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0D082" w14:textId="3146AA2A" w:rsidR="00764F61" w:rsidRDefault="00764F61" w:rsidP="00396F60">
      <w:pPr>
        <w:spacing w:line="360" w:lineRule="auto"/>
        <w:jc w:val="center"/>
      </w:pPr>
      <w:r>
        <w:t>(ECCH7001)</w:t>
      </w:r>
    </w:p>
    <w:p w14:paraId="17605483" w14:textId="77777777" w:rsidR="00DD6670" w:rsidRDefault="00DD6670" w:rsidP="00396F60">
      <w:pPr>
        <w:spacing w:line="360" w:lineRule="auto"/>
        <w:jc w:val="center"/>
      </w:pPr>
      <w:r>
        <w:t>Resilience is Futile: a critical exploration of the health and well-being of children and young people in Wales and the extent to which risk-based discourses shape health and well-being policy and practice for children and / or young people.</w:t>
      </w:r>
    </w:p>
    <w:p w14:paraId="6596E9C6" w14:textId="77777777" w:rsidR="00E1042C" w:rsidRDefault="00E1042C" w:rsidP="00396F60">
      <w:pPr>
        <w:spacing w:line="360" w:lineRule="auto"/>
      </w:pPr>
    </w:p>
    <w:p w14:paraId="06064784" w14:textId="69E500A0" w:rsidR="00A83B42" w:rsidRDefault="00954C71" w:rsidP="00396F60">
      <w:pPr>
        <w:spacing w:line="360" w:lineRule="auto"/>
      </w:pPr>
      <w:r>
        <w:t xml:space="preserve">This essay will critically explore the health and wellbeing of children and young people in Wales through a children’s rights lens. </w:t>
      </w:r>
      <w:r w:rsidR="00BC263A">
        <w:t xml:space="preserve">It will involve a critical discussion of the extent to which risk based discourses </w:t>
      </w:r>
      <w:r w:rsidR="00E751B1">
        <w:t xml:space="preserve">shape health and well being policy and practice </w:t>
      </w:r>
      <w:r w:rsidR="007D3551">
        <w:t>for children and young people.</w:t>
      </w:r>
      <w:bookmarkStart w:id="0" w:name="_GoBack"/>
      <w:bookmarkEnd w:id="0"/>
      <w:r w:rsidR="007D3551">
        <w:t xml:space="preserve"> </w:t>
      </w:r>
      <w:r w:rsidR="006F7243">
        <w:t>The topic that has been chosen to discuss is play, as</w:t>
      </w:r>
      <w:r w:rsidR="000647D3">
        <w:t xml:space="preserve"> it is a part of children’</w:t>
      </w:r>
      <w:r w:rsidR="00525D64">
        <w:t>s rights and has positive and negative</w:t>
      </w:r>
      <w:r w:rsidR="000647D3">
        <w:t xml:space="preserve"> impact</w:t>
      </w:r>
      <w:r w:rsidR="00525D64">
        <w:t>s</w:t>
      </w:r>
      <w:r w:rsidR="000647D3">
        <w:t xml:space="preserve"> on children and </w:t>
      </w:r>
      <w:r w:rsidR="00D772C7">
        <w:t xml:space="preserve">young people in a range of situations. </w:t>
      </w:r>
    </w:p>
    <w:p w14:paraId="3F3B1A03" w14:textId="77777777" w:rsidR="00CC22FF" w:rsidRDefault="00CC22FF" w:rsidP="00396F60">
      <w:pPr>
        <w:spacing w:line="360" w:lineRule="auto"/>
      </w:pPr>
    </w:p>
    <w:p w14:paraId="5961C872" w14:textId="01D30EA5" w:rsidR="00CC22FF" w:rsidRDefault="00455B7D" w:rsidP="00396F60">
      <w:pPr>
        <w:spacing w:line="360" w:lineRule="auto"/>
      </w:pPr>
      <w:r>
        <w:t xml:space="preserve">Health and well being are important aspects of children and young peoples lives, as it can have positive and negative impacts. </w:t>
      </w:r>
      <w:r w:rsidR="00280953">
        <w:t xml:space="preserve">From reading and researching a range of sources, the researcher found that trying to define health and well being is difficult. </w:t>
      </w:r>
      <w:r w:rsidR="00A61C09">
        <w:t xml:space="preserve">The National Institute for Health and Care Excellence (NICE) in England </w:t>
      </w:r>
      <w:r w:rsidR="008253FC">
        <w:t xml:space="preserve">suggests that well being is separated “into three different categories – emotional, psychological and social” (Rose, Gilbert &amp; Richards, 2016, p.2). </w:t>
      </w:r>
      <w:r w:rsidR="00D2499A">
        <w:t>Musgrave (2017) also states that</w:t>
      </w:r>
      <w:r w:rsidR="00CC46EF">
        <w:t xml:space="preserve"> well being can be seen from a psychological and social perspective, but also states that it “can be examined </w:t>
      </w:r>
      <w:r w:rsidR="00DA6C23">
        <w:t xml:space="preserve">from philosophical, economic … and health perspectives” (Musgrave, 2017, p.2) also. </w:t>
      </w:r>
      <w:r w:rsidR="00C802A6">
        <w:t>Both sources show that although we</w:t>
      </w:r>
      <w:r w:rsidR="00D21205">
        <w:t xml:space="preserve">ll being can be challenging to define, </w:t>
      </w:r>
      <w:r w:rsidR="0074226C">
        <w:t xml:space="preserve">there are similar perspectives meaning that it can mean different things for different people. </w:t>
      </w:r>
      <w:r w:rsidR="001E62D7">
        <w:t>Larkin (2013) als</w:t>
      </w:r>
      <w:r w:rsidR="00590A0A">
        <w:t xml:space="preserve">o agrees that there is a range of types of well being, “such as social, emotional and psychological well-being” (Larkin, 2013, p.8). </w:t>
      </w:r>
      <w:r w:rsidR="00D20CBC">
        <w:t xml:space="preserve">She also states that </w:t>
      </w:r>
      <w:r w:rsidR="00C44C63">
        <w:t>“an important component of our general ‘health’ is our feelings about ourselves as human beings, our lives and our relationships”</w:t>
      </w:r>
      <w:r w:rsidR="00233316">
        <w:t xml:space="preserve"> (Larkin, 2013, p.8), which shows that having good health and well being is an important part of children and young people’s lives</w:t>
      </w:r>
      <w:r w:rsidR="006E720D">
        <w:t xml:space="preserve"> as it can have an impact</w:t>
      </w:r>
      <w:r w:rsidR="00C807A9">
        <w:t xml:space="preserve"> on a range of aspects in their lives</w:t>
      </w:r>
      <w:r w:rsidR="006E720D">
        <w:t xml:space="preserve">, positive or negative. </w:t>
      </w:r>
    </w:p>
    <w:p w14:paraId="61F83AB9" w14:textId="77777777" w:rsidR="00540978" w:rsidRDefault="00540978" w:rsidP="00396F60">
      <w:pPr>
        <w:spacing w:line="360" w:lineRule="auto"/>
      </w:pPr>
    </w:p>
    <w:p w14:paraId="075F58DD" w14:textId="50797DC0" w:rsidR="00F07542" w:rsidRDefault="00D8786A" w:rsidP="00396F60">
      <w:pPr>
        <w:spacing w:line="360" w:lineRule="auto"/>
      </w:pPr>
      <w:r>
        <w:t>The</w:t>
      </w:r>
      <w:r w:rsidR="00A838E7">
        <w:t xml:space="preserve"> World Health Organisation definition of </w:t>
      </w:r>
      <w:r w:rsidR="000E6694">
        <w:t>health,</w:t>
      </w:r>
      <w:r w:rsidR="00A838E7">
        <w:t xml:space="preserve"> “states that health is a ‘positive concept emphasising social and personal resources’” (WHO, 2986 cited in Musgrave, 2017, p.2)</w:t>
      </w:r>
      <w:r w:rsidR="002E383C">
        <w:t xml:space="preserve">. Musgrave suggests that emotional well being relies on individuals having the social interaction with others and also links with the </w:t>
      </w:r>
      <w:r w:rsidR="002E383C">
        <w:lastRenderedPageBreak/>
        <w:t>relationship than a</w:t>
      </w:r>
      <w:r w:rsidR="005C6115">
        <w:t>n</w:t>
      </w:r>
      <w:r w:rsidR="002E383C">
        <w:t xml:space="preserve"> individual has in themselves (Musgrave, 2017)</w:t>
      </w:r>
      <w:r w:rsidR="007F2889">
        <w:t xml:space="preserve">. This shows that the WHO’s definition has a strong link with Musgrave’s suggestion that having the social interaction with others can help build positive health and well being for children and young people. </w:t>
      </w:r>
      <w:r w:rsidR="00D46D10">
        <w:t xml:space="preserve">This can be linked in to the topic of play that will be critically discussed as through play, children are able to socially interact with others, which may mean that are able to have positive health and well being. </w:t>
      </w:r>
      <w:r w:rsidR="0055514C">
        <w:t>Musgrave also states that resilience and self-resilience are important</w:t>
      </w:r>
      <w:r w:rsidR="00445FC7">
        <w:t xml:space="preserve"> as it can help to “develop good wellbeing and improve their mental health” (Musgrave, 2017, p.2). </w:t>
      </w:r>
      <w:r w:rsidR="00A23B6B">
        <w:t>Rose, Gilbert and Richards (2016) also state that some of the aspects of wellbeing include “…being happy and confident and having good relationships with others to managing emotions and being resilient” (Rose, Gilbert &amp; Richards, 2016, p.2). This shows that even though there are many definitions of health and wellbeing, a range of sources suggest similar aspects, such as emotional wellbeing, being happy, having positive relationships and to be resilient, which are all important aspects for children and young people to develop through their lives.</w:t>
      </w:r>
    </w:p>
    <w:p w14:paraId="47DD8281" w14:textId="77777777" w:rsidR="00ED109E" w:rsidRDefault="00ED109E" w:rsidP="00396F60">
      <w:pPr>
        <w:spacing w:line="360" w:lineRule="auto"/>
      </w:pPr>
    </w:p>
    <w:p w14:paraId="17E46FD3" w14:textId="47E4F1D1" w:rsidR="00ED109E" w:rsidRDefault="00ED109E" w:rsidP="00396F60">
      <w:pPr>
        <w:spacing w:line="360" w:lineRule="auto"/>
      </w:pPr>
      <w:r>
        <w:t xml:space="preserve">Rose, Gilbert and Richards stated that an aspect of well being is to be happy (Rose, Gilbert &amp; Richards, 2016), however, to be happy is not part of the seven core aims, or Children’s Rights. If happiness is part of having positive well being for children and young people, then it should be part of the UNCRC Children’s Rights, as their rights are there to ensure “that they are safe, have the things they need to survive and develop, and have a say in decisions that affect their lives” (Children’s Commissioner for Wales, 2018, p.5). Some individuals may argue how are children suppose to develop, survive and cope in the world around them if they are not happy, which in long term may lead to mental health issues, such as depression for example. This would then have a negative impact on the child and young person’s health and well being. </w:t>
      </w:r>
    </w:p>
    <w:p w14:paraId="3A0E37DD" w14:textId="77777777" w:rsidR="004C3FBF" w:rsidRDefault="004C3FBF" w:rsidP="00396F60">
      <w:pPr>
        <w:spacing w:line="360" w:lineRule="auto"/>
      </w:pPr>
    </w:p>
    <w:p w14:paraId="4E81F838" w14:textId="2DF6EECB" w:rsidR="004C3FBF" w:rsidRDefault="004C3FBF" w:rsidP="00396F60">
      <w:pPr>
        <w:spacing w:line="360" w:lineRule="auto"/>
      </w:pPr>
      <w:r>
        <w:t xml:space="preserve">Both Musgrave and Rose, Gilbert and Richards state that being resilient is a part of health and well being. </w:t>
      </w:r>
      <w:r w:rsidR="00862C98">
        <w:t xml:space="preserve">According to Pearce (2011, p.10), “resilience as a specific characteristic or attribute of a person can be difficult to pin down”. </w:t>
      </w:r>
      <w:r w:rsidR="00CA6946">
        <w:t>The meaning of resilience may mean a range of things</w:t>
      </w:r>
      <w:r w:rsidR="00477CDA">
        <w:t xml:space="preserve"> for different people. Although Pearce states that the term is hard to pin down, he describes resilience as “psychological strength”</w:t>
      </w:r>
      <w:r w:rsidR="0006198B">
        <w:t xml:space="preserve"> (Pearce, 2011, p.17), which can enab</w:t>
      </w:r>
      <w:r w:rsidR="00E90E55">
        <w:t xml:space="preserve">le children and young people “to persist in the face of challenges and recover from difficulty or hardship” (Pearce, 2011, p.18). </w:t>
      </w:r>
      <w:r w:rsidR="007752D4">
        <w:t>Through play, children would be able to face challenges that will help them to, as suggested by Pearce, recover and buil</w:t>
      </w:r>
      <w:r w:rsidR="00194A1D">
        <w:t xml:space="preserve">d their psychological strength. </w:t>
      </w:r>
      <w:r w:rsidR="00E80176">
        <w:t>According to the Association for young people’s health (2016)</w:t>
      </w:r>
      <w:r w:rsidR="00B94C30">
        <w:t xml:space="preserve"> resilience is an important aspect for children and young people as “it is part of achieving good health and wellbeing” (Association for young people’</w:t>
      </w:r>
      <w:r w:rsidR="00B61D2E">
        <w:t>s health, 2016, p.5), however for children to become resilient, they have to go through</w:t>
      </w:r>
      <w:r w:rsidR="00137B57">
        <w:t xml:space="preserve"> a negati</w:t>
      </w:r>
      <w:r w:rsidR="00C72FF1">
        <w:t>ve experience, such as trauma,</w:t>
      </w:r>
      <w:r w:rsidR="00D4131B">
        <w:t xml:space="preserve"> and then have the positivity to overcome the situation and move forward. </w:t>
      </w:r>
      <w:r w:rsidR="00DD0732">
        <w:t>The Association for young people’s health states that “protective factors increase resilience, whereas risk factors increase vulnerability” (Association for young people’s health, 2016, p.5)</w:t>
      </w:r>
      <w:r w:rsidR="00DE1C49">
        <w:t xml:space="preserve">, meaning that </w:t>
      </w:r>
      <w:r w:rsidR="00217E61">
        <w:t xml:space="preserve">children and young people need support to overcome </w:t>
      </w:r>
      <w:r w:rsidR="008D6730">
        <w:t>the adversity rather than them taking risks and overcoming them themselves</w:t>
      </w:r>
      <w:r w:rsidR="002D5E4C">
        <w:t xml:space="preserve"> to build their own resilience as they may become vulnerable. </w:t>
      </w:r>
      <w:r w:rsidR="003A0CA5">
        <w:t xml:space="preserve">On the other hand, Pearce believes that “resilience strengthens a child and enables them to try new experiences, accept challenges, and cope with frustration and failure” (Pearce, 2011, p.18). </w:t>
      </w:r>
      <w:r w:rsidR="007877D5">
        <w:t xml:space="preserve">This shows that children are able to become resilient through trying new things and exploring and taking risks as they go through life. </w:t>
      </w:r>
      <w:r w:rsidR="00416A08">
        <w:t xml:space="preserve">They are able to build their confidence and self-esteem through taking risks and overcoming them, and as the Association for young people’s health states, for them “to bounce back from adversity” (Association for young people’s health, 2016, p.5). </w:t>
      </w:r>
      <w:r w:rsidR="006769A4">
        <w:t xml:space="preserve">However, </w:t>
      </w:r>
      <w:r w:rsidR="00381CCA">
        <w:t xml:space="preserve">what will be discussed throughout the essay is whether children built their own resilience as they go through life, or can adults make children resilient. </w:t>
      </w:r>
    </w:p>
    <w:p w14:paraId="5E85FE6D" w14:textId="77777777" w:rsidR="00A37D76" w:rsidRDefault="00A37D76" w:rsidP="00396F60">
      <w:pPr>
        <w:spacing w:line="360" w:lineRule="auto"/>
      </w:pPr>
    </w:p>
    <w:p w14:paraId="33B19011" w14:textId="77777777" w:rsidR="004428C4" w:rsidRDefault="003E2263" w:rsidP="00396F60">
      <w:pPr>
        <w:spacing w:line="360" w:lineRule="auto"/>
      </w:pPr>
      <w:r>
        <w:t>The chosen topic to discuss, as stated previously, is play. Play is a part of the United Nations Convention on the Rights of the Child</w:t>
      </w:r>
      <w:r w:rsidR="001207B2">
        <w:t xml:space="preserve"> (UNCRC)</w:t>
      </w:r>
      <w:r>
        <w:t xml:space="preserve">, Children’s Rights, Article 31, which states that children have the “right to relax and play” (Children’s Commissioner for Wales, 2018, p.31). </w:t>
      </w:r>
      <w:r w:rsidR="00786CEE">
        <w:t>As well as it being part of Children’s Rights, it is also part of the Welsh Government’</w:t>
      </w:r>
      <w:r w:rsidR="005C2A57">
        <w:t xml:space="preserve">s seven core aims. Core aim four states that children should “have access to play, leisure, sporting and cultural activities” (Welsh Government, 2015, p.6). </w:t>
      </w:r>
      <w:r w:rsidR="001207B2">
        <w:t>This shows that play is a</w:t>
      </w:r>
      <w:r w:rsidR="00660600">
        <w:t>n</w:t>
      </w:r>
      <w:r w:rsidR="001207B2">
        <w:t xml:space="preserve"> important part of children’s lives</w:t>
      </w:r>
      <w:r w:rsidR="006737E0">
        <w:t xml:space="preserve"> as the UNCRC and the Welsh Government have included play in</w:t>
      </w:r>
      <w:r w:rsidR="005C704B">
        <w:t xml:space="preserve"> both, Children’s Rights and the seven core aims.</w:t>
      </w:r>
      <w:r w:rsidR="00660600">
        <w:t xml:space="preserve"> </w:t>
      </w:r>
      <w:r w:rsidR="00AE7171">
        <w:t>The purpose of Children’</w:t>
      </w:r>
      <w:r w:rsidR="00D36A27">
        <w:t>s Rights is</w:t>
      </w:r>
      <w:r w:rsidR="00AE7171">
        <w:t xml:space="preserve"> to </w:t>
      </w:r>
      <w:r w:rsidR="00D36A27">
        <w:t xml:space="preserve">ensure children and young people “that they are safe, have the things they need to survive and develop, and have a say in decisions that affect their lives” (Children’s Commissioner for Wales, 2018, p.5). </w:t>
      </w:r>
      <w:r w:rsidR="0080249B">
        <w:t>They also</w:t>
      </w:r>
      <w:r w:rsidR="001F0A58">
        <w:t xml:space="preserve"> ensure that children and young people have the education and to learn, and to gain opportunities, for example, to play and take part in decision making. </w:t>
      </w:r>
    </w:p>
    <w:p w14:paraId="55E5703D" w14:textId="77777777" w:rsidR="004428C4" w:rsidRDefault="004428C4" w:rsidP="00396F60">
      <w:pPr>
        <w:spacing w:line="360" w:lineRule="auto"/>
      </w:pPr>
    </w:p>
    <w:p w14:paraId="76F2AC6D" w14:textId="00D96A6E" w:rsidR="00875E96" w:rsidRDefault="00CC6038" w:rsidP="00396F60">
      <w:pPr>
        <w:spacing w:line="360" w:lineRule="auto"/>
      </w:pPr>
      <w:r>
        <w:t>Although these are very positive aspects for children and y</w:t>
      </w:r>
      <w:r w:rsidR="00D3260D">
        <w:t xml:space="preserve">oung people, some other reasons why children have rights is possibly due to them being vulnerable, meaning that adults make the decision for the children by creating Children’s Rights. </w:t>
      </w:r>
      <w:r w:rsidR="00AF21A0">
        <w:t>France (2007) “argues that ‘the young are seen as being in a stage of deficit, where they lack morality, skills and responsibility” (France, 2007, p.157, cited in Jones</w:t>
      </w:r>
      <w:r w:rsidR="0010576E">
        <w:t xml:space="preserve"> &amp; Walker, 2011</w:t>
      </w:r>
      <w:r w:rsidR="003036E7">
        <w:t>, p.12</w:t>
      </w:r>
      <w:r w:rsidR="00AF21A0">
        <w:t>).</w:t>
      </w:r>
      <w:r w:rsidR="007E5B2A">
        <w:t xml:space="preserve"> This may mean that children are seen as being below the legal status of adults, meaning that they are outside of the legal structure. </w:t>
      </w:r>
      <w:r w:rsidR="007834FD">
        <w:t xml:space="preserve">As suggested by France (2007), children are also seen as being too young to make the right decisions for themselves, and that they don’t have the skills and responsibility to make those decisions, </w:t>
      </w:r>
      <w:r w:rsidR="009B009A">
        <w:t xml:space="preserve">even though article 12 of the UNCRC states that children have the “right to say what you think should happen and be listened to” (Children’s Commissioner for Wales, 2018, p.12). </w:t>
      </w:r>
      <w:r w:rsidR="00D2722C">
        <w:t xml:space="preserve">This image of children </w:t>
      </w:r>
      <w:r w:rsidR="00E84681">
        <w:t xml:space="preserve">has been made by adult construction, as the adults are the ones who make the decisions for children and young people. Jenks (2009) believes that the concept of children </w:t>
      </w:r>
      <w:r w:rsidR="00750EE7">
        <w:t>is</w:t>
      </w:r>
      <w:r w:rsidR="00E84681">
        <w:t xml:space="preserve"> seen as being constructed, where society decides</w:t>
      </w:r>
      <w:r w:rsidR="00001C97">
        <w:t xml:space="preserve">, for example, the Children’s Rights and the seven core aims. </w:t>
      </w:r>
      <w:r w:rsidR="000B6D18">
        <w:t xml:space="preserve">This may result in having a negative impact on children and young people’s health and well being as the decisions that the adults make, may not always be the best decision for every child, as every child is different and has different needs. </w:t>
      </w:r>
    </w:p>
    <w:p w14:paraId="50A656E9" w14:textId="77777777" w:rsidR="005E5E0D" w:rsidRDefault="005E5E0D" w:rsidP="00396F60">
      <w:pPr>
        <w:spacing w:line="360" w:lineRule="auto"/>
      </w:pPr>
    </w:p>
    <w:p w14:paraId="18611837" w14:textId="26CA9C1A" w:rsidR="005E5E0D" w:rsidRDefault="005E5E0D" w:rsidP="00396F60">
      <w:pPr>
        <w:spacing w:line="360" w:lineRule="auto"/>
      </w:pPr>
      <w:r>
        <w:t>On the other hand, from looking back at the history of</w:t>
      </w:r>
      <w:r w:rsidR="003A5D1D">
        <w:t xml:space="preserve"> childhood overtime, in the 16</w:t>
      </w:r>
      <w:r w:rsidR="003A5D1D" w:rsidRPr="003A5D1D">
        <w:rPr>
          <w:vertAlign w:val="superscript"/>
        </w:rPr>
        <w:t>th</w:t>
      </w:r>
      <w:r w:rsidR="003A5D1D">
        <w:t xml:space="preserve"> to the 18</w:t>
      </w:r>
      <w:r w:rsidR="003A5D1D" w:rsidRPr="003A5D1D">
        <w:rPr>
          <w:vertAlign w:val="superscript"/>
        </w:rPr>
        <w:t>th</w:t>
      </w:r>
      <w:r w:rsidR="003A5D1D">
        <w:t xml:space="preserve"> century, </w:t>
      </w:r>
      <w:r w:rsidR="002729B4">
        <w:t xml:space="preserve">children were seen as being born sinful and that parents must eradicate </w:t>
      </w:r>
      <w:r w:rsidR="00586B60">
        <w:t>their child sins, and also play was seen as being dangerous and as a sign of evil (</w:t>
      </w:r>
      <w:proofErr w:type="spellStart"/>
      <w:r w:rsidR="00586B60">
        <w:t>Gittins</w:t>
      </w:r>
      <w:proofErr w:type="spellEnd"/>
      <w:r w:rsidR="00586B60">
        <w:t xml:space="preserve">, 2009). </w:t>
      </w:r>
      <w:r w:rsidR="00A63EAF">
        <w:t>As time went on, in the 19</w:t>
      </w:r>
      <w:r w:rsidR="00A63EAF" w:rsidRPr="00A63EAF">
        <w:rPr>
          <w:vertAlign w:val="superscript"/>
        </w:rPr>
        <w:t>th</w:t>
      </w:r>
      <w:r w:rsidR="00A63EAF">
        <w:t xml:space="preserve"> century, children were seen as needing protection and have the need for adult surveillance (</w:t>
      </w:r>
      <w:proofErr w:type="spellStart"/>
      <w:r w:rsidR="00A63EAF">
        <w:t>Gittins</w:t>
      </w:r>
      <w:proofErr w:type="spellEnd"/>
      <w:r w:rsidR="00A63EAF">
        <w:t>, 2009)</w:t>
      </w:r>
      <w:r w:rsidR="00D33D83">
        <w:t>, which may have meant that children didn’t have the opportunity to take part in play activities</w:t>
      </w:r>
      <w:r w:rsidR="00337979">
        <w:t xml:space="preserve"> and to develop through play. It has shown that adults seem to have more power over the children, by protecting them from taking part in play that may be dangerous or protecting them from any harm or anything that may be of risk to them. </w:t>
      </w:r>
      <w:r w:rsidR="00963421">
        <w:t>However, from taking the history of childhood into account, children are still to this day controlled by adults</w:t>
      </w:r>
      <w:r w:rsidR="00F41A04">
        <w:t xml:space="preserve">, </w:t>
      </w:r>
      <w:r w:rsidR="008F7B3B">
        <w:t xml:space="preserve">for example, adults making the decisions about Children’s Rights and the seven core aims as stated previously. </w:t>
      </w:r>
      <w:r w:rsidR="003A154A">
        <w:t>Although the UNCRC Children’s Rights state that children have the right to be listened to and to take part in decision making</w:t>
      </w:r>
      <w:r w:rsidR="00980214">
        <w:t xml:space="preserve">, it doesn’t necessarily mean that their views are taken into account all the time. </w:t>
      </w:r>
    </w:p>
    <w:p w14:paraId="378347E2" w14:textId="77777777" w:rsidR="002118E1" w:rsidRDefault="002118E1" w:rsidP="00396F60">
      <w:pPr>
        <w:spacing w:line="360" w:lineRule="auto"/>
      </w:pPr>
    </w:p>
    <w:p w14:paraId="7F278574" w14:textId="47ABFB90" w:rsidR="00FE6057" w:rsidRDefault="002118E1" w:rsidP="00396F60">
      <w:pPr>
        <w:spacing w:line="360" w:lineRule="auto"/>
      </w:pPr>
      <w:r>
        <w:t>Bronfenbrenner’s theory can be linked in here as his theory suggests that everything around the child, such as their family, society and the environment around them has an effect on their lives a</w:t>
      </w:r>
      <w:r w:rsidR="009663A3">
        <w:t>nd their health and well being, and that “interactions, wi</w:t>
      </w:r>
      <w:r w:rsidR="00034640">
        <w:t>l</w:t>
      </w:r>
      <w:r w:rsidR="009663A3">
        <w:t>l steer child’s development” (</w:t>
      </w:r>
      <w:r w:rsidR="00034640">
        <w:t xml:space="preserve">Aubrey &amp; Riley, 2016, p.117). </w:t>
      </w:r>
      <w:r w:rsidR="00F25F32">
        <w:t xml:space="preserve">If children are over protected and are not able to </w:t>
      </w:r>
      <w:r w:rsidR="002B3B56">
        <w:t>explore</w:t>
      </w:r>
      <w:r w:rsidR="00ED5BAF">
        <w:t xml:space="preserve"> to the world around them and be able to make their own decisions and participate in decisions made about them, then they may feel as though they don’t have a voice and that th</w:t>
      </w:r>
      <w:r w:rsidR="000E051A">
        <w:t>eir views are not taken into ac</w:t>
      </w:r>
      <w:r w:rsidR="00ED5BAF">
        <w:t>count</w:t>
      </w:r>
      <w:r w:rsidR="00C83823">
        <w:t xml:space="preserve">. </w:t>
      </w:r>
      <w:r w:rsidR="004E41E0">
        <w:t xml:space="preserve">By children and young people having the interaction with parents or other adults around them, it can help them to make their own decisions and be able to have their views heard and listened to. </w:t>
      </w:r>
      <w:r w:rsidR="00DE727B">
        <w:t xml:space="preserve">Through play, children are able to express themselves and learn about the world around them in order for them to learn and develop through their lives. </w:t>
      </w:r>
    </w:p>
    <w:p w14:paraId="499D375C" w14:textId="77777777" w:rsidR="007D506E" w:rsidRDefault="007D506E" w:rsidP="00396F60">
      <w:pPr>
        <w:spacing w:line="360" w:lineRule="auto"/>
      </w:pPr>
    </w:p>
    <w:p w14:paraId="190892C5" w14:textId="02A4861A" w:rsidR="006B0C7D" w:rsidRDefault="007D506E" w:rsidP="006B0C7D">
      <w:pPr>
        <w:spacing w:line="360" w:lineRule="auto"/>
      </w:pPr>
      <w:r>
        <w:t>In 2002, the Welsh Government published a Play Policy, which</w:t>
      </w:r>
      <w:r w:rsidR="006B35D9">
        <w:t xml:space="preserve"> was published to show “the importance that the Welsh Assembly Government places on the value of play in childhood and the importance of children in our society” (Welsh Assembly Government, 2002, p.1). </w:t>
      </w:r>
      <w:r w:rsidR="00F91F1C">
        <w:t>The Play Policy states that</w:t>
      </w:r>
      <w:r w:rsidR="00326A40">
        <w:t xml:space="preserve"> “play encompasses children’s behaviour which is freely chosen, personally directed and intrinsically motivated” (Welsh Assembly Government, 2002, p.2). </w:t>
      </w:r>
      <w:r w:rsidR="00802494">
        <w:t xml:space="preserve">Through play children are able to explore new things and to build on their social development by interacting with other children and young people. </w:t>
      </w:r>
      <w:r w:rsidR="0060553B">
        <w:t xml:space="preserve">It can help with children’s creative and imaginative development, for example, through role play. </w:t>
      </w:r>
      <w:r w:rsidR="006B0C7D">
        <w:t xml:space="preserve">According to Dr David </w:t>
      </w:r>
      <w:proofErr w:type="spellStart"/>
      <w:r w:rsidR="006B0C7D">
        <w:t>Whitebread’s</w:t>
      </w:r>
      <w:proofErr w:type="spellEnd"/>
      <w:r w:rsidR="006B0C7D">
        <w:t xml:space="preserve"> report on the Importance of Play, there is evidence that shows that play has a strong “relationship with intellectual achievement and emotional wellbeing” (</w:t>
      </w:r>
      <w:proofErr w:type="spellStart"/>
      <w:r w:rsidR="006B0C7D">
        <w:t>Whitebread</w:t>
      </w:r>
      <w:proofErr w:type="spellEnd"/>
      <w:r w:rsidR="006B0C7D">
        <w:t xml:space="preserve">, 2012, p.3). </w:t>
      </w:r>
      <w:r w:rsidR="003B24DA">
        <w:t>This shows that play is able to help develop children’s intellectual development</w:t>
      </w:r>
      <w:r w:rsidR="001D2E6B">
        <w:t xml:space="preserve">, through learning in the indoors and outdoor environments. </w:t>
      </w:r>
    </w:p>
    <w:p w14:paraId="6B354B6A" w14:textId="77777777" w:rsidR="0072715E" w:rsidRDefault="0072715E" w:rsidP="006B0C7D">
      <w:pPr>
        <w:spacing w:line="360" w:lineRule="auto"/>
      </w:pPr>
    </w:p>
    <w:p w14:paraId="1B55FD50" w14:textId="68FA47D6" w:rsidR="00243352" w:rsidRDefault="00243352" w:rsidP="006B0C7D">
      <w:pPr>
        <w:spacing w:line="360" w:lineRule="auto"/>
      </w:pPr>
      <w:r>
        <w:t xml:space="preserve">Play can provide children with many opportunities to engage in a range of activities that can help them to develop their skills and aid their development. Play for Wales ensure that they take children and young people’s views into account as then they are able to “identify how we are providing, protecting and promoting the right to play” (Play for Wales, 2018, p.12). This would then benefit the children and young people as their views would be taken into account, which ensures that their right is met. They are able to participate in the decision making process which, according to Play for Wales, “is meaningful, not tokenistic” (Play for Wales, 2018, p.12). Dewey would agree with this as he believed “that the interests of the individual child should be at the heart of active experience” (Aubrey &amp; Riley, 2016, p.8). Which by Play for Wales taking into account children and young people’s views and opinions, their interests are being listened to and then used to make a final decision. </w:t>
      </w:r>
    </w:p>
    <w:p w14:paraId="1ECE876C" w14:textId="77777777" w:rsidR="00900432" w:rsidRDefault="00900432" w:rsidP="006B0C7D">
      <w:pPr>
        <w:spacing w:line="360" w:lineRule="auto"/>
      </w:pPr>
    </w:p>
    <w:p w14:paraId="769B0FB9" w14:textId="53162BD5" w:rsidR="0072715E" w:rsidRDefault="005B2426" w:rsidP="006B0C7D">
      <w:pPr>
        <w:spacing w:line="360" w:lineRule="auto"/>
      </w:pPr>
      <w:r>
        <w:t xml:space="preserve">A way in which children and young people’s views and opinions can be heard and listened to is through a forest school, where they are able to explore the outdoors and gain the opportunity to take part in risk taking. </w:t>
      </w:r>
      <w:r w:rsidR="004B1CA2">
        <w:t xml:space="preserve">According to </w:t>
      </w:r>
      <w:r w:rsidR="005B1975">
        <w:t>Woods (</w:t>
      </w:r>
      <w:r w:rsidR="009603AC">
        <w:t xml:space="preserve">2016, p.69), is it “the experience of failure, as a result of risk taking in a safe environment, can help to build resilience to set backs and help young people to manage risk better in the future”. </w:t>
      </w:r>
      <w:r w:rsidR="004845FE">
        <w:t>Woods suggest here that by children and young people taking risks, it ca</w:t>
      </w:r>
      <w:r w:rsidR="00FA737B">
        <w:t xml:space="preserve">n help them to become resilient, as they may make mistakes and hurt themselves, but through play they would be able to push their own individual boundaries and then come back knowing what they did wrong and try again and succeed the challenge. </w:t>
      </w:r>
      <w:r w:rsidR="00081E08">
        <w:t xml:space="preserve">However, </w:t>
      </w:r>
      <w:r w:rsidR="00D14C03">
        <w:t xml:space="preserve">some parents may not see the benefits of children and young people taking risks, as seen by Play for Wales where they state that “many parents want the children to stay clean and tidy and tell the </w:t>
      </w:r>
      <w:proofErr w:type="spellStart"/>
      <w:r w:rsidR="00D14C03">
        <w:t>playworkers</w:t>
      </w:r>
      <w:proofErr w:type="spellEnd"/>
      <w:r w:rsidR="00D14C03">
        <w:t xml:space="preserve"> that they are not allowed to go down the woods!” (Play for Wales, 2018, p.18). </w:t>
      </w:r>
      <w:r w:rsidR="00C625ED">
        <w:t xml:space="preserve">This may have a negative impact on children’s health and well being as they will not have the opportunity to </w:t>
      </w:r>
      <w:r w:rsidR="00264375">
        <w:t xml:space="preserve">participate in messy play, such as panting indoors with paint or outdoors with mud. </w:t>
      </w:r>
      <w:r w:rsidR="00521637">
        <w:t xml:space="preserve">By getting involved in messy play, children are able to explore textures and smells, and therefore developing their senses and their understanding of the world around them. </w:t>
      </w:r>
    </w:p>
    <w:p w14:paraId="395CE5C2" w14:textId="77777777" w:rsidR="003F65B9" w:rsidRDefault="003F65B9" w:rsidP="006B0C7D">
      <w:pPr>
        <w:spacing w:line="360" w:lineRule="auto"/>
      </w:pPr>
    </w:p>
    <w:p w14:paraId="136F9508" w14:textId="1C8695AA" w:rsidR="00BF36D0" w:rsidRDefault="000444A1" w:rsidP="006B0C7D">
      <w:pPr>
        <w:spacing w:line="360" w:lineRule="auto"/>
      </w:pPr>
      <w:r>
        <w:t xml:space="preserve">By taking part in a forest school approach, children are able to learn and explore in a safe environment “where children feel free to play in their own way, in their own time, on their own terms” </w:t>
      </w:r>
      <w:r w:rsidR="000237B1">
        <w:t>(Welsh Government, 2014, p.16), this will help children to develop at their own pace on not be rushed</w:t>
      </w:r>
      <w:r w:rsidR="00485B38">
        <w:t xml:space="preserve">. </w:t>
      </w:r>
      <w:r w:rsidR="00D44551">
        <w:t xml:space="preserve">There would also be the opportunity for children to socially interact with other children around the same age group, they may take part in activities in groups so that they are able to develop their group working skills and also their social skills when </w:t>
      </w:r>
      <w:r w:rsidR="00DC1B17">
        <w:t xml:space="preserve">communicating with one another. This can help children to “negotiate, co-operate, fall out, and resolve conflict” </w:t>
      </w:r>
      <w:r w:rsidR="00176835">
        <w:t xml:space="preserve">(Welsh Government, 2014, p.16), which will help them understand right from wrong. </w:t>
      </w:r>
      <w:r w:rsidR="0050576E">
        <w:t xml:space="preserve">From being outdoors, the children will learn about “the natural world, … the four elements, … challenge and uncertainty, … </w:t>
      </w:r>
      <w:r w:rsidR="007A5255">
        <w:t>c</w:t>
      </w:r>
      <w:r w:rsidR="0050576E">
        <w:t xml:space="preserve">hanging identity, … movement, … rough and tumble, … the senses” (Welsh Government, 2014, p.17). </w:t>
      </w:r>
      <w:r w:rsidR="00C66686">
        <w:t>This will help them to learn about the environment around them and develop the</w:t>
      </w:r>
      <w:r w:rsidR="00C823E1">
        <w:t xml:space="preserve">ir understanding and knowledge through play. </w:t>
      </w:r>
    </w:p>
    <w:p w14:paraId="1A329418" w14:textId="77777777" w:rsidR="00C92D5A" w:rsidRDefault="00C92D5A" w:rsidP="006B0C7D">
      <w:pPr>
        <w:spacing w:line="360" w:lineRule="auto"/>
      </w:pPr>
    </w:p>
    <w:p w14:paraId="0F20AACE" w14:textId="77777777" w:rsidR="003E0BA9" w:rsidRDefault="002339EE" w:rsidP="006B0C7D">
      <w:pPr>
        <w:spacing w:line="360" w:lineRule="auto"/>
      </w:pPr>
      <w:r>
        <w:t xml:space="preserve">An example of </w:t>
      </w:r>
      <w:r w:rsidR="00104C2D">
        <w:t>effective practice of outdoor play from Estyn that has been found is a primary school in Caerphilly, where they felt as though the children who attend the school are not gaining positive play experiences and that the number of children arguing o</w:t>
      </w:r>
      <w:r w:rsidR="00E72ED9">
        <w:t xml:space="preserve">n the playground was increasing (Estyn, 2016, p.4). </w:t>
      </w:r>
      <w:r w:rsidR="00377B86">
        <w:t xml:space="preserve">This may have resulted in the children having low health and well being as there may have been issues such as bullying taking place on the playground. </w:t>
      </w:r>
      <w:r w:rsidR="005B3495">
        <w:t>However, the</w:t>
      </w:r>
      <w:r w:rsidR="00CD097D">
        <w:t xml:space="preserve"> teachers at the school decided, as the school had large grounds, it would benefit the children to have the grounds to play on, which the teachers felt would “address the problem of increased arguments during playtimes” (Estyn, 2016, p.5). </w:t>
      </w:r>
      <w:r w:rsidR="001C4DE3">
        <w:t xml:space="preserve">Every area that had been developed on the grounds of the school had purpose for the children to learn, it consisted “of gardens and allotments, which the children maintain and are profit making, and four large adventurous play areas” (Estyn, 2016, p.6). </w:t>
      </w:r>
      <w:r w:rsidR="00F76E79">
        <w:t>As well as the teachers and teaching a</w:t>
      </w:r>
      <w:r w:rsidR="00432650">
        <w:t>ssistants supervising each zone, pupils from year 6</w:t>
      </w:r>
      <w:r w:rsidR="00A96189">
        <w:t xml:space="preserve"> were able to engage with the younger children, “showing them how to play with the equipment and teaching them how to interact socially with each other, taking turns etc.” (Estyn, 2016, p.6). </w:t>
      </w:r>
      <w:r w:rsidR="00557A83">
        <w:t xml:space="preserve">From the year 6 pupils engaging with the younger children, it may have provided </w:t>
      </w:r>
      <w:r w:rsidR="00041714">
        <w:t xml:space="preserve">a role model for them, seeing how they use the equipment then the younger children doing the same. </w:t>
      </w:r>
    </w:p>
    <w:p w14:paraId="44CEDD99" w14:textId="77777777" w:rsidR="003E0BA9" w:rsidRDefault="003E0BA9" w:rsidP="006B0C7D">
      <w:pPr>
        <w:spacing w:line="360" w:lineRule="auto"/>
      </w:pPr>
    </w:p>
    <w:p w14:paraId="7EDC5896" w14:textId="4AA58164" w:rsidR="001E7DD4" w:rsidRDefault="006D7ADE" w:rsidP="006B0C7D">
      <w:pPr>
        <w:spacing w:line="360" w:lineRule="auto"/>
      </w:pPr>
      <w:r>
        <w:t>The pupils along with the staff members are responsible for setting out each area at the start of each day, this provides the children with the responsibility and that they are able to participate. According to Estyn</w:t>
      </w:r>
      <w:r w:rsidR="006217EE">
        <w:t xml:space="preserve"> </w:t>
      </w:r>
      <w:r>
        <w:t>(2016, p.7), “positive playtimes in the Foundation Phase, together with active and quiet zones, have all contributed effectively to the positive wellbeing of pupils”</w:t>
      </w:r>
      <w:r w:rsidR="00FC0A7C">
        <w:t>, which shows that by children being outdoors, socialising with others and participating, they are able to develop and learn right from wrong and to</w:t>
      </w:r>
      <w:r w:rsidR="00CA0932">
        <w:t xml:space="preserve"> understand the environment around them. </w:t>
      </w:r>
      <w:r w:rsidR="00AB13DB">
        <w:t xml:space="preserve">As a result of this, there has been a decrease in the number of arguments due to there being a calm environment and the children are able to learn how to take turns and share, it has also resulted in “pupils’ wellbeing and enjoyment at school have improved” (Estyn, 2016, p.9) which was shown by the Pupil Attitudes to Self and School Survey (PASS). </w:t>
      </w:r>
    </w:p>
    <w:p w14:paraId="6945FEDE" w14:textId="77777777" w:rsidR="00B85CEB" w:rsidRDefault="00B85CEB" w:rsidP="006B0C7D">
      <w:pPr>
        <w:spacing w:line="360" w:lineRule="auto"/>
      </w:pPr>
    </w:p>
    <w:p w14:paraId="3D4F73B3" w14:textId="4A30FAED" w:rsidR="00B85CEB" w:rsidRDefault="00B85CEB" w:rsidP="006B0C7D">
      <w:pPr>
        <w:spacing w:line="360" w:lineRule="auto"/>
      </w:pPr>
      <w:r>
        <w:t xml:space="preserve">Although this is a very good example of children developing their skills, such as social and creative skills, it does not mention that the children are </w:t>
      </w:r>
      <w:r w:rsidR="00E52DB0">
        <w:t xml:space="preserve">taking part in any risk taking, which as </w:t>
      </w:r>
      <w:r w:rsidR="00B92ABD">
        <w:t xml:space="preserve">stated previously, will help children to build resilience and to manage risks better in the future (Woods, 2016, p.69). </w:t>
      </w:r>
      <w:r w:rsidR="00871EE5">
        <w:t>Connor (2013) states that</w:t>
      </w:r>
      <w:r w:rsidR="000569D5">
        <w:t xml:space="preserve"> “it is not through negative experiences that resilience is built, but rather through the reassuring presence of an ‘emotionally aware caregiver</w:t>
      </w:r>
      <w:r w:rsidR="00A6413E">
        <w:t>’” (</w:t>
      </w:r>
      <w:r w:rsidR="00036B1F">
        <w:t>Connor, 20</w:t>
      </w:r>
      <w:r w:rsidR="00B71782">
        <w:t>13 cited in Woods, 2016, p.69) being near in order to provide an environment where the children are able to feel safe</w:t>
      </w:r>
      <w:r w:rsidR="004E3557">
        <w:t xml:space="preserve">, and where they feel that they are able to take risks and explore. </w:t>
      </w:r>
      <w:r w:rsidR="00D1474B">
        <w:t xml:space="preserve">An example of a country where children are provided with the opportunity to take risks is in Denmark, where they have a Danish Forest School Approach. </w:t>
      </w:r>
      <w:r w:rsidR="00675BD4">
        <w:t>According to Williams-</w:t>
      </w:r>
      <w:proofErr w:type="spellStart"/>
      <w:r w:rsidR="00675BD4">
        <w:t>Siegfredsen</w:t>
      </w:r>
      <w:proofErr w:type="spellEnd"/>
      <w:r w:rsidR="00675BD4">
        <w:t xml:space="preserve"> (2017), if children are not provided with the opportunity to participate in risk taking then it may lead to negative consequences as “in the Danish Forest School Approach, risk and challenge are vital elements” (Williams-</w:t>
      </w:r>
      <w:proofErr w:type="spellStart"/>
      <w:r w:rsidR="00EF70E3">
        <w:t>Siegfredsen</w:t>
      </w:r>
      <w:proofErr w:type="spellEnd"/>
      <w:r w:rsidR="00EF70E3">
        <w:t xml:space="preserve">, 2017, p.51). </w:t>
      </w:r>
      <w:r w:rsidR="00C55354">
        <w:t>The children are</w:t>
      </w:r>
      <w:r w:rsidR="00630A10">
        <w:t xml:space="preserve"> able to take risks with an adult, who they name as the pedagogue (Woods, 2016), present so if anything happens then the children know that there is someone where to help them. </w:t>
      </w:r>
      <w:r w:rsidR="008E087C">
        <w:t xml:space="preserve">The concept of the Danish Forest School was “inspired by the work of pioneers such as Friedrich Froebel, who opened the first kindergarten in 1840” (ASG, 2017, p.8). </w:t>
      </w:r>
      <w:r w:rsidR="00C67117">
        <w:t xml:space="preserve">Froebel believed that </w:t>
      </w:r>
      <w:r w:rsidR="005D7A6F">
        <w:t xml:space="preserve">“the kindergarten was a garden for children to flourish and grow” (ASG, 2017, p.8). </w:t>
      </w:r>
      <w:r w:rsidR="00BA2E20">
        <w:t xml:space="preserve">Children are able to learn </w:t>
      </w:r>
      <w:r w:rsidR="002B6E9A">
        <w:t xml:space="preserve">through first hand experiences and at their own pace at the forest school, as </w:t>
      </w:r>
      <w:r w:rsidR="007C2B8B">
        <w:t xml:space="preserve">there are no expectations of the children to reach a certain targets, however, they may have individual targets in their mind when trying something new and participating in risk taking and challenges. </w:t>
      </w:r>
    </w:p>
    <w:p w14:paraId="6FF70163" w14:textId="77777777" w:rsidR="00280B1C" w:rsidRDefault="00280B1C" w:rsidP="006B0C7D">
      <w:pPr>
        <w:spacing w:line="360" w:lineRule="auto"/>
      </w:pPr>
    </w:p>
    <w:p w14:paraId="71FD1F15" w14:textId="177D193C" w:rsidR="00280B1C" w:rsidRDefault="00280B1C" w:rsidP="006B0C7D">
      <w:pPr>
        <w:spacing w:line="360" w:lineRule="auto"/>
      </w:pPr>
      <w:r>
        <w:t xml:space="preserve">In Wales, </w:t>
      </w:r>
      <w:r w:rsidR="00B24770">
        <w:t>as shown previously, Play for Wales s</w:t>
      </w:r>
      <w:r w:rsidR="00E847B4">
        <w:t>t</w:t>
      </w:r>
      <w:r w:rsidR="00B24770">
        <w:t xml:space="preserve">ated that parents wanted their children to be clean and </w:t>
      </w:r>
      <w:r w:rsidR="008D4610">
        <w:t>not to go to the woods to play, however, in the Danish Forest School, children engage in messy play, they are able to take risks, such as to cl</w:t>
      </w:r>
      <w:r w:rsidR="000439F4">
        <w:t xml:space="preserve">imb a tree or play with knives, which is done in a safe environment with the pedagogue. </w:t>
      </w:r>
      <w:r w:rsidR="00355859">
        <w:t>Williams-</w:t>
      </w:r>
      <w:proofErr w:type="spellStart"/>
      <w:r w:rsidR="00355859">
        <w:t>Siedfredsen</w:t>
      </w:r>
      <w:proofErr w:type="spellEnd"/>
      <w:r w:rsidR="00355859">
        <w:t xml:space="preserve"> (2017)</w:t>
      </w:r>
      <w:r w:rsidR="0002497B">
        <w:t xml:space="preserve"> describes three stages of the process for children to use, for example, </w:t>
      </w:r>
      <w:r w:rsidR="006E359C">
        <w:t>knives or saws. T</w:t>
      </w:r>
      <w:r w:rsidR="00FA403F">
        <w:t xml:space="preserve">he first stage is for the child to watch the pedagogue use the </w:t>
      </w:r>
      <w:r w:rsidR="006B34EC">
        <w:t>tool, discussing the possible risk and the safety of using the tool, then the child would use the tool alongside the pedagogue, and finally the child would practice and use the tool themselves independently, confidently and safely (Williams-</w:t>
      </w:r>
      <w:proofErr w:type="spellStart"/>
      <w:r w:rsidR="006B34EC">
        <w:t>Siedfredsen</w:t>
      </w:r>
      <w:proofErr w:type="spellEnd"/>
      <w:r w:rsidR="006B34EC">
        <w:t xml:space="preserve">, 2017). </w:t>
      </w:r>
      <w:r w:rsidR="008C7DBB">
        <w:t>T</w:t>
      </w:r>
      <w:r w:rsidR="00DA6665">
        <w:t xml:space="preserve">his way the children are learning how to use these tools appropriately and learn about the risk of using them and how to use them safely. </w:t>
      </w:r>
    </w:p>
    <w:p w14:paraId="13FFEDDA" w14:textId="77777777" w:rsidR="003E2900" w:rsidRDefault="003E2900" w:rsidP="006B0C7D">
      <w:pPr>
        <w:spacing w:line="360" w:lineRule="auto"/>
      </w:pPr>
    </w:p>
    <w:p w14:paraId="1ECBD962" w14:textId="4711A60A" w:rsidR="0066082C" w:rsidRDefault="00442D93" w:rsidP="006B0C7D">
      <w:pPr>
        <w:spacing w:line="360" w:lineRule="auto"/>
      </w:pPr>
      <w:r>
        <w:t>The Forest school, according to Williams-</w:t>
      </w:r>
      <w:proofErr w:type="spellStart"/>
      <w:r>
        <w:t>Siedfredsen</w:t>
      </w:r>
      <w:proofErr w:type="spellEnd"/>
      <w:r>
        <w:t>, has “no fences or formal boundaries, but they have invisible boundaries and waiting points that keep the children in a given area” (Williams-</w:t>
      </w:r>
      <w:proofErr w:type="spellStart"/>
      <w:r>
        <w:t>Siedfredsen</w:t>
      </w:r>
      <w:proofErr w:type="spellEnd"/>
      <w:r>
        <w:t xml:space="preserve">, 2017, p.51). </w:t>
      </w:r>
      <w:r w:rsidR="00BA6542">
        <w:t>This helps the children to build a trusting relationship with one another and with the pedagogue. The children are told about these boundaries when they first attend the forest school and are reminded of them at the start of every day (Williams-</w:t>
      </w:r>
      <w:proofErr w:type="spellStart"/>
      <w:r w:rsidR="00BA6542">
        <w:t>Siedfredsen</w:t>
      </w:r>
      <w:proofErr w:type="spellEnd"/>
      <w:r w:rsidR="00BA6542">
        <w:t xml:space="preserve">, 2017, p.51). </w:t>
      </w:r>
      <w:r w:rsidR="009970F3">
        <w:t>On the other hand</w:t>
      </w:r>
      <w:r w:rsidR="00D235A9">
        <w:t>, in Wale</w:t>
      </w:r>
      <w:r w:rsidR="005D5CDD">
        <w:t>s, schools have h</w:t>
      </w:r>
      <w:r w:rsidR="006814BD">
        <w:t>igh fences, which in the example</w:t>
      </w:r>
      <w:r w:rsidR="005D5CDD">
        <w:t xml:space="preserve"> from Estyn where the children have different areas to play outside, they</w:t>
      </w:r>
      <w:r w:rsidR="006814BD">
        <w:t xml:space="preserve"> are</w:t>
      </w:r>
      <w:r w:rsidR="00D57A58">
        <w:t xml:space="preserve"> teachers, teaching assistants and year 6 pupils supervising</w:t>
      </w:r>
      <w:r w:rsidR="00BC3001">
        <w:t xml:space="preserve"> the children at each location (Estyn, 2016). </w:t>
      </w:r>
      <w:r w:rsidR="005D3DB8">
        <w:t xml:space="preserve">Although in the forest school, the children are supervised by the pedagogue, </w:t>
      </w:r>
      <w:r w:rsidR="00F92583">
        <w:t xml:space="preserve">the children are free to explore and learn about the world around them through playing and socialising with others or even playing and exploring on their own. </w:t>
      </w:r>
      <w:r w:rsidR="0088768B">
        <w:t xml:space="preserve">Health and Safety is a reason why children in Wales and the United Kingdom are unable to participate in the same risk taking as children in Denmark. </w:t>
      </w:r>
      <w:r w:rsidR="002921D6">
        <w:t xml:space="preserve">In the UK, risks in schools are seen in activities “in Design and Technology workshops, science laboratories, art studios, textiles, drama, and PE” (Health and Safety Executive, </w:t>
      </w:r>
      <w:proofErr w:type="spellStart"/>
      <w:r w:rsidR="002921D6">
        <w:t>n.d</w:t>
      </w:r>
      <w:proofErr w:type="spellEnd"/>
      <w:r w:rsidR="002921D6">
        <w:t>, p.6).</w:t>
      </w:r>
      <w:r w:rsidR="00D14165">
        <w:t xml:space="preserve"> </w:t>
      </w:r>
      <w:r w:rsidR="00C318DB">
        <w:t>Whereas in Denmark in the Forest School Approach, children are taking part in using knives and saws to, for example, cut and carve a piece of wood</w:t>
      </w:r>
      <w:r w:rsidR="00E05BD3">
        <w:t>, and are able to climb trees. Although</w:t>
      </w:r>
      <w:r w:rsidR="00DA3C73">
        <w:t>, Wales and Denmark have different views on risk taking, both Williams-</w:t>
      </w:r>
      <w:proofErr w:type="spellStart"/>
      <w:r w:rsidR="00DA3C73">
        <w:t>Siedfredsen</w:t>
      </w:r>
      <w:proofErr w:type="spellEnd"/>
      <w:r w:rsidR="00DA3C73">
        <w:t xml:space="preserve"> and the Health and Safety Executive state that they both weigh up the risk and th</w:t>
      </w:r>
      <w:r w:rsidR="001669AD">
        <w:t>e benefits of those risks (Williams-</w:t>
      </w:r>
      <w:proofErr w:type="spellStart"/>
      <w:r w:rsidR="001669AD">
        <w:t>Siedfredsen</w:t>
      </w:r>
      <w:proofErr w:type="spellEnd"/>
      <w:r w:rsidR="001669AD">
        <w:t xml:space="preserve">, 2017 &amp; Health and Safety Executive, </w:t>
      </w:r>
      <w:proofErr w:type="spellStart"/>
      <w:r w:rsidR="001669AD">
        <w:t>n.d</w:t>
      </w:r>
      <w:proofErr w:type="spellEnd"/>
      <w:r w:rsidR="001669AD">
        <w:t xml:space="preserve">). </w:t>
      </w:r>
    </w:p>
    <w:p w14:paraId="2282351F" w14:textId="77777777" w:rsidR="001444F1" w:rsidRDefault="001444F1" w:rsidP="006B0C7D">
      <w:pPr>
        <w:spacing w:line="360" w:lineRule="auto"/>
      </w:pPr>
    </w:p>
    <w:p w14:paraId="4AFA5531" w14:textId="37B24E10" w:rsidR="00136030" w:rsidRDefault="00A15743" w:rsidP="006B0C7D">
      <w:pPr>
        <w:spacing w:line="360" w:lineRule="auto"/>
      </w:pPr>
      <w:r>
        <w:t xml:space="preserve">According to ASG (2017, p.8), “children need real life, first hand experiences … need time to experiment and develop independent learning”. </w:t>
      </w:r>
      <w:r w:rsidR="005F7F60">
        <w:t xml:space="preserve">Dewey’s theory can be linked in here as he believed that children learn though taking part in activities (Aubrey &amp; Riley, 2016). </w:t>
      </w:r>
      <w:r w:rsidR="00F66505">
        <w:t>He also believed that “creating a trusting social environment for discussion and discovery without the shackles of traditional hierarchical boundaries between teachers and pupils” (</w:t>
      </w:r>
      <w:proofErr w:type="spellStart"/>
      <w:r w:rsidR="00F66505">
        <w:t>Carr</w:t>
      </w:r>
      <w:proofErr w:type="spellEnd"/>
      <w:r w:rsidR="00F66505">
        <w:t xml:space="preserve">, 2003, p.223 cited in Aubrey &amp; Riley, 2016, p.8). </w:t>
      </w:r>
      <w:r w:rsidR="00E6269D">
        <w:t>From the Danish forest school approach, children are able to build the trusting relationship wit</w:t>
      </w:r>
      <w:r w:rsidR="00D008D8">
        <w:t xml:space="preserve">h their peers and the pedagogue, for example, the pedagogue trusting the children to not go outside of the invisible boundaries that are set and reminded of at the start of every session. </w:t>
      </w:r>
      <w:r w:rsidR="00D3322B">
        <w:t xml:space="preserve">The children at the school in Caerphilly are also able to build trusting relationships with their peers, the teaching assistant and the teachers present, however, the children </w:t>
      </w:r>
      <w:r w:rsidR="00C53291">
        <w:t xml:space="preserve">may not learn </w:t>
      </w:r>
      <w:r w:rsidR="00591C3D">
        <w:t xml:space="preserve">for themselves, and also by having the supervision there at all times, this may make the children think that there will always be someone there </w:t>
      </w:r>
      <w:r w:rsidR="00934984">
        <w:t>to supervise them and make sure that they don’t hurt themselves. Whereas in the Danish forest school, the children are able to go explore for themselves with the pedagogue present but not always supervising the children</w:t>
      </w:r>
      <w:r w:rsidR="00465AE4">
        <w:t xml:space="preserve">, meaning that they are able to explore and learn at their own pace, at their own time. </w:t>
      </w:r>
    </w:p>
    <w:p w14:paraId="0DD4EF4F" w14:textId="77777777" w:rsidR="00136030" w:rsidRDefault="00136030" w:rsidP="006B0C7D">
      <w:pPr>
        <w:spacing w:line="360" w:lineRule="auto"/>
      </w:pPr>
    </w:p>
    <w:p w14:paraId="5BA3203F" w14:textId="3076232A" w:rsidR="00CC6A14" w:rsidRDefault="00796CF6" w:rsidP="006B0C7D">
      <w:pPr>
        <w:spacing w:line="360" w:lineRule="auto"/>
      </w:pPr>
      <w:r>
        <w:t>By children p</w:t>
      </w:r>
      <w:r w:rsidR="003702CC">
        <w:t>articipating in risk taking, they are able to</w:t>
      </w:r>
      <w:r w:rsidR="00380C67">
        <w:t xml:space="preserve"> “build self-esteem and self-confidence, and in group situations they foster the development of trust, leadership and judgement” (Wil</w:t>
      </w:r>
      <w:r w:rsidR="001B7E44">
        <w:t>liams-</w:t>
      </w:r>
      <w:proofErr w:type="spellStart"/>
      <w:r w:rsidR="001B7E44">
        <w:t>Siedfredsen</w:t>
      </w:r>
      <w:proofErr w:type="spellEnd"/>
      <w:r w:rsidR="001B7E44">
        <w:t>, 2017, p.51), which will help them build positive health and well being</w:t>
      </w:r>
      <w:r w:rsidR="000A4305">
        <w:t>, although sometimes the children may have an accident and hurt themselves.</w:t>
      </w:r>
      <w:r w:rsidR="00F837F1">
        <w:t xml:space="preserve"> </w:t>
      </w:r>
      <w:r w:rsidR="000B4835">
        <w:t xml:space="preserve">As shown at the start of the essay, health and well being can mean a range of things for different people, however, </w:t>
      </w:r>
      <w:r w:rsidR="008F61DD">
        <w:t>Larkin believes that “an important component of our general ‘health’ is out feelings about ourselves as human beings, our lives and our relationships” (Larkin, 2013, p.8)</w:t>
      </w:r>
      <w:r w:rsidR="000555BD">
        <w:t>. Through play children are able to experience the world around them, socialise with other children and also lea</w:t>
      </w:r>
      <w:r w:rsidR="00DB3CAD">
        <w:t xml:space="preserve">rn about themselves, for example, their interests. </w:t>
      </w:r>
      <w:r w:rsidR="009334DF">
        <w:t xml:space="preserve">Play can help children to build on their relationships with other children as well as with adults who are present, such as parents, teachers or in the Danish Forest School, a pedagogue. </w:t>
      </w:r>
      <w:r w:rsidR="00BA37AF">
        <w:t xml:space="preserve">By children having the opportunity to socially interact with others, </w:t>
      </w:r>
      <w:r w:rsidR="00A90BCB">
        <w:t>Vygotsky believed that this would be where cognitive development happens, through play (</w:t>
      </w:r>
      <w:proofErr w:type="spellStart"/>
      <w:r w:rsidR="00A90BCB">
        <w:t>Roden</w:t>
      </w:r>
      <w:proofErr w:type="spellEnd"/>
      <w:r w:rsidR="00A90BCB">
        <w:t xml:space="preserve"> &amp; Szabo, 2017, p.34). </w:t>
      </w:r>
      <w:r w:rsidR="00261E83">
        <w:t>Vygotsky shows that</w:t>
      </w:r>
      <w:r w:rsidR="006731FC">
        <w:t xml:space="preserve"> by children interacting with others it </w:t>
      </w:r>
      <w:r w:rsidR="00AE35CA">
        <w:t xml:space="preserve">helps develop their cognitive development, </w:t>
      </w:r>
      <w:r w:rsidR="007A65D9">
        <w:t>this could be shown through the forest school, as the children would explore the outdoors and talk about the different things they may find, such as insects, and then have a discussion about those insects whic</w:t>
      </w:r>
      <w:r w:rsidR="00602E33">
        <w:t xml:space="preserve">h will help them to learn and develop their cognitive development. </w:t>
      </w:r>
    </w:p>
    <w:p w14:paraId="10658252" w14:textId="77777777" w:rsidR="0025635C" w:rsidRDefault="0025635C" w:rsidP="006B0C7D">
      <w:pPr>
        <w:spacing w:line="360" w:lineRule="auto"/>
      </w:pPr>
    </w:p>
    <w:p w14:paraId="58AA37AA" w14:textId="7498800D" w:rsidR="009A569C" w:rsidRDefault="00B84378" w:rsidP="006B0C7D">
      <w:pPr>
        <w:spacing w:line="360" w:lineRule="auto"/>
      </w:pPr>
      <w:r>
        <w:t xml:space="preserve">According to Woods (2016, p.67), “children are the best assessors of their own abilities”. </w:t>
      </w:r>
      <w:r w:rsidR="000625B2">
        <w:t>She believes that chil</w:t>
      </w:r>
      <w:r w:rsidR="00330B6F">
        <w:t>dren know</w:t>
      </w:r>
      <w:r w:rsidR="00157C0B">
        <w:t xml:space="preserve"> if something is too difficult for them or if something is too easy</w:t>
      </w:r>
      <w:r w:rsidR="00924E00">
        <w:t xml:space="preserve"> and that they know when to attempt to do something that they may have found challenging (Woods, 2016). </w:t>
      </w:r>
      <w:r w:rsidR="00813E6D">
        <w:t xml:space="preserve">On the other hand, </w:t>
      </w:r>
      <w:r w:rsidR="00AE1659">
        <w:t>as stated that the start of the essay, France (2007) states that children and young people “are seen as being in a stage of deficit, where they lack morality, skills and responsibility”</w:t>
      </w:r>
      <w:r w:rsidR="00E72550">
        <w:t xml:space="preserve"> (France, 2007, p.157, cited in Jones &amp; Walker, 2011, p.12).</w:t>
      </w:r>
      <w:r w:rsidR="006C5B4A">
        <w:t xml:space="preserve"> </w:t>
      </w:r>
      <w:r w:rsidR="000C55E5">
        <w:t xml:space="preserve">An example of where decisions </w:t>
      </w:r>
      <w:r w:rsidR="00114959">
        <w:t>are made for children by adults, are the seven core aims and the UNCRC Children’</w:t>
      </w:r>
      <w:r w:rsidR="003F1B3B">
        <w:t xml:space="preserve">s Rights. </w:t>
      </w:r>
      <w:r w:rsidR="002C14AE">
        <w:t>However, as Woods (2016) believes, children are able to know what is</w:t>
      </w:r>
      <w:r w:rsidR="00C71D1D">
        <w:t xml:space="preserve"> easy or what is challenging for them</w:t>
      </w:r>
      <w:r w:rsidR="00C83E78">
        <w:t xml:space="preserve">, </w:t>
      </w:r>
      <w:r w:rsidR="00654C82">
        <w:t>meaning that they</w:t>
      </w:r>
      <w:r w:rsidR="00AD599B">
        <w:t xml:space="preserve"> may know what </w:t>
      </w:r>
      <w:r w:rsidR="007B17D0">
        <w:t>they’d</w:t>
      </w:r>
      <w:r w:rsidR="00AD599B">
        <w:t xml:space="preserve"> like and that their voices should be heard and listened to as stated in the Children’s Rights. </w:t>
      </w:r>
    </w:p>
    <w:p w14:paraId="7C132129" w14:textId="77777777" w:rsidR="00DA6AEB" w:rsidRDefault="00DA6AEB" w:rsidP="006B0C7D">
      <w:pPr>
        <w:spacing w:line="360" w:lineRule="auto"/>
      </w:pPr>
    </w:p>
    <w:p w14:paraId="6609FB3D" w14:textId="48EBF211" w:rsidR="00E14478" w:rsidRDefault="00E14478" w:rsidP="006B0C7D">
      <w:pPr>
        <w:spacing w:line="360" w:lineRule="auto"/>
      </w:pPr>
      <w:r>
        <w:t xml:space="preserve">In 2015, the Wellbeing of Future Generations (Wales) Act </w:t>
      </w:r>
      <w:r w:rsidR="00A4635F">
        <w:t xml:space="preserve">came into place as a law. </w:t>
      </w:r>
      <w:r w:rsidR="001746FA">
        <w:t xml:space="preserve">This law </w:t>
      </w:r>
      <w:r w:rsidR="001A5E13">
        <w:t xml:space="preserve">places requirements on the Welsh Government and Public Bodies “to think more about the long term, work better with people and communities and each other, look to prevent problems and take a more joined-up approach” (Welsh Government, 2015, p.3). </w:t>
      </w:r>
      <w:r w:rsidR="0003259F">
        <w:t xml:space="preserve">There are seven well being goals that the Welsh Government, as well as the public bodies, have to work towards in order to </w:t>
      </w:r>
      <w:r w:rsidR="00962E4F">
        <w:t xml:space="preserve">ensure that “the common long term challenges faced by children are considered by public bodies when setting their well-being objectives” (Welsh Government, 2015, p.3). </w:t>
      </w:r>
      <w:r w:rsidR="00031623">
        <w:t xml:space="preserve">The Welsh Government and the public bodies will be able to </w:t>
      </w:r>
      <w:r w:rsidR="006914B4">
        <w:t xml:space="preserve">review and re-think about the play opportunities that children and young people have, in order to develop their well being and to meet the well being goals, for example, “a resilient Wales … a healthier Wales” (Welsh Government, 2015, p.3). </w:t>
      </w:r>
      <w:r w:rsidR="00547A9A">
        <w:t>By achieving the well being goals, they would “incorporate the needs of children and young people into how they set and then meet their wellbeing objectives” (Welsh Government, 2015, p.3), meaning that</w:t>
      </w:r>
      <w:r w:rsidR="004B70D6">
        <w:t xml:space="preserve"> children and young people’s well being needs would intentionally be met</w:t>
      </w:r>
      <w:r w:rsidR="0087771A">
        <w:t xml:space="preserve">, although as stated previously, </w:t>
      </w:r>
      <w:r w:rsidR="00EF26D4">
        <w:t xml:space="preserve">to be happy is part of well being, but is not an article in the UNCRC Children’s Rights. </w:t>
      </w:r>
    </w:p>
    <w:p w14:paraId="1D9B2110" w14:textId="61807FC1" w:rsidR="00F41667" w:rsidRDefault="008C6ABD" w:rsidP="006B0C7D">
      <w:pPr>
        <w:spacing w:line="360" w:lineRule="auto"/>
      </w:pPr>
      <w:r>
        <w:t>By dong this essay, it has been shown that</w:t>
      </w:r>
      <w:r w:rsidR="00B361C3">
        <w:t xml:space="preserve"> play has a vital role in the development of children and in their health and well being. </w:t>
      </w:r>
      <w:r w:rsidR="00437536">
        <w:t xml:space="preserve">Although there have been many positive aspects, such as </w:t>
      </w:r>
      <w:r w:rsidR="00CD2774">
        <w:t xml:space="preserve">looking at risky play in Wales and in Denmark, </w:t>
      </w:r>
      <w:r w:rsidR="00176904">
        <w:t>it has also shown that the role of the adult may sometimes be over powering the children</w:t>
      </w:r>
      <w:r w:rsidR="003E7D24">
        <w:t xml:space="preserve">, by not providing them enough time to explore and learn the environment, such as a forest school, or learning indoors about the world around </w:t>
      </w:r>
      <w:r w:rsidR="001A3375">
        <w:t xml:space="preserve">them, as stated previously, about the natural world and the weather. </w:t>
      </w:r>
      <w:r w:rsidR="00C63CBD">
        <w:t>Play has been shown to be benefitting children’s social interactions, emotional well being a</w:t>
      </w:r>
      <w:r w:rsidR="00F7030D">
        <w:t>nd their cognitive development, which as Vygotsky believed to occur during the social interactions with other children and adults around them (</w:t>
      </w:r>
      <w:proofErr w:type="spellStart"/>
      <w:r w:rsidR="00F7030D">
        <w:t>Roden</w:t>
      </w:r>
      <w:proofErr w:type="spellEnd"/>
      <w:r w:rsidR="00F7030D">
        <w:t xml:space="preserve"> &amp; Szabo, 2017). </w:t>
      </w:r>
      <w:r w:rsidR="00F33116">
        <w:t xml:space="preserve">Children and young people’s health and well being </w:t>
      </w:r>
      <w:r w:rsidR="00A85AFE">
        <w:t xml:space="preserve">is also able to </w:t>
      </w:r>
      <w:r w:rsidR="00F41A49">
        <w:t>be positive</w:t>
      </w:r>
      <w:r w:rsidR="00DF1366">
        <w:t xml:space="preserve">, by </w:t>
      </w:r>
      <w:r w:rsidR="00302FDD">
        <w:t xml:space="preserve">having positive relationships and friendships with their peers. </w:t>
      </w:r>
    </w:p>
    <w:p w14:paraId="2BF10B05" w14:textId="77777777" w:rsidR="0036347D" w:rsidRDefault="0036347D" w:rsidP="006B0C7D">
      <w:pPr>
        <w:spacing w:line="360" w:lineRule="auto"/>
      </w:pPr>
    </w:p>
    <w:p w14:paraId="59409BA7" w14:textId="0298FC69" w:rsidR="0036347D" w:rsidRDefault="0036347D" w:rsidP="006B0C7D">
      <w:pPr>
        <w:spacing w:line="360" w:lineRule="auto"/>
      </w:pPr>
      <w:r>
        <w:t xml:space="preserve">As the essay was discussed from a Children’s Rights perspective, the researcher has found that children’s voices may not always be heard and that adults may have more power over the decisions made about children and young people. The researcher believes that children should be provided with opportunities to participate in the decision making process from the start, for example, at schools, as later in life they may feel as though their voices lack meaning and that their opinions don’t matter. This may be due to adults having the power and making decisions over the children and young people, as they are seen as being vulnerable, lack skills and responsibility (France, 2007, p.157, cited in Jones &amp; Walker, 2011). This could then lead to the children having low health and well being. </w:t>
      </w:r>
    </w:p>
    <w:p w14:paraId="4752A629" w14:textId="77777777" w:rsidR="001A5432" w:rsidRDefault="001A5432" w:rsidP="006B0C7D">
      <w:pPr>
        <w:spacing w:line="360" w:lineRule="auto"/>
      </w:pPr>
    </w:p>
    <w:p w14:paraId="48BD3D39" w14:textId="3A52FEC0" w:rsidR="001A5432" w:rsidRDefault="001A5432" w:rsidP="006B0C7D">
      <w:pPr>
        <w:spacing w:line="360" w:lineRule="auto"/>
      </w:pPr>
      <w:r>
        <w:t xml:space="preserve">Resilience </w:t>
      </w:r>
      <w:r w:rsidR="00301210">
        <w:t xml:space="preserve">is the other aspect of well being which </w:t>
      </w:r>
      <w:r w:rsidR="00DC1E4D">
        <w:t>has been discussed within the essay</w:t>
      </w:r>
      <w:r w:rsidR="008464C8">
        <w:t xml:space="preserve">. </w:t>
      </w:r>
      <w:r w:rsidR="00AF6403">
        <w:t xml:space="preserve">By researching and writing up the essay, </w:t>
      </w:r>
      <w:r w:rsidR="00791F78">
        <w:t xml:space="preserve">the researcher believes that </w:t>
      </w:r>
      <w:r w:rsidR="00E82753">
        <w:t xml:space="preserve">resilience is not futile, </w:t>
      </w:r>
      <w:r w:rsidR="008C2816">
        <w:t xml:space="preserve">but </w:t>
      </w:r>
      <w:r w:rsidR="007E6970">
        <w:t>can be developed by children</w:t>
      </w:r>
      <w:r w:rsidR="0034063D">
        <w:t xml:space="preserve"> with the support from adults.</w:t>
      </w:r>
      <w:r w:rsidR="005E2159">
        <w:t xml:space="preserve"> Adults cannot make children resilience, it is a process that children and young people go through in order for them to overcome challenges and possibly even their fears. As stated by the </w:t>
      </w:r>
      <w:r w:rsidR="00BD1092">
        <w:t>Association for young people’s health, “it is often described as supporting young people’s ability to ‘bounce back’” (</w:t>
      </w:r>
      <w:proofErr w:type="spellStart"/>
      <w:r w:rsidR="00BD1092">
        <w:t>Barnados</w:t>
      </w:r>
      <w:proofErr w:type="spellEnd"/>
      <w:r w:rsidR="00BD1092">
        <w:t>, 2009, cited in Association for young people’</w:t>
      </w:r>
      <w:r w:rsidR="00CA3C27">
        <w:t xml:space="preserve">s health, 2016, p.5). The role of the </w:t>
      </w:r>
      <w:r w:rsidR="002B2B7E">
        <w:t>adult is to support the children and young people</w:t>
      </w:r>
      <w:r w:rsidR="00310E89">
        <w:t xml:space="preserve">, not to make them resilient. </w:t>
      </w:r>
      <w:r w:rsidR="00057427">
        <w:t xml:space="preserve">As Pearce states </w:t>
      </w:r>
      <w:r w:rsidR="003448B7">
        <w:t>“resilience strengthens a child and enables them to try new experiences, accept challenge, and cope with frustration and failure”</w:t>
      </w:r>
      <w:r w:rsidR="00971E49">
        <w:t xml:space="preserve"> (Pearce, 2011, p.18). Through play, children and young people are able to experience all these</w:t>
      </w:r>
      <w:r w:rsidR="00B22ABA">
        <w:t>, they are able to</w:t>
      </w:r>
      <w:r w:rsidR="007C6A66">
        <w:t xml:space="preserve"> understand that accidents and mistakes happen, but they are able to overcome those and become resilient. </w:t>
      </w:r>
      <w:r w:rsidR="003B3DE8">
        <w:t>Overall, it shows that children and young people should have more of a voice and that play is able to help them do so, and that play can help children to develop positive health and well being and become resilient</w:t>
      </w:r>
      <w:r w:rsidR="00C521FE">
        <w:t xml:space="preserve"> at their own time and at their own pace. </w:t>
      </w:r>
    </w:p>
    <w:p w14:paraId="45187FA2" w14:textId="77777777" w:rsidR="00642283" w:rsidRDefault="00642283" w:rsidP="006B0C7D">
      <w:pPr>
        <w:spacing w:line="360" w:lineRule="auto"/>
      </w:pPr>
    </w:p>
    <w:p w14:paraId="2BDEAFBC" w14:textId="43AF021E" w:rsidR="006B0C7D" w:rsidRDefault="006B0C7D" w:rsidP="00396F60">
      <w:pPr>
        <w:spacing w:line="360" w:lineRule="auto"/>
      </w:pPr>
    </w:p>
    <w:p w14:paraId="6AC17252" w14:textId="1AAB0D91" w:rsidR="00567800" w:rsidRDefault="000C61C5" w:rsidP="00396F60">
      <w:pPr>
        <w:spacing w:line="360" w:lineRule="auto"/>
      </w:pPr>
      <w:r>
        <w:t xml:space="preserve">I decided to chose Play as the topic of my essay as I was interested in finding out how play has an impact on children and young people’s health and well being. </w:t>
      </w:r>
      <w:r w:rsidR="00E20FB7">
        <w:t>I also found it interesting t</w:t>
      </w:r>
      <w:r w:rsidR="00034A99">
        <w:t>o</w:t>
      </w:r>
      <w:r w:rsidR="00D45264">
        <w:t xml:space="preserve"> research about resi</w:t>
      </w:r>
      <w:r w:rsidR="00CB6867">
        <w:t xml:space="preserve">lience and applying it to play, and also to find out whether resilience was futile or not. </w:t>
      </w:r>
      <w:r w:rsidR="00C31DE0">
        <w:t xml:space="preserve">I found that by researching and writing up this essay, it has given me an insight </w:t>
      </w:r>
      <w:r w:rsidR="0057080C">
        <w:t xml:space="preserve">as to how play can help children and young people to develop in a range of ways, and how their health and well being can affect them. </w:t>
      </w:r>
    </w:p>
    <w:p w14:paraId="08F3AEE0" w14:textId="77777777" w:rsidR="001D44AE" w:rsidRDefault="001D44AE" w:rsidP="00396F60">
      <w:pPr>
        <w:spacing w:line="360" w:lineRule="auto"/>
      </w:pPr>
    </w:p>
    <w:p w14:paraId="53DF7CB3" w14:textId="75B78C42" w:rsidR="00465AEC" w:rsidRDefault="00E80538" w:rsidP="00396F60">
      <w:pPr>
        <w:spacing w:line="360" w:lineRule="auto"/>
      </w:pPr>
      <w:r>
        <w:t xml:space="preserve">The sources that I used for this essay were very relevant </w:t>
      </w:r>
      <w:r w:rsidR="00460DE4">
        <w:t>as I looked at some books and journals to help me</w:t>
      </w:r>
      <w:r w:rsidR="003D46C1">
        <w:t xml:space="preserve"> gain wider knowledge and understanding of the topic. </w:t>
      </w:r>
      <w:r w:rsidR="002A041E">
        <w:t xml:space="preserve">Although I used many </w:t>
      </w:r>
      <w:r w:rsidR="00F25226">
        <w:t xml:space="preserve">online documents, they are mostly from the Welsh Government website which is a reliable source to gain information. </w:t>
      </w:r>
      <w:r w:rsidR="00E24077">
        <w:t xml:space="preserve">I ensured that I did not use </w:t>
      </w:r>
      <w:r w:rsidR="00103FB2">
        <w:t xml:space="preserve">any </w:t>
      </w:r>
      <w:r w:rsidR="009A2BFC">
        <w:t xml:space="preserve">unreliable sources and I also tried to use up to date documents for my essay. </w:t>
      </w:r>
      <w:r w:rsidR="00B049B7">
        <w:t xml:space="preserve">Some of the sources are a bit older than others, but this is due to, for example, the Play Policy which had been published in 2002. </w:t>
      </w:r>
      <w:r w:rsidR="00A94355">
        <w:t xml:space="preserve">This was a crucial document for me to use as I </w:t>
      </w:r>
      <w:r w:rsidR="00C70F9F">
        <w:t xml:space="preserve">was focusing my essay on Play. </w:t>
      </w:r>
    </w:p>
    <w:p w14:paraId="07888D23" w14:textId="77777777" w:rsidR="001D44AE" w:rsidRDefault="001D44AE" w:rsidP="00396F60">
      <w:pPr>
        <w:spacing w:line="360" w:lineRule="auto"/>
      </w:pPr>
    </w:p>
    <w:p w14:paraId="37735E64" w14:textId="6E642AD8" w:rsidR="00C87D6B" w:rsidRDefault="00C87D6B" w:rsidP="00396F60">
      <w:pPr>
        <w:spacing w:line="360" w:lineRule="auto"/>
      </w:pPr>
      <w:r>
        <w:t xml:space="preserve">If I was to complete this essay again, I would ensure that I </w:t>
      </w:r>
      <w:r w:rsidR="00577CFF">
        <w:t xml:space="preserve">use my time wisely and possibly be even more critical in </w:t>
      </w:r>
      <w:r w:rsidR="00283945">
        <w:t xml:space="preserve">discussing whether the documents I used were truthful and reliable, for example. </w:t>
      </w:r>
      <w:r w:rsidR="00DE5E47">
        <w:t xml:space="preserve">Possibly next time I would try to </w:t>
      </w:r>
      <w:r w:rsidR="00CB0192">
        <w:t xml:space="preserve">make a clear plan and a structure for myself to follow, as I found I was jumping from one aspect to another quite quickly. </w:t>
      </w:r>
      <w:r w:rsidR="0013026D">
        <w:t>I enjoyed researching for this essay</w:t>
      </w:r>
      <w:r w:rsidR="00934DC9">
        <w:t xml:space="preserve"> and it has provided me with in depth knowledge and understanding of the topic. </w:t>
      </w:r>
    </w:p>
    <w:p w14:paraId="6C918DFE" w14:textId="77777777" w:rsidR="003B39BB" w:rsidRDefault="003B39BB" w:rsidP="00396F60">
      <w:pPr>
        <w:spacing w:line="360" w:lineRule="auto"/>
      </w:pPr>
    </w:p>
    <w:p w14:paraId="3C900B51" w14:textId="77777777" w:rsidR="002A6668" w:rsidRDefault="002A6668" w:rsidP="002A6668">
      <w:pPr>
        <w:spacing w:line="360" w:lineRule="auto"/>
      </w:pPr>
    </w:p>
    <w:p w14:paraId="69BDF008" w14:textId="77777777" w:rsidR="002A6668" w:rsidRDefault="002A6668" w:rsidP="002A6668">
      <w:pPr>
        <w:spacing w:line="360" w:lineRule="auto"/>
      </w:pPr>
      <w:r>
        <w:t>Reference List</w:t>
      </w:r>
    </w:p>
    <w:p w14:paraId="36AE497C" w14:textId="77777777" w:rsidR="002A6668" w:rsidRPr="00901802" w:rsidRDefault="002A6668" w:rsidP="002A6668">
      <w:pPr>
        <w:spacing w:line="360" w:lineRule="auto"/>
        <w:rPr>
          <w:rFonts w:eastAsia="Times New Roman" w:cs="Arial"/>
          <w:lang w:eastAsia="en-GB"/>
        </w:rPr>
      </w:pPr>
    </w:p>
    <w:p w14:paraId="5745E712" w14:textId="77777777" w:rsidR="002A6668" w:rsidRDefault="002A6668" w:rsidP="002A6668">
      <w:pPr>
        <w:spacing w:line="360" w:lineRule="auto"/>
        <w:rPr>
          <w:rFonts w:eastAsia="Times New Roman" w:cs="Arial"/>
          <w:shd w:val="clear" w:color="auto" w:fill="FFFFFF"/>
          <w:lang w:eastAsia="en-GB"/>
        </w:rPr>
      </w:pPr>
      <w:r w:rsidRPr="002C22B4">
        <w:rPr>
          <w:rFonts w:eastAsia="Times New Roman" w:cs="Arial"/>
          <w:shd w:val="clear" w:color="auto" w:fill="FFFFFF"/>
          <w:lang w:eastAsia="en-GB"/>
        </w:rPr>
        <w:t>ASG, (2017). [PDF</w:t>
      </w:r>
      <w:r w:rsidRPr="003A6CAC">
        <w:rPr>
          <w:rFonts w:eastAsia="Times New Roman" w:cs="Arial"/>
          <w:shd w:val="clear" w:color="auto" w:fill="FFFFFF"/>
          <w:lang w:eastAsia="en-GB"/>
        </w:rPr>
        <w:t>] New Zealand: ASG. Available at: https://www.asg.com.au/doc/default-source/early-horizons/asg_eh_2017_issue_6-1_web_fa.pdf?sfvrsn=2 [Accessed 1 Dec. 2018].</w:t>
      </w:r>
    </w:p>
    <w:p w14:paraId="2FBE9341" w14:textId="77777777" w:rsidR="002A6668" w:rsidRPr="003A6CAC" w:rsidRDefault="002A6668" w:rsidP="002A6668">
      <w:pPr>
        <w:spacing w:line="360" w:lineRule="auto"/>
        <w:rPr>
          <w:rFonts w:eastAsia="Times New Roman" w:cs="Arial"/>
          <w:lang w:eastAsia="en-GB"/>
        </w:rPr>
      </w:pPr>
    </w:p>
    <w:p w14:paraId="3D23E5CD" w14:textId="77777777" w:rsidR="002A6668" w:rsidRDefault="002A6668" w:rsidP="002A6668">
      <w:pPr>
        <w:spacing w:line="360" w:lineRule="auto"/>
        <w:rPr>
          <w:rFonts w:eastAsia="Times New Roman" w:cs="Arial"/>
          <w:shd w:val="clear" w:color="auto" w:fill="FFFFFF"/>
          <w:lang w:eastAsia="en-GB"/>
        </w:rPr>
      </w:pPr>
      <w:r w:rsidRPr="002C22B4">
        <w:rPr>
          <w:rFonts w:eastAsia="Times New Roman" w:cs="Arial"/>
          <w:shd w:val="clear" w:color="auto" w:fill="FFFFFF"/>
          <w:lang w:eastAsia="en-GB"/>
        </w:rPr>
        <w:t>Association for young people’s health</w:t>
      </w:r>
      <w:r w:rsidRPr="00373ADE">
        <w:rPr>
          <w:rFonts w:eastAsia="Times New Roman" w:cs="Arial"/>
          <w:shd w:val="clear" w:color="auto" w:fill="FFFFFF"/>
          <w:lang w:eastAsia="en-GB"/>
        </w:rPr>
        <w:t>. (2016).</w:t>
      </w:r>
      <w:r w:rsidRPr="002C22B4">
        <w:rPr>
          <w:rFonts w:eastAsia="Times New Roman" w:cs="Arial"/>
          <w:shd w:val="clear" w:color="auto" w:fill="FFFFFF"/>
          <w:lang w:eastAsia="en-GB"/>
        </w:rPr>
        <w:t> </w:t>
      </w:r>
      <w:r w:rsidRPr="00373ADE">
        <w:rPr>
          <w:rFonts w:eastAsia="Times New Roman" w:cs="Arial"/>
          <w:i/>
          <w:iCs/>
          <w:lang w:eastAsia="en-GB"/>
        </w:rPr>
        <w:t>A public health approach to promoting young people’s resilience</w:t>
      </w:r>
      <w:r w:rsidRPr="00373ADE">
        <w:rPr>
          <w:rFonts w:eastAsia="Times New Roman" w:cs="Arial"/>
          <w:shd w:val="clear" w:color="auto" w:fill="FFFFFF"/>
          <w:lang w:eastAsia="en-GB"/>
        </w:rPr>
        <w:t>. [online] Available at: http://www.youngpeopleshealth.org.uk/wp-content/uploads/2016/03/resilience-resource-15-march-version.pdf [Accessed 25 Nov. 2018].</w:t>
      </w:r>
    </w:p>
    <w:p w14:paraId="2533C45D" w14:textId="77777777" w:rsidR="002A6668" w:rsidRPr="002C22B4" w:rsidRDefault="002A6668" w:rsidP="002A6668">
      <w:pPr>
        <w:spacing w:line="360" w:lineRule="auto"/>
        <w:rPr>
          <w:rFonts w:eastAsia="Times New Roman" w:cs="Arial"/>
          <w:shd w:val="clear" w:color="auto" w:fill="FFFFFF"/>
          <w:lang w:eastAsia="en-GB"/>
        </w:rPr>
      </w:pPr>
    </w:p>
    <w:p w14:paraId="4E00E3EC" w14:textId="77777777" w:rsidR="002A6668" w:rsidRDefault="002A6668" w:rsidP="002A6668">
      <w:pPr>
        <w:spacing w:line="360" w:lineRule="auto"/>
        <w:rPr>
          <w:rFonts w:eastAsia="Times New Roman" w:cs="Arial"/>
          <w:shd w:val="clear" w:color="auto" w:fill="FFFFFF"/>
          <w:lang w:eastAsia="en-GB"/>
        </w:rPr>
      </w:pPr>
      <w:r w:rsidRPr="00476D87">
        <w:rPr>
          <w:rFonts w:eastAsia="Times New Roman" w:cs="Arial"/>
          <w:shd w:val="clear" w:color="auto" w:fill="FFFFFF"/>
          <w:lang w:eastAsia="en-GB"/>
        </w:rPr>
        <w:t>Aubrey, K. and Riley, A. (2016).</w:t>
      </w:r>
      <w:r w:rsidRPr="002C22B4">
        <w:rPr>
          <w:rFonts w:eastAsia="Times New Roman" w:cs="Arial"/>
          <w:shd w:val="clear" w:color="auto" w:fill="FFFFFF"/>
          <w:lang w:eastAsia="en-GB"/>
        </w:rPr>
        <w:t> </w:t>
      </w:r>
      <w:r w:rsidRPr="00476D87">
        <w:rPr>
          <w:rFonts w:eastAsia="Times New Roman" w:cs="Arial"/>
          <w:i/>
          <w:iCs/>
          <w:lang w:eastAsia="en-GB"/>
        </w:rPr>
        <w:t>Understanding and using educational theories</w:t>
      </w:r>
      <w:r w:rsidRPr="00476D87">
        <w:rPr>
          <w:rFonts w:eastAsia="Times New Roman" w:cs="Arial"/>
          <w:shd w:val="clear" w:color="auto" w:fill="FFFFFF"/>
          <w:lang w:eastAsia="en-GB"/>
        </w:rPr>
        <w:t>. London: SAGE.</w:t>
      </w:r>
    </w:p>
    <w:p w14:paraId="1334C129" w14:textId="77777777" w:rsidR="002A6668" w:rsidRPr="00476D87" w:rsidRDefault="002A6668" w:rsidP="002A6668">
      <w:pPr>
        <w:spacing w:line="360" w:lineRule="auto"/>
        <w:rPr>
          <w:rFonts w:eastAsia="Times New Roman" w:cs="Arial"/>
          <w:lang w:eastAsia="en-GB"/>
        </w:rPr>
      </w:pPr>
    </w:p>
    <w:p w14:paraId="69E2EF00" w14:textId="77777777" w:rsidR="002A6668" w:rsidRDefault="002A6668" w:rsidP="002A6668">
      <w:pPr>
        <w:spacing w:line="360" w:lineRule="auto"/>
        <w:rPr>
          <w:rFonts w:eastAsia="Times New Roman" w:cs="Arial"/>
          <w:shd w:val="clear" w:color="auto" w:fill="FFFFFF"/>
          <w:lang w:eastAsia="en-GB"/>
        </w:rPr>
      </w:pPr>
      <w:r w:rsidRPr="006E5692">
        <w:rPr>
          <w:rFonts w:eastAsia="Times New Roman" w:cs="Arial"/>
          <w:shd w:val="clear" w:color="auto" w:fill="FFFFFF"/>
          <w:lang w:eastAsia="en-GB"/>
        </w:rPr>
        <w:t>Children’s Commissioner for Wales. (2018).</w:t>
      </w:r>
      <w:r w:rsidRPr="002C22B4">
        <w:rPr>
          <w:rFonts w:eastAsia="Times New Roman" w:cs="Arial"/>
          <w:shd w:val="clear" w:color="auto" w:fill="FFFFFF"/>
          <w:lang w:eastAsia="en-GB"/>
        </w:rPr>
        <w:t> </w:t>
      </w:r>
      <w:r w:rsidRPr="006E5692">
        <w:rPr>
          <w:rFonts w:eastAsia="Times New Roman" w:cs="Arial"/>
          <w:i/>
          <w:iCs/>
          <w:lang w:eastAsia="en-GB"/>
        </w:rPr>
        <w:t>UNCRC - Children's Rights - Children’s Commissioner for Wales</w:t>
      </w:r>
      <w:r w:rsidRPr="006E5692">
        <w:rPr>
          <w:rFonts w:eastAsia="Times New Roman" w:cs="Arial"/>
          <w:shd w:val="clear" w:color="auto" w:fill="FFFFFF"/>
          <w:lang w:eastAsia="en-GB"/>
        </w:rPr>
        <w:t>. [online] Available at: https://www.childcomwales.org.uk/uncrc-childrens-rights/ [Accessed 21 Nov. 2018].</w:t>
      </w:r>
    </w:p>
    <w:p w14:paraId="41F7BA2D" w14:textId="77777777" w:rsidR="002A6668" w:rsidRPr="006E5692" w:rsidRDefault="002A6668" w:rsidP="002A6668">
      <w:pPr>
        <w:spacing w:line="360" w:lineRule="auto"/>
        <w:rPr>
          <w:rFonts w:eastAsia="Times New Roman" w:cs="Arial"/>
          <w:lang w:eastAsia="en-GB"/>
        </w:rPr>
      </w:pPr>
    </w:p>
    <w:p w14:paraId="57AE2EC2" w14:textId="77777777" w:rsidR="002A6668" w:rsidRDefault="002A6668" w:rsidP="002A6668">
      <w:pPr>
        <w:spacing w:line="360" w:lineRule="auto"/>
        <w:rPr>
          <w:rFonts w:eastAsia="Times New Roman" w:cs="Arial"/>
          <w:shd w:val="clear" w:color="auto" w:fill="FFFFFF"/>
          <w:lang w:eastAsia="en-GB"/>
        </w:rPr>
      </w:pPr>
      <w:r w:rsidRPr="00325439">
        <w:rPr>
          <w:rFonts w:eastAsia="Times New Roman" w:cs="Arial"/>
          <w:shd w:val="clear" w:color="auto" w:fill="FFFFFF"/>
          <w:lang w:eastAsia="en-GB"/>
        </w:rPr>
        <w:t>Estyn. (2016).</w:t>
      </w:r>
      <w:r w:rsidRPr="002C22B4">
        <w:rPr>
          <w:rFonts w:eastAsia="Times New Roman" w:cs="Arial"/>
          <w:shd w:val="clear" w:color="auto" w:fill="FFFFFF"/>
          <w:lang w:eastAsia="en-GB"/>
        </w:rPr>
        <w:t> </w:t>
      </w:r>
      <w:r w:rsidRPr="00325439">
        <w:rPr>
          <w:rFonts w:eastAsia="Times New Roman" w:cs="Arial"/>
          <w:i/>
          <w:iCs/>
          <w:lang w:eastAsia="en-GB"/>
        </w:rPr>
        <w:t>Making spaces for play and learning outdoors | Estyn</w:t>
      </w:r>
      <w:r w:rsidRPr="00325439">
        <w:rPr>
          <w:rFonts w:eastAsia="Times New Roman" w:cs="Arial"/>
          <w:shd w:val="clear" w:color="auto" w:fill="FFFFFF"/>
          <w:lang w:eastAsia="en-GB"/>
        </w:rPr>
        <w:t xml:space="preserve">. [online] </w:t>
      </w:r>
    </w:p>
    <w:p w14:paraId="50449D38" w14:textId="77777777" w:rsidR="002A6668" w:rsidRDefault="002A6668" w:rsidP="002A6668">
      <w:pPr>
        <w:spacing w:line="360" w:lineRule="auto"/>
        <w:rPr>
          <w:rFonts w:eastAsia="Times New Roman" w:cs="Arial"/>
          <w:shd w:val="clear" w:color="auto" w:fill="FFFFFF"/>
          <w:lang w:eastAsia="en-GB"/>
        </w:rPr>
      </w:pPr>
      <w:r w:rsidRPr="00325439">
        <w:rPr>
          <w:rFonts w:eastAsia="Times New Roman" w:cs="Arial"/>
          <w:shd w:val="clear" w:color="auto" w:fill="FFFFFF"/>
          <w:lang w:eastAsia="en-GB"/>
        </w:rPr>
        <w:t>Available at: https://www.estyn.gov.wales/effective-practice/making-spaces-play-and-learning-outdoors [Accessed 3 Dec. 2018].</w:t>
      </w:r>
    </w:p>
    <w:p w14:paraId="735057E4" w14:textId="77777777" w:rsidR="002A6668" w:rsidRPr="00325439" w:rsidRDefault="002A6668" w:rsidP="002A6668">
      <w:pPr>
        <w:spacing w:line="360" w:lineRule="auto"/>
        <w:rPr>
          <w:rFonts w:eastAsia="Times New Roman" w:cs="Arial"/>
          <w:lang w:eastAsia="en-GB"/>
        </w:rPr>
      </w:pPr>
    </w:p>
    <w:p w14:paraId="6C48AAE7" w14:textId="77777777" w:rsidR="002A6668" w:rsidRDefault="002A6668" w:rsidP="002A6668">
      <w:pPr>
        <w:spacing w:line="360" w:lineRule="auto"/>
        <w:rPr>
          <w:rFonts w:eastAsia="Times New Roman" w:cs="Arial"/>
          <w:lang w:eastAsia="en-GB"/>
        </w:rPr>
      </w:pPr>
      <w:proofErr w:type="spellStart"/>
      <w:r w:rsidRPr="002C22B4">
        <w:rPr>
          <w:rFonts w:eastAsia="Times New Roman" w:cs="Arial"/>
          <w:lang w:eastAsia="en-GB"/>
        </w:rPr>
        <w:t>Gittins</w:t>
      </w:r>
      <w:proofErr w:type="spellEnd"/>
      <w:r w:rsidRPr="002C22B4">
        <w:rPr>
          <w:rFonts w:eastAsia="Times New Roman" w:cs="Arial"/>
          <w:lang w:eastAsia="en-GB"/>
        </w:rPr>
        <w:t xml:space="preserve">, D. (2009). ‘Historical Approaches to Childhood’ in </w:t>
      </w:r>
      <w:proofErr w:type="spellStart"/>
      <w:r w:rsidRPr="002C22B4">
        <w:rPr>
          <w:rFonts w:eastAsia="Times New Roman" w:cs="Arial"/>
          <w:lang w:eastAsia="en-GB"/>
        </w:rPr>
        <w:t>Kehily</w:t>
      </w:r>
      <w:proofErr w:type="spellEnd"/>
      <w:r w:rsidRPr="002C22B4">
        <w:rPr>
          <w:rFonts w:eastAsia="Times New Roman" w:cs="Arial"/>
          <w:lang w:eastAsia="en-GB"/>
        </w:rPr>
        <w:t>, M. (</w:t>
      </w:r>
      <w:proofErr w:type="spellStart"/>
      <w:r w:rsidRPr="002C22B4">
        <w:rPr>
          <w:rFonts w:eastAsia="Times New Roman" w:cs="Arial"/>
          <w:lang w:eastAsia="en-GB"/>
        </w:rPr>
        <w:t>ed</w:t>
      </w:r>
      <w:proofErr w:type="spellEnd"/>
      <w:r w:rsidRPr="002C22B4">
        <w:rPr>
          <w:rFonts w:eastAsia="Times New Roman" w:cs="Arial"/>
          <w:lang w:eastAsia="en-GB"/>
        </w:rPr>
        <w:t xml:space="preserve">) (2009) </w:t>
      </w:r>
      <w:r w:rsidRPr="002C22B4">
        <w:rPr>
          <w:rFonts w:eastAsia="Times New Roman" w:cs="Arial"/>
          <w:i/>
          <w:iCs/>
          <w:lang w:eastAsia="en-GB"/>
        </w:rPr>
        <w:t xml:space="preserve">An Introduction to Childhood </w:t>
      </w:r>
      <w:r w:rsidRPr="002C22B4">
        <w:rPr>
          <w:rFonts w:eastAsia="Times New Roman" w:cs="Arial"/>
          <w:lang w:eastAsia="en-GB"/>
        </w:rPr>
        <w:t>Studies, Berkshire: Open University Press.</w:t>
      </w:r>
    </w:p>
    <w:p w14:paraId="3AD16178" w14:textId="77777777" w:rsidR="002A6668" w:rsidRPr="002C22B4" w:rsidRDefault="002A6668" w:rsidP="002A6668">
      <w:pPr>
        <w:spacing w:line="360" w:lineRule="auto"/>
        <w:rPr>
          <w:rFonts w:eastAsia="Times New Roman" w:cs="Arial"/>
          <w:lang w:eastAsia="en-GB"/>
        </w:rPr>
      </w:pPr>
      <w:r w:rsidRPr="002C22B4">
        <w:rPr>
          <w:rFonts w:eastAsia="Times New Roman" w:cs="Arial"/>
          <w:lang w:eastAsia="en-GB"/>
        </w:rPr>
        <w:t xml:space="preserve">  </w:t>
      </w:r>
    </w:p>
    <w:p w14:paraId="0D9514AF" w14:textId="77777777" w:rsidR="002A6668" w:rsidRDefault="002A6668" w:rsidP="002A6668">
      <w:pPr>
        <w:spacing w:line="360" w:lineRule="auto"/>
        <w:rPr>
          <w:rFonts w:eastAsia="Times New Roman" w:cs="Arial"/>
          <w:shd w:val="clear" w:color="auto" w:fill="FFFFFF"/>
          <w:lang w:eastAsia="en-GB"/>
        </w:rPr>
      </w:pPr>
      <w:r w:rsidRPr="00325439">
        <w:rPr>
          <w:rFonts w:eastAsia="Times New Roman" w:cs="Arial"/>
          <w:shd w:val="clear" w:color="auto" w:fill="FFFFFF"/>
          <w:lang w:eastAsia="en-GB"/>
        </w:rPr>
        <w:t xml:space="preserve">Health and </w:t>
      </w:r>
      <w:proofErr w:type="spellStart"/>
      <w:r w:rsidRPr="00325439">
        <w:rPr>
          <w:rFonts w:eastAsia="Times New Roman" w:cs="Arial"/>
          <w:shd w:val="clear" w:color="auto" w:fill="FFFFFF"/>
          <w:lang w:eastAsia="en-GB"/>
        </w:rPr>
        <w:t>Safey</w:t>
      </w:r>
      <w:proofErr w:type="spellEnd"/>
      <w:r w:rsidRPr="00325439">
        <w:rPr>
          <w:rFonts w:eastAsia="Times New Roman" w:cs="Arial"/>
          <w:shd w:val="clear" w:color="auto" w:fill="FFFFFF"/>
          <w:lang w:eastAsia="en-GB"/>
        </w:rPr>
        <w:t xml:space="preserve"> Executive. (</w:t>
      </w:r>
      <w:proofErr w:type="spellStart"/>
      <w:r w:rsidRPr="00325439">
        <w:rPr>
          <w:rFonts w:eastAsia="Times New Roman" w:cs="Arial"/>
          <w:shd w:val="clear" w:color="auto" w:fill="FFFFFF"/>
          <w:lang w:eastAsia="en-GB"/>
        </w:rPr>
        <w:t>n.d.</w:t>
      </w:r>
      <w:proofErr w:type="spellEnd"/>
      <w:r w:rsidRPr="00325439">
        <w:rPr>
          <w:rFonts w:eastAsia="Times New Roman" w:cs="Arial"/>
          <w:shd w:val="clear" w:color="auto" w:fill="FFFFFF"/>
          <w:lang w:eastAsia="en-GB"/>
        </w:rPr>
        <w:t>).</w:t>
      </w:r>
      <w:r w:rsidRPr="002C22B4">
        <w:rPr>
          <w:rFonts w:eastAsia="Times New Roman" w:cs="Arial"/>
          <w:shd w:val="clear" w:color="auto" w:fill="FFFFFF"/>
          <w:lang w:eastAsia="en-GB"/>
        </w:rPr>
        <w:t> </w:t>
      </w:r>
      <w:r w:rsidRPr="00325439">
        <w:rPr>
          <w:rFonts w:eastAsia="Times New Roman" w:cs="Arial"/>
          <w:i/>
          <w:iCs/>
          <w:lang w:eastAsia="en-GB"/>
        </w:rPr>
        <w:t>Leading sensible health and safety management in schools</w:t>
      </w:r>
      <w:r w:rsidRPr="00325439">
        <w:rPr>
          <w:rFonts w:eastAsia="Times New Roman" w:cs="Arial"/>
          <w:shd w:val="clear" w:color="auto" w:fill="FFFFFF"/>
          <w:lang w:eastAsia="en-GB"/>
        </w:rPr>
        <w:t>. [online] Available at: http://www.hse.gov.uk/services/education/sensible-leadership/sensible.htm [Accessed 2 Dec. 2018].</w:t>
      </w:r>
    </w:p>
    <w:p w14:paraId="2B473A1E" w14:textId="77777777" w:rsidR="002A6668" w:rsidRPr="00325439" w:rsidRDefault="002A6668" w:rsidP="002A6668">
      <w:pPr>
        <w:spacing w:line="360" w:lineRule="auto"/>
        <w:rPr>
          <w:rFonts w:eastAsia="Times New Roman" w:cs="Arial"/>
          <w:lang w:eastAsia="en-GB"/>
        </w:rPr>
      </w:pPr>
    </w:p>
    <w:p w14:paraId="668D61BE" w14:textId="77777777" w:rsidR="002A6668" w:rsidRDefault="002A6668" w:rsidP="002A6668">
      <w:pPr>
        <w:spacing w:line="360" w:lineRule="auto"/>
        <w:rPr>
          <w:rFonts w:eastAsia="Times New Roman" w:cs="Arial"/>
          <w:lang w:eastAsia="en-GB"/>
        </w:rPr>
      </w:pPr>
      <w:r w:rsidRPr="002C22B4">
        <w:rPr>
          <w:rFonts w:eastAsia="Times New Roman" w:cs="Arial"/>
          <w:lang w:eastAsia="en-GB"/>
        </w:rPr>
        <w:t xml:space="preserve">Jenks, C. (2009) ‘Constructing Childhood Sociologically’ in </w:t>
      </w:r>
      <w:proofErr w:type="spellStart"/>
      <w:r w:rsidRPr="002C22B4">
        <w:rPr>
          <w:rFonts w:eastAsia="Times New Roman" w:cs="Arial"/>
          <w:lang w:eastAsia="en-GB"/>
        </w:rPr>
        <w:t>Kehily</w:t>
      </w:r>
      <w:proofErr w:type="spellEnd"/>
      <w:r w:rsidRPr="002C22B4">
        <w:rPr>
          <w:rFonts w:eastAsia="Times New Roman" w:cs="Arial"/>
          <w:lang w:eastAsia="en-GB"/>
        </w:rPr>
        <w:t>, M. (</w:t>
      </w:r>
      <w:proofErr w:type="spellStart"/>
      <w:r w:rsidRPr="002C22B4">
        <w:rPr>
          <w:rFonts w:eastAsia="Times New Roman" w:cs="Arial"/>
          <w:lang w:eastAsia="en-GB"/>
        </w:rPr>
        <w:t>ed</w:t>
      </w:r>
      <w:proofErr w:type="spellEnd"/>
      <w:r w:rsidRPr="002C22B4">
        <w:rPr>
          <w:rFonts w:eastAsia="Times New Roman" w:cs="Arial"/>
          <w:lang w:eastAsia="en-GB"/>
        </w:rPr>
        <w:t xml:space="preserve">) (2009) </w:t>
      </w:r>
      <w:r w:rsidRPr="002C22B4">
        <w:rPr>
          <w:rFonts w:eastAsia="Times New Roman" w:cs="Arial"/>
          <w:i/>
          <w:iCs/>
          <w:lang w:eastAsia="en-GB"/>
        </w:rPr>
        <w:t xml:space="preserve">An Introduction to Childhood </w:t>
      </w:r>
      <w:r w:rsidRPr="002C22B4">
        <w:rPr>
          <w:rFonts w:eastAsia="Times New Roman" w:cs="Arial"/>
          <w:lang w:eastAsia="en-GB"/>
        </w:rPr>
        <w:t xml:space="preserve">Studies, Berkshire: Open University Press.  </w:t>
      </w:r>
    </w:p>
    <w:p w14:paraId="58EBB5DA" w14:textId="77777777" w:rsidR="002A6668" w:rsidRPr="002C22B4" w:rsidRDefault="002A6668" w:rsidP="002A6668">
      <w:pPr>
        <w:spacing w:line="360" w:lineRule="auto"/>
        <w:rPr>
          <w:rFonts w:eastAsia="Times New Roman" w:cs="Arial"/>
          <w:lang w:eastAsia="en-GB"/>
        </w:rPr>
      </w:pPr>
    </w:p>
    <w:p w14:paraId="65AC4163" w14:textId="77777777" w:rsidR="002A6668" w:rsidRDefault="002A6668" w:rsidP="002A6668">
      <w:pPr>
        <w:spacing w:line="360" w:lineRule="auto"/>
        <w:rPr>
          <w:rFonts w:eastAsia="Times New Roman" w:cs="Arial"/>
          <w:lang w:eastAsia="en-GB"/>
        </w:rPr>
      </w:pPr>
      <w:r w:rsidRPr="002C22B4">
        <w:rPr>
          <w:rFonts w:eastAsia="Times New Roman" w:cs="Arial"/>
          <w:lang w:eastAsia="en-GB"/>
        </w:rPr>
        <w:t xml:space="preserve">Jones, P. &amp; Walker, G. (2011). </w:t>
      </w:r>
      <w:r w:rsidRPr="002C22B4">
        <w:rPr>
          <w:rFonts w:eastAsia="Times New Roman" w:cs="Arial"/>
          <w:i/>
          <w:iCs/>
          <w:lang w:eastAsia="en-GB"/>
        </w:rPr>
        <w:t xml:space="preserve">Children’s Rights in Practice, </w:t>
      </w:r>
      <w:r w:rsidRPr="002C22B4">
        <w:rPr>
          <w:rFonts w:eastAsia="Times New Roman" w:cs="Arial"/>
          <w:lang w:eastAsia="en-GB"/>
        </w:rPr>
        <w:t xml:space="preserve">SAGE: London. </w:t>
      </w:r>
    </w:p>
    <w:p w14:paraId="1C5560F6" w14:textId="77777777" w:rsidR="002A6668" w:rsidRDefault="002A6668" w:rsidP="002A6668">
      <w:pPr>
        <w:spacing w:line="360" w:lineRule="auto"/>
        <w:rPr>
          <w:rFonts w:eastAsia="Times New Roman" w:cs="Arial"/>
          <w:lang w:eastAsia="en-GB"/>
        </w:rPr>
      </w:pPr>
    </w:p>
    <w:p w14:paraId="127589B9" w14:textId="77777777" w:rsidR="002A6668" w:rsidRDefault="002A6668" w:rsidP="002A6668">
      <w:pPr>
        <w:spacing w:line="360" w:lineRule="auto"/>
        <w:rPr>
          <w:rFonts w:eastAsia="Times New Roman" w:cs="Arial"/>
          <w:shd w:val="clear" w:color="auto" w:fill="FFFFFF"/>
          <w:lang w:eastAsia="en-GB"/>
        </w:rPr>
      </w:pPr>
      <w:r w:rsidRPr="00424AC2">
        <w:rPr>
          <w:rFonts w:eastAsia="Times New Roman" w:cs="Arial"/>
          <w:shd w:val="clear" w:color="auto" w:fill="FFFFFF"/>
          <w:lang w:eastAsia="en-GB"/>
        </w:rPr>
        <w:t>Larkin, M. (2013).</w:t>
      </w:r>
      <w:r w:rsidRPr="002C22B4">
        <w:rPr>
          <w:rFonts w:eastAsia="Times New Roman" w:cs="Arial"/>
          <w:shd w:val="clear" w:color="auto" w:fill="FFFFFF"/>
          <w:lang w:eastAsia="en-GB"/>
        </w:rPr>
        <w:t> </w:t>
      </w:r>
      <w:r w:rsidRPr="00424AC2">
        <w:rPr>
          <w:rFonts w:eastAsia="Times New Roman" w:cs="Arial"/>
          <w:i/>
          <w:iCs/>
          <w:lang w:eastAsia="en-GB"/>
        </w:rPr>
        <w:t>Health and well-being across the life course</w:t>
      </w:r>
      <w:r w:rsidRPr="00424AC2">
        <w:rPr>
          <w:rFonts w:eastAsia="Times New Roman" w:cs="Arial"/>
          <w:shd w:val="clear" w:color="auto" w:fill="FFFFFF"/>
          <w:lang w:eastAsia="en-GB"/>
        </w:rPr>
        <w:t>. London: SAGE.</w:t>
      </w:r>
    </w:p>
    <w:p w14:paraId="42313534" w14:textId="77777777" w:rsidR="002A6668" w:rsidRPr="00424AC2" w:rsidRDefault="002A6668" w:rsidP="002A6668">
      <w:pPr>
        <w:spacing w:line="360" w:lineRule="auto"/>
        <w:rPr>
          <w:rFonts w:eastAsia="Times New Roman" w:cs="Arial"/>
          <w:lang w:eastAsia="en-GB"/>
        </w:rPr>
      </w:pPr>
    </w:p>
    <w:p w14:paraId="74D2F22A" w14:textId="77777777" w:rsidR="002A6668" w:rsidRDefault="002A6668" w:rsidP="002A6668">
      <w:pPr>
        <w:spacing w:line="360" w:lineRule="auto"/>
        <w:rPr>
          <w:rFonts w:eastAsia="Times New Roman" w:cs="Arial"/>
          <w:shd w:val="clear" w:color="auto" w:fill="FFFFFF"/>
          <w:lang w:eastAsia="en-GB"/>
        </w:rPr>
      </w:pPr>
      <w:r w:rsidRPr="007B3CCF">
        <w:rPr>
          <w:rFonts w:eastAsia="Times New Roman" w:cs="Arial"/>
          <w:shd w:val="clear" w:color="auto" w:fill="FFFFFF"/>
          <w:lang w:eastAsia="en-GB"/>
        </w:rPr>
        <w:t>Musgrave, J. (2017).</w:t>
      </w:r>
      <w:r w:rsidRPr="002C22B4">
        <w:rPr>
          <w:rFonts w:eastAsia="Times New Roman" w:cs="Arial"/>
          <w:shd w:val="clear" w:color="auto" w:fill="FFFFFF"/>
          <w:lang w:eastAsia="en-GB"/>
        </w:rPr>
        <w:t> </w:t>
      </w:r>
      <w:r w:rsidRPr="007B3CCF">
        <w:rPr>
          <w:rFonts w:eastAsia="Times New Roman" w:cs="Arial"/>
          <w:i/>
          <w:iCs/>
          <w:lang w:eastAsia="en-GB"/>
        </w:rPr>
        <w:t>Supporting children's health and wellbeing</w:t>
      </w:r>
      <w:r w:rsidRPr="007B3CCF">
        <w:rPr>
          <w:rFonts w:eastAsia="Times New Roman" w:cs="Arial"/>
          <w:shd w:val="clear" w:color="auto" w:fill="FFFFFF"/>
          <w:lang w:eastAsia="en-GB"/>
        </w:rPr>
        <w:t>. London: SAGE.</w:t>
      </w:r>
    </w:p>
    <w:p w14:paraId="5BA13323" w14:textId="77777777" w:rsidR="002A6668" w:rsidRPr="002C22B4" w:rsidRDefault="002A6668" w:rsidP="002A6668">
      <w:pPr>
        <w:spacing w:line="360" w:lineRule="auto"/>
        <w:rPr>
          <w:rFonts w:eastAsia="Times New Roman" w:cs="Arial"/>
          <w:shd w:val="clear" w:color="auto" w:fill="FFFFFF"/>
          <w:lang w:eastAsia="en-GB"/>
        </w:rPr>
      </w:pPr>
    </w:p>
    <w:p w14:paraId="5233A58C" w14:textId="77777777" w:rsidR="002A6668" w:rsidRDefault="002A6668" w:rsidP="002A6668">
      <w:pPr>
        <w:spacing w:line="360" w:lineRule="auto"/>
        <w:rPr>
          <w:rFonts w:eastAsia="Times New Roman" w:cs="Arial"/>
          <w:shd w:val="clear" w:color="auto" w:fill="FFFFFF"/>
          <w:lang w:eastAsia="en-GB"/>
        </w:rPr>
      </w:pPr>
      <w:r w:rsidRPr="00CC6694">
        <w:rPr>
          <w:rFonts w:eastAsia="Times New Roman" w:cs="Arial"/>
          <w:shd w:val="clear" w:color="auto" w:fill="FFFFFF"/>
          <w:lang w:eastAsia="en-GB"/>
        </w:rPr>
        <w:t>Pearce, C. (2011).</w:t>
      </w:r>
      <w:r w:rsidRPr="002C22B4">
        <w:rPr>
          <w:rFonts w:eastAsia="Times New Roman" w:cs="Arial"/>
          <w:shd w:val="clear" w:color="auto" w:fill="FFFFFF"/>
          <w:lang w:eastAsia="en-GB"/>
        </w:rPr>
        <w:t> </w:t>
      </w:r>
      <w:r w:rsidRPr="00CC6694">
        <w:rPr>
          <w:rFonts w:eastAsia="Times New Roman" w:cs="Arial"/>
          <w:i/>
          <w:iCs/>
          <w:lang w:eastAsia="en-GB"/>
        </w:rPr>
        <w:t>A Short Introduction to Promoting Resilience in Children (Promoting Resilience in Children)</w:t>
      </w:r>
      <w:r w:rsidRPr="00CC6694">
        <w:rPr>
          <w:rFonts w:eastAsia="Times New Roman" w:cs="Arial"/>
          <w:shd w:val="clear" w:color="auto" w:fill="FFFFFF"/>
          <w:lang w:eastAsia="en-GB"/>
        </w:rPr>
        <w:t>. Jessica Kingsley Publishers.</w:t>
      </w:r>
    </w:p>
    <w:p w14:paraId="2262D1EA" w14:textId="77777777" w:rsidR="002A6668" w:rsidRPr="00CC6694" w:rsidRDefault="002A6668" w:rsidP="002A6668">
      <w:pPr>
        <w:spacing w:line="360" w:lineRule="auto"/>
        <w:rPr>
          <w:rFonts w:eastAsia="Times New Roman" w:cs="Arial"/>
          <w:lang w:eastAsia="en-GB"/>
        </w:rPr>
      </w:pPr>
    </w:p>
    <w:p w14:paraId="441BC09F" w14:textId="77777777" w:rsidR="002A6668" w:rsidRDefault="002A6668" w:rsidP="002A6668">
      <w:pPr>
        <w:spacing w:line="360" w:lineRule="auto"/>
        <w:rPr>
          <w:rFonts w:eastAsia="Times New Roman" w:cs="Arial"/>
          <w:shd w:val="clear" w:color="auto" w:fill="FFFFFF"/>
          <w:lang w:eastAsia="en-GB"/>
        </w:rPr>
      </w:pPr>
      <w:r w:rsidRPr="001F1799">
        <w:rPr>
          <w:rFonts w:eastAsia="Times New Roman" w:cs="Arial"/>
          <w:shd w:val="clear" w:color="auto" w:fill="FFFFFF"/>
          <w:lang w:eastAsia="en-GB"/>
        </w:rPr>
        <w:t>Play for Wales</w:t>
      </w:r>
      <w:r w:rsidRPr="002C22B4">
        <w:rPr>
          <w:rFonts w:eastAsia="Times New Roman" w:cs="Arial"/>
          <w:shd w:val="clear" w:color="auto" w:fill="FFFFFF"/>
          <w:lang w:eastAsia="en-GB"/>
        </w:rPr>
        <w:t>. (2018). 50th ed. [PDF</w:t>
      </w:r>
      <w:r w:rsidRPr="001F1799">
        <w:rPr>
          <w:rFonts w:eastAsia="Times New Roman" w:cs="Arial"/>
          <w:shd w:val="clear" w:color="auto" w:fill="FFFFFF"/>
          <w:lang w:eastAsia="en-GB"/>
        </w:rPr>
        <w:t>] Cardiff: Play for Wales. Available at: http://www.playwales.org.uk/login/uploaded/documents/MAGAZINE/Play%20for%20Wales%20Spring%202018%20issue%2050.pdf [Accessed 1 Dec. 2018].</w:t>
      </w:r>
    </w:p>
    <w:p w14:paraId="77B95998" w14:textId="77777777" w:rsidR="002A6668" w:rsidRPr="002C22B4" w:rsidRDefault="002A6668" w:rsidP="002A6668">
      <w:pPr>
        <w:spacing w:line="360" w:lineRule="auto"/>
        <w:rPr>
          <w:rFonts w:eastAsia="Times New Roman" w:cs="Arial"/>
          <w:shd w:val="clear" w:color="auto" w:fill="FFFFFF"/>
          <w:lang w:eastAsia="en-GB"/>
        </w:rPr>
      </w:pPr>
    </w:p>
    <w:p w14:paraId="1CAF0126" w14:textId="77777777" w:rsidR="002A6668" w:rsidRDefault="002A6668" w:rsidP="002A6668">
      <w:pPr>
        <w:spacing w:line="360" w:lineRule="auto"/>
        <w:rPr>
          <w:rFonts w:eastAsia="Times New Roman" w:cs="Arial"/>
          <w:shd w:val="clear" w:color="auto" w:fill="FFFFFF"/>
          <w:lang w:eastAsia="en-GB"/>
        </w:rPr>
      </w:pPr>
      <w:proofErr w:type="spellStart"/>
      <w:r w:rsidRPr="00901802">
        <w:rPr>
          <w:rFonts w:eastAsia="Times New Roman" w:cs="Arial"/>
          <w:shd w:val="clear" w:color="auto" w:fill="FFFFFF"/>
          <w:lang w:eastAsia="en-GB"/>
        </w:rPr>
        <w:t>Roden</w:t>
      </w:r>
      <w:proofErr w:type="spellEnd"/>
      <w:r w:rsidRPr="00901802">
        <w:rPr>
          <w:rFonts w:eastAsia="Times New Roman" w:cs="Arial"/>
          <w:shd w:val="clear" w:color="auto" w:fill="FFFFFF"/>
          <w:lang w:eastAsia="en-GB"/>
        </w:rPr>
        <w:t>, T. and Szabo, S. (2017). Play Workshop: Changing Preschool Teachers' Ideas about Play in the Curriculum. </w:t>
      </w:r>
      <w:r w:rsidRPr="00901802">
        <w:rPr>
          <w:rFonts w:eastAsia="Times New Roman" w:cs="Arial"/>
          <w:i/>
          <w:iCs/>
          <w:lang w:eastAsia="en-GB"/>
        </w:rPr>
        <w:t>Delta Kappa Gamma Society International</w:t>
      </w:r>
      <w:r w:rsidRPr="00901802">
        <w:rPr>
          <w:rFonts w:eastAsia="Times New Roman" w:cs="Arial"/>
          <w:shd w:val="clear" w:color="auto" w:fill="FFFFFF"/>
          <w:lang w:eastAsia="en-GB"/>
        </w:rPr>
        <w:t>, 83.</w:t>
      </w:r>
    </w:p>
    <w:p w14:paraId="00CBDC0F" w14:textId="77777777" w:rsidR="002A6668" w:rsidRDefault="002A6668" w:rsidP="002A6668">
      <w:pPr>
        <w:spacing w:line="360" w:lineRule="auto"/>
        <w:rPr>
          <w:rFonts w:eastAsia="Times New Roman" w:cs="Arial"/>
          <w:shd w:val="clear" w:color="auto" w:fill="FFFFFF"/>
          <w:lang w:eastAsia="en-GB"/>
        </w:rPr>
      </w:pPr>
    </w:p>
    <w:p w14:paraId="27C5E957" w14:textId="77777777" w:rsidR="002A6668" w:rsidRDefault="002A6668" w:rsidP="002A6668">
      <w:pPr>
        <w:spacing w:line="360" w:lineRule="auto"/>
        <w:rPr>
          <w:rFonts w:eastAsia="Times New Roman" w:cs="Arial"/>
          <w:shd w:val="clear" w:color="auto" w:fill="FFFFFF"/>
          <w:lang w:eastAsia="en-GB"/>
        </w:rPr>
      </w:pPr>
      <w:r w:rsidRPr="00A765E7">
        <w:rPr>
          <w:rFonts w:eastAsia="Times New Roman" w:cs="Arial"/>
          <w:shd w:val="clear" w:color="auto" w:fill="FFFFFF"/>
          <w:lang w:eastAsia="en-GB"/>
        </w:rPr>
        <w:t>Rose, J., Gilbert, L. and Richards, V. (2016).</w:t>
      </w:r>
      <w:r w:rsidRPr="002C22B4">
        <w:rPr>
          <w:rFonts w:eastAsia="Times New Roman" w:cs="Arial"/>
          <w:shd w:val="clear" w:color="auto" w:fill="FFFFFF"/>
          <w:lang w:eastAsia="en-GB"/>
        </w:rPr>
        <w:t> </w:t>
      </w:r>
      <w:r w:rsidRPr="00A765E7">
        <w:rPr>
          <w:rFonts w:eastAsia="Times New Roman" w:cs="Arial"/>
          <w:i/>
          <w:iCs/>
          <w:lang w:eastAsia="en-GB"/>
        </w:rPr>
        <w:t>Health and well-being in early childhood</w:t>
      </w:r>
      <w:r w:rsidRPr="002C22B4">
        <w:rPr>
          <w:rFonts w:eastAsia="Times New Roman" w:cs="Arial"/>
          <w:shd w:val="clear" w:color="auto" w:fill="FFFFFF"/>
          <w:lang w:eastAsia="en-GB"/>
        </w:rPr>
        <w:t>. London</w:t>
      </w:r>
      <w:r w:rsidRPr="00A765E7">
        <w:rPr>
          <w:rFonts w:eastAsia="Times New Roman" w:cs="Arial"/>
          <w:shd w:val="clear" w:color="auto" w:fill="FFFFFF"/>
          <w:lang w:eastAsia="en-GB"/>
        </w:rPr>
        <w:t>: SAGE.</w:t>
      </w:r>
    </w:p>
    <w:p w14:paraId="6E9589CB" w14:textId="77777777" w:rsidR="002A6668" w:rsidRPr="00A765E7" w:rsidRDefault="002A6668" w:rsidP="002A6668">
      <w:pPr>
        <w:spacing w:line="360" w:lineRule="auto"/>
        <w:rPr>
          <w:rFonts w:eastAsia="Times New Roman" w:cs="Arial"/>
          <w:lang w:eastAsia="en-GB"/>
        </w:rPr>
      </w:pPr>
    </w:p>
    <w:p w14:paraId="79D41842" w14:textId="77777777" w:rsidR="002A6668" w:rsidRDefault="002A6668" w:rsidP="002A6668">
      <w:pPr>
        <w:spacing w:line="360" w:lineRule="auto"/>
        <w:rPr>
          <w:rFonts w:eastAsia="Times New Roman" w:cs="Arial"/>
          <w:shd w:val="clear" w:color="auto" w:fill="FFFFFF"/>
          <w:lang w:eastAsia="en-GB"/>
        </w:rPr>
      </w:pPr>
      <w:r w:rsidRPr="000C1E8E">
        <w:rPr>
          <w:rFonts w:eastAsia="Times New Roman" w:cs="Arial"/>
          <w:shd w:val="clear" w:color="auto" w:fill="FFFFFF"/>
          <w:lang w:eastAsia="en-GB"/>
        </w:rPr>
        <w:t>Welsh</w:t>
      </w:r>
      <w:r w:rsidRPr="002C22B4">
        <w:rPr>
          <w:rFonts w:eastAsia="Times New Roman" w:cs="Arial"/>
          <w:shd w:val="clear" w:color="auto" w:fill="FFFFFF"/>
          <w:lang w:eastAsia="en-GB"/>
        </w:rPr>
        <w:t xml:space="preserve"> Assembly Government. (2002). [PDF</w:t>
      </w:r>
      <w:r w:rsidRPr="000C1E8E">
        <w:rPr>
          <w:rFonts w:eastAsia="Times New Roman" w:cs="Arial"/>
          <w:shd w:val="clear" w:color="auto" w:fill="FFFFFF"/>
          <w:lang w:eastAsia="en-GB"/>
        </w:rPr>
        <w:t>] Cardiff: Welsh Assembly Government. Available at: https://gov.wales/dcells/publications/policy_strategy_and_planning/early-wales/playpolicy/playpolicye.pdf?lang=en [Accessed 3 Dec. 2018].</w:t>
      </w:r>
    </w:p>
    <w:p w14:paraId="58B38699" w14:textId="77777777" w:rsidR="002A6668" w:rsidRPr="002C22B4" w:rsidRDefault="002A6668" w:rsidP="002A6668">
      <w:pPr>
        <w:spacing w:line="360" w:lineRule="auto"/>
        <w:rPr>
          <w:rFonts w:eastAsia="Times New Roman" w:cs="Arial"/>
          <w:shd w:val="clear" w:color="auto" w:fill="FFFFFF"/>
          <w:lang w:eastAsia="en-GB"/>
        </w:rPr>
      </w:pPr>
    </w:p>
    <w:p w14:paraId="7A3F87B3" w14:textId="77777777" w:rsidR="002A6668" w:rsidRDefault="002A6668" w:rsidP="002A6668">
      <w:pPr>
        <w:spacing w:line="360" w:lineRule="auto"/>
        <w:rPr>
          <w:rFonts w:eastAsia="Times New Roman" w:cs="Arial"/>
          <w:shd w:val="clear" w:color="auto" w:fill="FFFFFF"/>
          <w:lang w:eastAsia="en-GB"/>
        </w:rPr>
      </w:pPr>
      <w:r w:rsidRPr="002C22B4">
        <w:rPr>
          <w:rFonts w:eastAsia="Times New Roman" w:cs="Arial"/>
          <w:shd w:val="clear" w:color="auto" w:fill="FFFFFF"/>
          <w:lang w:eastAsia="en-GB"/>
        </w:rPr>
        <w:t>Welsh Government. (2014). [PDF</w:t>
      </w:r>
      <w:r w:rsidRPr="00167469">
        <w:rPr>
          <w:rFonts w:eastAsia="Times New Roman" w:cs="Arial"/>
          <w:shd w:val="clear" w:color="auto" w:fill="FFFFFF"/>
          <w:lang w:eastAsia="en-GB"/>
        </w:rPr>
        <w:t>] Cardiff: Welsh Government. Available at: https://gov.wales/docs/dsjlg/publications/cyp/141007-wales-a-play-friendly-country-en.pdf [Accessed 25 Nov. 2018].</w:t>
      </w:r>
    </w:p>
    <w:p w14:paraId="7245E259" w14:textId="77777777" w:rsidR="002A6668" w:rsidRPr="00167469" w:rsidRDefault="002A6668" w:rsidP="002A6668">
      <w:pPr>
        <w:spacing w:line="360" w:lineRule="auto"/>
        <w:rPr>
          <w:rFonts w:eastAsia="Times New Roman" w:cs="Arial"/>
          <w:lang w:eastAsia="en-GB"/>
        </w:rPr>
      </w:pPr>
    </w:p>
    <w:p w14:paraId="7E096824" w14:textId="77777777" w:rsidR="002A6668" w:rsidRDefault="002A6668" w:rsidP="002A6668">
      <w:pPr>
        <w:spacing w:line="360" w:lineRule="auto"/>
        <w:rPr>
          <w:rFonts w:eastAsia="Times New Roman" w:cs="Arial"/>
          <w:shd w:val="clear" w:color="auto" w:fill="FFFFFF"/>
          <w:lang w:eastAsia="en-GB"/>
        </w:rPr>
      </w:pPr>
      <w:r w:rsidRPr="002C22B4">
        <w:rPr>
          <w:rFonts w:eastAsia="Times New Roman" w:cs="Arial"/>
          <w:shd w:val="clear" w:color="auto" w:fill="FFFFFF"/>
          <w:lang w:eastAsia="en-GB"/>
        </w:rPr>
        <w:t>Welsh Government. (2015). [PDF</w:t>
      </w:r>
      <w:r w:rsidRPr="004637E8">
        <w:rPr>
          <w:rFonts w:eastAsia="Times New Roman" w:cs="Arial"/>
          <w:shd w:val="clear" w:color="auto" w:fill="FFFFFF"/>
          <w:lang w:eastAsia="en-GB"/>
        </w:rPr>
        <w:t>] Cardiff: Welsh Government. Available at: https://gov.wales/docs/dsjlg/publications/cyp/151106-core-aims-comprehensive-version-en.pdf [Accessed 1 Dec. 2018].</w:t>
      </w:r>
    </w:p>
    <w:p w14:paraId="49ED1800" w14:textId="77777777" w:rsidR="002A6668" w:rsidRPr="002C22B4" w:rsidRDefault="002A6668" w:rsidP="002A6668">
      <w:pPr>
        <w:spacing w:line="360" w:lineRule="auto"/>
        <w:rPr>
          <w:rFonts w:eastAsia="Times New Roman" w:cs="Arial"/>
          <w:shd w:val="clear" w:color="auto" w:fill="FFFFFF"/>
          <w:lang w:eastAsia="en-GB"/>
        </w:rPr>
      </w:pPr>
    </w:p>
    <w:p w14:paraId="27BE99A2" w14:textId="77777777" w:rsidR="002A6668" w:rsidRDefault="002A6668" w:rsidP="002A6668">
      <w:pPr>
        <w:spacing w:line="360" w:lineRule="auto"/>
        <w:rPr>
          <w:rFonts w:eastAsia="Times New Roman" w:cs="Arial"/>
          <w:shd w:val="clear" w:color="auto" w:fill="FFFFFF"/>
          <w:lang w:eastAsia="en-GB"/>
        </w:rPr>
      </w:pPr>
      <w:proofErr w:type="spellStart"/>
      <w:r w:rsidRPr="00A925F7">
        <w:rPr>
          <w:rFonts w:eastAsia="Times New Roman" w:cs="Arial"/>
          <w:shd w:val="clear" w:color="auto" w:fill="FFFFFF"/>
          <w:lang w:eastAsia="en-GB"/>
        </w:rPr>
        <w:t>Whitebread</w:t>
      </w:r>
      <w:proofErr w:type="spellEnd"/>
      <w:r w:rsidRPr="00A925F7">
        <w:rPr>
          <w:rFonts w:eastAsia="Times New Roman" w:cs="Arial"/>
          <w:shd w:val="clear" w:color="auto" w:fill="FFFFFF"/>
          <w:lang w:eastAsia="en-GB"/>
        </w:rPr>
        <w:t>, D. (2012).</w:t>
      </w:r>
      <w:r w:rsidRPr="002C22B4">
        <w:rPr>
          <w:rFonts w:eastAsia="Times New Roman" w:cs="Arial"/>
          <w:shd w:val="clear" w:color="auto" w:fill="FFFFFF"/>
          <w:lang w:eastAsia="en-GB"/>
        </w:rPr>
        <w:t> </w:t>
      </w:r>
      <w:r w:rsidRPr="00A925F7">
        <w:rPr>
          <w:rFonts w:eastAsia="Times New Roman" w:cs="Arial"/>
          <w:i/>
          <w:iCs/>
          <w:lang w:eastAsia="en-GB"/>
        </w:rPr>
        <w:t>The importance of play</w:t>
      </w:r>
      <w:r w:rsidRPr="002C22B4">
        <w:rPr>
          <w:rFonts w:eastAsia="Times New Roman" w:cs="Arial"/>
          <w:shd w:val="clear" w:color="auto" w:fill="FFFFFF"/>
          <w:lang w:eastAsia="en-GB"/>
        </w:rPr>
        <w:t>. [PDF</w:t>
      </w:r>
      <w:r w:rsidRPr="00A925F7">
        <w:rPr>
          <w:rFonts w:eastAsia="Times New Roman" w:cs="Arial"/>
          <w:shd w:val="clear" w:color="auto" w:fill="FFFFFF"/>
          <w:lang w:eastAsia="en-GB"/>
        </w:rPr>
        <w:t>] Cambridge: University of Cambridge. Available at: http://www.importanceofplay.eu/IMG/pdf/dr_david_whitebread_-_the_importance_of_play.pdf [Accessed 29 Nov. 2018].</w:t>
      </w:r>
    </w:p>
    <w:p w14:paraId="5618A954" w14:textId="77777777" w:rsidR="002A6668" w:rsidRPr="00A925F7" w:rsidRDefault="002A6668" w:rsidP="002A6668">
      <w:pPr>
        <w:spacing w:line="360" w:lineRule="auto"/>
        <w:rPr>
          <w:rFonts w:eastAsia="Times New Roman" w:cs="Arial"/>
          <w:lang w:eastAsia="en-GB"/>
        </w:rPr>
      </w:pPr>
    </w:p>
    <w:p w14:paraId="0B24CE51" w14:textId="77777777" w:rsidR="002A6668" w:rsidRDefault="002A6668" w:rsidP="002A6668">
      <w:pPr>
        <w:spacing w:line="360" w:lineRule="auto"/>
        <w:rPr>
          <w:rFonts w:eastAsia="Times New Roman" w:cs="Arial"/>
          <w:shd w:val="clear" w:color="auto" w:fill="FFFFFF"/>
          <w:lang w:eastAsia="en-GB"/>
        </w:rPr>
      </w:pPr>
      <w:r w:rsidRPr="00CB149C">
        <w:rPr>
          <w:rFonts w:eastAsia="Times New Roman" w:cs="Arial"/>
          <w:shd w:val="clear" w:color="auto" w:fill="FFFFFF"/>
          <w:lang w:eastAsia="en-GB"/>
        </w:rPr>
        <w:t>Williams-</w:t>
      </w:r>
      <w:proofErr w:type="spellStart"/>
      <w:r w:rsidRPr="00CB149C">
        <w:rPr>
          <w:rFonts w:eastAsia="Times New Roman" w:cs="Arial"/>
          <w:shd w:val="clear" w:color="auto" w:fill="FFFFFF"/>
          <w:lang w:eastAsia="en-GB"/>
        </w:rPr>
        <w:t>Siegfredsen</w:t>
      </w:r>
      <w:proofErr w:type="spellEnd"/>
      <w:r w:rsidRPr="00CB149C">
        <w:rPr>
          <w:rFonts w:eastAsia="Times New Roman" w:cs="Arial"/>
          <w:shd w:val="clear" w:color="auto" w:fill="FFFFFF"/>
          <w:lang w:eastAsia="en-GB"/>
        </w:rPr>
        <w:t>, J. (2017).</w:t>
      </w:r>
      <w:r w:rsidRPr="002C22B4">
        <w:rPr>
          <w:rFonts w:eastAsia="Times New Roman" w:cs="Arial"/>
          <w:shd w:val="clear" w:color="auto" w:fill="FFFFFF"/>
          <w:lang w:eastAsia="en-GB"/>
        </w:rPr>
        <w:t> </w:t>
      </w:r>
      <w:r w:rsidRPr="00CB149C">
        <w:rPr>
          <w:rFonts w:eastAsia="Times New Roman" w:cs="Arial"/>
          <w:i/>
          <w:iCs/>
          <w:lang w:eastAsia="en-GB"/>
        </w:rPr>
        <w:t>Understanding the Danish Forest School Approach</w:t>
      </w:r>
      <w:r w:rsidRPr="00CB149C">
        <w:rPr>
          <w:rFonts w:eastAsia="Times New Roman" w:cs="Arial"/>
          <w:shd w:val="clear" w:color="auto" w:fill="FFFFFF"/>
          <w:lang w:eastAsia="en-GB"/>
        </w:rPr>
        <w:t>. London: Routledge.</w:t>
      </w:r>
    </w:p>
    <w:p w14:paraId="1E0BA1E4" w14:textId="77777777" w:rsidR="002A6668" w:rsidRPr="00CB149C" w:rsidRDefault="002A6668" w:rsidP="002A6668">
      <w:pPr>
        <w:spacing w:line="360" w:lineRule="auto"/>
        <w:rPr>
          <w:rFonts w:eastAsia="Times New Roman" w:cs="Arial"/>
          <w:lang w:eastAsia="en-GB"/>
        </w:rPr>
      </w:pPr>
    </w:p>
    <w:p w14:paraId="3F4E5E9A" w14:textId="77777777" w:rsidR="002A6668" w:rsidRPr="00B051D4" w:rsidRDefault="002A6668" w:rsidP="002A6668">
      <w:pPr>
        <w:spacing w:line="360" w:lineRule="auto"/>
        <w:rPr>
          <w:rFonts w:eastAsia="Times New Roman" w:cs="Arial"/>
          <w:lang w:eastAsia="en-GB"/>
        </w:rPr>
      </w:pPr>
      <w:r w:rsidRPr="00B051D4">
        <w:rPr>
          <w:rFonts w:eastAsia="Times New Roman" w:cs="Arial"/>
          <w:shd w:val="clear" w:color="auto" w:fill="FFFFFF"/>
          <w:lang w:eastAsia="en-GB"/>
        </w:rPr>
        <w:t>Woods, A. (2016).</w:t>
      </w:r>
      <w:r w:rsidRPr="002C22B4">
        <w:rPr>
          <w:rFonts w:eastAsia="Times New Roman" w:cs="Arial"/>
          <w:shd w:val="clear" w:color="auto" w:fill="FFFFFF"/>
          <w:lang w:eastAsia="en-GB"/>
        </w:rPr>
        <w:t> </w:t>
      </w:r>
      <w:r w:rsidRPr="00B051D4">
        <w:rPr>
          <w:rFonts w:eastAsia="Times New Roman" w:cs="Arial"/>
          <w:i/>
          <w:iCs/>
          <w:lang w:eastAsia="en-GB"/>
        </w:rPr>
        <w:t>Examining Levels of Involvement in the Early Years</w:t>
      </w:r>
      <w:r w:rsidRPr="00B051D4">
        <w:rPr>
          <w:rFonts w:eastAsia="Times New Roman" w:cs="Arial"/>
          <w:shd w:val="clear" w:color="auto" w:fill="FFFFFF"/>
          <w:lang w:eastAsia="en-GB"/>
        </w:rPr>
        <w:t>. Routledge.</w:t>
      </w:r>
    </w:p>
    <w:p w14:paraId="77FC5899" w14:textId="77777777" w:rsidR="003B39BB" w:rsidRDefault="003B39BB" w:rsidP="00396F60">
      <w:pPr>
        <w:spacing w:line="360" w:lineRule="auto"/>
      </w:pPr>
    </w:p>
    <w:sectPr w:rsidR="003B39BB" w:rsidSect="000143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670"/>
    <w:rsid w:val="00001C97"/>
    <w:rsid w:val="000143D2"/>
    <w:rsid w:val="00022301"/>
    <w:rsid w:val="000237B1"/>
    <w:rsid w:val="0002497B"/>
    <w:rsid w:val="000250D2"/>
    <w:rsid w:val="00031623"/>
    <w:rsid w:val="0003259F"/>
    <w:rsid w:val="00032EAD"/>
    <w:rsid w:val="00034640"/>
    <w:rsid w:val="00034A99"/>
    <w:rsid w:val="00036B1F"/>
    <w:rsid w:val="00041714"/>
    <w:rsid w:val="00042B01"/>
    <w:rsid w:val="000439F4"/>
    <w:rsid w:val="000444A1"/>
    <w:rsid w:val="00046795"/>
    <w:rsid w:val="0005279E"/>
    <w:rsid w:val="000555BD"/>
    <w:rsid w:val="000569D5"/>
    <w:rsid w:val="00057427"/>
    <w:rsid w:val="00057BF1"/>
    <w:rsid w:val="0006198B"/>
    <w:rsid w:val="000625B2"/>
    <w:rsid w:val="00062775"/>
    <w:rsid w:val="000647D3"/>
    <w:rsid w:val="000716A7"/>
    <w:rsid w:val="00072565"/>
    <w:rsid w:val="00081E08"/>
    <w:rsid w:val="00093637"/>
    <w:rsid w:val="000A421B"/>
    <w:rsid w:val="000A4305"/>
    <w:rsid w:val="000B4835"/>
    <w:rsid w:val="000B6D18"/>
    <w:rsid w:val="000C2B9E"/>
    <w:rsid w:val="000C3670"/>
    <w:rsid w:val="000C55E5"/>
    <w:rsid w:val="000C61C5"/>
    <w:rsid w:val="000C7B10"/>
    <w:rsid w:val="000D5794"/>
    <w:rsid w:val="000E051A"/>
    <w:rsid w:val="000E5663"/>
    <w:rsid w:val="000E6694"/>
    <w:rsid w:val="000E670E"/>
    <w:rsid w:val="000E68AB"/>
    <w:rsid w:val="000F0F16"/>
    <w:rsid w:val="00103F21"/>
    <w:rsid w:val="00103FB2"/>
    <w:rsid w:val="00104C2D"/>
    <w:rsid w:val="0010576E"/>
    <w:rsid w:val="001124C9"/>
    <w:rsid w:val="00114959"/>
    <w:rsid w:val="001207B2"/>
    <w:rsid w:val="0012700A"/>
    <w:rsid w:val="0013026D"/>
    <w:rsid w:val="00136030"/>
    <w:rsid w:val="00136C09"/>
    <w:rsid w:val="00137B57"/>
    <w:rsid w:val="001416C4"/>
    <w:rsid w:val="001444F1"/>
    <w:rsid w:val="00157C0B"/>
    <w:rsid w:val="00161498"/>
    <w:rsid w:val="001669AD"/>
    <w:rsid w:val="001746FA"/>
    <w:rsid w:val="00176835"/>
    <w:rsid w:val="00176904"/>
    <w:rsid w:val="001778E2"/>
    <w:rsid w:val="001935BF"/>
    <w:rsid w:val="00194A1D"/>
    <w:rsid w:val="00196E3A"/>
    <w:rsid w:val="001A1B4C"/>
    <w:rsid w:val="001A3375"/>
    <w:rsid w:val="001A5432"/>
    <w:rsid w:val="001A5E13"/>
    <w:rsid w:val="001B0F44"/>
    <w:rsid w:val="001B51DD"/>
    <w:rsid w:val="001B6068"/>
    <w:rsid w:val="001B7E44"/>
    <w:rsid w:val="001C3B2F"/>
    <w:rsid w:val="001C4DE3"/>
    <w:rsid w:val="001C655E"/>
    <w:rsid w:val="001D2E6B"/>
    <w:rsid w:val="001D44AE"/>
    <w:rsid w:val="001D5357"/>
    <w:rsid w:val="001E2709"/>
    <w:rsid w:val="001E2DED"/>
    <w:rsid w:val="001E31F1"/>
    <w:rsid w:val="001E62D7"/>
    <w:rsid w:val="001E7DD4"/>
    <w:rsid w:val="001F0A58"/>
    <w:rsid w:val="001F7D92"/>
    <w:rsid w:val="00202B28"/>
    <w:rsid w:val="002118E1"/>
    <w:rsid w:val="00216349"/>
    <w:rsid w:val="00217E61"/>
    <w:rsid w:val="00220515"/>
    <w:rsid w:val="00226785"/>
    <w:rsid w:val="00233316"/>
    <w:rsid w:val="002339EE"/>
    <w:rsid w:val="00235434"/>
    <w:rsid w:val="00243352"/>
    <w:rsid w:val="00245B1A"/>
    <w:rsid w:val="0025635C"/>
    <w:rsid w:val="00261E83"/>
    <w:rsid w:val="002627E4"/>
    <w:rsid w:val="00264375"/>
    <w:rsid w:val="002729B4"/>
    <w:rsid w:val="00275859"/>
    <w:rsid w:val="00280953"/>
    <w:rsid w:val="00280B1C"/>
    <w:rsid w:val="00283945"/>
    <w:rsid w:val="002904AA"/>
    <w:rsid w:val="002908FB"/>
    <w:rsid w:val="002921D6"/>
    <w:rsid w:val="00294ECD"/>
    <w:rsid w:val="002A041E"/>
    <w:rsid w:val="002A43AC"/>
    <w:rsid w:val="002A5479"/>
    <w:rsid w:val="002A6668"/>
    <w:rsid w:val="002B2B7E"/>
    <w:rsid w:val="002B3B56"/>
    <w:rsid w:val="002B6E9A"/>
    <w:rsid w:val="002C14AE"/>
    <w:rsid w:val="002C5389"/>
    <w:rsid w:val="002C6436"/>
    <w:rsid w:val="002D5E4C"/>
    <w:rsid w:val="002E383C"/>
    <w:rsid w:val="002E6DE6"/>
    <w:rsid w:val="002F42AE"/>
    <w:rsid w:val="00301210"/>
    <w:rsid w:val="00302FDD"/>
    <w:rsid w:val="003036E7"/>
    <w:rsid w:val="0030603E"/>
    <w:rsid w:val="003109BF"/>
    <w:rsid w:val="00310E89"/>
    <w:rsid w:val="00313D07"/>
    <w:rsid w:val="00315023"/>
    <w:rsid w:val="0032269E"/>
    <w:rsid w:val="00326A40"/>
    <w:rsid w:val="00330B6F"/>
    <w:rsid w:val="00334FE0"/>
    <w:rsid w:val="00337979"/>
    <w:rsid w:val="0034063D"/>
    <w:rsid w:val="003448B7"/>
    <w:rsid w:val="00351078"/>
    <w:rsid w:val="0035429B"/>
    <w:rsid w:val="00354B15"/>
    <w:rsid w:val="003557A1"/>
    <w:rsid w:val="00355859"/>
    <w:rsid w:val="0036347D"/>
    <w:rsid w:val="00364CB5"/>
    <w:rsid w:val="003702CC"/>
    <w:rsid w:val="00377B86"/>
    <w:rsid w:val="00380C67"/>
    <w:rsid w:val="00380E96"/>
    <w:rsid w:val="00381CCA"/>
    <w:rsid w:val="00392151"/>
    <w:rsid w:val="00392156"/>
    <w:rsid w:val="00395196"/>
    <w:rsid w:val="0039568F"/>
    <w:rsid w:val="00396F60"/>
    <w:rsid w:val="003A0CA5"/>
    <w:rsid w:val="003A154A"/>
    <w:rsid w:val="003A5D1D"/>
    <w:rsid w:val="003B24DA"/>
    <w:rsid w:val="003B39BB"/>
    <w:rsid w:val="003B3DE8"/>
    <w:rsid w:val="003C38F6"/>
    <w:rsid w:val="003C41B1"/>
    <w:rsid w:val="003D0EDC"/>
    <w:rsid w:val="003D46C1"/>
    <w:rsid w:val="003D60B6"/>
    <w:rsid w:val="003D7EA4"/>
    <w:rsid w:val="003E0BA9"/>
    <w:rsid w:val="003E2263"/>
    <w:rsid w:val="003E2900"/>
    <w:rsid w:val="003E7D24"/>
    <w:rsid w:val="003F1B3B"/>
    <w:rsid w:val="003F2EC9"/>
    <w:rsid w:val="003F57FA"/>
    <w:rsid w:val="003F65B9"/>
    <w:rsid w:val="0040180A"/>
    <w:rsid w:val="00407231"/>
    <w:rsid w:val="004159E4"/>
    <w:rsid w:val="00416A08"/>
    <w:rsid w:val="00427E7D"/>
    <w:rsid w:val="00432650"/>
    <w:rsid w:val="00437536"/>
    <w:rsid w:val="004428C4"/>
    <w:rsid w:val="00442D93"/>
    <w:rsid w:val="00445438"/>
    <w:rsid w:val="00445FC7"/>
    <w:rsid w:val="004512C7"/>
    <w:rsid w:val="00452566"/>
    <w:rsid w:val="00455B7D"/>
    <w:rsid w:val="00460D5A"/>
    <w:rsid w:val="00460DE4"/>
    <w:rsid w:val="00465AE4"/>
    <w:rsid w:val="00465AEC"/>
    <w:rsid w:val="0047026A"/>
    <w:rsid w:val="00474A4E"/>
    <w:rsid w:val="004758B7"/>
    <w:rsid w:val="00477CDA"/>
    <w:rsid w:val="004845FE"/>
    <w:rsid w:val="00485B38"/>
    <w:rsid w:val="0049244D"/>
    <w:rsid w:val="00494995"/>
    <w:rsid w:val="004A43E1"/>
    <w:rsid w:val="004A5EB6"/>
    <w:rsid w:val="004A6324"/>
    <w:rsid w:val="004B1CA2"/>
    <w:rsid w:val="004B70D6"/>
    <w:rsid w:val="004C3FBF"/>
    <w:rsid w:val="004C63C2"/>
    <w:rsid w:val="004D3AC4"/>
    <w:rsid w:val="004E3557"/>
    <w:rsid w:val="004E41E0"/>
    <w:rsid w:val="004E53A9"/>
    <w:rsid w:val="004F06FD"/>
    <w:rsid w:val="0050007B"/>
    <w:rsid w:val="00500770"/>
    <w:rsid w:val="0050576E"/>
    <w:rsid w:val="00521637"/>
    <w:rsid w:val="00525D64"/>
    <w:rsid w:val="00534E38"/>
    <w:rsid w:val="00536677"/>
    <w:rsid w:val="00540978"/>
    <w:rsid w:val="00544642"/>
    <w:rsid w:val="00547A9A"/>
    <w:rsid w:val="0055514C"/>
    <w:rsid w:val="00557A83"/>
    <w:rsid w:val="0056064C"/>
    <w:rsid w:val="00561A6B"/>
    <w:rsid w:val="00567800"/>
    <w:rsid w:val="0057080C"/>
    <w:rsid w:val="00571CD6"/>
    <w:rsid w:val="00576F4D"/>
    <w:rsid w:val="00577CFF"/>
    <w:rsid w:val="005821A8"/>
    <w:rsid w:val="0058661C"/>
    <w:rsid w:val="00586B60"/>
    <w:rsid w:val="00590A0A"/>
    <w:rsid w:val="00591C3D"/>
    <w:rsid w:val="005A10D7"/>
    <w:rsid w:val="005A3B2D"/>
    <w:rsid w:val="005A44EF"/>
    <w:rsid w:val="005A5E3F"/>
    <w:rsid w:val="005B1975"/>
    <w:rsid w:val="005B20E8"/>
    <w:rsid w:val="005B210A"/>
    <w:rsid w:val="005B2426"/>
    <w:rsid w:val="005B3495"/>
    <w:rsid w:val="005C2173"/>
    <w:rsid w:val="005C2A57"/>
    <w:rsid w:val="005C6115"/>
    <w:rsid w:val="005C704B"/>
    <w:rsid w:val="005D3DB8"/>
    <w:rsid w:val="005D5CDD"/>
    <w:rsid w:val="005D7A6F"/>
    <w:rsid w:val="005D7AB9"/>
    <w:rsid w:val="005E2159"/>
    <w:rsid w:val="005E4193"/>
    <w:rsid w:val="005E5E0D"/>
    <w:rsid w:val="005F3548"/>
    <w:rsid w:val="005F58B5"/>
    <w:rsid w:val="005F58FE"/>
    <w:rsid w:val="005F7D03"/>
    <w:rsid w:val="005F7F60"/>
    <w:rsid w:val="00601EAC"/>
    <w:rsid w:val="00602E33"/>
    <w:rsid w:val="0060373C"/>
    <w:rsid w:val="0060553B"/>
    <w:rsid w:val="0060633C"/>
    <w:rsid w:val="006217EE"/>
    <w:rsid w:val="0062565A"/>
    <w:rsid w:val="00630A10"/>
    <w:rsid w:val="00642283"/>
    <w:rsid w:val="006448E8"/>
    <w:rsid w:val="00647111"/>
    <w:rsid w:val="00654C82"/>
    <w:rsid w:val="00660600"/>
    <w:rsid w:val="0066082C"/>
    <w:rsid w:val="006620DE"/>
    <w:rsid w:val="006650C8"/>
    <w:rsid w:val="00665A62"/>
    <w:rsid w:val="006731FC"/>
    <w:rsid w:val="006737E0"/>
    <w:rsid w:val="00675BD4"/>
    <w:rsid w:val="006769A4"/>
    <w:rsid w:val="006814BD"/>
    <w:rsid w:val="00681750"/>
    <w:rsid w:val="006914B4"/>
    <w:rsid w:val="00691EB1"/>
    <w:rsid w:val="00692798"/>
    <w:rsid w:val="006A2DD4"/>
    <w:rsid w:val="006B0C7D"/>
    <w:rsid w:val="006B1947"/>
    <w:rsid w:val="006B34EC"/>
    <w:rsid w:val="006B35D9"/>
    <w:rsid w:val="006C1BF3"/>
    <w:rsid w:val="006C5B4A"/>
    <w:rsid w:val="006D7ADE"/>
    <w:rsid w:val="006E2B0A"/>
    <w:rsid w:val="006E359C"/>
    <w:rsid w:val="006E4D22"/>
    <w:rsid w:val="006E720D"/>
    <w:rsid w:val="006F5573"/>
    <w:rsid w:val="006F5DAB"/>
    <w:rsid w:val="006F7243"/>
    <w:rsid w:val="007025B5"/>
    <w:rsid w:val="0070298B"/>
    <w:rsid w:val="007063FE"/>
    <w:rsid w:val="0071363B"/>
    <w:rsid w:val="00722B06"/>
    <w:rsid w:val="00725333"/>
    <w:rsid w:val="0072715E"/>
    <w:rsid w:val="00727450"/>
    <w:rsid w:val="0074226C"/>
    <w:rsid w:val="00742ED9"/>
    <w:rsid w:val="00750544"/>
    <w:rsid w:val="00750EE7"/>
    <w:rsid w:val="00752E85"/>
    <w:rsid w:val="007630AC"/>
    <w:rsid w:val="00764F61"/>
    <w:rsid w:val="00767613"/>
    <w:rsid w:val="00772588"/>
    <w:rsid w:val="007752D4"/>
    <w:rsid w:val="00776CCA"/>
    <w:rsid w:val="0078060C"/>
    <w:rsid w:val="007834FD"/>
    <w:rsid w:val="00786CEE"/>
    <w:rsid w:val="007877D5"/>
    <w:rsid w:val="00791F78"/>
    <w:rsid w:val="00793FEB"/>
    <w:rsid w:val="00796CF6"/>
    <w:rsid w:val="0079768E"/>
    <w:rsid w:val="007A1766"/>
    <w:rsid w:val="007A5255"/>
    <w:rsid w:val="007A65D9"/>
    <w:rsid w:val="007B17D0"/>
    <w:rsid w:val="007B7894"/>
    <w:rsid w:val="007C2B8B"/>
    <w:rsid w:val="007C692E"/>
    <w:rsid w:val="007C6A66"/>
    <w:rsid w:val="007D03CE"/>
    <w:rsid w:val="007D3551"/>
    <w:rsid w:val="007D506E"/>
    <w:rsid w:val="007E5B2A"/>
    <w:rsid w:val="007E6970"/>
    <w:rsid w:val="007F1DBC"/>
    <w:rsid w:val="007F2889"/>
    <w:rsid w:val="00802494"/>
    <w:rsid w:val="0080249B"/>
    <w:rsid w:val="00813E6D"/>
    <w:rsid w:val="0081790A"/>
    <w:rsid w:val="0082161D"/>
    <w:rsid w:val="008253FC"/>
    <w:rsid w:val="00834434"/>
    <w:rsid w:val="008464C8"/>
    <w:rsid w:val="00852FBC"/>
    <w:rsid w:val="00862C98"/>
    <w:rsid w:val="00871EE5"/>
    <w:rsid w:val="0087458F"/>
    <w:rsid w:val="00875E96"/>
    <w:rsid w:val="0087771A"/>
    <w:rsid w:val="00885984"/>
    <w:rsid w:val="0088768B"/>
    <w:rsid w:val="00895158"/>
    <w:rsid w:val="008A5338"/>
    <w:rsid w:val="008B0F0B"/>
    <w:rsid w:val="008C1998"/>
    <w:rsid w:val="008C2816"/>
    <w:rsid w:val="008C395D"/>
    <w:rsid w:val="008C6ABD"/>
    <w:rsid w:val="008C7DBB"/>
    <w:rsid w:val="008D108B"/>
    <w:rsid w:val="008D4610"/>
    <w:rsid w:val="008D6730"/>
    <w:rsid w:val="008E087C"/>
    <w:rsid w:val="008E61C7"/>
    <w:rsid w:val="008E7085"/>
    <w:rsid w:val="008F2282"/>
    <w:rsid w:val="008F4040"/>
    <w:rsid w:val="008F61DD"/>
    <w:rsid w:val="008F7B3B"/>
    <w:rsid w:val="00900432"/>
    <w:rsid w:val="00910374"/>
    <w:rsid w:val="0091192D"/>
    <w:rsid w:val="009179E1"/>
    <w:rsid w:val="00924E00"/>
    <w:rsid w:val="009334DF"/>
    <w:rsid w:val="00934984"/>
    <w:rsid w:val="00934DC9"/>
    <w:rsid w:val="00946359"/>
    <w:rsid w:val="00953346"/>
    <w:rsid w:val="00954C71"/>
    <w:rsid w:val="009603AC"/>
    <w:rsid w:val="00962E4F"/>
    <w:rsid w:val="00963421"/>
    <w:rsid w:val="00965C09"/>
    <w:rsid w:val="009663A3"/>
    <w:rsid w:val="00967CE3"/>
    <w:rsid w:val="00971E49"/>
    <w:rsid w:val="00974CAD"/>
    <w:rsid w:val="00980214"/>
    <w:rsid w:val="00990F7B"/>
    <w:rsid w:val="009935C1"/>
    <w:rsid w:val="00995C0A"/>
    <w:rsid w:val="009970F3"/>
    <w:rsid w:val="009977C4"/>
    <w:rsid w:val="009A0932"/>
    <w:rsid w:val="009A2BFC"/>
    <w:rsid w:val="009A3592"/>
    <w:rsid w:val="009A569C"/>
    <w:rsid w:val="009A77F5"/>
    <w:rsid w:val="009B009A"/>
    <w:rsid w:val="009B1A88"/>
    <w:rsid w:val="009C3057"/>
    <w:rsid w:val="009D21B8"/>
    <w:rsid w:val="009D73DA"/>
    <w:rsid w:val="009E4ADE"/>
    <w:rsid w:val="009E6232"/>
    <w:rsid w:val="009E7C3E"/>
    <w:rsid w:val="00A000D9"/>
    <w:rsid w:val="00A00178"/>
    <w:rsid w:val="00A04544"/>
    <w:rsid w:val="00A061DF"/>
    <w:rsid w:val="00A15743"/>
    <w:rsid w:val="00A170C3"/>
    <w:rsid w:val="00A23B6B"/>
    <w:rsid w:val="00A355E5"/>
    <w:rsid w:val="00A37D76"/>
    <w:rsid w:val="00A40DCA"/>
    <w:rsid w:val="00A43360"/>
    <w:rsid w:val="00A4635F"/>
    <w:rsid w:val="00A47A6A"/>
    <w:rsid w:val="00A61C09"/>
    <w:rsid w:val="00A62CD4"/>
    <w:rsid w:val="00A63EAF"/>
    <w:rsid w:val="00A6413E"/>
    <w:rsid w:val="00A74760"/>
    <w:rsid w:val="00A838E7"/>
    <w:rsid w:val="00A83B42"/>
    <w:rsid w:val="00A85AFE"/>
    <w:rsid w:val="00A90BCB"/>
    <w:rsid w:val="00A94355"/>
    <w:rsid w:val="00A96189"/>
    <w:rsid w:val="00AA229F"/>
    <w:rsid w:val="00AA3DCB"/>
    <w:rsid w:val="00AB08FF"/>
    <w:rsid w:val="00AB13DB"/>
    <w:rsid w:val="00AB2E29"/>
    <w:rsid w:val="00AB3BC2"/>
    <w:rsid w:val="00AB4C75"/>
    <w:rsid w:val="00AB7838"/>
    <w:rsid w:val="00AD00F5"/>
    <w:rsid w:val="00AD391F"/>
    <w:rsid w:val="00AD48DF"/>
    <w:rsid w:val="00AD5214"/>
    <w:rsid w:val="00AD599B"/>
    <w:rsid w:val="00AE0115"/>
    <w:rsid w:val="00AE1659"/>
    <w:rsid w:val="00AE1894"/>
    <w:rsid w:val="00AE35CA"/>
    <w:rsid w:val="00AE4221"/>
    <w:rsid w:val="00AE4E59"/>
    <w:rsid w:val="00AE7171"/>
    <w:rsid w:val="00AE72E6"/>
    <w:rsid w:val="00AF21A0"/>
    <w:rsid w:val="00AF5EA8"/>
    <w:rsid w:val="00AF6403"/>
    <w:rsid w:val="00AF6D5D"/>
    <w:rsid w:val="00AF7184"/>
    <w:rsid w:val="00B00DA0"/>
    <w:rsid w:val="00B049B7"/>
    <w:rsid w:val="00B04A4A"/>
    <w:rsid w:val="00B15EFB"/>
    <w:rsid w:val="00B168E2"/>
    <w:rsid w:val="00B21D70"/>
    <w:rsid w:val="00B229DF"/>
    <w:rsid w:val="00B22ABA"/>
    <w:rsid w:val="00B24770"/>
    <w:rsid w:val="00B26198"/>
    <w:rsid w:val="00B3496A"/>
    <w:rsid w:val="00B361C3"/>
    <w:rsid w:val="00B3628D"/>
    <w:rsid w:val="00B45FF6"/>
    <w:rsid w:val="00B47053"/>
    <w:rsid w:val="00B61115"/>
    <w:rsid w:val="00B61D2E"/>
    <w:rsid w:val="00B71782"/>
    <w:rsid w:val="00B7289A"/>
    <w:rsid w:val="00B76AA0"/>
    <w:rsid w:val="00B77175"/>
    <w:rsid w:val="00B84378"/>
    <w:rsid w:val="00B85911"/>
    <w:rsid w:val="00B85CEB"/>
    <w:rsid w:val="00B92ABD"/>
    <w:rsid w:val="00B9384E"/>
    <w:rsid w:val="00B94C30"/>
    <w:rsid w:val="00BA2E20"/>
    <w:rsid w:val="00BA37AF"/>
    <w:rsid w:val="00BA6542"/>
    <w:rsid w:val="00BC263A"/>
    <w:rsid w:val="00BC3001"/>
    <w:rsid w:val="00BD1092"/>
    <w:rsid w:val="00BD19E7"/>
    <w:rsid w:val="00BD1DE1"/>
    <w:rsid w:val="00BD459F"/>
    <w:rsid w:val="00BE3D00"/>
    <w:rsid w:val="00BE6ADA"/>
    <w:rsid w:val="00BF3021"/>
    <w:rsid w:val="00BF36D0"/>
    <w:rsid w:val="00BF78EC"/>
    <w:rsid w:val="00C10DB7"/>
    <w:rsid w:val="00C2107C"/>
    <w:rsid w:val="00C214C3"/>
    <w:rsid w:val="00C318DB"/>
    <w:rsid w:val="00C31DE0"/>
    <w:rsid w:val="00C40B03"/>
    <w:rsid w:val="00C41567"/>
    <w:rsid w:val="00C44C63"/>
    <w:rsid w:val="00C516A6"/>
    <w:rsid w:val="00C521FE"/>
    <w:rsid w:val="00C53291"/>
    <w:rsid w:val="00C55354"/>
    <w:rsid w:val="00C5765B"/>
    <w:rsid w:val="00C625ED"/>
    <w:rsid w:val="00C62D91"/>
    <w:rsid w:val="00C63CBD"/>
    <w:rsid w:val="00C647B0"/>
    <w:rsid w:val="00C66686"/>
    <w:rsid w:val="00C67117"/>
    <w:rsid w:val="00C70F9F"/>
    <w:rsid w:val="00C71AE1"/>
    <w:rsid w:val="00C71D1D"/>
    <w:rsid w:val="00C72FF1"/>
    <w:rsid w:val="00C74171"/>
    <w:rsid w:val="00C771AD"/>
    <w:rsid w:val="00C802A6"/>
    <w:rsid w:val="00C807A9"/>
    <w:rsid w:val="00C823E1"/>
    <w:rsid w:val="00C83823"/>
    <w:rsid w:val="00C83E78"/>
    <w:rsid w:val="00C856EB"/>
    <w:rsid w:val="00C864EC"/>
    <w:rsid w:val="00C87D6B"/>
    <w:rsid w:val="00C92D5A"/>
    <w:rsid w:val="00C96A73"/>
    <w:rsid w:val="00CA0932"/>
    <w:rsid w:val="00CA27BD"/>
    <w:rsid w:val="00CA2ECB"/>
    <w:rsid w:val="00CA3C27"/>
    <w:rsid w:val="00CA6946"/>
    <w:rsid w:val="00CB0192"/>
    <w:rsid w:val="00CB46EC"/>
    <w:rsid w:val="00CB6867"/>
    <w:rsid w:val="00CC22FF"/>
    <w:rsid w:val="00CC46EF"/>
    <w:rsid w:val="00CC6038"/>
    <w:rsid w:val="00CC6A14"/>
    <w:rsid w:val="00CD097D"/>
    <w:rsid w:val="00CD0C16"/>
    <w:rsid w:val="00CD1B2C"/>
    <w:rsid w:val="00CD2774"/>
    <w:rsid w:val="00CD7FE4"/>
    <w:rsid w:val="00CE1CFA"/>
    <w:rsid w:val="00CE3C29"/>
    <w:rsid w:val="00CE7188"/>
    <w:rsid w:val="00CE71AF"/>
    <w:rsid w:val="00CF1E73"/>
    <w:rsid w:val="00CF619F"/>
    <w:rsid w:val="00D008D8"/>
    <w:rsid w:val="00D03222"/>
    <w:rsid w:val="00D04A85"/>
    <w:rsid w:val="00D13D5F"/>
    <w:rsid w:val="00D14165"/>
    <w:rsid w:val="00D1474B"/>
    <w:rsid w:val="00D14C03"/>
    <w:rsid w:val="00D20CBC"/>
    <w:rsid w:val="00D21205"/>
    <w:rsid w:val="00D235A9"/>
    <w:rsid w:val="00D24594"/>
    <w:rsid w:val="00D2499A"/>
    <w:rsid w:val="00D25A8B"/>
    <w:rsid w:val="00D2722C"/>
    <w:rsid w:val="00D3260D"/>
    <w:rsid w:val="00D3322B"/>
    <w:rsid w:val="00D33D83"/>
    <w:rsid w:val="00D365A1"/>
    <w:rsid w:val="00D36A27"/>
    <w:rsid w:val="00D4131B"/>
    <w:rsid w:val="00D41EFC"/>
    <w:rsid w:val="00D44551"/>
    <w:rsid w:val="00D45264"/>
    <w:rsid w:val="00D46D10"/>
    <w:rsid w:val="00D506BD"/>
    <w:rsid w:val="00D51EF1"/>
    <w:rsid w:val="00D5437E"/>
    <w:rsid w:val="00D57A58"/>
    <w:rsid w:val="00D57E46"/>
    <w:rsid w:val="00D66D4E"/>
    <w:rsid w:val="00D76AE6"/>
    <w:rsid w:val="00D772C7"/>
    <w:rsid w:val="00D8146C"/>
    <w:rsid w:val="00D8786A"/>
    <w:rsid w:val="00D94314"/>
    <w:rsid w:val="00DA3C73"/>
    <w:rsid w:val="00DA6385"/>
    <w:rsid w:val="00DA6665"/>
    <w:rsid w:val="00DA6AEB"/>
    <w:rsid w:val="00DA6C23"/>
    <w:rsid w:val="00DB3CAD"/>
    <w:rsid w:val="00DB5C46"/>
    <w:rsid w:val="00DC1B17"/>
    <w:rsid w:val="00DC1E4D"/>
    <w:rsid w:val="00DC626D"/>
    <w:rsid w:val="00DC74E8"/>
    <w:rsid w:val="00DD0732"/>
    <w:rsid w:val="00DD0887"/>
    <w:rsid w:val="00DD0C3E"/>
    <w:rsid w:val="00DD4E45"/>
    <w:rsid w:val="00DD6055"/>
    <w:rsid w:val="00DD6670"/>
    <w:rsid w:val="00DD73C3"/>
    <w:rsid w:val="00DE1C49"/>
    <w:rsid w:val="00DE5C20"/>
    <w:rsid w:val="00DE5DE9"/>
    <w:rsid w:val="00DE5E47"/>
    <w:rsid w:val="00DE727B"/>
    <w:rsid w:val="00DF1366"/>
    <w:rsid w:val="00DF68A1"/>
    <w:rsid w:val="00E05924"/>
    <w:rsid w:val="00E05BD3"/>
    <w:rsid w:val="00E1042C"/>
    <w:rsid w:val="00E14478"/>
    <w:rsid w:val="00E20FB7"/>
    <w:rsid w:val="00E24077"/>
    <w:rsid w:val="00E32A26"/>
    <w:rsid w:val="00E4161D"/>
    <w:rsid w:val="00E44EAB"/>
    <w:rsid w:val="00E52DB0"/>
    <w:rsid w:val="00E5729F"/>
    <w:rsid w:val="00E6269D"/>
    <w:rsid w:val="00E64534"/>
    <w:rsid w:val="00E72550"/>
    <w:rsid w:val="00E72ED9"/>
    <w:rsid w:val="00E74A00"/>
    <w:rsid w:val="00E751B1"/>
    <w:rsid w:val="00E80176"/>
    <w:rsid w:val="00E80538"/>
    <w:rsid w:val="00E81495"/>
    <w:rsid w:val="00E82753"/>
    <w:rsid w:val="00E84681"/>
    <w:rsid w:val="00E847B4"/>
    <w:rsid w:val="00E84AC4"/>
    <w:rsid w:val="00E879D8"/>
    <w:rsid w:val="00E90E55"/>
    <w:rsid w:val="00EA27C3"/>
    <w:rsid w:val="00EA7BF4"/>
    <w:rsid w:val="00ED109E"/>
    <w:rsid w:val="00ED1F8B"/>
    <w:rsid w:val="00ED5BAF"/>
    <w:rsid w:val="00EE4597"/>
    <w:rsid w:val="00EF26D4"/>
    <w:rsid w:val="00EF6393"/>
    <w:rsid w:val="00EF70E3"/>
    <w:rsid w:val="00F01B0E"/>
    <w:rsid w:val="00F07542"/>
    <w:rsid w:val="00F12580"/>
    <w:rsid w:val="00F15654"/>
    <w:rsid w:val="00F15F72"/>
    <w:rsid w:val="00F25226"/>
    <w:rsid w:val="00F25F32"/>
    <w:rsid w:val="00F33116"/>
    <w:rsid w:val="00F3733A"/>
    <w:rsid w:val="00F41667"/>
    <w:rsid w:val="00F41A04"/>
    <w:rsid w:val="00F41A49"/>
    <w:rsid w:val="00F528C3"/>
    <w:rsid w:val="00F54F1F"/>
    <w:rsid w:val="00F55967"/>
    <w:rsid w:val="00F55AEF"/>
    <w:rsid w:val="00F55C06"/>
    <w:rsid w:val="00F57707"/>
    <w:rsid w:val="00F66505"/>
    <w:rsid w:val="00F7030D"/>
    <w:rsid w:val="00F70E64"/>
    <w:rsid w:val="00F7318D"/>
    <w:rsid w:val="00F76E79"/>
    <w:rsid w:val="00F77104"/>
    <w:rsid w:val="00F837F1"/>
    <w:rsid w:val="00F85E83"/>
    <w:rsid w:val="00F86DE6"/>
    <w:rsid w:val="00F902EA"/>
    <w:rsid w:val="00F90365"/>
    <w:rsid w:val="00F91F1C"/>
    <w:rsid w:val="00F92583"/>
    <w:rsid w:val="00F97E7C"/>
    <w:rsid w:val="00FA403F"/>
    <w:rsid w:val="00FA4367"/>
    <w:rsid w:val="00FA737B"/>
    <w:rsid w:val="00FB44F6"/>
    <w:rsid w:val="00FB634B"/>
    <w:rsid w:val="00FC0A7C"/>
    <w:rsid w:val="00FD6A5A"/>
    <w:rsid w:val="00FD6C68"/>
    <w:rsid w:val="00FE186A"/>
    <w:rsid w:val="00FE25BE"/>
    <w:rsid w:val="00FE5C58"/>
    <w:rsid w:val="00FE6057"/>
    <w:rsid w:val="00FF2BC8"/>
    <w:rsid w:val="00FF7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0D766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67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E71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163160">
      <w:bodyDiv w:val="1"/>
      <w:marLeft w:val="0"/>
      <w:marRight w:val="0"/>
      <w:marTop w:val="0"/>
      <w:marBottom w:val="0"/>
      <w:divBdr>
        <w:top w:val="none" w:sz="0" w:space="0" w:color="auto"/>
        <w:left w:val="none" w:sz="0" w:space="0" w:color="auto"/>
        <w:bottom w:val="none" w:sz="0" w:space="0" w:color="auto"/>
        <w:right w:val="none" w:sz="0" w:space="0" w:color="auto"/>
      </w:divBdr>
    </w:div>
    <w:div w:id="15910441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967</TotalTime>
  <Pages>16</Pages>
  <Words>5413</Words>
  <Characters>30860</Characters>
  <Application>Microsoft Macintosh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1200</cp:revision>
  <dcterms:created xsi:type="dcterms:W3CDTF">2018-10-11T14:48:00Z</dcterms:created>
  <dcterms:modified xsi:type="dcterms:W3CDTF">2018-12-10T11:22:00Z</dcterms:modified>
</cp:coreProperties>
</file>