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rFonts w:ascii="Arial" w:hAnsi="Arial" w:cs="Arial"/>
          <w:sz w:val="28"/>
          <w:szCs w:val="28"/>
        </w:rPr>
      </w:pPr>
    </w:p>
    <w:p w:rsidR="008501BD" w:rsidRPr="008501BD" w:rsidRDefault="008501BD" w:rsidP="001934FB">
      <w:pPr>
        <w:jc w:val="center"/>
        <w:rPr>
          <w:rFonts w:ascii="Arial" w:hAnsi="Arial" w:cs="Arial"/>
          <w:sz w:val="28"/>
          <w:szCs w:val="28"/>
        </w:rPr>
      </w:pPr>
    </w:p>
    <w:p w:rsidR="001934FB" w:rsidRPr="008501BD" w:rsidRDefault="001934FB" w:rsidP="001934FB">
      <w:pPr>
        <w:jc w:val="center"/>
        <w:rPr>
          <w:rFonts w:ascii="Arial" w:hAnsi="Arial" w:cs="Arial"/>
          <w:sz w:val="28"/>
          <w:szCs w:val="28"/>
        </w:rPr>
      </w:pPr>
      <w:r w:rsidRPr="008501BD">
        <w:rPr>
          <w:rFonts w:ascii="Arial" w:hAnsi="Arial" w:cs="Arial"/>
          <w:sz w:val="28"/>
          <w:szCs w:val="28"/>
        </w:rPr>
        <w:t>PRACTICUM 1</w:t>
      </w:r>
    </w:p>
    <w:p w:rsidR="001934FB" w:rsidRPr="008501BD" w:rsidRDefault="001934FB" w:rsidP="001934FB">
      <w:pPr>
        <w:jc w:val="center"/>
        <w:rPr>
          <w:rFonts w:ascii="Arial" w:hAnsi="Arial" w:cs="Arial"/>
          <w:sz w:val="28"/>
          <w:szCs w:val="28"/>
        </w:rPr>
      </w:pPr>
      <w:r w:rsidRPr="008501BD">
        <w:rPr>
          <w:rFonts w:ascii="Arial" w:hAnsi="Arial" w:cs="Arial"/>
          <w:sz w:val="28"/>
          <w:szCs w:val="28"/>
        </w:rPr>
        <w:t>MODULE ECHC 4005</w:t>
      </w:r>
    </w:p>
    <w:p w:rsidR="001934FB" w:rsidRPr="008501BD" w:rsidRDefault="001934FB" w:rsidP="001934FB">
      <w:pPr>
        <w:jc w:val="center"/>
        <w:rPr>
          <w:rFonts w:ascii="Arial" w:hAnsi="Arial" w:cs="Arial"/>
          <w:sz w:val="28"/>
          <w:szCs w:val="28"/>
        </w:rPr>
      </w:pPr>
      <w:r w:rsidRPr="008501BD">
        <w:rPr>
          <w:rFonts w:ascii="Arial" w:hAnsi="Arial" w:cs="Arial"/>
          <w:sz w:val="28"/>
          <w:szCs w:val="28"/>
        </w:rPr>
        <w:t>ASSIGNMENT 1</w:t>
      </w:r>
    </w:p>
    <w:p w:rsidR="001934FB" w:rsidRDefault="001934FB" w:rsidP="001934FB">
      <w:pPr>
        <w:jc w:val="center"/>
        <w:rPr>
          <w:rFonts w:ascii="Arial" w:hAnsi="Arial" w:cs="Arial"/>
          <w:sz w:val="28"/>
          <w:szCs w:val="28"/>
        </w:rPr>
      </w:pPr>
    </w:p>
    <w:p w:rsidR="008501BD" w:rsidRDefault="008501BD" w:rsidP="001934FB">
      <w:pPr>
        <w:jc w:val="center"/>
        <w:rPr>
          <w:rFonts w:ascii="Arial" w:hAnsi="Arial" w:cs="Arial"/>
          <w:sz w:val="28"/>
          <w:szCs w:val="28"/>
        </w:rPr>
      </w:pPr>
    </w:p>
    <w:p w:rsidR="008501BD" w:rsidRDefault="008501BD" w:rsidP="001934FB">
      <w:pPr>
        <w:jc w:val="center"/>
        <w:rPr>
          <w:rFonts w:ascii="Arial" w:hAnsi="Arial" w:cs="Arial"/>
          <w:sz w:val="28"/>
          <w:szCs w:val="28"/>
        </w:rPr>
      </w:pPr>
    </w:p>
    <w:p w:rsidR="008501BD" w:rsidRPr="008501BD" w:rsidRDefault="008501BD" w:rsidP="001934FB">
      <w:pPr>
        <w:jc w:val="center"/>
        <w:rPr>
          <w:rFonts w:ascii="Arial" w:hAnsi="Arial" w:cs="Arial"/>
          <w:sz w:val="28"/>
          <w:szCs w:val="28"/>
        </w:rPr>
      </w:pPr>
    </w:p>
    <w:p w:rsidR="001934FB" w:rsidRPr="008501BD" w:rsidRDefault="001934FB" w:rsidP="001934FB">
      <w:pPr>
        <w:jc w:val="center"/>
        <w:rPr>
          <w:rFonts w:ascii="Arial" w:hAnsi="Arial" w:cs="Arial"/>
          <w:sz w:val="28"/>
          <w:szCs w:val="28"/>
        </w:rPr>
      </w:pPr>
    </w:p>
    <w:p w:rsidR="001934FB" w:rsidRPr="008501BD" w:rsidRDefault="001934FB" w:rsidP="001934FB">
      <w:pPr>
        <w:jc w:val="center"/>
        <w:rPr>
          <w:rFonts w:ascii="Arial" w:hAnsi="Arial" w:cs="Arial"/>
          <w:sz w:val="28"/>
          <w:szCs w:val="28"/>
        </w:rPr>
      </w:pPr>
      <w:r w:rsidRPr="008501BD">
        <w:rPr>
          <w:rFonts w:ascii="Arial" w:hAnsi="Arial" w:cs="Arial"/>
          <w:sz w:val="28"/>
          <w:szCs w:val="28"/>
        </w:rPr>
        <w:t xml:space="preserve"> 5</w:t>
      </w:r>
      <w:r w:rsidRPr="008501BD">
        <w:rPr>
          <w:rFonts w:ascii="Arial" w:hAnsi="Arial" w:cs="Arial"/>
          <w:sz w:val="28"/>
          <w:szCs w:val="28"/>
          <w:vertAlign w:val="superscript"/>
        </w:rPr>
        <w:t>TH</w:t>
      </w:r>
      <w:r w:rsidRPr="008501BD">
        <w:rPr>
          <w:rFonts w:ascii="Arial" w:hAnsi="Arial" w:cs="Arial"/>
          <w:sz w:val="28"/>
          <w:szCs w:val="28"/>
        </w:rPr>
        <w:t xml:space="preserve"> DECEMBER 2017</w:t>
      </w:r>
    </w:p>
    <w:p w:rsidR="001934FB" w:rsidRPr="008501BD" w:rsidRDefault="00030EB1" w:rsidP="001934FB">
      <w:pPr>
        <w:jc w:val="center"/>
        <w:rPr>
          <w:rFonts w:ascii="Arial" w:hAnsi="Arial" w:cs="Arial"/>
          <w:sz w:val="28"/>
          <w:szCs w:val="28"/>
        </w:rPr>
      </w:pPr>
      <w:r w:rsidRPr="008501BD">
        <w:rPr>
          <w:rFonts w:ascii="Arial" w:hAnsi="Arial" w:cs="Arial"/>
          <w:sz w:val="28"/>
          <w:szCs w:val="28"/>
        </w:rPr>
        <w:t>Bev</w:t>
      </w:r>
      <w:r w:rsidR="008501BD" w:rsidRPr="008501BD">
        <w:rPr>
          <w:rFonts w:ascii="Arial" w:hAnsi="Arial" w:cs="Arial"/>
          <w:sz w:val="28"/>
          <w:szCs w:val="28"/>
        </w:rPr>
        <w:t>erly</w:t>
      </w:r>
      <w:r w:rsidRPr="008501BD">
        <w:rPr>
          <w:rFonts w:ascii="Arial" w:hAnsi="Arial" w:cs="Arial"/>
          <w:sz w:val="28"/>
          <w:szCs w:val="28"/>
        </w:rPr>
        <w:t xml:space="preserve"> Cole</w:t>
      </w: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1934FB" w:rsidP="001934FB">
      <w:pPr>
        <w:jc w:val="center"/>
        <w:rPr>
          <w:sz w:val="24"/>
          <w:szCs w:val="24"/>
        </w:rPr>
      </w:pPr>
    </w:p>
    <w:p w:rsidR="001934FB" w:rsidRDefault="006E0D8A" w:rsidP="001934FB">
      <w:pPr>
        <w:jc w:val="center"/>
        <w:rPr>
          <w:sz w:val="24"/>
          <w:szCs w:val="24"/>
        </w:rPr>
      </w:pPr>
      <w:r>
        <w:rPr>
          <w:sz w:val="24"/>
          <w:szCs w:val="24"/>
        </w:rPr>
        <w:t>1</w:t>
      </w:r>
    </w:p>
    <w:p w:rsidR="005F36D8" w:rsidRDefault="005F36D8" w:rsidP="00225990">
      <w:pPr>
        <w:spacing w:line="276" w:lineRule="auto"/>
        <w:rPr>
          <w:rFonts w:ascii="Arial" w:hAnsi="Arial" w:cs="Arial"/>
          <w:sz w:val="24"/>
          <w:szCs w:val="24"/>
        </w:rPr>
      </w:pPr>
    </w:p>
    <w:p w:rsidR="003F0F23" w:rsidRPr="00225990" w:rsidRDefault="002E5BB4" w:rsidP="00225990">
      <w:pPr>
        <w:spacing w:line="360" w:lineRule="auto"/>
        <w:ind w:firstLine="720"/>
        <w:rPr>
          <w:rFonts w:ascii="Arial" w:hAnsi="Arial" w:cs="Arial"/>
          <w:sz w:val="24"/>
          <w:szCs w:val="24"/>
        </w:rPr>
      </w:pPr>
      <w:r w:rsidRPr="00225990">
        <w:rPr>
          <w:rFonts w:ascii="Arial" w:hAnsi="Arial" w:cs="Arial"/>
          <w:sz w:val="24"/>
          <w:szCs w:val="24"/>
        </w:rPr>
        <w:t>A structured reflective essay</w:t>
      </w:r>
      <w:r w:rsidR="00EE0131" w:rsidRPr="00225990">
        <w:rPr>
          <w:rFonts w:ascii="Arial" w:hAnsi="Arial" w:cs="Arial"/>
          <w:sz w:val="24"/>
          <w:szCs w:val="24"/>
        </w:rPr>
        <w:t xml:space="preserve"> illustrating knowledge </w:t>
      </w:r>
      <w:r w:rsidRPr="00225990">
        <w:rPr>
          <w:rFonts w:ascii="Arial" w:hAnsi="Arial" w:cs="Arial"/>
          <w:sz w:val="24"/>
          <w:szCs w:val="24"/>
        </w:rPr>
        <w:t>an</w:t>
      </w:r>
      <w:r w:rsidR="00EE0131" w:rsidRPr="00225990">
        <w:rPr>
          <w:rFonts w:ascii="Arial" w:hAnsi="Arial" w:cs="Arial"/>
          <w:sz w:val="24"/>
          <w:szCs w:val="24"/>
        </w:rPr>
        <w:t>d</w:t>
      </w:r>
      <w:r w:rsidRPr="00225990">
        <w:rPr>
          <w:rFonts w:ascii="Arial" w:hAnsi="Arial" w:cs="Arial"/>
          <w:sz w:val="24"/>
          <w:szCs w:val="24"/>
        </w:rPr>
        <w:t xml:space="preserve"> understanding</w:t>
      </w:r>
      <w:r w:rsidR="00EE0131" w:rsidRPr="00225990">
        <w:rPr>
          <w:rFonts w:ascii="Arial" w:hAnsi="Arial" w:cs="Arial"/>
          <w:sz w:val="24"/>
          <w:szCs w:val="24"/>
        </w:rPr>
        <w:t>,</w:t>
      </w:r>
      <w:r w:rsidRPr="00225990">
        <w:rPr>
          <w:rFonts w:ascii="Arial" w:hAnsi="Arial" w:cs="Arial"/>
          <w:sz w:val="24"/>
          <w:szCs w:val="24"/>
        </w:rPr>
        <w:t xml:space="preserve"> of the </w:t>
      </w:r>
      <w:r w:rsidR="00633E0F" w:rsidRPr="00225990">
        <w:rPr>
          <w:rFonts w:ascii="Arial" w:hAnsi="Arial" w:cs="Arial"/>
          <w:sz w:val="24"/>
          <w:szCs w:val="24"/>
        </w:rPr>
        <w:t>history of Counselling and Psychotherapy</w:t>
      </w:r>
      <w:r w:rsidR="0099612E" w:rsidRPr="00225990">
        <w:rPr>
          <w:rFonts w:ascii="Arial" w:hAnsi="Arial" w:cs="Arial"/>
          <w:sz w:val="24"/>
          <w:szCs w:val="24"/>
        </w:rPr>
        <w:t xml:space="preserve">, concentrating on the influence of the </w:t>
      </w:r>
      <w:r w:rsidR="00EE0131" w:rsidRPr="00225990">
        <w:rPr>
          <w:rFonts w:ascii="Arial" w:hAnsi="Arial" w:cs="Arial"/>
          <w:sz w:val="24"/>
          <w:szCs w:val="24"/>
        </w:rPr>
        <w:t xml:space="preserve">work of </w:t>
      </w:r>
      <w:r w:rsidRPr="00225990">
        <w:rPr>
          <w:rFonts w:ascii="Arial" w:hAnsi="Arial" w:cs="Arial"/>
          <w:sz w:val="24"/>
          <w:szCs w:val="24"/>
        </w:rPr>
        <w:t xml:space="preserve">Carl Rogers and Gerard Egan. </w:t>
      </w:r>
      <w:r w:rsidR="00EE0131" w:rsidRPr="00225990">
        <w:rPr>
          <w:rFonts w:ascii="Arial" w:hAnsi="Arial" w:cs="Arial"/>
          <w:sz w:val="24"/>
          <w:szCs w:val="24"/>
        </w:rPr>
        <w:t xml:space="preserve">It </w:t>
      </w:r>
      <w:r w:rsidRPr="00225990">
        <w:rPr>
          <w:rFonts w:ascii="Arial" w:hAnsi="Arial" w:cs="Arial"/>
          <w:sz w:val="24"/>
          <w:szCs w:val="24"/>
        </w:rPr>
        <w:t xml:space="preserve">will </w:t>
      </w:r>
      <w:r w:rsidR="00EE0131" w:rsidRPr="00225990">
        <w:rPr>
          <w:rFonts w:ascii="Arial" w:hAnsi="Arial" w:cs="Arial"/>
          <w:sz w:val="24"/>
          <w:szCs w:val="24"/>
        </w:rPr>
        <w:t xml:space="preserve">compare </w:t>
      </w:r>
      <w:r w:rsidR="003F0F23" w:rsidRPr="00225990">
        <w:rPr>
          <w:rFonts w:ascii="Arial" w:hAnsi="Arial" w:cs="Arial"/>
          <w:sz w:val="24"/>
          <w:szCs w:val="24"/>
        </w:rPr>
        <w:t>their theoretical differences</w:t>
      </w:r>
      <w:r w:rsidRPr="00225990">
        <w:rPr>
          <w:rFonts w:ascii="Arial" w:hAnsi="Arial" w:cs="Arial"/>
          <w:sz w:val="24"/>
          <w:szCs w:val="24"/>
        </w:rPr>
        <w:t xml:space="preserve"> </w:t>
      </w:r>
      <w:r w:rsidR="00EE0131" w:rsidRPr="00225990">
        <w:rPr>
          <w:rFonts w:ascii="Arial" w:hAnsi="Arial" w:cs="Arial"/>
          <w:sz w:val="24"/>
          <w:szCs w:val="24"/>
        </w:rPr>
        <w:t>and similarities, and discuss</w:t>
      </w:r>
      <w:r w:rsidRPr="00225990">
        <w:rPr>
          <w:rFonts w:ascii="Arial" w:hAnsi="Arial" w:cs="Arial"/>
          <w:sz w:val="24"/>
          <w:szCs w:val="24"/>
        </w:rPr>
        <w:t xml:space="preserve"> their theories a</w:t>
      </w:r>
      <w:r w:rsidR="003F0F23" w:rsidRPr="00225990">
        <w:rPr>
          <w:rFonts w:ascii="Arial" w:hAnsi="Arial" w:cs="Arial"/>
          <w:sz w:val="24"/>
          <w:szCs w:val="24"/>
        </w:rPr>
        <w:t>nd views on counselling</w:t>
      </w:r>
      <w:r w:rsidR="008501BD" w:rsidRPr="00225990">
        <w:rPr>
          <w:rFonts w:ascii="Arial" w:hAnsi="Arial" w:cs="Arial"/>
          <w:sz w:val="24"/>
          <w:szCs w:val="24"/>
        </w:rPr>
        <w:t>.</w:t>
      </w:r>
      <w:r w:rsidR="009F7056" w:rsidRPr="00225990">
        <w:rPr>
          <w:rFonts w:ascii="Arial" w:hAnsi="Arial" w:cs="Arial"/>
          <w:sz w:val="24"/>
          <w:szCs w:val="24"/>
        </w:rPr>
        <w:t xml:space="preserve"> It will</w:t>
      </w:r>
      <w:r w:rsidR="003F0F23" w:rsidRPr="00225990">
        <w:rPr>
          <w:rFonts w:ascii="Arial" w:hAnsi="Arial" w:cs="Arial"/>
          <w:sz w:val="24"/>
          <w:szCs w:val="24"/>
        </w:rPr>
        <w:t xml:space="preserve"> pay emphasis on the application of skills,</w:t>
      </w:r>
      <w:r w:rsidR="00EE0131" w:rsidRPr="00225990">
        <w:rPr>
          <w:rFonts w:ascii="Arial" w:hAnsi="Arial" w:cs="Arial"/>
          <w:sz w:val="24"/>
          <w:szCs w:val="24"/>
        </w:rPr>
        <w:t xml:space="preserve"> and the practical principles which reinforce</w:t>
      </w:r>
      <w:r w:rsidR="003F0F23" w:rsidRPr="00225990">
        <w:rPr>
          <w:rFonts w:ascii="Arial" w:hAnsi="Arial" w:cs="Arial"/>
          <w:sz w:val="24"/>
          <w:szCs w:val="24"/>
        </w:rPr>
        <w:t xml:space="preserve"> </w:t>
      </w:r>
      <w:r w:rsidR="00EE0131" w:rsidRPr="00225990">
        <w:rPr>
          <w:rFonts w:ascii="Arial" w:hAnsi="Arial" w:cs="Arial"/>
          <w:sz w:val="24"/>
          <w:szCs w:val="24"/>
        </w:rPr>
        <w:t>the values of helping and support, and the significance of the therapeutic relationship</w:t>
      </w:r>
      <w:r w:rsidR="003F0F23" w:rsidRPr="00225990">
        <w:rPr>
          <w:rFonts w:ascii="Arial" w:hAnsi="Arial" w:cs="Arial"/>
          <w:sz w:val="24"/>
          <w:szCs w:val="24"/>
        </w:rPr>
        <w:t>.</w:t>
      </w:r>
      <w:r w:rsidR="00EE0131" w:rsidRPr="00225990">
        <w:rPr>
          <w:rFonts w:ascii="Arial" w:hAnsi="Arial" w:cs="Arial"/>
          <w:sz w:val="24"/>
          <w:szCs w:val="24"/>
        </w:rPr>
        <w:t xml:space="preserve"> </w:t>
      </w:r>
    </w:p>
    <w:p w:rsidR="003F0F23" w:rsidRPr="00225990" w:rsidRDefault="003F0F23" w:rsidP="00225990">
      <w:pPr>
        <w:spacing w:line="360" w:lineRule="auto"/>
        <w:rPr>
          <w:rFonts w:ascii="Arial" w:hAnsi="Arial" w:cs="Arial"/>
          <w:sz w:val="24"/>
          <w:szCs w:val="24"/>
        </w:rPr>
      </w:pPr>
    </w:p>
    <w:p w:rsidR="00663D1A" w:rsidRPr="00225990" w:rsidRDefault="0099612E" w:rsidP="00225990">
      <w:pPr>
        <w:spacing w:line="360" w:lineRule="auto"/>
        <w:ind w:firstLine="720"/>
        <w:rPr>
          <w:rFonts w:ascii="Arial" w:hAnsi="Arial" w:cs="Arial"/>
          <w:sz w:val="24"/>
          <w:szCs w:val="24"/>
        </w:rPr>
      </w:pPr>
      <w:r w:rsidRPr="00225990">
        <w:rPr>
          <w:rFonts w:ascii="Arial" w:hAnsi="Arial" w:cs="Arial"/>
          <w:sz w:val="24"/>
          <w:szCs w:val="24"/>
        </w:rPr>
        <w:t>The history of Counselling and Psychotherapy originates from the start of the 20</w:t>
      </w:r>
      <w:r w:rsidRPr="00225990">
        <w:rPr>
          <w:rFonts w:ascii="Arial" w:hAnsi="Arial" w:cs="Arial"/>
          <w:sz w:val="24"/>
          <w:szCs w:val="24"/>
          <w:vertAlign w:val="superscript"/>
        </w:rPr>
        <w:t>th</w:t>
      </w:r>
      <w:r w:rsidRPr="00225990">
        <w:rPr>
          <w:rFonts w:ascii="Arial" w:hAnsi="Arial" w:cs="Arial"/>
          <w:sz w:val="24"/>
          <w:szCs w:val="24"/>
        </w:rPr>
        <w:t xml:space="preserve"> Century, although it is possible that their beginnings were forming long before this.  An Austrian Neurologist; </w:t>
      </w:r>
      <w:r w:rsidR="00A25DCE" w:rsidRPr="00225990">
        <w:rPr>
          <w:rFonts w:ascii="Arial" w:hAnsi="Arial" w:cs="Arial"/>
          <w:sz w:val="24"/>
          <w:szCs w:val="24"/>
        </w:rPr>
        <w:t>Sigmund Freud</w:t>
      </w:r>
      <w:r w:rsidRPr="00225990">
        <w:rPr>
          <w:rFonts w:ascii="Arial" w:hAnsi="Arial" w:cs="Arial"/>
          <w:sz w:val="24"/>
          <w:szCs w:val="24"/>
        </w:rPr>
        <w:t>,</w:t>
      </w:r>
      <w:r w:rsidR="00A25DCE" w:rsidRPr="00225990">
        <w:rPr>
          <w:rFonts w:ascii="Arial" w:hAnsi="Arial" w:cs="Arial"/>
          <w:sz w:val="24"/>
          <w:szCs w:val="24"/>
        </w:rPr>
        <w:t xml:space="preserve"> </w:t>
      </w:r>
      <w:r w:rsidRPr="00225990">
        <w:rPr>
          <w:rFonts w:ascii="Arial" w:hAnsi="Arial" w:cs="Arial"/>
          <w:sz w:val="24"/>
          <w:szCs w:val="24"/>
        </w:rPr>
        <w:t xml:space="preserve">is the most renowned for his research into the human mind, and </w:t>
      </w:r>
      <w:r w:rsidR="00A25DCE" w:rsidRPr="00225990">
        <w:rPr>
          <w:rFonts w:ascii="Arial" w:hAnsi="Arial" w:cs="Arial"/>
          <w:sz w:val="24"/>
          <w:szCs w:val="24"/>
        </w:rPr>
        <w:t>was first to understand and treat mental health problems</w:t>
      </w:r>
      <w:r w:rsidRPr="00225990">
        <w:rPr>
          <w:rFonts w:ascii="Arial" w:hAnsi="Arial" w:cs="Arial"/>
          <w:sz w:val="24"/>
          <w:szCs w:val="24"/>
        </w:rPr>
        <w:t>.  Freud began his theories in 1881, whilst treating patients classed as ‘hysterical’, Freud named his method ‘Psychoanalysis’, and the</w:t>
      </w:r>
      <w:r w:rsidR="009F7056" w:rsidRPr="00225990">
        <w:rPr>
          <w:rFonts w:ascii="Arial" w:hAnsi="Arial" w:cs="Arial"/>
          <w:sz w:val="24"/>
          <w:szCs w:val="24"/>
        </w:rPr>
        <w:t xml:space="preserve"> therapeutic treatment as the</w:t>
      </w:r>
      <w:r w:rsidRPr="00225990">
        <w:rPr>
          <w:rFonts w:ascii="Arial" w:hAnsi="Arial" w:cs="Arial"/>
          <w:sz w:val="24"/>
          <w:szCs w:val="24"/>
        </w:rPr>
        <w:t xml:space="preserve"> ‘Psychodynamic Approach’, </w:t>
      </w:r>
      <w:r w:rsidR="00A25DCE" w:rsidRPr="00225990">
        <w:rPr>
          <w:rFonts w:ascii="Arial" w:hAnsi="Arial" w:cs="Arial"/>
          <w:sz w:val="24"/>
          <w:szCs w:val="24"/>
        </w:rPr>
        <w:t>insisting that his patients’ problem</w:t>
      </w:r>
      <w:r w:rsidRPr="00225990">
        <w:rPr>
          <w:rFonts w:ascii="Arial" w:hAnsi="Arial" w:cs="Arial"/>
          <w:sz w:val="24"/>
          <w:szCs w:val="24"/>
        </w:rPr>
        <w:t>s</w:t>
      </w:r>
      <w:r w:rsidR="00A25DCE" w:rsidRPr="00225990">
        <w:rPr>
          <w:rFonts w:ascii="Arial" w:hAnsi="Arial" w:cs="Arial"/>
          <w:sz w:val="24"/>
          <w:szCs w:val="24"/>
        </w:rPr>
        <w:t xml:space="preserve"> stemmed from their past.</w:t>
      </w:r>
      <w:r w:rsidRPr="00225990">
        <w:rPr>
          <w:rFonts w:ascii="Arial" w:hAnsi="Arial" w:cs="Arial"/>
          <w:sz w:val="24"/>
          <w:szCs w:val="24"/>
        </w:rPr>
        <w:t xml:space="preserve"> </w:t>
      </w:r>
      <w:r w:rsidR="008501BD" w:rsidRPr="00225990">
        <w:rPr>
          <w:rFonts w:ascii="Arial" w:hAnsi="Arial" w:cs="Arial"/>
          <w:sz w:val="24"/>
          <w:szCs w:val="24"/>
        </w:rPr>
        <w:t xml:space="preserve"> </w:t>
      </w:r>
      <w:r w:rsidR="00C03A01" w:rsidRPr="00225990">
        <w:rPr>
          <w:rFonts w:ascii="Arial" w:hAnsi="Arial" w:cs="Arial"/>
          <w:sz w:val="24"/>
          <w:szCs w:val="24"/>
        </w:rPr>
        <w:t xml:space="preserve">Freuds work influenced many other </w:t>
      </w:r>
      <w:r w:rsidR="00663D1A" w:rsidRPr="00225990">
        <w:rPr>
          <w:rFonts w:ascii="Arial" w:hAnsi="Arial" w:cs="Arial"/>
          <w:sz w:val="24"/>
          <w:szCs w:val="24"/>
        </w:rPr>
        <w:t xml:space="preserve">respected </w:t>
      </w:r>
      <w:r w:rsidR="00C03A01" w:rsidRPr="00225990">
        <w:rPr>
          <w:rFonts w:ascii="Arial" w:hAnsi="Arial" w:cs="Arial"/>
          <w:sz w:val="24"/>
          <w:szCs w:val="24"/>
        </w:rPr>
        <w:t>theorists such as Carl Jun</w:t>
      </w:r>
      <w:r w:rsidR="00663D1A" w:rsidRPr="00225990">
        <w:rPr>
          <w:rFonts w:ascii="Arial" w:hAnsi="Arial" w:cs="Arial"/>
          <w:sz w:val="24"/>
          <w:szCs w:val="24"/>
        </w:rPr>
        <w:t>g and</w:t>
      </w:r>
      <w:r w:rsidR="00C03A01" w:rsidRPr="00225990">
        <w:rPr>
          <w:rFonts w:ascii="Arial" w:hAnsi="Arial" w:cs="Arial"/>
          <w:sz w:val="24"/>
          <w:szCs w:val="24"/>
        </w:rPr>
        <w:t xml:space="preserve"> Erik Erikson, and it is Sigmund Freud that suggested the division of the brain into ego, </w:t>
      </w:r>
      <w:r w:rsidR="00663D1A" w:rsidRPr="00225990">
        <w:rPr>
          <w:rFonts w:ascii="Arial" w:hAnsi="Arial" w:cs="Arial"/>
          <w:sz w:val="24"/>
          <w:szCs w:val="24"/>
        </w:rPr>
        <w:t>superego,</w:t>
      </w:r>
      <w:r w:rsidR="00C03A01" w:rsidRPr="00225990">
        <w:rPr>
          <w:rFonts w:ascii="Arial" w:hAnsi="Arial" w:cs="Arial"/>
          <w:sz w:val="24"/>
          <w:szCs w:val="24"/>
        </w:rPr>
        <w:t xml:space="preserve"> and id</w:t>
      </w:r>
      <w:r w:rsidR="0043417A" w:rsidRPr="00225990">
        <w:rPr>
          <w:rFonts w:ascii="Arial" w:hAnsi="Arial" w:cs="Arial"/>
          <w:sz w:val="24"/>
          <w:szCs w:val="24"/>
        </w:rPr>
        <w:t xml:space="preserve">; better </w:t>
      </w:r>
      <w:r w:rsidR="006367CF" w:rsidRPr="00225990">
        <w:rPr>
          <w:rFonts w:ascii="Arial" w:hAnsi="Arial" w:cs="Arial"/>
          <w:sz w:val="24"/>
          <w:szCs w:val="24"/>
        </w:rPr>
        <w:t>referred</w:t>
      </w:r>
      <w:r w:rsidR="0043417A" w:rsidRPr="00225990">
        <w:rPr>
          <w:rFonts w:ascii="Arial" w:hAnsi="Arial" w:cs="Arial"/>
          <w:sz w:val="24"/>
          <w:szCs w:val="24"/>
        </w:rPr>
        <w:t xml:space="preserve"> to as ‘behaviourist theory’.</w:t>
      </w:r>
      <w:r w:rsidR="00663D1A" w:rsidRPr="00225990">
        <w:rPr>
          <w:rFonts w:ascii="Arial" w:hAnsi="Arial" w:cs="Arial"/>
          <w:sz w:val="24"/>
          <w:szCs w:val="24"/>
        </w:rPr>
        <w:t xml:space="preserve"> </w:t>
      </w:r>
      <w:r w:rsidR="00C03A01" w:rsidRPr="00225990">
        <w:rPr>
          <w:rFonts w:ascii="Arial" w:hAnsi="Arial" w:cs="Arial"/>
          <w:sz w:val="24"/>
          <w:szCs w:val="24"/>
        </w:rPr>
        <w:t>The 1940’s and 50’s recognised an important evolution into the field of Counselling, when American Psychologist</w:t>
      </w:r>
      <w:r w:rsidR="00663D1A" w:rsidRPr="00225990">
        <w:rPr>
          <w:rFonts w:ascii="Arial" w:hAnsi="Arial" w:cs="Arial"/>
          <w:sz w:val="24"/>
          <w:szCs w:val="24"/>
        </w:rPr>
        <w:t xml:space="preserve"> Carl Rogers devised the person-centred approach, which is listed under the ‘humanistic’ section of Psychotherapy, </w:t>
      </w:r>
      <w:r w:rsidR="008776C2" w:rsidRPr="00225990">
        <w:rPr>
          <w:rFonts w:ascii="Arial" w:hAnsi="Arial" w:cs="Arial"/>
          <w:sz w:val="24"/>
          <w:szCs w:val="24"/>
        </w:rPr>
        <w:t>and</w:t>
      </w:r>
      <w:r w:rsidR="00663D1A" w:rsidRPr="00225990">
        <w:rPr>
          <w:rFonts w:ascii="Arial" w:hAnsi="Arial" w:cs="Arial"/>
          <w:sz w:val="24"/>
          <w:szCs w:val="24"/>
        </w:rPr>
        <w:t xml:space="preserve"> is widely used in health practice today</w:t>
      </w:r>
      <w:r w:rsidR="008776C2" w:rsidRPr="00225990">
        <w:rPr>
          <w:rFonts w:ascii="Arial" w:hAnsi="Arial" w:cs="Arial"/>
          <w:sz w:val="24"/>
          <w:szCs w:val="24"/>
        </w:rPr>
        <w:t xml:space="preserve"> </w:t>
      </w:r>
      <w:r w:rsidR="00663D1A" w:rsidRPr="00225990">
        <w:rPr>
          <w:rFonts w:ascii="Arial" w:hAnsi="Arial" w:cs="Arial"/>
          <w:sz w:val="24"/>
          <w:szCs w:val="24"/>
        </w:rPr>
        <w:t>(Counselling Directory, 2017).</w:t>
      </w:r>
    </w:p>
    <w:p w:rsidR="00C03A01" w:rsidRPr="00225990" w:rsidRDefault="00663D1A" w:rsidP="00225990">
      <w:pPr>
        <w:spacing w:line="360" w:lineRule="auto"/>
        <w:rPr>
          <w:rFonts w:ascii="Arial" w:hAnsi="Arial" w:cs="Arial"/>
          <w:sz w:val="24"/>
          <w:szCs w:val="24"/>
        </w:rPr>
      </w:pPr>
      <w:r w:rsidRPr="00225990">
        <w:rPr>
          <w:rFonts w:ascii="Arial" w:hAnsi="Arial" w:cs="Arial"/>
          <w:sz w:val="24"/>
          <w:szCs w:val="24"/>
        </w:rPr>
        <w:tab/>
      </w:r>
    </w:p>
    <w:p w:rsidR="008776C2" w:rsidRPr="00225990" w:rsidRDefault="00663D1A" w:rsidP="00225990">
      <w:pPr>
        <w:spacing w:line="360" w:lineRule="auto"/>
        <w:rPr>
          <w:rFonts w:ascii="Arial" w:hAnsi="Arial" w:cs="Arial"/>
          <w:sz w:val="24"/>
          <w:szCs w:val="24"/>
        </w:rPr>
      </w:pPr>
      <w:r w:rsidRPr="00225990">
        <w:rPr>
          <w:rFonts w:ascii="Arial" w:hAnsi="Arial" w:cs="Arial"/>
          <w:sz w:val="24"/>
          <w:szCs w:val="24"/>
        </w:rPr>
        <w:tab/>
      </w:r>
      <w:r w:rsidR="008776C2" w:rsidRPr="00225990">
        <w:rPr>
          <w:rFonts w:ascii="Arial" w:hAnsi="Arial" w:cs="Arial"/>
          <w:sz w:val="24"/>
          <w:szCs w:val="24"/>
        </w:rPr>
        <w:t>Rogers</w:t>
      </w:r>
      <w:r w:rsidR="009F7056" w:rsidRPr="00225990">
        <w:rPr>
          <w:rFonts w:ascii="Arial" w:hAnsi="Arial" w:cs="Arial"/>
          <w:sz w:val="24"/>
          <w:szCs w:val="24"/>
        </w:rPr>
        <w:t>, born</w:t>
      </w:r>
      <w:r w:rsidR="0043417A" w:rsidRPr="00225990">
        <w:rPr>
          <w:rFonts w:ascii="Arial" w:hAnsi="Arial" w:cs="Arial"/>
          <w:sz w:val="24"/>
          <w:szCs w:val="24"/>
        </w:rPr>
        <w:t xml:space="preserve"> in Illinois 1902, enjoyed working on the land, and began his studies in the field of agriculture. He was very interested in science and especially research. He later joined the Christian Ministry, and took up Psychology at Teachers College.  Through his successful publications, and counselling practice, he became better known as ‘the father of person centred therapy’, this challenged the wisdom at the time of the Behaviourists’ </w:t>
      </w:r>
      <w:r w:rsidR="006367CF" w:rsidRPr="00225990">
        <w:rPr>
          <w:rFonts w:ascii="Arial" w:hAnsi="Arial" w:cs="Arial"/>
          <w:sz w:val="24"/>
          <w:szCs w:val="24"/>
        </w:rPr>
        <w:t>(Rogers, 1961).</w:t>
      </w:r>
    </w:p>
    <w:p w:rsidR="006367CF" w:rsidRPr="00225990" w:rsidRDefault="006E0D8A" w:rsidP="006E0D8A">
      <w:pPr>
        <w:spacing w:line="360" w:lineRule="auto"/>
        <w:jc w:val="center"/>
        <w:rPr>
          <w:rFonts w:ascii="Arial" w:hAnsi="Arial" w:cs="Arial"/>
          <w:sz w:val="24"/>
          <w:szCs w:val="24"/>
        </w:rPr>
      </w:pPr>
      <w:r>
        <w:rPr>
          <w:rFonts w:ascii="Arial" w:hAnsi="Arial" w:cs="Arial"/>
          <w:sz w:val="24"/>
          <w:szCs w:val="24"/>
        </w:rPr>
        <w:t>2</w:t>
      </w:r>
    </w:p>
    <w:p w:rsidR="00616E54" w:rsidRPr="00225990" w:rsidRDefault="006367CF" w:rsidP="00225990">
      <w:pPr>
        <w:spacing w:line="360" w:lineRule="auto"/>
        <w:rPr>
          <w:rFonts w:ascii="Arial" w:hAnsi="Arial" w:cs="Arial"/>
          <w:sz w:val="24"/>
          <w:szCs w:val="24"/>
        </w:rPr>
      </w:pPr>
      <w:r w:rsidRPr="00225990">
        <w:rPr>
          <w:rFonts w:ascii="Arial" w:hAnsi="Arial" w:cs="Arial"/>
          <w:sz w:val="24"/>
          <w:szCs w:val="24"/>
        </w:rPr>
        <w:lastRenderedPageBreak/>
        <w:tab/>
        <w:t>Person Centred Therapy is an approach with the belief system of the individual at the centre of the therapy session. Rogers believed that the person knows what is wrong, and so therefore knows how to put right</w:t>
      </w:r>
      <w:r w:rsidR="00553030" w:rsidRPr="00225990">
        <w:rPr>
          <w:rFonts w:ascii="Arial" w:hAnsi="Arial" w:cs="Arial"/>
          <w:sz w:val="24"/>
          <w:szCs w:val="24"/>
        </w:rPr>
        <w:t>, that the helping process is one of ‘self-actualising’, ‘self-healing’, and that the client knows best (</w:t>
      </w:r>
      <w:r w:rsidR="00616E54" w:rsidRPr="00225990">
        <w:rPr>
          <w:rFonts w:ascii="Arial" w:hAnsi="Arial" w:cs="Arial"/>
          <w:sz w:val="24"/>
          <w:szCs w:val="24"/>
        </w:rPr>
        <w:t>Rogers, 1961)</w:t>
      </w:r>
      <w:r w:rsidR="00553030" w:rsidRPr="00225990">
        <w:rPr>
          <w:rFonts w:ascii="Arial" w:hAnsi="Arial" w:cs="Arial"/>
          <w:sz w:val="24"/>
          <w:szCs w:val="24"/>
        </w:rPr>
        <w:t xml:space="preserve">.  </w:t>
      </w:r>
      <w:r w:rsidR="00616E54" w:rsidRPr="00225990">
        <w:rPr>
          <w:rFonts w:ascii="Arial" w:hAnsi="Arial" w:cs="Arial"/>
          <w:sz w:val="24"/>
          <w:szCs w:val="24"/>
        </w:rPr>
        <w:t xml:space="preserve">Rogers </w:t>
      </w:r>
      <w:r w:rsidRPr="00225990">
        <w:rPr>
          <w:rFonts w:ascii="Arial" w:hAnsi="Arial" w:cs="Arial"/>
          <w:sz w:val="24"/>
          <w:szCs w:val="24"/>
        </w:rPr>
        <w:t xml:space="preserve">model emphasises the fundamental part of the therapy process is that of the ‘therapeutic relationship’ between </w:t>
      </w:r>
      <w:r w:rsidR="00D025DA" w:rsidRPr="00225990">
        <w:rPr>
          <w:rFonts w:ascii="Arial" w:hAnsi="Arial" w:cs="Arial"/>
          <w:sz w:val="24"/>
          <w:szCs w:val="24"/>
        </w:rPr>
        <w:t>helper and client.</w:t>
      </w:r>
      <w:r w:rsidR="00F84E35" w:rsidRPr="00225990">
        <w:rPr>
          <w:rFonts w:ascii="Arial" w:hAnsi="Arial" w:cs="Arial"/>
          <w:sz w:val="24"/>
          <w:szCs w:val="24"/>
        </w:rPr>
        <w:t xml:space="preserve"> Research </w:t>
      </w:r>
      <w:r w:rsidR="00F84E35" w:rsidRPr="00225990">
        <w:rPr>
          <w:rFonts w:ascii="Arial" w:hAnsi="Arial" w:cs="Arial"/>
          <w:sz w:val="24"/>
          <w:szCs w:val="24"/>
          <w:shd w:val="clear" w:color="auto" w:fill="FFFFFF"/>
        </w:rPr>
        <w:t>supports th</w:t>
      </w:r>
      <w:r w:rsidR="00616E54" w:rsidRPr="00225990">
        <w:rPr>
          <w:rFonts w:ascii="Arial" w:hAnsi="Arial" w:cs="Arial"/>
          <w:sz w:val="24"/>
          <w:szCs w:val="24"/>
          <w:shd w:val="clear" w:color="auto" w:fill="FFFFFF"/>
        </w:rPr>
        <w:t>is, finding that</w:t>
      </w:r>
      <w:r w:rsidR="00F84E35" w:rsidRPr="00225990">
        <w:rPr>
          <w:rFonts w:ascii="Arial" w:hAnsi="Arial" w:cs="Arial"/>
          <w:sz w:val="24"/>
          <w:szCs w:val="24"/>
          <w:shd w:val="clear" w:color="auto" w:fill="FFFFFF"/>
        </w:rPr>
        <w:t xml:space="preserve"> ‘relationship’ as a growth creating force</w:t>
      </w:r>
      <w:r w:rsidR="006612CB" w:rsidRPr="00225990">
        <w:rPr>
          <w:rFonts w:ascii="Arial" w:hAnsi="Arial" w:cs="Arial"/>
          <w:sz w:val="24"/>
          <w:szCs w:val="24"/>
          <w:shd w:val="clear" w:color="auto" w:fill="FFFFFF"/>
        </w:rPr>
        <w:t>,</w:t>
      </w:r>
      <w:r w:rsidR="00F84E35" w:rsidRPr="00225990">
        <w:rPr>
          <w:rFonts w:ascii="Arial" w:hAnsi="Arial" w:cs="Arial"/>
          <w:sz w:val="24"/>
          <w:szCs w:val="24"/>
          <w:shd w:val="clear" w:color="auto" w:fill="FFFFFF"/>
        </w:rPr>
        <w:t xml:space="preserve"> in successful therapy practice. </w:t>
      </w:r>
      <w:r w:rsidR="006612CB" w:rsidRPr="00225990">
        <w:rPr>
          <w:rFonts w:ascii="Arial" w:hAnsi="Arial" w:cs="Arial"/>
          <w:sz w:val="24"/>
          <w:szCs w:val="24"/>
          <w:shd w:val="clear" w:color="auto" w:fill="FFFFFF"/>
        </w:rPr>
        <w:t>Clients reported that making relational connections with the therapists, aroused healing and development</w:t>
      </w:r>
      <w:r w:rsidR="00553030" w:rsidRPr="00225990">
        <w:rPr>
          <w:rFonts w:ascii="Arial" w:hAnsi="Arial" w:cs="Arial"/>
          <w:sz w:val="24"/>
          <w:szCs w:val="24"/>
          <w:shd w:val="clear" w:color="auto" w:fill="FFFFFF"/>
        </w:rPr>
        <w:t>.  E</w:t>
      </w:r>
      <w:r w:rsidR="00616E54" w:rsidRPr="00225990">
        <w:rPr>
          <w:rFonts w:ascii="Arial" w:hAnsi="Arial" w:cs="Arial"/>
          <w:sz w:val="24"/>
          <w:szCs w:val="24"/>
          <w:shd w:val="clear" w:color="auto" w:fill="FFFFFF"/>
        </w:rPr>
        <w:t xml:space="preserve">ven though each client's experience is unique, typical themes of personal agency, a redefined sense of self, and a new sense of existence, grew from their therapy experience. </w:t>
      </w:r>
      <w:r w:rsidR="00553030" w:rsidRPr="00225990">
        <w:rPr>
          <w:rFonts w:ascii="Arial" w:hAnsi="Arial" w:cs="Arial"/>
          <w:sz w:val="24"/>
          <w:szCs w:val="24"/>
          <w:shd w:val="clear" w:color="auto" w:fill="FFFFFF"/>
        </w:rPr>
        <w:t>Gaining</w:t>
      </w:r>
      <w:r w:rsidR="00616E54" w:rsidRPr="00225990">
        <w:rPr>
          <w:rFonts w:ascii="Arial" w:hAnsi="Arial" w:cs="Arial"/>
          <w:sz w:val="24"/>
          <w:szCs w:val="24"/>
          <w:shd w:val="clear" w:color="auto" w:fill="FFFFFF"/>
        </w:rPr>
        <w:t xml:space="preserve"> therapists' empathy and understanding, clients report having a sense of increased self-acceptance and self-empathy. The ‘Therapeutic Relationship’ </w:t>
      </w:r>
      <w:r w:rsidR="00553030" w:rsidRPr="00225990">
        <w:rPr>
          <w:rFonts w:ascii="Arial" w:hAnsi="Arial" w:cs="Arial"/>
          <w:sz w:val="24"/>
          <w:szCs w:val="24"/>
          <w:shd w:val="clear" w:color="auto" w:fill="FFFFFF"/>
        </w:rPr>
        <w:t>presents</w:t>
      </w:r>
      <w:r w:rsidR="00616E54" w:rsidRPr="00225990">
        <w:rPr>
          <w:rFonts w:ascii="Arial" w:hAnsi="Arial" w:cs="Arial"/>
          <w:sz w:val="24"/>
          <w:szCs w:val="24"/>
          <w:shd w:val="clear" w:color="auto" w:fill="FFFFFF"/>
        </w:rPr>
        <w:t xml:space="preserve"> as a model f</w:t>
      </w:r>
      <w:r w:rsidR="00553030" w:rsidRPr="00225990">
        <w:rPr>
          <w:rFonts w:ascii="Arial" w:hAnsi="Arial" w:cs="Arial"/>
          <w:sz w:val="24"/>
          <w:szCs w:val="24"/>
          <w:shd w:val="clear" w:color="auto" w:fill="FFFFFF"/>
        </w:rPr>
        <w:t>or relationships, with individuals a</w:t>
      </w:r>
      <w:r w:rsidR="00616E54" w:rsidRPr="00225990">
        <w:rPr>
          <w:rFonts w:ascii="Arial" w:hAnsi="Arial" w:cs="Arial"/>
          <w:sz w:val="24"/>
          <w:szCs w:val="24"/>
          <w:shd w:val="clear" w:color="auto" w:fill="FFFFFF"/>
        </w:rPr>
        <w:t>nd others</w:t>
      </w:r>
      <w:r w:rsidR="00553030" w:rsidRPr="00225990">
        <w:rPr>
          <w:rFonts w:ascii="Arial" w:hAnsi="Arial" w:cs="Arial"/>
          <w:sz w:val="24"/>
          <w:szCs w:val="24"/>
          <w:shd w:val="clear" w:color="auto" w:fill="FFFFFF"/>
        </w:rPr>
        <w:t>,</w:t>
      </w:r>
      <w:r w:rsidR="00616E54" w:rsidRPr="00225990">
        <w:rPr>
          <w:rFonts w:ascii="Arial" w:hAnsi="Arial" w:cs="Arial"/>
          <w:sz w:val="24"/>
          <w:szCs w:val="24"/>
          <w:shd w:val="clear" w:color="auto" w:fill="FFFFFF"/>
        </w:rPr>
        <w:t xml:space="preserve"> as well as a powerful source of personal </w:t>
      </w:r>
      <w:r w:rsidR="00553030" w:rsidRPr="00225990">
        <w:rPr>
          <w:rFonts w:ascii="Arial" w:hAnsi="Arial" w:cs="Arial"/>
          <w:sz w:val="24"/>
          <w:szCs w:val="24"/>
          <w:shd w:val="clear" w:color="auto" w:fill="FFFFFF"/>
        </w:rPr>
        <w:t>growth (Myers, S, 2003).</w:t>
      </w:r>
    </w:p>
    <w:p w:rsidR="00F84E35" w:rsidRPr="00225990" w:rsidRDefault="00F84E35" w:rsidP="00225990">
      <w:pPr>
        <w:spacing w:line="360" w:lineRule="auto"/>
        <w:rPr>
          <w:rFonts w:ascii="Arial" w:hAnsi="Arial" w:cs="Arial"/>
          <w:sz w:val="24"/>
          <w:szCs w:val="24"/>
        </w:rPr>
      </w:pPr>
    </w:p>
    <w:p w:rsidR="00D025DA" w:rsidRPr="00225990" w:rsidRDefault="00553030" w:rsidP="00225990">
      <w:pPr>
        <w:spacing w:line="360" w:lineRule="auto"/>
        <w:ind w:firstLine="720"/>
        <w:rPr>
          <w:rFonts w:ascii="Arial" w:hAnsi="Arial" w:cs="Arial"/>
          <w:sz w:val="24"/>
          <w:szCs w:val="24"/>
        </w:rPr>
      </w:pPr>
      <w:r w:rsidRPr="00225990">
        <w:rPr>
          <w:rFonts w:ascii="Arial" w:hAnsi="Arial" w:cs="Arial"/>
          <w:sz w:val="24"/>
          <w:szCs w:val="24"/>
        </w:rPr>
        <w:t>Rogers d</w:t>
      </w:r>
      <w:r w:rsidR="00D025DA" w:rsidRPr="00225990">
        <w:rPr>
          <w:rFonts w:ascii="Arial" w:hAnsi="Arial" w:cs="Arial"/>
          <w:sz w:val="24"/>
          <w:szCs w:val="24"/>
        </w:rPr>
        <w:t xml:space="preserve">iscovered that for the therapist to be effective he firstly needs to be true to himself; “In my relationships with persons I have found that it does not help, in the long run, to act as though I am something that I am not, it does not help to act as though I know the answers when I do not, </w:t>
      </w:r>
      <w:r w:rsidR="00250C77" w:rsidRPr="00225990">
        <w:rPr>
          <w:rFonts w:ascii="Arial" w:hAnsi="Arial" w:cs="Arial"/>
          <w:sz w:val="24"/>
          <w:szCs w:val="24"/>
        </w:rPr>
        <w:t xml:space="preserve">what I am saying here is that I have not found it to be helpful or effective in my relationships with other people, to try to maintain a façade; to act in one way on the surface when I am experiencing something quite different underneath” (Rogers, 1961). Allowing yourself and a person to be themselves, and have a genuine understanding without judgement, grants the therapist to be more responsive, the clients feeling of being understood, permits them </w:t>
      </w:r>
      <w:r w:rsidR="00F84E35" w:rsidRPr="00225990">
        <w:rPr>
          <w:rFonts w:ascii="Arial" w:hAnsi="Arial" w:cs="Arial"/>
          <w:sz w:val="24"/>
          <w:szCs w:val="24"/>
        </w:rPr>
        <w:t>to make the necessary positive changes</w:t>
      </w:r>
      <w:r w:rsidR="008501BD" w:rsidRPr="00225990">
        <w:rPr>
          <w:rFonts w:ascii="Arial" w:hAnsi="Arial" w:cs="Arial"/>
          <w:sz w:val="24"/>
          <w:szCs w:val="24"/>
        </w:rPr>
        <w:t xml:space="preserve">. </w:t>
      </w:r>
      <w:r w:rsidR="00F84E35" w:rsidRPr="00225990">
        <w:rPr>
          <w:rFonts w:ascii="Arial" w:hAnsi="Arial" w:cs="Arial"/>
          <w:sz w:val="24"/>
          <w:szCs w:val="24"/>
        </w:rPr>
        <w:t xml:space="preserve"> Rogers’ teaches the basis of his approach us</w:t>
      </w:r>
      <w:r w:rsidR="00253CB2" w:rsidRPr="00225990">
        <w:rPr>
          <w:rFonts w:ascii="Arial" w:hAnsi="Arial" w:cs="Arial"/>
          <w:sz w:val="24"/>
          <w:szCs w:val="24"/>
        </w:rPr>
        <w:t>ing</w:t>
      </w:r>
      <w:r w:rsidR="00F84E35" w:rsidRPr="00225990">
        <w:rPr>
          <w:rFonts w:ascii="Arial" w:hAnsi="Arial" w:cs="Arial"/>
          <w:sz w:val="24"/>
          <w:szCs w:val="24"/>
        </w:rPr>
        <w:t xml:space="preserve"> the ‘CORE’ conditions of empathy</w:t>
      </w:r>
      <w:r w:rsidR="008501BD" w:rsidRPr="00225990">
        <w:rPr>
          <w:rFonts w:ascii="Arial" w:hAnsi="Arial" w:cs="Arial"/>
          <w:sz w:val="24"/>
          <w:szCs w:val="24"/>
        </w:rPr>
        <w:t xml:space="preserve">, </w:t>
      </w:r>
      <w:r w:rsidR="00F84E35" w:rsidRPr="00225990">
        <w:rPr>
          <w:rFonts w:ascii="Arial" w:hAnsi="Arial" w:cs="Arial"/>
          <w:sz w:val="24"/>
          <w:szCs w:val="24"/>
        </w:rPr>
        <w:t>congruence</w:t>
      </w:r>
      <w:r w:rsidR="008501BD" w:rsidRPr="00225990">
        <w:rPr>
          <w:rFonts w:ascii="Arial" w:hAnsi="Arial" w:cs="Arial"/>
          <w:sz w:val="24"/>
          <w:szCs w:val="24"/>
        </w:rPr>
        <w:t xml:space="preserve">, </w:t>
      </w:r>
      <w:r w:rsidR="00F84E35" w:rsidRPr="00225990">
        <w:rPr>
          <w:rFonts w:ascii="Arial" w:hAnsi="Arial" w:cs="Arial"/>
          <w:sz w:val="24"/>
          <w:szCs w:val="24"/>
        </w:rPr>
        <w:t>and unconditional positive regard</w:t>
      </w:r>
      <w:r w:rsidR="008501BD" w:rsidRPr="00225990">
        <w:rPr>
          <w:rFonts w:ascii="Arial" w:hAnsi="Arial" w:cs="Arial"/>
          <w:sz w:val="24"/>
          <w:szCs w:val="24"/>
        </w:rPr>
        <w:t xml:space="preserve">, </w:t>
      </w:r>
      <w:r w:rsidR="00253CB2" w:rsidRPr="00225990">
        <w:rPr>
          <w:rFonts w:ascii="Arial" w:hAnsi="Arial" w:cs="Arial"/>
          <w:sz w:val="24"/>
          <w:szCs w:val="24"/>
        </w:rPr>
        <w:t xml:space="preserve">he believes </w:t>
      </w:r>
      <w:r w:rsidR="008501BD" w:rsidRPr="00225990">
        <w:rPr>
          <w:rFonts w:ascii="Arial" w:hAnsi="Arial" w:cs="Arial"/>
          <w:sz w:val="24"/>
          <w:szCs w:val="24"/>
        </w:rPr>
        <w:t>it is these conditions that are necessary and sufficient for change.</w:t>
      </w:r>
    </w:p>
    <w:p w:rsidR="002E5BB4" w:rsidRPr="00225990" w:rsidRDefault="00D025DA" w:rsidP="00225990">
      <w:pPr>
        <w:spacing w:line="360" w:lineRule="auto"/>
        <w:rPr>
          <w:rFonts w:ascii="Arial" w:hAnsi="Arial" w:cs="Arial"/>
          <w:sz w:val="24"/>
          <w:szCs w:val="24"/>
        </w:rPr>
      </w:pPr>
      <w:r w:rsidRPr="00225990">
        <w:rPr>
          <w:rFonts w:ascii="Arial" w:hAnsi="Arial" w:cs="Arial"/>
          <w:sz w:val="24"/>
          <w:szCs w:val="24"/>
        </w:rPr>
        <w:t xml:space="preserve"> </w:t>
      </w:r>
      <w:r w:rsidR="006367CF" w:rsidRPr="00225990">
        <w:rPr>
          <w:rFonts w:ascii="Arial" w:hAnsi="Arial" w:cs="Arial"/>
          <w:sz w:val="24"/>
          <w:szCs w:val="24"/>
        </w:rPr>
        <w:t xml:space="preserve"> </w:t>
      </w:r>
      <w:r w:rsidR="008501BD" w:rsidRPr="00225990">
        <w:rPr>
          <w:rFonts w:ascii="Arial" w:hAnsi="Arial" w:cs="Arial"/>
          <w:sz w:val="24"/>
          <w:szCs w:val="24"/>
        </w:rPr>
        <w:tab/>
      </w:r>
      <w:r w:rsidR="003F0F23" w:rsidRPr="00225990">
        <w:rPr>
          <w:rFonts w:ascii="Arial" w:hAnsi="Arial" w:cs="Arial"/>
          <w:sz w:val="24"/>
          <w:szCs w:val="24"/>
        </w:rPr>
        <w:t xml:space="preserve">  </w:t>
      </w:r>
      <w:r w:rsidR="002E5BB4" w:rsidRPr="00225990">
        <w:rPr>
          <w:rFonts w:ascii="Arial" w:hAnsi="Arial" w:cs="Arial"/>
          <w:sz w:val="24"/>
          <w:szCs w:val="24"/>
        </w:rPr>
        <w:t xml:space="preserve"> </w:t>
      </w:r>
      <w:r w:rsidR="0056336E" w:rsidRPr="00225990">
        <w:rPr>
          <w:rFonts w:ascii="Arial" w:hAnsi="Arial" w:cs="Arial"/>
          <w:sz w:val="24"/>
          <w:szCs w:val="24"/>
        </w:rPr>
        <w:t xml:space="preserve">Glaswegian, </w:t>
      </w:r>
      <w:r w:rsidR="00C07A47" w:rsidRPr="00225990">
        <w:rPr>
          <w:rFonts w:ascii="Arial" w:hAnsi="Arial" w:cs="Arial"/>
          <w:sz w:val="24"/>
          <w:szCs w:val="24"/>
        </w:rPr>
        <w:t>Gerard Egan</w:t>
      </w:r>
      <w:r w:rsidR="0056336E" w:rsidRPr="00225990">
        <w:rPr>
          <w:rFonts w:ascii="Arial" w:hAnsi="Arial" w:cs="Arial"/>
          <w:sz w:val="24"/>
          <w:szCs w:val="24"/>
        </w:rPr>
        <w:t>; Professor of Organizational studies and psychology,</w:t>
      </w:r>
      <w:r w:rsidR="00C07A47" w:rsidRPr="00225990">
        <w:rPr>
          <w:rFonts w:ascii="Arial" w:hAnsi="Arial" w:cs="Arial"/>
          <w:sz w:val="24"/>
          <w:szCs w:val="24"/>
        </w:rPr>
        <w:t xml:space="preserve"> </w:t>
      </w:r>
      <w:r w:rsidR="002874A5" w:rsidRPr="00225990">
        <w:rPr>
          <w:rFonts w:ascii="Arial" w:hAnsi="Arial" w:cs="Arial"/>
          <w:sz w:val="24"/>
          <w:szCs w:val="24"/>
        </w:rPr>
        <w:t>sees ‘t</w:t>
      </w:r>
      <w:r w:rsidR="008501BD" w:rsidRPr="00225990">
        <w:rPr>
          <w:rFonts w:ascii="Arial" w:hAnsi="Arial" w:cs="Arial"/>
          <w:sz w:val="24"/>
          <w:szCs w:val="24"/>
        </w:rPr>
        <w:t>he relationship</w:t>
      </w:r>
      <w:r w:rsidR="002874A5" w:rsidRPr="00225990">
        <w:rPr>
          <w:rFonts w:ascii="Arial" w:hAnsi="Arial" w:cs="Arial"/>
          <w:sz w:val="24"/>
          <w:szCs w:val="24"/>
        </w:rPr>
        <w:t>’ as a working alliance</w:t>
      </w:r>
      <w:r w:rsidR="00E7298B" w:rsidRPr="00225990">
        <w:rPr>
          <w:rFonts w:ascii="Arial" w:hAnsi="Arial" w:cs="Arial"/>
          <w:sz w:val="24"/>
          <w:szCs w:val="24"/>
        </w:rPr>
        <w:t xml:space="preserve">. Egan, 2014 states that “The alliance represents an emergent quality of partnership and mutual </w:t>
      </w:r>
      <w:r w:rsidR="00E7298B" w:rsidRPr="00225990">
        <w:rPr>
          <w:rFonts w:ascii="Arial" w:hAnsi="Arial" w:cs="Arial"/>
          <w:sz w:val="24"/>
          <w:szCs w:val="24"/>
        </w:rPr>
        <w:lastRenderedPageBreak/>
        <w:t>collaboration, between therapist and client”</w:t>
      </w:r>
      <w:r w:rsidR="00861322" w:rsidRPr="00225990">
        <w:rPr>
          <w:rFonts w:ascii="Arial" w:hAnsi="Arial" w:cs="Arial"/>
          <w:sz w:val="24"/>
          <w:szCs w:val="24"/>
        </w:rPr>
        <w:t>.</w:t>
      </w:r>
      <w:r w:rsidR="00E7298B" w:rsidRPr="00225990">
        <w:rPr>
          <w:rFonts w:ascii="Arial" w:hAnsi="Arial" w:cs="Arial"/>
          <w:sz w:val="24"/>
          <w:szCs w:val="24"/>
        </w:rPr>
        <w:t xml:space="preserve"> </w:t>
      </w:r>
      <w:r w:rsidR="0056336E" w:rsidRPr="00225990">
        <w:rPr>
          <w:rFonts w:ascii="Arial" w:hAnsi="Arial" w:cs="Arial"/>
          <w:sz w:val="24"/>
          <w:szCs w:val="24"/>
        </w:rPr>
        <w:t xml:space="preserve"> Following his publication of numerous self-help books, most famously his ‘skilled-helper’ range, Gerard Egan </w:t>
      </w:r>
      <w:r w:rsidR="008501BD" w:rsidRPr="00225990">
        <w:rPr>
          <w:rFonts w:ascii="Arial" w:hAnsi="Arial" w:cs="Arial"/>
          <w:sz w:val="24"/>
          <w:szCs w:val="24"/>
        </w:rPr>
        <w:t>is</w:t>
      </w:r>
      <w:r w:rsidR="0056336E" w:rsidRPr="00225990">
        <w:rPr>
          <w:rFonts w:ascii="Arial" w:hAnsi="Arial" w:cs="Arial"/>
          <w:sz w:val="24"/>
          <w:szCs w:val="24"/>
        </w:rPr>
        <w:t xml:space="preserve"> notorious in the field of problem management (Egan, 2014).  Egan</w:t>
      </w:r>
      <w:r w:rsidR="00461BC9" w:rsidRPr="00225990">
        <w:rPr>
          <w:rFonts w:ascii="Arial" w:hAnsi="Arial" w:cs="Arial"/>
          <w:sz w:val="24"/>
          <w:szCs w:val="24"/>
        </w:rPr>
        <w:t xml:space="preserve"> actively uses Rogers theory of the person</w:t>
      </w:r>
      <w:r w:rsidR="00E7298B" w:rsidRPr="00225990">
        <w:rPr>
          <w:rFonts w:ascii="Arial" w:hAnsi="Arial" w:cs="Arial"/>
          <w:sz w:val="24"/>
          <w:szCs w:val="24"/>
        </w:rPr>
        <w:t>-</w:t>
      </w:r>
      <w:r w:rsidR="00461BC9" w:rsidRPr="00225990">
        <w:rPr>
          <w:rFonts w:ascii="Arial" w:hAnsi="Arial" w:cs="Arial"/>
          <w:sz w:val="24"/>
          <w:szCs w:val="24"/>
        </w:rPr>
        <w:t>centred approach in his practice, however Egan, through study, practice and research believes that the Rogers CORE conditions alone</w:t>
      </w:r>
      <w:r w:rsidR="00861322" w:rsidRPr="00225990">
        <w:rPr>
          <w:rFonts w:ascii="Arial" w:hAnsi="Arial" w:cs="Arial"/>
          <w:sz w:val="24"/>
          <w:szCs w:val="24"/>
        </w:rPr>
        <w:t>,</w:t>
      </w:r>
      <w:r w:rsidR="00461BC9" w:rsidRPr="00225990">
        <w:rPr>
          <w:rFonts w:ascii="Arial" w:hAnsi="Arial" w:cs="Arial"/>
          <w:sz w:val="24"/>
          <w:szCs w:val="24"/>
        </w:rPr>
        <w:t xml:space="preserve"> are insufficient</w:t>
      </w:r>
      <w:r w:rsidR="00E7298B" w:rsidRPr="00225990">
        <w:rPr>
          <w:rFonts w:ascii="Arial" w:hAnsi="Arial" w:cs="Arial"/>
          <w:sz w:val="24"/>
          <w:szCs w:val="24"/>
        </w:rPr>
        <w:t xml:space="preserve"> in problem solving (Egan, 2014).   </w:t>
      </w:r>
      <w:r w:rsidR="00461BC9" w:rsidRPr="00225990">
        <w:rPr>
          <w:rFonts w:ascii="Arial" w:hAnsi="Arial" w:cs="Arial"/>
          <w:sz w:val="24"/>
          <w:szCs w:val="24"/>
        </w:rPr>
        <w:t xml:space="preserve"> </w:t>
      </w:r>
    </w:p>
    <w:p w:rsidR="00861322" w:rsidRPr="00225990" w:rsidRDefault="00861322" w:rsidP="00225990">
      <w:pPr>
        <w:spacing w:line="360" w:lineRule="auto"/>
        <w:rPr>
          <w:rFonts w:ascii="Arial" w:hAnsi="Arial" w:cs="Arial"/>
          <w:sz w:val="24"/>
          <w:szCs w:val="24"/>
        </w:rPr>
      </w:pPr>
    </w:p>
    <w:p w:rsidR="00861322" w:rsidRPr="00225990" w:rsidRDefault="00861322" w:rsidP="00225990">
      <w:pPr>
        <w:spacing w:line="360" w:lineRule="auto"/>
        <w:rPr>
          <w:rFonts w:ascii="Arial" w:hAnsi="Arial" w:cs="Arial"/>
          <w:sz w:val="24"/>
          <w:szCs w:val="24"/>
        </w:rPr>
      </w:pPr>
      <w:r w:rsidRPr="00225990">
        <w:rPr>
          <w:rFonts w:ascii="Arial" w:hAnsi="Arial" w:cs="Arial"/>
          <w:sz w:val="24"/>
          <w:szCs w:val="24"/>
        </w:rPr>
        <w:tab/>
        <w:t xml:space="preserve">Egan’s’ ‘Helping Model’ </w:t>
      </w:r>
      <w:r w:rsidR="00447937" w:rsidRPr="00225990">
        <w:rPr>
          <w:rFonts w:ascii="Arial" w:hAnsi="Arial" w:cs="Arial"/>
          <w:sz w:val="24"/>
          <w:szCs w:val="24"/>
        </w:rPr>
        <w:t xml:space="preserve">is used as a reference to a framework of communication skills training, and often is referred into helping relationships. The ‘helping model’ </w:t>
      </w:r>
      <w:r w:rsidR="00E866B3" w:rsidRPr="00225990">
        <w:rPr>
          <w:rFonts w:ascii="Arial" w:hAnsi="Arial" w:cs="Arial"/>
          <w:sz w:val="24"/>
          <w:szCs w:val="24"/>
        </w:rPr>
        <w:t xml:space="preserve">uses a collection </w:t>
      </w:r>
      <w:r w:rsidR="00F0307D" w:rsidRPr="00225990">
        <w:rPr>
          <w:rFonts w:ascii="Arial" w:hAnsi="Arial" w:cs="Arial"/>
          <w:sz w:val="24"/>
          <w:szCs w:val="24"/>
        </w:rPr>
        <w:t>of counselling and psychological theory.  The per</w:t>
      </w:r>
      <w:r w:rsidR="00447937" w:rsidRPr="00225990">
        <w:rPr>
          <w:rFonts w:ascii="Arial" w:hAnsi="Arial" w:cs="Arial"/>
          <w:sz w:val="24"/>
          <w:szCs w:val="24"/>
        </w:rPr>
        <w:t>son-centred approach</w:t>
      </w:r>
      <w:r w:rsidR="00F0307D" w:rsidRPr="00225990">
        <w:rPr>
          <w:rFonts w:ascii="Arial" w:hAnsi="Arial" w:cs="Arial"/>
          <w:sz w:val="24"/>
          <w:szCs w:val="24"/>
        </w:rPr>
        <w:t xml:space="preserve"> to identify the current problem</w:t>
      </w:r>
      <w:r w:rsidR="00447937" w:rsidRPr="00225990">
        <w:rPr>
          <w:rFonts w:ascii="Arial" w:hAnsi="Arial" w:cs="Arial"/>
          <w:sz w:val="24"/>
          <w:szCs w:val="24"/>
        </w:rPr>
        <w:t xml:space="preserve">, </w:t>
      </w:r>
      <w:r w:rsidR="00F0307D" w:rsidRPr="00225990">
        <w:rPr>
          <w:rFonts w:ascii="Arial" w:hAnsi="Arial" w:cs="Arial"/>
          <w:sz w:val="24"/>
          <w:szCs w:val="24"/>
        </w:rPr>
        <w:t>and a cognitive approach to imagine the preferred situation, followed by Egan’s skilled-helper theory in directing the client to achieve their full potential, by brainstorming and formulating a plan to the desired destination</w:t>
      </w:r>
      <w:r w:rsidR="005B3C48" w:rsidRPr="00225990">
        <w:rPr>
          <w:rFonts w:ascii="Arial" w:hAnsi="Arial" w:cs="Arial"/>
          <w:sz w:val="24"/>
          <w:szCs w:val="24"/>
        </w:rPr>
        <w:t xml:space="preserve"> (Russon,</w:t>
      </w:r>
      <w:r w:rsidR="00503761" w:rsidRPr="00225990">
        <w:rPr>
          <w:rFonts w:ascii="Arial" w:hAnsi="Arial" w:cs="Arial"/>
          <w:sz w:val="24"/>
          <w:szCs w:val="24"/>
        </w:rPr>
        <w:t xml:space="preserve"> </w:t>
      </w:r>
      <w:r w:rsidR="005B3C48" w:rsidRPr="00225990">
        <w:rPr>
          <w:rFonts w:ascii="Arial" w:hAnsi="Arial" w:cs="Arial"/>
          <w:sz w:val="24"/>
          <w:szCs w:val="24"/>
        </w:rPr>
        <w:t>1993).</w:t>
      </w:r>
      <w:r w:rsidR="00447937" w:rsidRPr="00225990">
        <w:rPr>
          <w:rFonts w:ascii="Arial" w:hAnsi="Arial" w:cs="Arial"/>
          <w:sz w:val="24"/>
          <w:szCs w:val="24"/>
        </w:rPr>
        <w:t xml:space="preserve">  </w:t>
      </w:r>
      <w:r w:rsidRPr="00225990">
        <w:rPr>
          <w:rFonts w:ascii="Arial" w:hAnsi="Arial" w:cs="Arial"/>
          <w:sz w:val="24"/>
          <w:szCs w:val="24"/>
        </w:rPr>
        <w:t xml:space="preserve"> </w:t>
      </w:r>
    </w:p>
    <w:p w:rsidR="00503761" w:rsidRPr="00225990" w:rsidRDefault="00503761" w:rsidP="00225990">
      <w:pPr>
        <w:spacing w:line="360" w:lineRule="auto"/>
        <w:rPr>
          <w:rFonts w:ascii="Arial" w:hAnsi="Arial" w:cs="Arial"/>
          <w:sz w:val="24"/>
          <w:szCs w:val="24"/>
        </w:rPr>
      </w:pPr>
    </w:p>
    <w:p w:rsidR="00BA3BF7" w:rsidRPr="00225990" w:rsidRDefault="00503761" w:rsidP="00225990">
      <w:pPr>
        <w:spacing w:line="360" w:lineRule="auto"/>
        <w:rPr>
          <w:rFonts w:ascii="Arial" w:hAnsi="Arial" w:cs="Arial"/>
          <w:sz w:val="24"/>
          <w:szCs w:val="24"/>
        </w:rPr>
      </w:pPr>
      <w:r w:rsidRPr="00225990">
        <w:rPr>
          <w:rFonts w:ascii="Arial" w:hAnsi="Arial" w:cs="Arial"/>
          <w:sz w:val="24"/>
          <w:szCs w:val="24"/>
        </w:rPr>
        <w:tab/>
        <w:t xml:space="preserve">Whereas, Rogers person-centred theory </w:t>
      </w:r>
      <w:r w:rsidR="00C00089" w:rsidRPr="00225990">
        <w:rPr>
          <w:rFonts w:ascii="Arial" w:hAnsi="Arial" w:cs="Arial"/>
          <w:sz w:val="24"/>
          <w:szCs w:val="24"/>
        </w:rPr>
        <w:t>i</w:t>
      </w:r>
      <w:r w:rsidRPr="00225990">
        <w:rPr>
          <w:rFonts w:ascii="Arial" w:hAnsi="Arial" w:cs="Arial"/>
          <w:sz w:val="24"/>
          <w:szCs w:val="24"/>
        </w:rPr>
        <w:t xml:space="preserve">s client focused on a personal level, for personal growth; overcoming fears, developing meaningful relationships for </w:t>
      </w:r>
      <w:r w:rsidR="00C00089" w:rsidRPr="00225990">
        <w:rPr>
          <w:rFonts w:ascii="Arial" w:hAnsi="Arial" w:cs="Arial"/>
          <w:sz w:val="24"/>
          <w:szCs w:val="24"/>
        </w:rPr>
        <w:t xml:space="preserve">a process of change to achieve </w:t>
      </w:r>
      <w:r w:rsidRPr="00225990">
        <w:rPr>
          <w:rFonts w:ascii="Arial" w:hAnsi="Arial" w:cs="Arial"/>
          <w:sz w:val="24"/>
          <w:szCs w:val="24"/>
        </w:rPr>
        <w:t>internal reward</w:t>
      </w:r>
      <w:r w:rsidR="00BA3BF7" w:rsidRPr="00225990">
        <w:rPr>
          <w:rFonts w:ascii="Arial" w:hAnsi="Arial" w:cs="Arial"/>
          <w:sz w:val="24"/>
          <w:szCs w:val="24"/>
        </w:rPr>
        <w:t>, and to better live their lives more effectively (Egan, 2014)</w:t>
      </w:r>
      <w:r w:rsidR="00C00089" w:rsidRPr="00225990">
        <w:rPr>
          <w:rFonts w:ascii="Arial" w:hAnsi="Arial" w:cs="Arial"/>
          <w:sz w:val="24"/>
          <w:szCs w:val="24"/>
        </w:rPr>
        <w:t>. Rogers humanistic approach uses humanity, compassion</w:t>
      </w:r>
      <w:r w:rsidR="00614C50" w:rsidRPr="00225990">
        <w:rPr>
          <w:rFonts w:ascii="Arial" w:hAnsi="Arial" w:cs="Arial"/>
          <w:sz w:val="24"/>
          <w:szCs w:val="24"/>
        </w:rPr>
        <w:t>,</w:t>
      </w:r>
      <w:r w:rsidR="00C00089" w:rsidRPr="00225990">
        <w:rPr>
          <w:rFonts w:ascii="Arial" w:hAnsi="Arial" w:cs="Arial"/>
          <w:sz w:val="24"/>
          <w:szCs w:val="24"/>
        </w:rPr>
        <w:t xml:space="preserve"> and optimism; client seeing the therapist as a genuine helper, not as the expert. </w:t>
      </w:r>
      <w:r w:rsidR="00614C50" w:rsidRPr="00225990">
        <w:rPr>
          <w:rFonts w:ascii="Arial" w:hAnsi="Arial" w:cs="Arial"/>
          <w:sz w:val="24"/>
          <w:szCs w:val="24"/>
        </w:rPr>
        <w:t>And dependency on the therapeutic relationship, which when successfully established, can influence the clients’ ability to change. Rogers believes there are six steps in the helper – client relationship for his theory to work. Firstly</w:t>
      </w:r>
      <w:r w:rsidR="00E32EC6" w:rsidRPr="00225990">
        <w:rPr>
          <w:rFonts w:ascii="Arial" w:hAnsi="Arial" w:cs="Arial"/>
          <w:sz w:val="24"/>
          <w:szCs w:val="24"/>
        </w:rPr>
        <w:t>,</w:t>
      </w:r>
      <w:r w:rsidR="00614C50" w:rsidRPr="00225990">
        <w:rPr>
          <w:rFonts w:ascii="Arial" w:hAnsi="Arial" w:cs="Arial"/>
          <w:sz w:val="24"/>
          <w:szCs w:val="24"/>
        </w:rPr>
        <w:t xml:space="preserve"> the </w:t>
      </w:r>
      <w:r w:rsidR="00E32EC6" w:rsidRPr="00225990">
        <w:rPr>
          <w:rFonts w:ascii="Arial" w:hAnsi="Arial" w:cs="Arial"/>
          <w:sz w:val="24"/>
          <w:szCs w:val="24"/>
        </w:rPr>
        <w:t xml:space="preserve">client needs to know they need help, the </w:t>
      </w:r>
      <w:r w:rsidR="00614C50" w:rsidRPr="00225990">
        <w:rPr>
          <w:rFonts w:ascii="Arial" w:hAnsi="Arial" w:cs="Arial"/>
          <w:sz w:val="24"/>
          <w:szCs w:val="24"/>
        </w:rPr>
        <w:t>helper and client need to connect on a psychological level,</w:t>
      </w:r>
      <w:r w:rsidR="00E32EC6" w:rsidRPr="00225990">
        <w:rPr>
          <w:rFonts w:ascii="Arial" w:hAnsi="Arial" w:cs="Arial"/>
          <w:sz w:val="24"/>
          <w:szCs w:val="24"/>
        </w:rPr>
        <w:t xml:space="preserve"> the helper displays genuine care and regard for client and himself. It is crucial in this process that the client feels accepted and not judged, as though client is ‘putting themselves in the clients’ shoes’ by displaying empathy, and most importantly that the client </w:t>
      </w:r>
      <w:r w:rsidR="00325B32" w:rsidRPr="00225990">
        <w:rPr>
          <w:rFonts w:ascii="Arial" w:hAnsi="Arial" w:cs="Arial"/>
          <w:sz w:val="24"/>
          <w:szCs w:val="24"/>
        </w:rPr>
        <w:t>is being heard and held by the helper</w:t>
      </w:r>
      <w:r w:rsidR="00225990" w:rsidRPr="00225990">
        <w:rPr>
          <w:rFonts w:ascii="Arial" w:hAnsi="Arial" w:cs="Arial"/>
          <w:sz w:val="24"/>
          <w:szCs w:val="24"/>
        </w:rPr>
        <w:t xml:space="preserve">, thus enabling the client to tune into their ‘gut instincts’ where internal trust and motivation will be discovered for client to reach their full potential </w:t>
      </w:r>
      <w:r w:rsidR="00325B32" w:rsidRPr="00225990">
        <w:rPr>
          <w:rFonts w:ascii="Arial" w:hAnsi="Arial" w:cs="Arial"/>
          <w:sz w:val="24"/>
          <w:szCs w:val="24"/>
        </w:rPr>
        <w:t>(Rogers, 1961).</w:t>
      </w:r>
      <w:r w:rsidR="00E32EC6" w:rsidRPr="00225990">
        <w:rPr>
          <w:rFonts w:ascii="Arial" w:hAnsi="Arial" w:cs="Arial"/>
          <w:sz w:val="24"/>
          <w:szCs w:val="24"/>
        </w:rPr>
        <w:t xml:space="preserve">  </w:t>
      </w:r>
      <w:r w:rsidR="00614C50" w:rsidRPr="00225990">
        <w:rPr>
          <w:rFonts w:ascii="Arial" w:hAnsi="Arial" w:cs="Arial"/>
          <w:sz w:val="24"/>
          <w:szCs w:val="24"/>
        </w:rPr>
        <w:t xml:space="preserve">   </w:t>
      </w:r>
    </w:p>
    <w:p w:rsidR="00BA3BF7" w:rsidRPr="00225990" w:rsidRDefault="006E0D8A" w:rsidP="006E0D8A">
      <w:pPr>
        <w:spacing w:line="360" w:lineRule="auto"/>
        <w:jc w:val="center"/>
        <w:rPr>
          <w:rFonts w:ascii="Arial" w:hAnsi="Arial" w:cs="Arial"/>
          <w:sz w:val="24"/>
          <w:szCs w:val="24"/>
        </w:rPr>
      </w:pPr>
      <w:r>
        <w:rPr>
          <w:rFonts w:ascii="Arial" w:hAnsi="Arial" w:cs="Arial"/>
          <w:sz w:val="24"/>
          <w:szCs w:val="24"/>
        </w:rPr>
        <w:t>4</w:t>
      </w:r>
    </w:p>
    <w:p w:rsidR="00BA3BF7" w:rsidRPr="00225990" w:rsidRDefault="00503761" w:rsidP="00225990">
      <w:pPr>
        <w:spacing w:line="360" w:lineRule="auto"/>
        <w:ind w:firstLine="720"/>
        <w:rPr>
          <w:rFonts w:ascii="Arial" w:hAnsi="Arial" w:cs="Arial"/>
          <w:sz w:val="24"/>
          <w:szCs w:val="24"/>
        </w:rPr>
      </w:pPr>
      <w:r w:rsidRPr="00225990">
        <w:rPr>
          <w:rFonts w:ascii="Arial" w:hAnsi="Arial" w:cs="Arial"/>
          <w:sz w:val="24"/>
          <w:szCs w:val="24"/>
        </w:rPr>
        <w:lastRenderedPageBreak/>
        <w:t xml:space="preserve">Egan’s skilled-helper theory is used in business </w:t>
      </w:r>
      <w:r w:rsidR="00BE5197" w:rsidRPr="00225990">
        <w:rPr>
          <w:rFonts w:ascii="Arial" w:hAnsi="Arial" w:cs="Arial"/>
          <w:sz w:val="24"/>
          <w:szCs w:val="24"/>
        </w:rPr>
        <w:t xml:space="preserve">for </w:t>
      </w:r>
      <w:r w:rsidRPr="00225990">
        <w:rPr>
          <w:rFonts w:ascii="Arial" w:hAnsi="Arial" w:cs="Arial"/>
          <w:sz w:val="24"/>
          <w:szCs w:val="24"/>
        </w:rPr>
        <w:t xml:space="preserve">organisational effectiveness, </w:t>
      </w:r>
      <w:r w:rsidR="00BA7B25" w:rsidRPr="00225990">
        <w:rPr>
          <w:rFonts w:ascii="Arial" w:hAnsi="Arial" w:cs="Arial"/>
          <w:sz w:val="24"/>
          <w:szCs w:val="24"/>
        </w:rPr>
        <w:t xml:space="preserve">and </w:t>
      </w:r>
      <w:r w:rsidRPr="00225990">
        <w:rPr>
          <w:rFonts w:ascii="Arial" w:hAnsi="Arial" w:cs="Arial"/>
          <w:sz w:val="24"/>
          <w:szCs w:val="24"/>
        </w:rPr>
        <w:t>aimed at working with HR development and leadership</w:t>
      </w:r>
      <w:r w:rsidR="00325B32" w:rsidRPr="00225990">
        <w:rPr>
          <w:rFonts w:ascii="Arial" w:hAnsi="Arial" w:cs="Arial"/>
          <w:sz w:val="24"/>
          <w:szCs w:val="24"/>
        </w:rPr>
        <w:t xml:space="preserve">. </w:t>
      </w:r>
      <w:r w:rsidR="00BA3BF7" w:rsidRPr="00225990">
        <w:rPr>
          <w:rFonts w:ascii="Arial" w:hAnsi="Arial" w:cs="Arial"/>
          <w:sz w:val="24"/>
          <w:szCs w:val="24"/>
        </w:rPr>
        <w:t xml:space="preserve"> His model is based on exploration, understanding and action</w:t>
      </w:r>
      <w:r w:rsidR="00325B32" w:rsidRPr="00225990">
        <w:rPr>
          <w:rFonts w:ascii="Arial" w:hAnsi="Arial" w:cs="Arial"/>
          <w:sz w:val="24"/>
          <w:szCs w:val="24"/>
        </w:rPr>
        <w:t xml:space="preserve"> to achieve </w:t>
      </w:r>
      <w:r w:rsidR="00325B32" w:rsidRPr="00225990">
        <w:rPr>
          <w:rFonts w:ascii="Arial" w:hAnsi="Arial" w:cs="Arial"/>
          <w:sz w:val="24"/>
          <w:szCs w:val="24"/>
        </w:rPr>
        <w:t>external gain</w:t>
      </w:r>
      <w:r w:rsidR="00325B32" w:rsidRPr="00225990">
        <w:rPr>
          <w:rFonts w:ascii="Arial" w:hAnsi="Arial" w:cs="Arial"/>
          <w:sz w:val="24"/>
          <w:szCs w:val="24"/>
        </w:rPr>
        <w:t>.</w:t>
      </w:r>
      <w:r w:rsidR="00BE5197" w:rsidRPr="00225990">
        <w:rPr>
          <w:rFonts w:ascii="Arial" w:hAnsi="Arial" w:cs="Arial"/>
          <w:sz w:val="24"/>
          <w:szCs w:val="24"/>
        </w:rPr>
        <w:t xml:space="preserve"> Egan believes anyone can learn helping-skills, he has written many books, he lectures and consults on his theory around the world, working with managers, looking at relationships, and strategies for business. </w:t>
      </w:r>
      <w:r w:rsidR="00325B32" w:rsidRPr="00225990">
        <w:rPr>
          <w:rFonts w:ascii="Arial" w:hAnsi="Arial" w:cs="Arial"/>
          <w:sz w:val="24"/>
          <w:szCs w:val="24"/>
        </w:rPr>
        <w:t xml:space="preserve"> </w:t>
      </w:r>
    </w:p>
    <w:p w:rsidR="00861322" w:rsidRPr="00225990" w:rsidRDefault="00861322" w:rsidP="00225990">
      <w:pPr>
        <w:spacing w:line="360" w:lineRule="auto"/>
        <w:rPr>
          <w:rFonts w:ascii="Arial" w:hAnsi="Arial" w:cs="Arial"/>
          <w:sz w:val="24"/>
          <w:szCs w:val="24"/>
        </w:rPr>
      </w:pPr>
    </w:p>
    <w:p w:rsidR="00C07A47" w:rsidRPr="00225990" w:rsidRDefault="00BA7B25" w:rsidP="00225990">
      <w:pPr>
        <w:spacing w:line="360" w:lineRule="auto"/>
        <w:ind w:firstLine="720"/>
        <w:rPr>
          <w:rFonts w:ascii="Arial" w:hAnsi="Arial" w:cs="Arial"/>
          <w:sz w:val="24"/>
          <w:szCs w:val="24"/>
        </w:rPr>
      </w:pPr>
      <w:r w:rsidRPr="00225990">
        <w:rPr>
          <w:rFonts w:ascii="Arial" w:hAnsi="Arial" w:cs="Arial"/>
          <w:sz w:val="24"/>
          <w:szCs w:val="24"/>
        </w:rPr>
        <w:t>On summarising the both approaches and theories in the helping practice, Carl Rogers humanistic approach of the person-centred therapy does just that. It holds the person that is aware that help is needed, to facilitate a better quality of life, by letting the client feel the helpers</w:t>
      </w:r>
      <w:r w:rsidR="00BE5197" w:rsidRPr="00225990">
        <w:rPr>
          <w:rFonts w:ascii="Arial" w:hAnsi="Arial" w:cs="Arial"/>
          <w:sz w:val="24"/>
          <w:szCs w:val="24"/>
        </w:rPr>
        <w:t>’</w:t>
      </w:r>
      <w:r w:rsidRPr="00225990">
        <w:rPr>
          <w:rFonts w:ascii="Arial" w:hAnsi="Arial" w:cs="Arial"/>
          <w:sz w:val="24"/>
          <w:szCs w:val="24"/>
        </w:rPr>
        <w:t xml:space="preserve"> human qualities and principles of empathy, congruence, and unconditional regard to allow positive change to take place using a ‘personal touch’</w:t>
      </w:r>
      <w:r w:rsidR="009176A2" w:rsidRPr="00225990">
        <w:rPr>
          <w:rFonts w:ascii="Arial" w:hAnsi="Arial" w:cs="Arial"/>
          <w:sz w:val="24"/>
          <w:szCs w:val="24"/>
        </w:rPr>
        <w:t xml:space="preserve"> for internal </w:t>
      </w:r>
      <w:r w:rsidR="00BE5197" w:rsidRPr="00225990">
        <w:rPr>
          <w:rFonts w:ascii="Arial" w:hAnsi="Arial" w:cs="Arial"/>
          <w:sz w:val="24"/>
          <w:szCs w:val="24"/>
        </w:rPr>
        <w:t xml:space="preserve">gain, relying heavily on the therapeutic relationship and core conditions – sufficient for change. </w:t>
      </w:r>
      <w:r w:rsidRPr="00225990">
        <w:rPr>
          <w:rFonts w:ascii="Arial" w:hAnsi="Arial" w:cs="Arial"/>
          <w:sz w:val="24"/>
          <w:szCs w:val="24"/>
        </w:rPr>
        <w:t xml:space="preserve"> </w:t>
      </w:r>
      <w:r w:rsidR="00BE5197" w:rsidRPr="00225990">
        <w:rPr>
          <w:rFonts w:ascii="Arial" w:hAnsi="Arial" w:cs="Arial"/>
          <w:sz w:val="24"/>
          <w:szCs w:val="24"/>
        </w:rPr>
        <w:t>I</w:t>
      </w:r>
      <w:r w:rsidRPr="00225990">
        <w:rPr>
          <w:rFonts w:ascii="Arial" w:hAnsi="Arial" w:cs="Arial"/>
          <w:sz w:val="24"/>
          <w:szCs w:val="24"/>
        </w:rPr>
        <w:t>n comparison</w:t>
      </w:r>
      <w:r w:rsidR="00BE5197" w:rsidRPr="00225990">
        <w:rPr>
          <w:rFonts w:ascii="Arial" w:hAnsi="Arial" w:cs="Arial"/>
          <w:sz w:val="24"/>
          <w:szCs w:val="24"/>
        </w:rPr>
        <w:t>,</w:t>
      </w:r>
      <w:r w:rsidRPr="00225990">
        <w:rPr>
          <w:rFonts w:ascii="Arial" w:hAnsi="Arial" w:cs="Arial"/>
          <w:sz w:val="24"/>
          <w:szCs w:val="24"/>
        </w:rPr>
        <w:t xml:space="preserve"> to Gerard Egan’s skilled-helper theory, which also uses the therapeutic relationship to establish trust among helper and client</w:t>
      </w:r>
      <w:r w:rsidR="00BE5197" w:rsidRPr="00225990">
        <w:rPr>
          <w:rFonts w:ascii="Arial" w:hAnsi="Arial" w:cs="Arial"/>
          <w:sz w:val="24"/>
          <w:szCs w:val="24"/>
        </w:rPr>
        <w:t xml:space="preserve">, and CORE conditions, </w:t>
      </w:r>
      <w:r w:rsidR="00A20129">
        <w:rPr>
          <w:rFonts w:ascii="Arial" w:hAnsi="Arial" w:cs="Arial"/>
          <w:sz w:val="24"/>
          <w:szCs w:val="24"/>
        </w:rPr>
        <w:t xml:space="preserve">believes this is not sufficient, </w:t>
      </w:r>
      <w:r w:rsidR="00BE5197" w:rsidRPr="00225990">
        <w:rPr>
          <w:rFonts w:ascii="Arial" w:hAnsi="Arial" w:cs="Arial"/>
          <w:sz w:val="24"/>
          <w:szCs w:val="24"/>
        </w:rPr>
        <w:t>but collaborates with several theories, structured more for business, and a persons</w:t>
      </w:r>
      <w:r w:rsidR="00225990">
        <w:rPr>
          <w:rFonts w:ascii="Arial" w:hAnsi="Arial" w:cs="Arial"/>
          <w:sz w:val="24"/>
          <w:szCs w:val="24"/>
        </w:rPr>
        <w:t>’</w:t>
      </w:r>
      <w:r w:rsidR="00BE5197" w:rsidRPr="00225990">
        <w:rPr>
          <w:rFonts w:ascii="Arial" w:hAnsi="Arial" w:cs="Arial"/>
          <w:sz w:val="24"/>
          <w:szCs w:val="24"/>
        </w:rPr>
        <w:t xml:space="preserve"> external gain. </w:t>
      </w:r>
      <w:r w:rsidRPr="00225990">
        <w:rPr>
          <w:rFonts w:ascii="Arial" w:hAnsi="Arial" w:cs="Arial"/>
          <w:sz w:val="24"/>
          <w:szCs w:val="24"/>
        </w:rPr>
        <w:t xml:space="preserve"> </w:t>
      </w:r>
    </w:p>
    <w:p w:rsidR="00C07A47" w:rsidRPr="00225990" w:rsidRDefault="00C07A47" w:rsidP="00225990">
      <w:pPr>
        <w:spacing w:line="360" w:lineRule="auto"/>
        <w:rPr>
          <w:rFonts w:ascii="Arial" w:hAnsi="Arial" w:cs="Arial"/>
          <w:sz w:val="24"/>
          <w:szCs w:val="24"/>
        </w:rPr>
      </w:pPr>
    </w:p>
    <w:p w:rsidR="00C07A47" w:rsidRPr="00225990" w:rsidRDefault="00C07A47" w:rsidP="00225990">
      <w:pPr>
        <w:spacing w:line="360" w:lineRule="auto"/>
        <w:rPr>
          <w:rFonts w:ascii="Arial" w:hAnsi="Arial" w:cs="Arial"/>
          <w:sz w:val="24"/>
          <w:szCs w:val="24"/>
        </w:rPr>
      </w:pPr>
    </w:p>
    <w:p w:rsidR="00C07A47" w:rsidRPr="00225990" w:rsidRDefault="00C07A47" w:rsidP="00225990">
      <w:pPr>
        <w:spacing w:line="276" w:lineRule="auto"/>
        <w:rPr>
          <w:rFonts w:ascii="Arial" w:hAnsi="Arial" w:cs="Arial"/>
          <w:sz w:val="24"/>
          <w:szCs w:val="24"/>
        </w:rPr>
      </w:pPr>
    </w:p>
    <w:p w:rsidR="00C07A47" w:rsidRDefault="00C07A47" w:rsidP="00225990">
      <w:pPr>
        <w:spacing w:line="276" w:lineRule="auto"/>
        <w:rPr>
          <w:rFonts w:ascii="Arial" w:hAnsi="Arial" w:cs="Arial"/>
          <w:sz w:val="24"/>
          <w:szCs w:val="24"/>
        </w:rPr>
      </w:pPr>
    </w:p>
    <w:p w:rsidR="00C07A47" w:rsidRDefault="00C07A47" w:rsidP="00225990">
      <w:pPr>
        <w:spacing w:line="276" w:lineRule="auto"/>
        <w:rPr>
          <w:rFonts w:ascii="Arial" w:hAnsi="Arial" w:cs="Arial"/>
          <w:sz w:val="24"/>
          <w:szCs w:val="24"/>
        </w:rPr>
      </w:pPr>
    </w:p>
    <w:p w:rsidR="00C07A47" w:rsidRDefault="00C07A47" w:rsidP="00225990">
      <w:pPr>
        <w:spacing w:line="276" w:lineRule="auto"/>
        <w:rPr>
          <w:rFonts w:ascii="Arial" w:hAnsi="Arial" w:cs="Arial"/>
          <w:sz w:val="24"/>
          <w:szCs w:val="24"/>
        </w:rPr>
      </w:pPr>
    </w:p>
    <w:p w:rsidR="001C1149" w:rsidRDefault="001C1149" w:rsidP="001C1149">
      <w:pPr>
        <w:pStyle w:val="Heading1"/>
        <w:shd w:val="clear" w:color="auto" w:fill="FFFFFF"/>
        <w:spacing w:before="0"/>
        <w:rPr>
          <w:rFonts w:ascii="Arial" w:hAnsi="Arial" w:cs="Arial"/>
          <w:sz w:val="24"/>
          <w:szCs w:val="24"/>
        </w:rPr>
      </w:pPr>
    </w:p>
    <w:p w:rsidR="001C1149" w:rsidRDefault="001C1149" w:rsidP="001934FB">
      <w:pPr>
        <w:rPr>
          <w:rFonts w:ascii="Arial" w:hAnsi="Arial" w:cs="Arial"/>
          <w:sz w:val="24"/>
          <w:szCs w:val="24"/>
        </w:rPr>
      </w:pPr>
    </w:p>
    <w:p w:rsidR="001C1149" w:rsidRDefault="001C1149" w:rsidP="001934FB">
      <w:pPr>
        <w:rPr>
          <w:rFonts w:ascii="Arial" w:hAnsi="Arial" w:cs="Arial"/>
          <w:sz w:val="24"/>
          <w:szCs w:val="24"/>
        </w:rPr>
      </w:pPr>
    </w:p>
    <w:p w:rsidR="001C1149" w:rsidRDefault="001C1149" w:rsidP="001934FB">
      <w:pPr>
        <w:rPr>
          <w:rFonts w:ascii="Arial" w:hAnsi="Arial" w:cs="Arial"/>
          <w:sz w:val="24"/>
          <w:szCs w:val="24"/>
        </w:rPr>
      </w:pPr>
    </w:p>
    <w:p w:rsidR="001C1149" w:rsidRDefault="001C1149" w:rsidP="001934FB">
      <w:pPr>
        <w:rPr>
          <w:rFonts w:ascii="Arial" w:hAnsi="Arial" w:cs="Arial"/>
          <w:sz w:val="24"/>
          <w:szCs w:val="24"/>
        </w:rPr>
      </w:pPr>
    </w:p>
    <w:p w:rsidR="00225990" w:rsidRDefault="00225990" w:rsidP="001934FB">
      <w:pPr>
        <w:rPr>
          <w:rFonts w:ascii="Arial" w:hAnsi="Arial" w:cs="Arial"/>
          <w:sz w:val="24"/>
          <w:szCs w:val="24"/>
        </w:rPr>
      </w:pPr>
      <w:bookmarkStart w:id="0" w:name="_GoBack"/>
      <w:bookmarkEnd w:id="0"/>
    </w:p>
    <w:p w:rsidR="00225990" w:rsidRDefault="006E0D8A" w:rsidP="006E0D8A">
      <w:pPr>
        <w:jc w:val="center"/>
        <w:rPr>
          <w:rFonts w:ascii="Arial" w:hAnsi="Arial" w:cs="Arial"/>
          <w:sz w:val="24"/>
          <w:szCs w:val="24"/>
        </w:rPr>
      </w:pPr>
      <w:r>
        <w:rPr>
          <w:rFonts w:ascii="Arial" w:hAnsi="Arial" w:cs="Arial"/>
          <w:sz w:val="24"/>
          <w:szCs w:val="24"/>
        </w:rPr>
        <w:t>5</w:t>
      </w:r>
    </w:p>
    <w:p w:rsidR="001934FB" w:rsidRDefault="00C5414B" w:rsidP="001934FB">
      <w:pPr>
        <w:rPr>
          <w:rFonts w:ascii="Arial" w:hAnsi="Arial" w:cs="Arial"/>
          <w:sz w:val="24"/>
          <w:szCs w:val="24"/>
        </w:rPr>
      </w:pPr>
      <w:r>
        <w:rPr>
          <w:rFonts w:ascii="Arial" w:hAnsi="Arial" w:cs="Arial"/>
          <w:sz w:val="24"/>
          <w:szCs w:val="24"/>
        </w:rPr>
        <w:lastRenderedPageBreak/>
        <w:t>Reference List</w:t>
      </w:r>
    </w:p>
    <w:p w:rsidR="0047121D" w:rsidRPr="00D05ABE" w:rsidRDefault="0047121D" w:rsidP="001934FB">
      <w:pPr>
        <w:rPr>
          <w:rFonts w:ascii="Arial" w:hAnsi="Arial" w:cs="Arial"/>
          <w:sz w:val="24"/>
          <w:szCs w:val="24"/>
        </w:rPr>
      </w:pPr>
    </w:p>
    <w:p w:rsidR="0047121D" w:rsidRPr="00D05ABE" w:rsidRDefault="00D05ABE" w:rsidP="001934FB">
      <w:pPr>
        <w:rPr>
          <w:rFonts w:ascii="Arial" w:hAnsi="Arial" w:cs="Arial"/>
          <w:sz w:val="24"/>
          <w:szCs w:val="24"/>
        </w:rPr>
      </w:pPr>
      <w:r>
        <w:rPr>
          <w:rFonts w:ascii="Arial" w:hAnsi="Arial" w:cs="Arial"/>
          <w:color w:val="000000"/>
          <w:sz w:val="24"/>
          <w:szCs w:val="24"/>
        </w:rPr>
        <w:t>E</w:t>
      </w:r>
      <w:r w:rsidR="0047121D" w:rsidRPr="00D05ABE">
        <w:rPr>
          <w:rFonts w:ascii="Arial" w:hAnsi="Arial" w:cs="Arial"/>
          <w:color w:val="000000"/>
          <w:sz w:val="24"/>
          <w:szCs w:val="24"/>
        </w:rPr>
        <w:t>gan, g (2014). </w:t>
      </w:r>
      <w:r w:rsidR="0047121D" w:rsidRPr="00D05ABE">
        <w:rPr>
          <w:rFonts w:ascii="Arial" w:hAnsi="Arial" w:cs="Arial"/>
          <w:i/>
          <w:iCs/>
          <w:color w:val="000000"/>
          <w:sz w:val="24"/>
          <w:szCs w:val="24"/>
        </w:rPr>
        <w:t>the skilled helper</w:t>
      </w:r>
      <w:r w:rsidR="0047121D" w:rsidRPr="00D05ABE">
        <w:rPr>
          <w:rFonts w:ascii="Arial" w:hAnsi="Arial" w:cs="Arial"/>
          <w:color w:val="000000"/>
          <w:sz w:val="24"/>
          <w:szCs w:val="24"/>
        </w:rPr>
        <w:t>. 10th ed. united states of america: cengage. 37-38.</w:t>
      </w:r>
    </w:p>
    <w:p w:rsidR="0047121D" w:rsidRPr="00D05ABE" w:rsidRDefault="0047121D" w:rsidP="001934FB">
      <w:pPr>
        <w:rPr>
          <w:rFonts w:ascii="Arial" w:hAnsi="Arial" w:cs="Arial"/>
          <w:sz w:val="24"/>
          <w:szCs w:val="24"/>
        </w:rPr>
      </w:pPr>
    </w:p>
    <w:p w:rsidR="0047121D" w:rsidRPr="00D05ABE" w:rsidRDefault="00D05ABE" w:rsidP="001934FB">
      <w:pPr>
        <w:rPr>
          <w:rFonts w:ascii="Arial" w:hAnsi="Arial" w:cs="Arial"/>
          <w:sz w:val="24"/>
          <w:szCs w:val="24"/>
        </w:rPr>
      </w:pPr>
      <w:r>
        <w:rPr>
          <w:rFonts w:ascii="Arial" w:hAnsi="Arial" w:cs="Arial"/>
          <w:color w:val="000000"/>
          <w:sz w:val="24"/>
          <w:szCs w:val="24"/>
        </w:rPr>
        <w:t>H</w:t>
      </w:r>
      <w:r w:rsidR="0047121D" w:rsidRPr="00D05ABE">
        <w:rPr>
          <w:rFonts w:ascii="Arial" w:hAnsi="Arial" w:cs="Arial"/>
          <w:color w:val="000000"/>
          <w:sz w:val="24"/>
          <w:szCs w:val="24"/>
        </w:rPr>
        <w:t>ills, b. (2003). Relational healing: To be understood and to understand. </w:t>
      </w:r>
      <w:r w:rsidR="0047121D" w:rsidRPr="00D05ABE">
        <w:rPr>
          <w:rFonts w:ascii="Arial" w:hAnsi="Arial" w:cs="Arial"/>
          <w:i/>
          <w:iCs/>
          <w:color w:val="000000"/>
          <w:sz w:val="24"/>
          <w:szCs w:val="24"/>
        </w:rPr>
        <w:t>The Journal of Humanistic Psychology</w:t>
      </w:r>
      <w:r w:rsidR="0047121D" w:rsidRPr="00D05ABE">
        <w:rPr>
          <w:rFonts w:ascii="Arial" w:hAnsi="Arial" w:cs="Arial"/>
          <w:color w:val="000000"/>
          <w:sz w:val="24"/>
          <w:szCs w:val="24"/>
        </w:rPr>
        <w:t>. 43 (1), 86-104.</w:t>
      </w:r>
    </w:p>
    <w:p w:rsidR="0047121D" w:rsidRPr="00D05ABE" w:rsidRDefault="0047121D" w:rsidP="001934FB">
      <w:pPr>
        <w:rPr>
          <w:rFonts w:ascii="Arial" w:hAnsi="Arial" w:cs="Arial"/>
          <w:color w:val="000000"/>
          <w:sz w:val="24"/>
          <w:szCs w:val="24"/>
        </w:rPr>
      </w:pPr>
    </w:p>
    <w:p w:rsidR="0047121D" w:rsidRPr="00D05ABE" w:rsidRDefault="0047121D" w:rsidP="001934FB">
      <w:pPr>
        <w:rPr>
          <w:rFonts w:ascii="Arial" w:hAnsi="Arial" w:cs="Arial"/>
          <w:sz w:val="24"/>
          <w:szCs w:val="24"/>
        </w:rPr>
      </w:pPr>
      <w:r w:rsidRPr="00D05ABE">
        <w:rPr>
          <w:rFonts w:ascii="Arial" w:hAnsi="Arial" w:cs="Arial"/>
          <w:color w:val="000000"/>
          <w:sz w:val="24"/>
          <w:szCs w:val="24"/>
        </w:rPr>
        <w:t>Rizvi, s. (2016). The essential aspects of building a therapeutic relationship. </w:t>
      </w:r>
      <w:r w:rsidRPr="00D05ABE">
        <w:rPr>
          <w:rFonts w:ascii="Arial" w:hAnsi="Arial" w:cs="Arial"/>
          <w:i/>
          <w:iCs/>
          <w:color w:val="000000"/>
          <w:sz w:val="24"/>
          <w:szCs w:val="24"/>
        </w:rPr>
        <w:t>Indian Journal of Positive Psychology</w:t>
      </w:r>
      <w:r w:rsidRPr="00D05ABE">
        <w:rPr>
          <w:rFonts w:ascii="Arial" w:hAnsi="Arial" w:cs="Arial"/>
          <w:color w:val="000000"/>
          <w:sz w:val="24"/>
          <w:szCs w:val="24"/>
        </w:rPr>
        <w:t>. 7 (3), 359-361.</w:t>
      </w:r>
    </w:p>
    <w:p w:rsidR="0047121D" w:rsidRPr="00D05ABE" w:rsidRDefault="0047121D" w:rsidP="001934FB">
      <w:pPr>
        <w:rPr>
          <w:rFonts w:ascii="Arial" w:hAnsi="Arial" w:cs="Arial"/>
          <w:sz w:val="24"/>
          <w:szCs w:val="24"/>
        </w:rPr>
      </w:pPr>
    </w:p>
    <w:p w:rsidR="0047121D" w:rsidRPr="00D05ABE" w:rsidRDefault="00D05ABE" w:rsidP="001934FB">
      <w:pPr>
        <w:rPr>
          <w:rFonts w:ascii="Arial" w:hAnsi="Arial" w:cs="Arial"/>
          <w:sz w:val="24"/>
          <w:szCs w:val="24"/>
        </w:rPr>
      </w:pPr>
      <w:r>
        <w:rPr>
          <w:rFonts w:ascii="Arial" w:hAnsi="Arial" w:cs="Arial"/>
          <w:color w:val="000000"/>
          <w:sz w:val="24"/>
          <w:szCs w:val="24"/>
        </w:rPr>
        <w:t>C</w:t>
      </w:r>
      <w:r w:rsidRPr="00D05ABE">
        <w:rPr>
          <w:rFonts w:ascii="Arial" w:hAnsi="Arial" w:cs="Arial"/>
          <w:color w:val="000000"/>
          <w:sz w:val="24"/>
          <w:szCs w:val="24"/>
        </w:rPr>
        <w:t>risp, r. (2011). Person-Centred Rehabilitation Counselling: Revisiting the Legacy of Carl Rogers. </w:t>
      </w:r>
      <w:r w:rsidRPr="00D05ABE">
        <w:rPr>
          <w:rFonts w:ascii="Arial" w:hAnsi="Arial" w:cs="Arial"/>
          <w:i/>
          <w:iCs/>
          <w:color w:val="000000"/>
          <w:sz w:val="24"/>
          <w:szCs w:val="24"/>
        </w:rPr>
        <w:t>The Australian Journal of Rehabilitation Counselling</w:t>
      </w:r>
      <w:r w:rsidRPr="00D05ABE">
        <w:rPr>
          <w:rFonts w:ascii="Arial" w:hAnsi="Arial" w:cs="Arial"/>
          <w:color w:val="000000"/>
          <w:sz w:val="24"/>
          <w:szCs w:val="24"/>
        </w:rPr>
        <w:t>. 17 (1), 26-35.</w:t>
      </w:r>
    </w:p>
    <w:p w:rsidR="00D05ABE" w:rsidRPr="00D05ABE" w:rsidRDefault="00D05ABE" w:rsidP="001934FB">
      <w:pPr>
        <w:rPr>
          <w:rFonts w:ascii="Arial" w:hAnsi="Arial" w:cs="Arial"/>
          <w:color w:val="000000"/>
          <w:sz w:val="24"/>
          <w:szCs w:val="24"/>
        </w:rPr>
      </w:pPr>
    </w:p>
    <w:p w:rsidR="00C5414B" w:rsidRDefault="00D05ABE" w:rsidP="001934FB">
      <w:pPr>
        <w:rPr>
          <w:rFonts w:ascii="Arial" w:hAnsi="Arial" w:cs="Arial"/>
          <w:sz w:val="24"/>
          <w:szCs w:val="24"/>
        </w:rPr>
      </w:pPr>
      <w:r>
        <w:rPr>
          <w:rFonts w:ascii="Arial" w:hAnsi="Arial" w:cs="Arial"/>
          <w:color w:val="000000"/>
          <w:sz w:val="24"/>
          <w:szCs w:val="24"/>
        </w:rPr>
        <w:t>S</w:t>
      </w:r>
      <w:r w:rsidRPr="00D05ABE">
        <w:rPr>
          <w:rFonts w:ascii="Arial" w:hAnsi="Arial" w:cs="Arial"/>
          <w:color w:val="000000"/>
          <w:sz w:val="24"/>
          <w:szCs w:val="24"/>
        </w:rPr>
        <w:t>loan, c (2011). </w:t>
      </w:r>
      <w:r w:rsidRPr="00D05ABE">
        <w:rPr>
          <w:rFonts w:ascii="Arial" w:hAnsi="Arial" w:cs="Arial"/>
          <w:i/>
          <w:iCs/>
          <w:color w:val="000000"/>
          <w:sz w:val="24"/>
          <w:szCs w:val="24"/>
        </w:rPr>
        <w:t>The Skilled Helper</w:t>
      </w:r>
      <w:r w:rsidRPr="00D05ABE">
        <w:rPr>
          <w:rFonts w:ascii="Arial" w:hAnsi="Arial" w:cs="Arial"/>
          <w:color w:val="000000"/>
          <w:sz w:val="24"/>
          <w:szCs w:val="24"/>
        </w:rPr>
        <w:t>. london: nursing standard. 30</w:t>
      </w:r>
      <w:r>
        <w:rPr>
          <w:rFonts w:ascii="Verdana" w:hAnsi="Verdana"/>
          <w:color w:val="000000"/>
          <w:sz w:val="20"/>
          <w:szCs w:val="20"/>
        </w:rPr>
        <w:t>.</w:t>
      </w:r>
    </w:p>
    <w:p w:rsidR="00D05ABE" w:rsidRDefault="00D05ABE" w:rsidP="001934FB">
      <w:pPr>
        <w:rPr>
          <w:rFonts w:ascii="Arial" w:hAnsi="Arial" w:cs="Arial"/>
          <w:sz w:val="24"/>
          <w:szCs w:val="24"/>
        </w:rPr>
      </w:pPr>
    </w:p>
    <w:p w:rsidR="00DE0D7F" w:rsidRPr="00D05ABE" w:rsidRDefault="00C07A47" w:rsidP="00D05ABE">
      <w:pPr>
        <w:shd w:val="clear" w:color="auto" w:fill="FFFFFF"/>
        <w:spacing w:after="0" w:line="240" w:lineRule="auto"/>
        <w:rPr>
          <w:rFonts w:ascii="Helvetica" w:eastAsia="Times New Roman" w:hAnsi="Helvetica" w:cs="Helvetica"/>
          <w:color w:val="555555"/>
          <w:sz w:val="21"/>
          <w:szCs w:val="21"/>
          <w:lang w:eastAsia="en-GB"/>
        </w:rPr>
      </w:pPr>
      <w:hyperlink r:id="rId7" w:history="1">
        <w:r w:rsidR="00DE0D7F" w:rsidRPr="00D05ABE">
          <w:rPr>
            <w:rFonts w:ascii="Arial" w:eastAsia="Times New Roman" w:hAnsi="Arial" w:cs="Arial"/>
            <w:sz w:val="24"/>
            <w:szCs w:val="24"/>
            <w:u w:val="single"/>
            <w:lang w:eastAsia="en-GB"/>
          </w:rPr>
          <w:t>The History of Counselling and Psychotherapy - Counselling Directory</w:t>
        </w:r>
      </w:hyperlink>
    </w:p>
    <w:p w:rsidR="00DE0D7F" w:rsidRPr="00D05ABE" w:rsidRDefault="00DE0D7F" w:rsidP="00DE0D7F">
      <w:pPr>
        <w:shd w:val="clear" w:color="auto" w:fill="FFFFFF"/>
        <w:spacing w:after="0" w:line="240" w:lineRule="atLeast"/>
        <w:rPr>
          <w:rFonts w:ascii="Arial" w:eastAsia="Times New Roman" w:hAnsi="Arial" w:cs="Arial"/>
          <w:sz w:val="24"/>
          <w:szCs w:val="24"/>
          <w:lang w:eastAsia="en-GB"/>
        </w:rPr>
      </w:pPr>
      <w:r w:rsidRPr="00D05ABE">
        <w:rPr>
          <w:rFonts w:ascii="Arial" w:eastAsia="Times New Roman" w:hAnsi="Arial" w:cs="Arial"/>
          <w:sz w:val="24"/>
          <w:szCs w:val="24"/>
          <w:lang w:eastAsia="en-GB"/>
        </w:rPr>
        <w:t>www.counselling-directory.org.uk/history.html</w:t>
      </w:r>
    </w:p>
    <w:p w:rsidR="00DE0D7F" w:rsidRPr="00D05ABE" w:rsidRDefault="00DE0D7F" w:rsidP="00D05ABE">
      <w:pPr>
        <w:shd w:val="clear" w:color="auto" w:fill="FFFFFF"/>
        <w:spacing w:after="0" w:line="240" w:lineRule="atLeast"/>
        <w:ind w:left="45"/>
        <w:textAlignment w:val="center"/>
        <w:rPr>
          <w:rFonts w:ascii="Arial" w:eastAsia="Times New Roman" w:hAnsi="Arial" w:cs="Arial"/>
          <w:sz w:val="24"/>
          <w:szCs w:val="24"/>
          <w:lang w:eastAsia="en-GB"/>
        </w:rPr>
      </w:pPr>
    </w:p>
    <w:p w:rsidR="008151C2" w:rsidRPr="008151C2" w:rsidRDefault="00DE0D7F" w:rsidP="00DE0D7F">
      <w:pPr>
        <w:shd w:val="clear" w:color="auto" w:fill="FFFFFF"/>
        <w:spacing w:after="0" w:line="240" w:lineRule="auto"/>
        <w:rPr>
          <w:rFonts w:ascii="Arial" w:eastAsia="Times New Roman" w:hAnsi="Arial" w:cs="Arial"/>
          <w:color w:val="555555"/>
          <w:sz w:val="24"/>
          <w:szCs w:val="24"/>
          <w:lang w:eastAsia="en-GB"/>
        </w:rPr>
      </w:pPr>
      <w:r w:rsidRPr="00DE0D7F">
        <w:rPr>
          <w:rFonts w:ascii="Arial" w:eastAsia="Times New Roman" w:hAnsi="Arial" w:cs="Arial"/>
          <w:color w:val="545454"/>
          <w:sz w:val="24"/>
          <w:szCs w:val="24"/>
          <w:shd w:val="clear" w:color="auto" w:fill="FFFFFF"/>
          <w:lang w:eastAsia="en-GB"/>
        </w:rPr>
        <w:br/>
      </w:r>
      <w:r w:rsidR="008151C2">
        <w:rPr>
          <w:rFonts w:ascii="Arial" w:hAnsi="Arial" w:cs="Arial"/>
          <w:color w:val="000000"/>
          <w:sz w:val="24"/>
          <w:szCs w:val="24"/>
        </w:rPr>
        <w:t>R</w:t>
      </w:r>
      <w:r w:rsidR="008151C2" w:rsidRPr="008151C2">
        <w:rPr>
          <w:rFonts w:ascii="Arial" w:hAnsi="Arial" w:cs="Arial"/>
          <w:color w:val="000000"/>
          <w:sz w:val="24"/>
          <w:szCs w:val="24"/>
        </w:rPr>
        <w:t>ogers,c (2004). </w:t>
      </w:r>
      <w:r w:rsidR="008151C2" w:rsidRPr="008151C2">
        <w:rPr>
          <w:rFonts w:ascii="Arial" w:hAnsi="Arial" w:cs="Arial"/>
          <w:i/>
          <w:iCs/>
          <w:color w:val="000000"/>
          <w:sz w:val="24"/>
          <w:szCs w:val="24"/>
        </w:rPr>
        <w:t>on becoming a person</w:t>
      </w:r>
      <w:r w:rsidR="008151C2" w:rsidRPr="008151C2">
        <w:rPr>
          <w:rFonts w:ascii="Arial" w:hAnsi="Arial" w:cs="Arial"/>
          <w:color w:val="000000"/>
          <w:sz w:val="24"/>
          <w:szCs w:val="24"/>
        </w:rPr>
        <w:t>. great britain: constable &amp; company. 16.</w:t>
      </w:r>
    </w:p>
    <w:p w:rsidR="008151C2" w:rsidRPr="008151C2" w:rsidRDefault="008151C2" w:rsidP="00DE0D7F">
      <w:pPr>
        <w:shd w:val="clear" w:color="auto" w:fill="FFFFFF"/>
        <w:spacing w:after="0" w:line="240" w:lineRule="auto"/>
        <w:rPr>
          <w:rFonts w:ascii="Arial" w:eastAsia="Times New Roman" w:hAnsi="Arial" w:cs="Arial"/>
          <w:color w:val="555555"/>
          <w:sz w:val="24"/>
          <w:szCs w:val="24"/>
          <w:lang w:eastAsia="en-GB"/>
        </w:rPr>
      </w:pPr>
    </w:p>
    <w:p w:rsidR="008151C2" w:rsidRPr="008151C2" w:rsidRDefault="008151C2" w:rsidP="00DE0D7F">
      <w:pPr>
        <w:shd w:val="clear" w:color="auto" w:fill="FFFFFF"/>
        <w:spacing w:after="0" w:line="240" w:lineRule="auto"/>
        <w:rPr>
          <w:rFonts w:ascii="Arial" w:eastAsia="Times New Roman" w:hAnsi="Arial" w:cs="Arial"/>
          <w:color w:val="555555"/>
          <w:sz w:val="24"/>
          <w:szCs w:val="24"/>
          <w:lang w:eastAsia="en-GB"/>
        </w:rPr>
      </w:pPr>
    </w:p>
    <w:p w:rsidR="008151C2" w:rsidRPr="008151C2" w:rsidRDefault="008151C2" w:rsidP="00DE0D7F">
      <w:pPr>
        <w:shd w:val="clear" w:color="auto" w:fill="FFFFFF"/>
        <w:spacing w:after="0" w:line="240" w:lineRule="auto"/>
        <w:rPr>
          <w:rFonts w:ascii="Arial" w:eastAsia="Times New Roman" w:hAnsi="Arial" w:cs="Arial"/>
          <w:color w:val="555555"/>
          <w:sz w:val="24"/>
          <w:szCs w:val="24"/>
          <w:lang w:eastAsia="en-GB"/>
        </w:rPr>
      </w:pPr>
    </w:p>
    <w:p w:rsidR="008151C2" w:rsidRPr="008151C2" w:rsidRDefault="008151C2" w:rsidP="00DE0D7F">
      <w:pPr>
        <w:shd w:val="clear" w:color="auto" w:fill="FFFFFF"/>
        <w:spacing w:after="0" w:line="240" w:lineRule="auto"/>
        <w:rPr>
          <w:rFonts w:ascii="Arial" w:eastAsia="Times New Roman" w:hAnsi="Arial" w:cs="Arial"/>
          <w:color w:val="555555"/>
          <w:sz w:val="24"/>
          <w:szCs w:val="24"/>
          <w:lang w:eastAsia="en-GB"/>
        </w:rPr>
      </w:pPr>
      <w:r>
        <w:rPr>
          <w:rFonts w:ascii="Arial" w:hAnsi="Arial" w:cs="Arial"/>
          <w:color w:val="000000"/>
          <w:sz w:val="24"/>
          <w:szCs w:val="24"/>
        </w:rPr>
        <w:t>E</w:t>
      </w:r>
      <w:r w:rsidRPr="008151C2">
        <w:rPr>
          <w:rFonts w:ascii="Arial" w:hAnsi="Arial" w:cs="Arial"/>
          <w:color w:val="000000"/>
          <w:sz w:val="24"/>
          <w:szCs w:val="24"/>
        </w:rPr>
        <w:t>gan, g (2014). </w:t>
      </w:r>
      <w:r w:rsidRPr="008151C2">
        <w:rPr>
          <w:rFonts w:ascii="Arial" w:hAnsi="Arial" w:cs="Arial"/>
          <w:i/>
          <w:iCs/>
          <w:color w:val="000000"/>
          <w:sz w:val="24"/>
          <w:szCs w:val="24"/>
        </w:rPr>
        <w:t>the skilled helper</w:t>
      </w:r>
      <w:r w:rsidRPr="008151C2">
        <w:rPr>
          <w:rFonts w:ascii="Arial" w:hAnsi="Arial" w:cs="Arial"/>
          <w:color w:val="000000"/>
          <w:sz w:val="24"/>
          <w:szCs w:val="24"/>
        </w:rPr>
        <w:t>. 10th ed. united states of america: cengage. 37-38.</w:t>
      </w:r>
    </w:p>
    <w:p w:rsidR="00DE0D7F" w:rsidRPr="008151C2" w:rsidRDefault="00DE0D7F" w:rsidP="00DE0D7F">
      <w:pPr>
        <w:shd w:val="clear" w:color="auto" w:fill="FFFFFF"/>
        <w:spacing w:after="0" w:line="240" w:lineRule="auto"/>
        <w:rPr>
          <w:rFonts w:ascii="Arial" w:eastAsia="Times New Roman" w:hAnsi="Arial" w:cs="Arial"/>
          <w:color w:val="555555"/>
          <w:sz w:val="24"/>
          <w:szCs w:val="24"/>
          <w:lang w:eastAsia="en-GB"/>
        </w:rPr>
      </w:pPr>
    </w:p>
    <w:p w:rsidR="00016D3B" w:rsidRDefault="00016D3B" w:rsidP="00016D3B">
      <w:pPr>
        <w:shd w:val="clear" w:color="auto" w:fill="FFFFFF"/>
        <w:spacing w:after="0" w:line="240" w:lineRule="auto"/>
        <w:rPr>
          <w:rFonts w:ascii="Helvetica" w:eastAsia="Times New Roman" w:hAnsi="Helvetica" w:cs="Helvetica"/>
          <w:color w:val="555555"/>
          <w:sz w:val="21"/>
          <w:szCs w:val="21"/>
          <w:lang w:eastAsia="en-GB"/>
        </w:rPr>
      </w:pPr>
    </w:p>
    <w:p w:rsidR="00E7298B" w:rsidRDefault="00E7298B" w:rsidP="00016D3B">
      <w:pPr>
        <w:shd w:val="clear" w:color="auto" w:fill="FFFFFF"/>
        <w:spacing w:after="0" w:line="240" w:lineRule="auto"/>
        <w:rPr>
          <w:rFonts w:ascii="Helvetica" w:eastAsia="Times New Roman" w:hAnsi="Helvetica" w:cs="Helvetica"/>
          <w:color w:val="555555"/>
          <w:sz w:val="21"/>
          <w:szCs w:val="21"/>
          <w:lang w:eastAsia="en-GB"/>
        </w:rPr>
      </w:pPr>
    </w:p>
    <w:p w:rsidR="005B3C48" w:rsidRDefault="005B3C48" w:rsidP="00016D3B">
      <w:pPr>
        <w:shd w:val="clear" w:color="auto" w:fill="FFFFFF"/>
        <w:spacing w:after="0" w:line="240" w:lineRule="auto"/>
        <w:rPr>
          <w:rFonts w:ascii="Arial" w:eastAsia="Times New Roman" w:hAnsi="Arial" w:cs="Arial"/>
          <w:sz w:val="24"/>
          <w:szCs w:val="24"/>
          <w:lang w:eastAsia="en-GB"/>
        </w:rPr>
      </w:pPr>
      <w:r w:rsidRPr="008151C2">
        <w:rPr>
          <w:rFonts w:ascii="Arial" w:eastAsia="Times New Roman" w:hAnsi="Arial" w:cs="Arial"/>
          <w:sz w:val="24"/>
          <w:szCs w:val="24"/>
          <w:lang w:eastAsia="en-GB"/>
        </w:rPr>
        <w:t>Russon, M (1993) A ‘common-sense’ approach to reflection</w:t>
      </w:r>
      <w:r w:rsidR="00503761" w:rsidRPr="008151C2">
        <w:rPr>
          <w:rFonts w:ascii="Arial" w:eastAsia="Times New Roman" w:hAnsi="Arial" w:cs="Arial"/>
          <w:sz w:val="24"/>
          <w:szCs w:val="24"/>
          <w:lang w:eastAsia="en-GB"/>
        </w:rPr>
        <w:t xml:space="preserve">, south Manchester college, conference proceedings pp 26-30, SCRUTREA </w:t>
      </w: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016D3B">
      <w:pPr>
        <w:shd w:val="clear" w:color="auto" w:fill="FFFFFF"/>
        <w:spacing w:after="0" w:line="240" w:lineRule="auto"/>
        <w:rPr>
          <w:rFonts w:ascii="Arial" w:eastAsia="Times New Roman" w:hAnsi="Arial" w:cs="Arial"/>
          <w:sz w:val="24"/>
          <w:szCs w:val="24"/>
          <w:lang w:eastAsia="en-GB"/>
        </w:rPr>
      </w:pPr>
    </w:p>
    <w:p w:rsidR="006E0D8A" w:rsidRDefault="006E0D8A" w:rsidP="006E0D8A">
      <w:pPr>
        <w:shd w:val="clear" w:color="auto" w:fill="FFFFFF"/>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6</w:t>
      </w:r>
    </w:p>
    <w:p w:rsidR="006E0D8A" w:rsidRPr="008151C2" w:rsidRDefault="006E0D8A" w:rsidP="00016D3B">
      <w:pPr>
        <w:shd w:val="clear" w:color="auto" w:fill="FFFFFF"/>
        <w:spacing w:after="0" w:line="240" w:lineRule="auto"/>
        <w:rPr>
          <w:rFonts w:ascii="Arial" w:eastAsia="Times New Roman" w:hAnsi="Arial" w:cs="Arial"/>
          <w:sz w:val="24"/>
          <w:szCs w:val="24"/>
          <w:lang w:eastAsia="en-GB"/>
        </w:rPr>
      </w:pPr>
    </w:p>
    <w:sectPr w:rsidR="006E0D8A" w:rsidRPr="008151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3C48" w:rsidRDefault="005B3C48" w:rsidP="00861322">
      <w:pPr>
        <w:spacing w:after="0" w:line="240" w:lineRule="auto"/>
      </w:pPr>
      <w:r>
        <w:separator/>
      </w:r>
    </w:p>
  </w:endnote>
  <w:endnote w:type="continuationSeparator" w:id="0">
    <w:p w:rsidR="005B3C48" w:rsidRDefault="005B3C48" w:rsidP="0086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3C48" w:rsidRDefault="005B3C48" w:rsidP="00861322">
      <w:pPr>
        <w:spacing w:after="0" w:line="240" w:lineRule="auto"/>
      </w:pPr>
      <w:r>
        <w:separator/>
      </w:r>
    </w:p>
  </w:footnote>
  <w:footnote w:type="continuationSeparator" w:id="0">
    <w:p w:rsidR="005B3C48" w:rsidRDefault="005B3C48" w:rsidP="0086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AF4B3B"/>
    <w:multiLevelType w:val="multilevel"/>
    <w:tmpl w:val="CF465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EF0A35"/>
    <w:multiLevelType w:val="multilevel"/>
    <w:tmpl w:val="7CB83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FB"/>
    <w:rsid w:val="00016D3B"/>
    <w:rsid w:val="00030EB1"/>
    <w:rsid w:val="00136492"/>
    <w:rsid w:val="001934FB"/>
    <w:rsid w:val="001C1149"/>
    <w:rsid w:val="00225990"/>
    <w:rsid w:val="00250C77"/>
    <w:rsid w:val="00253CB2"/>
    <w:rsid w:val="002874A5"/>
    <w:rsid w:val="002E5BB4"/>
    <w:rsid w:val="00300E8B"/>
    <w:rsid w:val="00325B32"/>
    <w:rsid w:val="003F0F23"/>
    <w:rsid w:val="0043417A"/>
    <w:rsid w:val="00447937"/>
    <w:rsid w:val="00461BC9"/>
    <w:rsid w:val="0047121D"/>
    <w:rsid w:val="004B26E8"/>
    <w:rsid w:val="00503761"/>
    <w:rsid w:val="00531C48"/>
    <w:rsid w:val="00553030"/>
    <w:rsid w:val="0056336E"/>
    <w:rsid w:val="005B3C48"/>
    <w:rsid w:val="005F36D8"/>
    <w:rsid w:val="00614C50"/>
    <w:rsid w:val="00616E54"/>
    <w:rsid w:val="006329A6"/>
    <w:rsid w:val="00633E0F"/>
    <w:rsid w:val="006367CF"/>
    <w:rsid w:val="006612CB"/>
    <w:rsid w:val="00663D1A"/>
    <w:rsid w:val="006E0D8A"/>
    <w:rsid w:val="008151C2"/>
    <w:rsid w:val="008501BD"/>
    <w:rsid w:val="00861322"/>
    <w:rsid w:val="008776C2"/>
    <w:rsid w:val="00897348"/>
    <w:rsid w:val="00914583"/>
    <w:rsid w:val="009176A2"/>
    <w:rsid w:val="0099612E"/>
    <w:rsid w:val="009E52AC"/>
    <w:rsid w:val="009F7056"/>
    <w:rsid w:val="00A20129"/>
    <w:rsid w:val="00A25DCE"/>
    <w:rsid w:val="00A3105D"/>
    <w:rsid w:val="00BA3BF7"/>
    <w:rsid w:val="00BA7B25"/>
    <w:rsid w:val="00BE5197"/>
    <w:rsid w:val="00C00089"/>
    <w:rsid w:val="00C03A01"/>
    <w:rsid w:val="00C07A47"/>
    <w:rsid w:val="00C5414B"/>
    <w:rsid w:val="00D025DA"/>
    <w:rsid w:val="00D05ABE"/>
    <w:rsid w:val="00D1646E"/>
    <w:rsid w:val="00DE0D7F"/>
    <w:rsid w:val="00E32EC6"/>
    <w:rsid w:val="00E7298B"/>
    <w:rsid w:val="00E866B3"/>
    <w:rsid w:val="00EE0131"/>
    <w:rsid w:val="00F0307D"/>
    <w:rsid w:val="00F84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68727"/>
  <w15:chartTrackingRefBased/>
  <w15:docId w15:val="{7B19BC3A-2F11-44AB-90CD-EFA7C837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1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0D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t">
    <w:name w:val="hit"/>
    <w:basedOn w:val="DefaultParagraphFont"/>
    <w:rsid w:val="001C1149"/>
  </w:style>
  <w:style w:type="character" w:customStyle="1" w:styleId="Heading1Char">
    <w:name w:val="Heading 1 Char"/>
    <w:basedOn w:val="DefaultParagraphFont"/>
    <w:link w:val="Heading1"/>
    <w:uiPriority w:val="9"/>
    <w:rsid w:val="001C114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C11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E0D7F"/>
    <w:rPr>
      <w:rFonts w:asciiTheme="majorHAnsi" w:eastAsiaTheme="majorEastAsia" w:hAnsiTheme="majorHAnsi" w:cstheme="majorBidi"/>
      <w:color w:val="1F3763" w:themeColor="accent1" w:themeShade="7F"/>
      <w:sz w:val="24"/>
      <w:szCs w:val="24"/>
    </w:rPr>
  </w:style>
  <w:style w:type="character" w:styleId="FootnoteReference">
    <w:name w:val="footnote reference"/>
    <w:basedOn w:val="DefaultParagraphFont"/>
    <w:semiHidden/>
    <w:unhideWhenUsed/>
    <w:rsid w:val="008613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512476">
      <w:bodyDiv w:val="1"/>
      <w:marLeft w:val="0"/>
      <w:marRight w:val="0"/>
      <w:marTop w:val="0"/>
      <w:marBottom w:val="0"/>
      <w:divBdr>
        <w:top w:val="none" w:sz="0" w:space="0" w:color="auto"/>
        <w:left w:val="none" w:sz="0" w:space="0" w:color="auto"/>
        <w:bottom w:val="none" w:sz="0" w:space="0" w:color="auto"/>
        <w:right w:val="none" w:sz="0" w:space="0" w:color="auto"/>
      </w:divBdr>
      <w:divsChild>
        <w:div w:id="472219367">
          <w:marLeft w:val="0"/>
          <w:marRight w:val="0"/>
          <w:marTop w:val="0"/>
          <w:marBottom w:val="0"/>
          <w:divBdr>
            <w:top w:val="none" w:sz="0" w:space="0" w:color="auto"/>
            <w:left w:val="none" w:sz="0" w:space="0" w:color="auto"/>
            <w:bottom w:val="none" w:sz="0" w:space="0" w:color="auto"/>
            <w:right w:val="none" w:sz="0" w:space="0" w:color="auto"/>
          </w:divBdr>
          <w:divsChild>
            <w:div w:id="1723940776">
              <w:marLeft w:val="0"/>
              <w:marRight w:val="0"/>
              <w:marTop w:val="0"/>
              <w:marBottom w:val="0"/>
              <w:divBdr>
                <w:top w:val="none" w:sz="0" w:space="0" w:color="auto"/>
                <w:left w:val="none" w:sz="0" w:space="0" w:color="auto"/>
                <w:bottom w:val="none" w:sz="0" w:space="0" w:color="auto"/>
                <w:right w:val="none" w:sz="0" w:space="0" w:color="auto"/>
              </w:divBdr>
              <w:divsChild>
                <w:div w:id="527523859">
                  <w:marLeft w:val="45"/>
                  <w:marRight w:val="45"/>
                  <w:marTop w:val="15"/>
                  <w:marBottom w:val="0"/>
                  <w:divBdr>
                    <w:top w:val="none" w:sz="0" w:space="0" w:color="auto"/>
                    <w:left w:val="none" w:sz="0" w:space="0" w:color="auto"/>
                    <w:bottom w:val="none" w:sz="0" w:space="0" w:color="auto"/>
                    <w:right w:val="none" w:sz="0" w:space="0" w:color="auto"/>
                  </w:divBdr>
                  <w:divsChild>
                    <w:div w:id="147713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509588">
      <w:bodyDiv w:val="1"/>
      <w:marLeft w:val="0"/>
      <w:marRight w:val="0"/>
      <w:marTop w:val="0"/>
      <w:marBottom w:val="0"/>
      <w:divBdr>
        <w:top w:val="none" w:sz="0" w:space="0" w:color="auto"/>
        <w:left w:val="none" w:sz="0" w:space="0" w:color="auto"/>
        <w:bottom w:val="none" w:sz="0" w:space="0" w:color="auto"/>
        <w:right w:val="none" w:sz="0" w:space="0" w:color="auto"/>
      </w:divBdr>
      <w:divsChild>
        <w:div w:id="1435437309">
          <w:marLeft w:val="0"/>
          <w:marRight w:val="0"/>
          <w:marTop w:val="0"/>
          <w:marBottom w:val="0"/>
          <w:divBdr>
            <w:top w:val="none" w:sz="0" w:space="0" w:color="auto"/>
            <w:left w:val="none" w:sz="0" w:space="0" w:color="auto"/>
            <w:bottom w:val="none" w:sz="0" w:space="0" w:color="auto"/>
            <w:right w:val="none" w:sz="0" w:space="0" w:color="auto"/>
          </w:divBdr>
          <w:divsChild>
            <w:div w:id="1778527591">
              <w:marLeft w:val="0"/>
              <w:marRight w:val="0"/>
              <w:marTop w:val="0"/>
              <w:marBottom w:val="0"/>
              <w:divBdr>
                <w:top w:val="none" w:sz="0" w:space="0" w:color="auto"/>
                <w:left w:val="none" w:sz="0" w:space="0" w:color="auto"/>
                <w:bottom w:val="none" w:sz="0" w:space="0" w:color="auto"/>
                <w:right w:val="none" w:sz="0" w:space="0" w:color="auto"/>
              </w:divBdr>
              <w:divsChild>
                <w:div w:id="1398237738">
                  <w:marLeft w:val="-225"/>
                  <w:marRight w:val="-225"/>
                  <w:marTop w:val="0"/>
                  <w:marBottom w:val="0"/>
                  <w:divBdr>
                    <w:top w:val="none" w:sz="0" w:space="0" w:color="auto"/>
                    <w:left w:val="none" w:sz="0" w:space="0" w:color="auto"/>
                    <w:bottom w:val="none" w:sz="0" w:space="0" w:color="auto"/>
                    <w:right w:val="none" w:sz="0" w:space="0" w:color="auto"/>
                  </w:divBdr>
                  <w:divsChild>
                    <w:div w:id="307053007">
                      <w:marLeft w:val="0"/>
                      <w:marRight w:val="0"/>
                      <w:marTop w:val="0"/>
                      <w:marBottom w:val="0"/>
                      <w:divBdr>
                        <w:top w:val="none" w:sz="0" w:space="0" w:color="auto"/>
                        <w:left w:val="none" w:sz="0" w:space="0" w:color="auto"/>
                        <w:bottom w:val="none" w:sz="0" w:space="0" w:color="auto"/>
                        <w:right w:val="none" w:sz="0" w:space="0" w:color="auto"/>
                      </w:divBdr>
                    </w:div>
                    <w:div w:id="863979157">
                      <w:marLeft w:val="0"/>
                      <w:marRight w:val="0"/>
                      <w:marTop w:val="0"/>
                      <w:marBottom w:val="0"/>
                      <w:divBdr>
                        <w:top w:val="none" w:sz="0" w:space="0" w:color="auto"/>
                        <w:left w:val="none" w:sz="0" w:space="0" w:color="auto"/>
                        <w:bottom w:val="none" w:sz="0" w:space="0" w:color="auto"/>
                        <w:right w:val="none" w:sz="0" w:space="0" w:color="auto"/>
                      </w:divBdr>
                    </w:div>
                    <w:div w:id="14156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00980">
          <w:marLeft w:val="0"/>
          <w:marRight w:val="0"/>
          <w:marTop w:val="300"/>
          <w:marBottom w:val="0"/>
          <w:divBdr>
            <w:top w:val="none" w:sz="0" w:space="0" w:color="auto"/>
            <w:left w:val="none" w:sz="0" w:space="0" w:color="auto"/>
            <w:bottom w:val="none" w:sz="0" w:space="0" w:color="auto"/>
            <w:right w:val="none" w:sz="0" w:space="0" w:color="auto"/>
          </w:divBdr>
        </w:div>
      </w:divsChild>
    </w:div>
    <w:div w:id="1183520927">
      <w:bodyDiv w:val="1"/>
      <w:marLeft w:val="0"/>
      <w:marRight w:val="0"/>
      <w:marTop w:val="0"/>
      <w:marBottom w:val="0"/>
      <w:divBdr>
        <w:top w:val="none" w:sz="0" w:space="0" w:color="auto"/>
        <w:left w:val="none" w:sz="0" w:space="0" w:color="auto"/>
        <w:bottom w:val="none" w:sz="0" w:space="0" w:color="auto"/>
        <w:right w:val="none" w:sz="0" w:space="0" w:color="auto"/>
      </w:divBdr>
      <w:divsChild>
        <w:div w:id="1508521979">
          <w:marLeft w:val="0"/>
          <w:marRight w:val="0"/>
          <w:marTop w:val="0"/>
          <w:marBottom w:val="0"/>
          <w:divBdr>
            <w:top w:val="none" w:sz="0" w:space="0" w:color="auto"/>
            <w:left w:val="none" w:sz="0" w:space="0" w:color="auto"/>
            <w:bottom w:val="none" w:sz="0" w:space="0" w:color="auto"/>
            <w:right w:val="none" w:sz="0" w:space="0" w:color="auto"/>
          </w:divBdr>
        </w:div>
        <w:div w:id="958410250">
          <w:marLeft w:val="0"/>
          <w:marRight w:val="0"/>
          <w:marTop w:val="0"/>
          <w:marBottom w:val="0"/>
          <w:divBdr>
            <w:top w:val="none" w:sz="0" w:space="0" w:color="auto"/>
            <w:left w:val="none" w:sz="0" w:space="0" w:color="auto"/>
            <w:bottom w:val="none" w:sz="0" w:space="0" w:color="auto"/>
            <w:right w:val="none" w:sz="0" w:space="0" w:color="auto"/>
          </w:divBdr>
        </w:div>
      </w:divsChild>
    </w:div>
    <w:div w:id="1268197536">
      <w:bodyDiv w:val="1"/>
      <w:marLeft w:val="0"/>
      <w:marRight w:val="0"/>
      <w:marTop w:val="0"/>
      <w:marBottom w:val="0"/>
      <w:divBdr>
        <w:top w:val="none" w:sz="0" w:space="0" w:color="auto"/>
        <w:left w:val="none" w:sz="0" w:space="0" w:color="auto"/>
        <w:bottom w:val="none" w:sz="0" w:space="0" w:color="auto"/>
        <w:right w:val="none" w:sz="0" w:space="0" w:color="auto"/>
      </w:divBdr>
    </w:div>
    <w:div w:id="1504396087">
      <w:bodyDiv w:val="1"/>
      <w:marLeft w:val="0"/>
      <w:marRight w:val="0"/>
      <w:marTop w:val="0"/>
      <w:marBottom w:val="0"/>
      <w:divBdr>
        <w:top w:val="none" w:sz="0" w:space="0" w:color="auto"/>
        <w:left w:val="none" w:sz="0" w:space="0" w:color="auto"/>
        <w:bottom w:val="none" w:sz="0" w:space="0" w:color="auto"/>
        <w:right w:val="none" w:sz="0" w:space="0" w:color="auto"/>
      </w:divBdr>
    </w:div>
    <w:div w:id="1635482116">
      <w:bodyDiv w:val="1"/>
      <w:marLeft w:val="0"/>
      <w:marRight w:val="0"/>
      <w:marTop w:val="0"/>
      <w:marBottom w:val="0"/>
      <w:divBdr>
        <w:top w:val="none" w:sz="0" w:space="0" w:color="auto"/>
        <w:left w:val="none" w:sz="0" w:space="0" w:color="auto"/>
        <w:bottom w:val="none" w:sz="0" w:space="0" w:color="auto"/>
        <w:right w:val="none" w:sz="0" w:space="0" w:color="auto"/>
      </w:divBdr>
      <w:divsChild>
        <w:div w:id="1173837777">
          <w:marLeft w:val="0"/>
          <w:marRight w:val="0"/>
          <w:marTop w:val="0"/>
          <w:marBottom w:val="0"/>
          <w:divBdr>
            <w:top w:val="none" w:sz="0" w:space="0" w:color="auto"/>
            <w:left w:val="none" w:sz="0" w:space="0" w:color="auto"/>
            <w:bottom w:val="none" w:sz="0" w:space="0" w:color="auto"/>
            <w:right w:val="none" w:sz="0" w:space="0" w:color="auto"/>
          </w:divBdr>
        </w:div>
        <w:div w:id="341707629">
          <w:marLeft w:val="0"/>
          <w:marRight w:val="0"/>
          <w:marTop w:val="0"/>
          <w:marBottom w:val="0"/>
          <w:divBdr>
            <w:top w:val="none" w:sz="0" w:space="0" w:color="auto"/>
            <w:left w:val="none" w:sz="0" w:space="0" w:color="auto"/>
            <w:bottom w:val="none" w:sz="0" w:space="0" w:color="auto"/>
            <w:right w:val="none" w:sz="0" w:space="0" w:color="auto"/>
          </w:divBdr>
        </w:div>
      </w:divsChild>
    </w:div>
    <w:div w:id="1766610695">
      <w:bodyDiv w:val="1"/>
      <w:marLeft w:val="0"/>
      <w:marRight w:val="0"/>
      <w:marTop w:val="0"/>
      <w:marBottom w:val="0"/>
      <w:divBdr>
        <w:top w:val="none" w:sz="0" w:space="0" w:color="auto"/>
        <w:left w:val="none" w:sz="0" w:space="0" w:color="auto"/>
        <w:bottom w:val="none" w:sz="0" w:space="0" w:color="auto"/>
        <w:right w:val="none" w:sz="0" w:space="0" w:color="auto"/>
      </w:divBdr>
      <w:divsChild>
        <w:div w:id="837769690">
          <w:marLeft w:val="0"/>
          <w:marRight w:val="0"/>
          <w:marTop w:val="0"/>
          <w:marBottom w:val="0"/>
          <w:divBdr>
            <w:top w:val="none" w:sz="0" w:space="0" w:color="auto"/>
            <w:left w:val="none" w:sz="0" w:space="0" w:color="auto"/>
            <w:bottom w:val="none" w:sz="0" w:space="0" w:color="auto"/>
            <w:right w:val="none" w:sz="0" w:space="0" w:color="auto"/>
          </w:divBdr>
        </w:div>
        <w:div w:id="575094030">
          <w:marLeft w:val="0"/>
          <w:marRight w:val="0"/>
          <w:marTop w:val="0"/>
          <w:marBottom w:val="0"/>
          <w:divBdr>
            <w:top w:val="none" w:sz="0" w:space="0" w:color="auto"/>
            <w:left w:val="none" w:sz="0" w:space="0" w:color="auto"/>
            <w:bottom w:val="none" w:sz="0" w:space="0" w:color="auto"/>
            <w:right w:val="none" w:sz="0" w:space="0" w:color="auto"/>
          </w:divBdr>
        </w:div>
      </w:divsChild>
    </w:div>
    <w:div w:id="2118521958">
      <w:bodyDiv w:val="1"/>
      <w:marLeft w:val="0"/>
      <w:marRight w:val="0"/>
      <w:marTop w:val="0"/>
      <w:marBottom w:val="0"/>
      <w:divBdr>
        <w:top w:val="none" w:sz="0" w:space="0" w:color="auto"/>
        <w:left w:val="none" w:sz="0" w:space="0" w:color="auto"/>
        <w:bottom w:val="none" w:sz="0" w:space="0" w:color="auto"/>
        <w:right w:val="none" w:sz="0" w:space="0" w:color="auto"/>
      </w:divBdr>
      <w:divsChild>
        <w:div w:id="533813545">
          <w:marLeft w:val="0"/>
          <w:marRight w:val="0"/>
          <w:marTop w:val="0"/>
          <w:marBottom w:val="0"/>
          <w:divBdr>
            <w:top w:val="none" w:sz="0" w:space="0" w:color="auto"/>
            <w:left w:val="none" w:sz="0" w:space="0" w:color="auto"/>
            <w:bottom w:val="none" w:sz="0" w:space="0" w:color="auto"/>
            <w:right w:val="none" w:sz="0" w:space="0" w:color="auto"/>
          </w:divBdr>
        </w:div>
        <w:div w:id="297951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unselling-directory.org.uk/histo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2017-12-04T22:59:00Z</dcterms:created>
  <dcterms:modified xsi:type="dcterms:W3CDTF">2017-12-04T22:59:00Z</dcterms:modified>
</cp:coreProperties>
</file>