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6C1AB" w14:textId="294F7969" w:rsidR="00063B4C" w:rsidRDefault="00E34F14" w:rsidP="00E34F14">
      <w:pPr>
        <w:jc w:val="center"/>
      </w:pPr>
      <w:r>
        <w:rPr>
          <w:noProof/>
        </w:rPr>
        <w:drawing>
          <wp:inline distT="0" distB="0" distL="0" distR="0" wp14:anchorId="6A4BA8DA" wp14:editId="28B6E50B">
            <wp:extent cx="2822812" cy="853645"/>
            <wp:effectExtent l="152400" t="152400" r="358775" b="365760"/>
            <wp:docPr id="900832781" name="Picture 1" descr="Picture 63894244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32781" name="Picture 900832781" descr="Picture 638942447, Pictur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917031" cy="882138"/>
                    </a:xfrm>
                    <a:prstGeom prst="rect">
                      <a:avLst/>
                    </a:prstGeom>
                    <a:ln>
                      <a:noFill/>
                    </a:ln>
                    <a:effectLst>
                      <a:outerShdw blurRad="292100" dist="139700" dir="2700000" algn="tl" rotWithShape="0">
                        <a:srgbClr val="333333">
                          <a:alpha val="65000"/>
                        </a:srgbClr>
                      </a:outerShdw>
                    </a:effectLst>
                  </pic:spPr>
                </pic:pic>
              </a:graphicData>
            </a:graphic>
          </wp:inline>
        </w:drawing>
      </w:r>
    </w:p>
    <w:p w14:paraId="19C1447B" w14:textId="550544B1" w:rsidR="00063B4C" w:rsidRPr="00D67F0F" w:rsidRDefault="00E34F14" w:rsidP="00E34F14">
      <w:pPr>
        <w:ind w:right="1229"/>
        <w:jc w:val="center"/>
        <w:rPr>
          <w:b/>
          <w:bCs/>
          <w:color w:val="EE0000"/>
          <w:sz w:val="28"/>
          <w:szCs w:val="28"/>
          <w:u w:val="single"/>
        </w:rPr>
      </w:pPr>
      <w:r w:rsidRPr="00E34F14">
        <w:rPr>
          <w:rFonts w:cs="Arial"/>
          <w:color w:val="EE0000"/>
          <w:sz w:val="36"/>
          <w:szCs w:val="36"/>
        </w:rPr>
        <w:t xml:space="preserve">               </w:t>
      </w:r>
      <w:r w:rsidR="00345739" w:rsidRPr="00D67F0F">
        <w:rPr>
          <w:rFonts w:cs="Arial"/>
          <w:b/>
          <w:bCs/>
          <w:color w:val="EE0000"/>
          <w:sz w:val="28"/>
          <w:szCs w:val="28"/>
          <w:u w:val="single"/>
        </w:rPr>
        <w:t>BSc (Hons) Health and Social Care</w:t>
      </w:r>
    </w:p>
    <w:p w14:paraId="4BD32C57" w14:textId="6009604B" w:rsidR="00063B4C" w:rsidRPr="009A3B2D" w:rsidRDefault="00E34F14" w:rsidP="00E34F14">
      <w:pPr>
        <w:ind w:right="1229"/>
        <w:jc w:val="center"/>
        <w:rPr>
          <w:rFonts w:ascii="Arial" w:hAnsi="Arial" w:cs="Arial"/>
          <w:b/>
          <w:bCs/>
          <w:sz w:val="24"/>
          <w:szCs w:val="24"/>
        </w:rPr>
      </w:pPr>
      <w:r w:rsidRPr="009A3B2D">
        <w:rPr>
          <w:rFonts w:ascii="Arial" w:hAnsi="Arial" w:cs="Arial"/>
          <w:sz w:val="32"/>
          <w:szCs w:val="32"/>
        </w:rPr>
        <w:t xml:space="preserve">                  </w:t>
      </w:r>
      <w:r w:rsidR="00063B4C" w:rsidRPr="009A3B2D">
        <w:rPr>
          <w:rFonts w:ascii="Arial" w:hAnsi="Arial" w:cs="Arial"/>
          <w:b/>
          <w:bCs/>
          <w:sz w:val="24"/>
          <w:szCs w:val="24"/>
        </w:rPr>
        <w:t>Institute of Inner-City Learning Birmingham Campus</w:t>
      </w:r>
    </w:p>
    <w:p w14:paraId="7F58ECA1" w14:textId="77777777" w:rsidR="00063B4C" w:rsidRPr="009A3B2D" w:rsidRDefault="00063B4C" w:rsidP="00063B4C">
      <w:pPr>
        <w:pStyle w:val="BodyText"/>
        <w:jc w:val="center"/>
        <w:rPr>
          <w:rFonts w:cs="Arial"/>
          <w:sz w:val="20"/>
        </w:rPr>
      </w:pPr>
    </w:p>
    <w:p w14:paraId="5FE8C65F" w14:textId="000F2626" w:rsidR="00DE4487" w:rsidRDefault="00063B4C" w:rsidP="00DE4487">
      <w:pPr>
        <w:spacing w:line="813" w:lineRule="exact"/>
        <w:jc w:val="center"/>
        <w:rPr>
          <w:rFonts w:ascii="Arial" w:hAnsi="Arial" w:cs="Arial"/>
          <w:b/>
          <w:bCs/>
          <w:sz w:val="70"/>
          <w:szCs w:val="70"/>
        </w:rPr>
      </w:pPr>
      <w:r w:rsidRPr="009A3B2D">
        <w:rPr>
          <w:rFonts w:ascii="Arial" w:hAnsi="Arial" w:cs="Arial"/>
          <w:b/>
          <w:bCs/>
          <w:sz w:val="70"/>
          <w:szCs w:val="70"/>
        </w:rPr>
        <w:t>DISSERTATION</w:t>
      </w:r>
    </w:p>
    <w:p w14:paraId="3F07F63B" w14:textId="30BAD64C" w:rsidR="00DE4487" w:rsidRPr="00DE4487" w:rsidRDefault="00DE4487" w:rsidP="007161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i/>
          <w:iCs/>
          <w:sz w:val="28"/>
          <w:szCs w:val="28"/>
          <w:u w:val="single"/>
        </w:rPr>
      </w:pPr>
      <w:r w:rsidRPr="00DE4487">
        <w:rPr>
          <w:rFonts w:ascii="Arial" w:eastAsia="Arial Unicode MS" w:hAnsi="Arial" w:cs="Arial"/>
          <w:i/>
          <w:iCs/>
          <w:sz w:val="28"/>
          <w:szCs w:val="28"/>
          <w:u w:val="single"/>
        </w:rPr>
        <w:t>(</w:t>
      </w:r>
      <w:r w:rsidR="007161CE" w:rsidRPr="00DE4487">
        <w:rPr>
          <w:rFonts w:ascii="Arial" w:eastAsia="Arial Unicode MS" w:hAnsi="Arial" w:cs="Arial"/>
          <w:i/>
          <w:iCs/>
          <w:sz w:val="28"/>
          <w:szCs w:val="28"/>
          <w:u w:val="single"/>
        </w:rPr>
        <w:t xml:space="preserve">Dissertation submitted as part of the requirements for the award BSc (Hons) Health and Social </w:t>
      </w:r>
      <w:r w:rsidRPr="00DE4487">
        <w:rPr>
          <w:rFonts w:ascii="Arial" w:eastAsia="Arial Unicode MS" w:hAnsi="Arial" w:cs="Arial"/>
          <w:i/>
          <w:iCs/>
          <w:sz w:val="28"/>
          <w:szCs w:val="28"/>
          <w:u w:val="single"/>
        </w:rPr>
        <w:t>Care)</w:t>
      </w:r>
    </w:p>
    <w:p w14:paraId="755F496C" w14:textId="77777777" w:rsidR="00AE4F28" w:rsidRDefault="00AE4F28" w:rsidP="00DE44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i/>
          <w:iCs/>
          <w:sz w:val="24"/>
          <w:szCs w:val="24"/>
        </w:rPr>
      </w:pPr>
    </w:p>
    <w:p w14:paraId="22A18003" w14:textId="1C153A03" w:rsidR="007161CE" w:rsidRPr="00DE4487" w:rsidRDefault="00DE4487" w:rsidP="00DE448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i/>
          <w:iCs/>
          <w:sz w:val="24"/>
          <w:szCs w:val="24"/>
        </w:rPr>
      </w:pPr>
      <w:r>
        <w:rPr>
          <w:rFonts w:ascii="Arial" w:eastAsia="Arial Unicode MS" w:hAnsi="Arial" w:cs="Arial"/>
          <w:i/>
          <w:iCs/>
          <w:sz w:val="24"/>
          <w:szCs w:val="24"/>
        </w:rPr>
        <w:t xml:space="preserve"> </w:t>
      </w:r>
    </w:p>
    <w:p w14:paraId="22B2AFA7" w14:textId="77777777" w:rsidR="007161CE" w:rsidRPr="002136B0" w:rsidRDefault="007161CE" w:rsidP="007161CE">
      <w:pPr>
        <w:spacing w:before="240" w:after="240"/>
        <w:jc w:val="center"/>
        <w:rPr>
          <w:rFonts w:ascii="Georgia Pro Cond" w:eastAsia="Arial Nova" w:hAnsi="Georgia Pro Cond" w:cs="Dreaming Outloud Pro"/>
          <w:color w:val="000000" w:themeColor="text1"/>
          <w:sz w:val="36"/>
          <w:szCs w:val="36"/>
        </w:rPr>
      </w:pPr>
      <w:r>
        <w:rPr>
          <w:rFonts w:ascii="Georgia Pro Cond" w:eastAsia="Arial Nova" w:hAnsi="Georgia Pro Cond" w:cs="Dreaming Outloud Pro"/>
          <w:b/>
          <w:bCs/>
          <w:color w:val="000000" w:themeColor="text1"/>
          <w:sz w:val="36"/>
          <w:szCs w:val="36"/>
          <w:lang w:val="en-US"/>
        </w:rPr>
        <w:t>Supervisor/Tutor: Danielle Dunne</w:t>
      </w:r>
    </w:p>
    <w:p w14:paraId="3C0960A0" w14:textId="77777777" w:rsidR="007161CE" w:rsidRDefault="007161CE" w:rsidP="007161CE">
      <w:pPr>
        <w:spacing w:before="240" w:after="240"/>
        <w:jc w:val="center"/>
        <w:rPr>
          <w:rFonts w:ascii="Georgia Pro Cond" w:eastAsia="Arial Nova" w:hAnsi="Georgia Pro Cond" w:cs="Dreaming Outloud Pro"/>
          <w:b/>
          <w:bCs/>
          <w:color w:val="000000" w:themeColor="text1"/>
          <w:sz w:val="36"/>
          <w:szCs w:val="36"/>
          <w:lang w:val="en-US"/>
        </w:rPr>
      </w:pPr>
      <w:r w:rsidRPr="0070565B">
        <w:rPr>
          <w:rFonts w:ascii="Georgia Pro Cond" w:eastAsia="Arial Nova" w:hAnsi="Georgia Pro Cond" w:cs="Dreaming Outloud Pro"/>
          <w:b/>
          <w:bCs/>
          <w:color w:val="000000" w:themeColor="text1"/>
          <w:sz w:val="36"/>
          <w:szCs w:val="36"/>
          <w:lang w:val="en-US"/>
        </w:rPr>
        <w:t>Student: Naheed Ali/ 2311395</w:t>
      </w:r>
    </w:p>
    <w:p w14:paraId="3F6D1532" w14:textId="77777777" w:rsidR="00AE4F28" w:rsidRDefault="00AE4F28" w:rsidP="007161CE">
      <w:pPr>
        <w:spacing w:before="240" w:after="240"/>
        <w:jc w:val="center"/>
        <w:rPr>
          <w:rFonts w:ascii="Georgia Pro Cond" w:eastAsia="Arial Nova" w:hAnsi="Georgia Pro Cond" w:cs="Dreaming Outloud Pro"/>
          <w:b/>
          <w:bCs/>
          <w:color w:val="000000" w:themeColor="text1"/>
          <w:sz w:val="36"/>
          <w:szCs w:val="36"/>
          <w:lang w:val="en-US"/>
        </w:rPr>
      </w:pPr>
    </w:p>
    <w:p w14:paraId="71B0639F" w14:textId="2F7470FF" w:rsidR="007161CE" w:rsidRPr="007161CE" w:rsidRDefault="007161CE" w:rsidP="007161CE">
      <w:pPr>
        <w:spacing w:before="240" w:after="240"/>
        <w:jc w:val="center"/>
        <w:rPr>
          <w:rFonts w:ascii="Georgia Pro Cond" w:eastAsia="Arial Nova" w:hAnsi="Georgia Pro Cond" w:cs="Dreaming Outloud Pro"/>
          <w:color w:val="000000" w:themeColor="text1"/>
          <w:sz w:val="28"/>
          <w:szCs w:val="28"/>
          <w:lang w:val="en-US"/>
        </w:rPr>
      </w:pPr>
      <w:r w:rsidRPr="007161CE">
        <w:rPr>
          <w:rFonts w:ascii="Georgia Pro Cond" w:eastAsia="Arial Nova" w:hAnsi="Georgia Pro Cond" w:cs="Dreaming Outloud Pro"/>
          <w:color w:val="000000" w:themeColor="text1"/>
          <w:sz w:val="28"/>
          <w:szCs w:val="28"/>
          <w:lang w:val="en-US"/>
        </w:rPr>
        <w:t>Submission due date:</w:t>
      </w:r>
      <w:r w:rsidR="000908D0">
        <w:rPr>
          <w:rFonts w:ascii="Georgia Pro Cond" w:eastAsia="Arial Nova" w:hAnsi="Georgia Pro Cond" w:cs="Dreaming Outloud Pro"/>
          <w:color w:val="000000" w:themeColor="text1"/>
          <w:sz w:val="28"/>
          <w:szCs w:val="28"/>
          <w:lang w:val="en-US"/>
        </w:rPr>
        <w:t xml:space="preserve"> 26/07/2026</w:t>
      </w:r>
    </w:p>
    <w:p w14:paraId="4ECCB47D" w14:textId="467C1E61" w:rsidR="007161CE" w:rsidRPr="00995444" w:rsidRDefault="001B3A12" w:rsidP="007161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r>
        <w:rPr>
          <w:noProof/>
        </w:rPr>
        <w:drawing>
          <wp:inline distT="0" distB="0" distL="0" distR="0" wp14:anchorId="22A640B0" wp14:editId="4445BAAB">
            <wp:extent cx="1416902" cy="573206"/>
            <wp:effectExtent l="0" t="0" r="0" b="0"/>
            <wp:docPr id="147202254" name="Picture 11" descr="Flowers Vine Stock Illustrations – 6,513 Flowers Vine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lowers Vine Stock Illustrations – 6,513 Flowers Vine Stock Illustrations,  Vectors &amp; Clipart - Dreamsti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1108" cy="591090"/>
                    </a:xfrm>
                    <a:prstGeom prst="rect">
                      <a:avLst/>
                    </a:prstGeom>
                    <a:noFill/>
                    <a:ln>
                      <a:noFill/>
                    </a:ln>
                  </pic:spPr>
                </pic:pic>
              </a:graphicData>
            </a:graphic>
          </wp:inline>
        </w:drawing>
      </w:r>
    </w:p>
    <w:p w14:paraId="1E34FB80" w14:textId="77777777" w:rsidR="007161CE" w:rsidRPr="008103E9" w:rsidRDefault="007161CE" w:rsidP="007161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1D9AB809" w14:textId="77777777" w:rsidR="00DE4487" w:rsidRDefault="00DE4487" w:rsidP="001B3A12">
      <w:pPr>
        <w:pStyle w:val="Heading1"/>
        <w:ind w:left="0"/>
        <w:rPr>
          <w:rFonts w:cs="Arial"/>
          <w:u w:val="single"/>
        </w:rPr>
      </w:pPr>
    </w:p>
    <w:p w14:paraId="2FE72D5A" w14:textId="77777777" w:rsidR="001B3A12" w:rsidRDefault="001B3A12" w:rsidP="001B3A12">
      <w:pPr>
        <w:pStyle w:val="Heading1"/>
        <w:ind w:left="0"/>
        <w:rPr>
          <w:rFonts w:cs="Arial"/>
          <w:u w:val="single"/>
        </w:rPr>
      </w:pPr>
    </w:p>
    <w:p w14:paraId="377FB476" w14:textId="77777777" w:rsidR="001B3A12" w:rsidRDefault="001B3A12" w:rsidP="001B3A12">
      <w:pPr>
        <w:pStyle w:val="Heading1"/>
        <w:ind w:left="0"/>
        <w:rPr>
          <w:rFonts w:cs="Arial"/>
          <w:u w:val="single"/>
        </w:rPr>
      </w:pPr>
    </w:p>
    <w:p w14:paraId="56A66692" w14:textId="77777777" w:rsidR="00A75CD4" w:rsidRDefault="00A75CD4" w:rsidP="00A75CD4">
      <w:pPr>
        <w:pStyle w:val="Heading1"/>
        <w:ind w:left="0"/>
        <w:rPr>
          <w:rFonts w:cs="Arial"/>
          <w:u w:val="single"/>
        </w:rPr>
      </w:pPr>
    </w:p>
    <w:p w14:paraId="6D29CD44" w14:textId="3DDCB206" w:rsidR="00063B4C" w:rsidRPr="009A3B2D" w:rsidRDefault="00063B4C" w:rsidP="00A75CD4">
      <w:pPr>
        <w:pStyle w:val="Heading1"/>
        <w:ind w:left="0"/>
        <w:jc w:val="center"/>
        <w:rPr>
          <w:rFonts w:cs="Arial"/>
          <w:u w:val="single"/>
        </w:rPr>
      </w:pPr>
      <w:r w:rsidRPr="009A3B2D">
        <w:rPr>
          <w:rFonts w:cs="Arial"/>
          <w:u w:val="single"/>
        </w:rPr>
        <w:lastRenderedPageBreak/>
        <w:t>Disclaimer</w:t>
      </w:r>
    </w:p>
    <w:p w14:paraId="2E1C9484" w14:textId="5D21759E" w:rsidR="00604A87" w:rsidRPr="009A3B2D" w:rsidRDefault="00063B4C" w:rsidP="00090E7D">
      <w:pPr>
        <w:spacing w:before="62"/>
        <w:ind w:right="96"/>
        <w:rPr>
          <w:rFonts w:ascii="Arial" w:hAnsi="Arial" w:cs="Arial"/>
          <w:sz w:val="20"/>
        </w:rPr>
      </w:pPr>
      <w:r w:rsidRPr="009A3B2D">
        <w:rPr>
          <w:rFonts w:ascii="Arial" w:hAnsi="Arial" w:cs="Arial"/>
          <w:sz w:val="20"/>
        </w:rPr>
        <w:t xml:space="preserve">This document was correct at the time of publication. The Module Coordinator reserves the right to modify any </w:t>
      </w:r>
      <w:r w:rsidR="00090E7D" w:rsidRPr="009A3B2D">
        <w:rPr>
          <w:rFonts w:ascii="Arial" w:hAnsi="Arial" w:cs="Arial"/>
          <w:sz w:val="20"/>
        </w:rPr>
        <w:t>statement,</w:t>
      </w:r>
      <w:r w:rsidRPr="009A3B2D">
        <w:rPr>
          <w:rFonts w:ascii="Arial" w:hAnsi="Arial"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45AA03BC" w:rsidR="00604A87" w:rsidRPr="009A3B2D" w:rsidRDefault="00604A87" w:rsidP="00604A87">
      <w:pPr>
        <w:rPr>
          <w:rFonts w:ascii="Arial" w:eastAsia="Times New Roman" w:hAnsi="Arial" w:cs="Arial"/>
          <w:b/>
          <w:sz w:val="28"/>
          <w:szCs w:val="28"/>
        </w:rPr>
      </w:pPr>
      <w:r w:rsidRPr="009A3B2D">
        <w:rPr>
          <w:rFonts w:ascii="Arial" w:eastAsia="Times New Roman" w:hAnsi="Arial" w:cs="Arial"/>
          <w:b/>
          <w:sz w:val="28"/>
          <w:szCs w:val="28"/>
        </w:rPr>
        <w:t>DECLARATION</w:t>
      </w:r>
    </w:p>
    <w:p w14:paraId="113CAAED" w14:textId="2CC33593" w:rsidR="00604A87" w:rsidRPr="009A3B2D" w:rsidRDefault="00604A87" w:rsidP="00604A87">
      <w:pPr>
        <w:rPr>
          <w:rFonts w:ascii="Arial" w:eastAsia="Times New Roman" w:hAnsi="Arial" w:cs="Arial"/>
        </w:rPr>
      </w:pPr>
      <w:r w:rsidRPr="009A3B2D">
        <w:rPr>
          <w:rFonts w:ascii="Arial" w:eastAsia="Times New Roman" w:hAnsi="Arial" w:cs="Arial"/>
        </w:rPr>
        <w:t>This work has not previously been accepted in substance for any degree and is not being concurrently submitted in candidature for any degree</w:t>
      </w:r>
    </w:p>
    <w:p w14:paraId="1FE4192E" w14:textId="0BA8A6F5" w:rsidR="00AB6ED2" w:rsidRPr="009A3B2D" w:rsidRDefault="000908D0" w:rsidP="00604A87">
      <w:pPr>
        <w:rPr>
          <w:rFonts w:ascii="Arial" w:eastAsia="Times New Roman" w:hAnsi="Arial" w:cs="Arial"/>
        </w:rPr>
      </w:pPr>
      <w:r>
        <w:rPr>
          <w:noProof/>
        </w:rPr>
        <mc:AlternateContent>
          <mc:Choice Requires="wpi">
            <w:drawing>
              <wp:anchor distT="0" distB="0" distL="114300" distR="114300" simplePos="0" relativeHeight="251666432" behindDoc="0" locked="0" layoutInCell="1" allowOverlap="1" wp14:anchorId="7696D2BB" wp14:editId="126DFE1D">
                <wp:simplePos x="0" y="0"/>
                <wp:positionH relativeFrom="column">
                  <wp:posOffset>1714319</wp:posOffset>
                </wp:positionH>
                <wp:positionV relativeFrom="paragraph">
                  <wp:posOffset>-89898</wp:posOffset>
                </wp:positionV>
                <wp:extent cx="571681" cy="233680"/>
                <wp:effectExtent l="38100" t="38100" r="19050" b="52070"/>
                <wp:wrapNone/>
                <wp:docPr id="37" name="Ink 36">
                  <a:extLst xmlns:a="http://schemas.openxmlformats.org/drawingml/2006/main">
                    <a:ext uri="{FF2B5EF4-FFF2-40B4-BE49-F238E27FC236}">
                      <a16:creationId xmlns:a16="http://schemas.microsoft.com/office/drawing/2014/main" id="{EFBACB39-7F88-38BC-23D8-6E32B5531E8C}"/>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ContentPartPr/>
                          </w14:nvContentPartPr>
                          <w14:xfrm>
                            <a:off x="0" y="0"/>
                            <a:ext cx="571681" cy="23368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7" name="Ink 36">
                              <a:extLst>
                                <a:ext uri="{FF2B5EF4-FFF2-40B4-BE49-F238E27FC236}">
                                  <a16:creationId xmlns:a16="http://schemas.microsoft.com/office/drawing/2014/main" id="{EFBACB39-7F88-38BC-23D8-6E32B5531E8C}"/>
                                </a:ext>
                              </a:extLst>
                            </a:cNvPr>
                            <a:cNvPicPr/>
                          </a:nvPicPr>
                          <a:blipFill>
                            <a:blip xmlns:r="http://schemas.openxmlformats.org/officeDocument/2006/relationships" r:embed="rId11"/>
                            <a:stretch>
                              <a:fillRect/>
                            </a:stretch>
                          </a:blipFill>
                          <a:spPr>
                            <a:xfrm>
                              <a:off x="5785080" y="2876415"/>
                              <a:ext cx="1325520" cy="120543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type w14:anchorId="17AD35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134.5pt;margin-top:-7.6pt;width:46pt;height:1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">
                <v:imagedata r:id="rId12" o:title=""/>
              </v:shape>
            </w:pict>
          </mc:Fallback>
        </mc:AlternateContent>
      </w:r>
      <w:r w:rsidRPr="000908D0">
        <w:rPr>
          <w:rFonts w:ascii="Arial" w:eastAsia="Times New Roman" w:hAnsi="Arial" w:cs="Arial"/>
          <w:noProof/>
        </w:rPr>
        <mc:AlternateContent>
          <mc:Choice Requires="wpi">
            <w:drawing>
              <wp:anchor distT="0" distB="0" distL="114300" distR="114300" simplePos="0" relativeHeight="251664384" behindDoc="0" locked="0" layoutInCell="1" allowOverlap="1" wp14:anchorId="385E81D5" wp14:editId="0BC0ED61">
                <wp:simplePos x="0" y="0"/>
                <wp:positionH relativeFrom="column">
                  <wp:posOffset>718185</wp:posOffset>
                </wp:positionH>
                <wp:positionV relativeFrom="paragraph">
                  <wp:posOffset>-160655</wp:posOffset>
                </wp:positionV>
                <wp:extent cx="947329" cy="381000"/>
                <wp:effectExtent l="38100" t="38100" r="43815" b="38100"/>
                <wp:wrapNone/>
                <wp:docPr id="36" name="Ink 35">
                  <a:extLst xmlns:a="http://schemas.openxmlformats.org/drawingml/2006/main">
                    <a:ext uri="{FF2B5EF4-FFF2-40B4-BE49-F238E27FC236}">
                      <a16:creationId xmlns:a16="http://schemas.microsoft.com/office/drawing/2014/main" id="{55D17655-C8A3-0D87-59A0-FF153A157FFC}"/>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13">
                          <w14:nvContentPartPr>
                            <w14:cNvContentPartPr/>
                          </w14:nvContentPartPr>
                          <w14:xfrm>
                            <a:off x="0" y="0"/>
                            <a:ext cx="947329" cy="38100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6" name="Ink 35">
                              <a:extLst>
                                <a:ext uri="{FF2B5EF4-FFF2-40B4-BE49-F238E27FC236}">
                                  <a16:creationId xmlns:a16="http://schemas.microsoft.com/office/drawing/2014/main" id="{55D17655-C8A3-0D87-59A0-FF153A157FFC}"/>
                                </a:ext>
                              </a:extLst>
                            </a:cNvPr>
                            <a:cNvPicPr/>
                          </a:nvPicPr>
                          <a:blipFill>
                            <a:blip xmlns:r="http://schemas.openxmlformats.org/officeDocument/2006/relationships" r:embed="rId14"/>
                            <a:stretch>
                              <a:fillRect/>
                            </a:stretch>
                          </a:blipFill>
                          <a:spPr>
                            <a:xfrm>
                              <a:off x="3057943" y="2857199"/>
                              <a:ext cx="2660999" cy="1521669"/>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6EC6FE80" id="Ink 35" o:spid="_x0000_s1026" type="#_x0000_t75" style="position:absolute;margin-left:56.05pt;margin-top:-13.15pt;width:75.6pt;height:30.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">
                <v:imagedata r:id="rId15" o:title=""/>
              </v:shape>
            </w:pict>
          </mc:Fallback>
        </mc:AlternateContent>
      </w:r>
      <w:r w:rsidR="00AB6ED2" w:rsidRPr="009A3B2D">
        <w:rPr>
          <w:rFonts w:ascii="Arial" w:eastAsia="Times New Roman" w:hAnsi="Arial" w:cs="Arial"/>
        </w:rPr>
        <w:t>Signed……………………………………………</w:t>
      </w:r>
    </w:p>
    <w:p w14:paraId="16B6CB34" w14:textId="331AA693" w:rsidR="00604A87" w:rsidRPr="009A3B2D" w:rsidRDefault="00604A87" w:rsidP="00604A87">
      <w:pPr>
        <w:rPr>
          <w:rFonts w:ascii="Arial" w:eastAsia="Times New Roman" w:hAnsi="Arial" w:cs="Arial"/>
        </w:rPr>
      </w:pPr>
      <w:r w:rsidRPr="009A3B2D">
        <w:rPr>
          <w:rFonts w:ascii="Arial" w:eastAsia="Times New Roman" w:hAnsi="Arial" w:cs="Arial"/>
        </w:rPr>
        <w:t>Date………</w:t>
      </w:r>
      <w:r w:rsidR="00720A26">
        <w:rPr>
          <w:rFonts w:ascii="Arial" w:eastAsia="Times New Roman" w:hAnsi="Arial" w:cs="Arial"/>
        </w:rPr>
        <w:t>2</w:t>
      </w:r>
      <w:r w:rsidR="00DB2547">
        <w:rPr>
          <w:rFonts w:ascii="Arial" w:eastAsia="Times New Roman" w:hAnsi="Arial" w:cs="Arial"/>
        </w:rPr>
        <w:t>3</w:t>
      </w:r>
      <w:r w:rsidR="000908D0">
        <w:rPr>
          <w:rFonts w:ascii="Arial" w:eastAsia="Times New Roman" w:hAnsi="Arial" w:cs="Arial"/>
        </w:rPr>
        <w:t>/ 07/ 2026</w:t>
      </w:r>
      <w:r w:rsidRPr="009A3B2D">
        <w:rPr>
          <w:rFonts w:ascii="Arial" w:eastAsia="Times New Roman" w:hAnsi="Arial" w:cs="Arial"/>
        </w:rPr>
        <w:t>………………………………………</w:t>
      </w:r>
    </w:p>
    <w:p w14:paraId="7D9E43A8" w14:textId="4CC87F83" w:rsidR="00604A87" w:rsidRPr="009A3B2D" w:rsidRDefault="00604A87" w:rsidP="00604A87">
      <w:pPr>
        <w:rPr>
          <w:rFonts w:ascii="Arial" w:eastAsia="Times New Roman" w:hAnsi="Arial" w:cs="Arial"/>
          <w:bCs/>
          <w:kern w:val="32"/>
        </w:rPr>
      </w:pPr>
      <w:r w:rsidRPr="009A3B2D">
        <w:rPr>
          <w:rFonts w:ascii="Arial" w:eastAsia="Times New Roman" w:hAnsi="Arial" w:cs="Arial"/>
          <w:b/>
        </w:rPr>
        <w:t xml:space="preserve">STATEMENT 1 </w:t>
      </w:r>
    </w:p>
    <w:p w14:paraId="189DE0A6" w14:textId="3D213589" w:rsidR="00604A87" w:rsidRPr="009A3B2D" w:rsidRDefault="000908D0" w:rsidP="00604A87">
      <w:pPr>
        <w:rPr>
          <w:rFonts w:ascii="Arial" w:eastAsia="Times New Roman" w:hAnsi="Arial" w:cs="Arial"/>
        </w:rPr>
      </w:pPr>
      <w:r>
        <w:rPr>
          <w:noProof/>
        </w:rPr>
        <mc:AlternateContent>
          <mc:Choice Requires="wpi">
            <w:drawing>
              <wp:anchor distT="0" distB="0" distL="114300" distR="114300" simplePos="0" relativeHeight="251668480" behindDoc="0" locked="0" layoutInCell="1" allowOverlap="1" wp14:anchorId="4EEA03C6" wp14:editId="6FFD2016">
                <wp:simplePos x="0" y="0"/>
                <wp:positionH relativeFrom="column">
                  <wp:posOffset>1621790</wp:posOffset>
                </wp:positionH>
                <wp:positionV relativeFrom="paragraph">
                  <wp:posOffset>439057</wp:posOffset>
                </wp:positionV>
                <wp:extent cx="544195" cy="261620"/>
                <wp:effectExtent l="38100" t="38100" r="27305" b="43180"/>
                <wp:wrapNone/>
                <wp:docPr id="1476405287" name="Ink 36"/>
                <wp:cNvGraphicFramePr/>
                <a:graphic xmlns:a="http://schemas.openxmlformats.org/drawingml/2006/main">
                  <a:graphicData uri="http://schemas.microsoft.com/office/word/2010/wordprocessingInk">
                    <mc:AlternateContent xmlns:a14="http://schemas.microsoft.com/office/drawing/2010/main">
                      <mc:Choice Requires="a14">
                        <w14:contentPart bwMode="auto" r:id="rId16">
                          <w14:nvContentPartPr>
                            <w14:cNvContentPartPr/>
                          </w14:nvContentPartPr>
                          <w14:xfrm>
                            <a:off x="0" y="0"/>
                            <a:ext cx="544195" cy="26162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7" name="Ink 36">
                              <a:extLst>
                                <a:ext uri="{FF2B5EF4-FFF2-40B4-BE49-F238E27FC236}">
                                  <a16:creationId xmlns:a16="http://schemas.microsoft.com/office/drawing/2014/main" id="{EFBACB39-7F88-38BC-23D8-6E32B5531E8C}"/>
                                </a:ext>
                              </a:extLst>
                            </a:cNvPr>
                            <a:cNvPicPr/>
                          </a:nvPicPr>
                          <a:blipFill>
                            <a:blip xmlns:r="http://schemas.openxmlformats.org/officeDocument/2006/relationships" r:embed="rId17"/>
                            <a:stretch>
                              <a:fillRect/>
                            </a:stretch>
                          </a:blipFill>
                          <a:spPr>
                            <a:xfrm>
                              <a:off x="5785080" y="2876415"/>
                              <a:ext cx="1325520" cy="120543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137F60F8" id="Ink 36" o:spid="_x0000_s1026" type="#_x0000_t75" style="position:absolute;margin-left:127.2pt;margin-top:34.05pt;width:43.8pt;height:21.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">
                <v:imagedata r:id="rId18" o:title=""/>
              </v:shape>
            </w:pict>
          </mc:Fallback>
        </mc:AlternateContent>
      </w:r>
      <w:r w:rsidR="00604A87" w:rsidRPr="009A3B2D">
        <w:rPr>
          <w:rFonts w:ascii="Arial" w:eastAsia="Times New Roman" w:hAnsi="Arial" w:cs="Arial"/>
        </w:rPr>
        <w:t>This dissertation is being submitted in partial fulfilment of the requirements for the degree of BSc.</w:t>
      </w:r>
    </w:p>
    <w:p w14:paraId="0CA6C52B" w14:textId="7CA410B0" w:rsidR="00AB6ED2" w:rsidRPr="009A3B2D" w:rsidRDefault="000908D0" w:rsidP="00604A87">
      <w:pPr>
        <w:rPr>
          <w:rFonts w:ascii="Arial" w:eastAsia="Times New Roman" w:hAnsi="Arial" w:cs="Arial"/>
        </w:rPr>
      </w:pPr>
      <w:r w:rsidRPr="000908D0">
        <w:rPr>
          <w:rFonts w:ascii="Arial" w:eastAsia="Times New Roman" w:hAnsi="Arial" w:cs="Arial"/>
          <w:noProof/>
        </w:rPr>
        <mc:AlternateContent>
          <mc:Choice Requires="wpi">
            <w:drawing>
              <wp:anchor distT="0" distB="0" distL="114300" distR="114300" simplePos="0" relativeHeight="251670528" behindDoc="0" locked="0" layoutInCell="1" allowOverlap="1" wp14:anchorId="2D535EAA" wp14:editId="57CBEA0E">
                <wp:simplePos x="0" y="0"/>
                <wp:positionH relativeFrom="column">
                  <wp:posOffset>635635</wp:posOffset>
                </wp:positionH>
                <wp:positionV relativeFrom="paragraph">
                  <wp:posOffset>-177165</wp:posOffset>
                </wp:positionV>
                <wp:extent cx="970008" cy="424180"/>
                <wp:effectExtent l="38100" t="38100" r="40005" b="52070"/>
                <wp:wrapNone/>
                <wp:docPr id="330620371" name="Ink 35"/>
                <wp:cNvGraphicFramePr/>
                <a:graphic xmlns:a="http://schemas.openxmlformats.org/drawingml/2006/main">
                  <a:graphicData uri="http://schemas.microsoft.com/office/word/2010/wordprocessingInk">
                    <mc:AlternateContent xmlns:a14="http://schemas.microsoft.com/office/drawing/2010/main">
                      <mc:Choice Requires="a14">
                        <w14:contentPart bwMode="auto" r:id="rId19">
                          <w14:nvContentPartPr>
                            <w14:cNvContentPartPr/>
                          </w14:nvContentPartPr>
                          <w14:xfrm>
                            <a:off x="0" y="0"/>
                            <a:ext cx="970008" cy="42418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6" name="Ink 35">
                              <a:extLst>
                                <a:ext uri="{FF2B5EF4-FFF2-40B4-BE49-F238E27FC236}">
                                  <a16:creationId xmlns:a16="http://schemas.microsoft.com/office/drawing/2014/main" id="{55D17655-C8A3-0D87-59A0-FF153A157FFC}"/>
                                </a:ext>
                              </a:extLst>
                            </a:cNvPr>
                            <a:cNvPicPr/>
                          </a:nvPicPr>
                          <a:blipFill>
                            <a:blip xmlns:r="http://schemas.openxmlformats.org/officeDocument/2006/relationships" r:embed="rId14"/>
                            <a:stretch>
                              <a:fillRect/>
                            </a:stretch>
                          </a:blipFill>
                          <a:spPr>
                            <a:xfrm>
                              <a:off x="3057943" y="2857199"/>
                              <a:ext cx="2660999" cy="1521669"/>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5B1C1B7B" id="Ink 35" o:spid="_x0000_s1026" type="#_x0000_t75" style="position:absolute;margin-left:49.55pt;margin-top:-14.45pt;width:77.4pt;height:34.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">
                <v:imagedata r:id="rId20" o:title=""/>
              </v:shape>
            </w:pict>
          </mc:Fallback>
        </mc:AlternateContent>
      </w:r>
      <w:r w:rsidR="00AB6ED2" w:rsidRPr="009A3B2D">
        <w:rPr>
          <w:rFonts w:ascii="Arial" w:eastAsia="Times New Roman" w:hAnsi="Arial" w:cs="Arial"/>
        </w:rPr>
        <w:t xml:space="preserve">Signed……………………………………………. </w:t>
      </w:r>
    </w:p>
    <w:p w14:paraId="21F5E413" w14:textId="32BA8304" w:rsidR="00604A87" w:rsidRPr="009A3B2D" w:rsidRDefault="00604A87" w:rsidP="00604A87">
      <w:pPr>
        <w:rPr>
          <w:rFonts w:ascii="Arial" w:eastAsia="Times New Roman" w:hAnsi="Arial" w:cs="Arial"/>
        </w:rPr>
      </w:pPr>
      <w:r w:rsidRPr="009A3B2D">
        <w:rPr>
          <w:rFonts w:ascii="Arial" w:eastAsia="Times New Roman" w:hAnsi="Arial" w:cs="Arial"/>
        </w:rPr>
        <w:t>Date………</w:t>
      </w:r>
      <w:r w:rsidR="00720A26">
        <w:rPr>
          <w:rFonts w:ascii="Arial" w:eastAsia="Times New Roman" w:hAnsi="Arial" w:cs="Arial"/>
        </w:rPr>
        <w:t>2</w:t>
      </w:r>
      <w:r w:rsidR="00DB2547">
        <w:rPr>
          <w:rFonts w:ascii="Arial" w:eastAsia="Times New Roman" w:hAnsi="Arial" w:cs="Arial"/>
        </w:rPr>
        <w:t>3</w:t>
      </w:r>
      <w:r w:rsidR="000908D0">
        <w:rPr>
          <w:rFonts w:ascii="Arial" w:eastAsia="Times New Roman" w:hAnsi="Arial" w:cs="Arial"/>
        </w:rPr>
        <w:t>/ 07/ 2026</w:t>
      </w:r>
      <w:r w:rsidRPr="009A3B2D">
        <w:rPr>
          <w:rFonts w:ascii="Arial" w:eastAsia="Times New Roman" w:hAnsi="Arial" w:cs="Arial"/>
        </w:rPr>
        <w:t>………………………………………</w:t>
      </w:r>
    </w:p>
    <w:p w14:paraId="713B64B9" w14:textId="77777777" w:rsidR="00604A87" w:rsidRPr="009A3B2D" w:rsidRDefault="00604A87" w:rsidP="00604A87">
      <w:pPr>
        <w:rPr>
          <w:rFonts w:ascii="Arial" w:eastAsia="Times New Roman" w:hAnsi="Arial" w:cs="Arial"/>
        </w:rPr>
      </w:pPr>
      <w:r w:rsidRPr="009A3B2D">
        <w:rPr>
          <w:rFonts w:ascii="Arial" w:eastAsia="Times New Roman" w:hAnsi="Arial" w:cs="Arial"/>
          <w:b/>
        </w:rPr>
        <w:t>STATEMENT 2</w:t>
      </w:r>
    </w:p>
    <w:p w14:paraId="4AA5D04A" w14:textId="65BB11AC" w:rsidR="00604A87" w:rsidRPr="009A3B2D" w:rsidRDefault="00604A87" w:rsidP="00604A87">
      <w:pPr>
        <w:rPr>
          <w:rFonts w:ascii="Arial" w:eastAsia="Times New Roman" w:hAnsi="Arial" w:cs="Arial"/>
        </w:rPr>
      </w:pPr>
      <w:r w:rsidRPr="009A3B2D">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74E6B2B9" w14:textId="2CBF291E" w:rsidR="00AB6ED2" w:rsidRPr="009A3B2D" w:rsidRDefault="000908D0" w:rsidP="00604A87">
      <w:pPr>
        <w:rPr>
          <w:rFonts w:ascii="Arial" w:eastAsia="Times New Roman" w:hAnsi="Arial" w:cs="Arial"/>
        </w:rPr>
      </w:pPr>
      <w:r>
        <w:rPr>
          <w:noProof/>
        </w:rPr>
        <mc:AlternateContent>
          <mc:Choice Requires="wpi">
            <w:drawing>
              <wp:anchor distT="0" distB="0" distL="114300" distR="114300" simplePos="0" relativeHeight="251674624" behindDoc="0" locked="0" layoutInCell="1" allowOverlap="1" wp14:anchorId="2B8F8078" wp14:editId="38D5C4FD">
                <wp:simplePos x="0" y="0"/>
                <wp:positionH relativeFrom="column">
                  <wp:posOffset>1631678</wp:posOffset>
                </wp:positionH>
                <wp:positionV relativeFrom="paragraph">
                  <wp:posOffset>-101963</wp:posOffset>
                </wp:positionV>
                <wp:extent cx="599894" cy="276860"/>
                <wp:effectExtent l="38100" t="38100" r="10160" b="46990"/>
                <wp:wrapNone/>
                <wp:docPr id="284633062" name="Ink 36"/>
                <wp:cNvGraphicFramePr/>
                <a:graphic xmlns:a="http://schemas.openxmlformats.org/drawingml/2006/main">
                  <a:graphicData uri="http://schemas.microsoft.com/office/word/2010/wordprocessingInk">
                    <mc:AlternateContent xmlns:a14="http://schemas.microsoft.com/office/drawing/2010/main">
                      <mc:Choice Requires="a14">
                        <w14:contentPart bwMode="auto" r:id="rId21">
                          <w14:nvContentPartPr>
                            <w14:cNvContentPartPr/>
                          </w14:nvContentPartPr>
                          <w14:xfrm>
                            <a:off x="0" y="0"/>
                            <a:ext cx="599894" cy="27686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7" name="Ink 36">
                              <a:extLst>
                                <a:ext uri="{FF2B5EF4-FFF2-40B4-BE49-F238E27FC236}">
                                  <a16:creationId xmlns:a16="http://schemas.microsoft.com/office/drawing/2014/main" id="{EFBACB39-7F88-38BC-23D8-6E32B5531E8C}"/>
                                </a:ext>
                              </a:extLst>
                            </a:cNvPr>
                            <a:cNvPicPr/>
                          </a:nvPicPr>
                          <a:blipFill>
                            <a:blip xmlns:r="http://schemas.openxmlformats.org/officeDocument/2006/relationships" r:embed="rId17"/>
                            <a:stretch>
                              <a:fillRect/>
                            </a:stretch>
                          </a:blipFill>
                          <a:spPr>
                            <a:xfrm>
                              <a:off x="5785080" y="2876415"/>
                              <a:ext cx="1325520" cy="120543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5EDC3DB1" id="Ink 36" o:spid="_x0000_s1026" type="#_x0000_t75" style="position:absolute;margin-left:128pt;margin-top:-8.55pt;width:48.25pt;height:2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">
                <v:imagedata r:id="rId22" o:title=""/>
              </v:shape>
            </w:pict>
          </mc:Fallback>
        </mc:AlternateContent>
      </w:r>
      <w:r w:rsidRPr="000908D0">
        <w:rPr>
          <w:rFonts w:ascii="Arial" w:eastAsia="Times New Roman" w:hAnsi="Arial" w:cs="Arial"/>
          <w:noProof/>
        </w:rPr>
        <mc:AlternateContent>
          <mc:Choice Requires="wpi">
            <w:drawing>
              <wp:anchor distT="0" distB="0" distL="114300" distR="114300" simplePos="0" relativeHeight="251672576" behindDoc="0" locked="0" layoutInCell="1" allowOverlap="1" wp14:anchorId="30DA83A5" wp14:editId="0D4A9A81">
                <wp:simplePos x="0" y="0"/>
                <wp:positionH relativeFrom="column">
                  <wp:posOffset>718185</wp:posOffset>
                </wp:positionH>
                <wp:positionV relativeFrom="paragraph">
                  <wp:posOffset>-124460</wp:posOffset>
                </wp:positionV>
                <wp:extent cx="903605" cy="342900"/>
                <wp:effectExtent l="38100" t="38100" r="48895" b="38100"/>
                <wp:wrapNone/>
                <wp:docPr id="62004257" name="Ink 35"/>
                <wp:cNvGraphicFramePr/>
                <a:graphic xmlns:a="http://schemas.openxmlformats.org/drawingml/2006/main">
                  <a:graphicData uri="http://schemas.microsoft.com/office/word/2010/wordprocessingInk">
                    <mc:AlternateContent xmlns:a14="http://schemas.microsoft.com/office/drawing/2010/main">
                      <mc:Choice Requires="a14">
                        <w14:contentPart bwMode="auto" r:id="rId23">
                          <w14:nvContentPartPr>
                            <w14:cNvContentPartPr/>
                          </w14:nvContentPartPr>
                          <w14:xfrm>
                            <a:off x="0" y="0"/>
                            <a:ext cx="903605" cy="34290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6" name="Ink 35">
                              <a:extLst>
                                <a:ext uri="{FF2B5EF4-FFF2-40B4-BE49-F238E27FC236}">
                                  <a16:creationId xmlns:a16="http://schemas.microsoft.com/office/drawing/2014/main" id="{55D17655-C8A3-0D87-59A0-FF153A157FFC}"/>
                                </a:ext>
                              </a:extLst>
                            </a:cNvPr>
                            <a:cNvPicPr/>
                          </a:nvPicPr>
                          <a:blipFill>
                            <a:blip xmlns:r="http://schemas.openxmlformats.org/officeDocument/2006/relationships" r:embed="rId14"/>
                            <a:stretch>
                              <a:fillRect/>
                            </a:stretch>
                          </a:blipFill>
                          <a:spPr>
                            <a:xfrm>
                              <a:off x="3057943" y="2857199"/>
                              <a:ext cx="2660999" cy="1521669"/>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35E1E31F" id="Ink 35" o:spid="_x0000_s1026" type="#_x0000_t75" style="position:absolute;margin-left:56.05pt;margin-top:-10.3pt;width:72.1pt;height:2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">
                <v:imagedata r:id="rId24" o:title=""/>
              </v:shape>
            </w:pict>
          </mc:Fallback>
        </mc:AlternateContent>
      </w:r>
      <w:r w:rsidR="00AB6ED2" w:rsidRPr="009A3B2D">
        <w:rPr>
          <w:rFonts w:ascii="Arial" w:eastAsia="Times New Roman" w:hAnsi="Arial" w:cs="Arial"/>
        </w:rPr>
        <w:t>Signed……………………………………………</w:t>
      </w:r>
    </w:p>
    <w:p w14:paraId="1CB40FFB" w14:textId="47271749" w:rsidR="00604A87" w:rsidRPr="009A3B2D" w:rsidRDefault="00604A87" w:rsidP="00604A87">
      <w:pPr>
        <w:rPr>
          <w:rFonts w:ascii="Arial" w:eastAsia="Times New Roman" w:hAnsi="Arial" w:cs="Arial"/>
        </w:rPr>
      </w:pPr>
      <w:r w:rsidRPr="009A3B2D">
        <w:rPr>
          <w:rFonts w:ascii="Arial" w:eastAsia="Times New Roman" w:hAnsi="Arial" w:cs="Arial"/>
        </w:rPr>
        <w:t>Date………</w:t>
      </w:r>
      <w:r w:rsidR="00720A26">
        <w:rPr>
          <w:rFonts w:ascii="Arial" w:eastAsia="Times New Roman" w:hAnsi="Arial" w:cs="Arial"/>
        </w:rPr>
        <w:t>2</w:t>
      </w:r>
      <w:r w:rsidR="00DB2547">
        <w:rPr>
          <w:rFonts w:ascii="Arial" w:eastAsia="Times New Roman" w:hAnsi="Arial" w:cs="Arial"/>
        </w:rPr>
        <w:t>3</w:t>
      </w:r>
      <w:r w:rsidR="000908D0">
        <w:rPr>
          <w:rFonts w:ascii="Arial" w:eastAsia="Times New Roman" w:hAnsi="Arial" w:cs="Arial"/>
        </w:rPr>
        <w:t>/ 07/ 2026</w:t>
      </w:r>
      <w:r w:rsidRPr="009A3B2D">
        <w:rPr>
          <w:rFonts w:ascii="Arial" w:eastAsia="Times New Roman" w:hAnsi="Arial" w:cs="Arial"/>
        </w:rPr>
        <w:t xml:space="preserve">…………………………………… </w:t>
      </w:r>
    </w:p>
    <w:p w14:paraId="42D5D0C6" w14:textId="77777777" w:rsidR="00604A87" w:rsidRPr="009A3B2D" w:rsidRDefault="00604A87" w:rsidP="00604A87">
      <w:pPr>
        <w:rPr>
          <w:rFonts w:ascii="Arial" w:eastAsia="Times New Roman" w:hAnsi="Arial" w:cs="Arial"/>
        </w:rPr>
      </w:pPr>
      <w:r w:rsidRPr="009A3B2D">
        <w:rPr>
          <w:rFonts w:ascii="Arial" w:eastAsia="Times New Roman" w:hAnsi="Arial" w:cs="Arial"/>
          <w:b/>
        </w:rPr>
        <w:t>STATEMENT 3</w:t>
      </w:r>
    </w:p>
    <w:p w14:paraId="4B58546E" w14:textId="21782FD5" w:rsidR="00604A87" w:rsidRPr="009A3B2D" w:rsidRDefault="000908D0" w:rsidP="00604A87">
      <w:pPr>
        <w:rPr>
          <w:rFonts w:ascii="Arial" w:eastAsia="Times New Roman" w:hAnsi="Arial" w:cs="Arial"/>
        </w:rPr>
      </w:pPr>
      <w:r>
        <w:rPr>
          <w:noProof/>
        </w:rPr>
        <mc:AlternateContent>
          <mc:Choice Requires="wpi">
            <w:drawing>
              <wp:anchor distT="0" distB="0" distL="114300" distR="114300" simplePos="0" relativeHeight="251680768" behindDoc="0" locked="0" layoutInCell="1" allowOverlap="1" wp14:anchorId="4D692648" wp14:editId="5497D548">
                <wp:simplePos x="0" y="0"/>
                <wp:positionH relativeFrom="column">
                  <wp:posOffset>1512933</wp:posOffset>
                </wp:positionH>
                <wp:positionV relativeFrom="paragraph">
                  <wp:posOffset>421277</wp:posOffset>
                </wp:positionV>
                <wp:extent cx="588010" cy="293370"/>
                <wp:effectExtent l="38100" t="38100" r="2540" b="49530"/>
                <wp:wrapNone/>
                <wp:docPr id="753907041" name="Ink 36"/>
                <wp:cNvGraphicFramePr/>
                <a:graphic xmlns:a="http://schemas.openxmlformats.org/drawingml/2006/main">
                  <a:graphicData uri="http://schemas.microsoft.com/office/word/2010/wordprocessingInk">
                    <mc:AlternateContent xmlns:a14="http://schemas.microsoft.com/office/drawing/2010/main">
                      <mc:Choice Requires="a14">
                        <w14:contentPart bwMode="auto" r:id="rId25">
                          <w14:nvContentPartPr>
                            <w14:cNvContentPartPr/>
                          </w14:nvContentPartPr>
                          <w14:xfrm>
                            <a:off x="0" y="0"/>
                            <a:ext cx="588010" cy="293370"/>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7" name="Ink 36">
                              <a:extLst>
                                <a:ext uri="{FF2B5EF4-FFF2-40B4-BE49-F238E27FC236}">
                                  <a16:creationId xmlns:a16="http://schemas.microsoft.com/office/drawing/2014/main" id="{EFBACB39-7F88-38BC-23D8-6E32B5531E8C}"/>
                                </a:ext>
                              </a:extLst>
                            </a:cNvPr>
                            <a:cNvPicPr/>
                          </a:nvPicPr>
                          <a:blipFill>
                            <a:blip xmlns:r="http://schemas.openxmlformats.org/officeDocument/2006/relationships" r:embed="rId17"/>
                            <a:stretch>
                              <a:fillRect/>
                            </a:stretch>
                          </a:blipFill>
                          <a:spPr>
                            <a:xfrm>
                              <a:off x="5785080" y="2876415"/>
                              <a:ext cx="1325520" cy="120543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664DF928" id="Ink 36" o:spid="_x0000_s1026" type="#_x0000_t75" style="position:absolute;margin-left:118.65pt;margin-top:32.65pt;width:47.25pt;height:24.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">
                <v:imagedata r:id="rId26" o:title=""/>
              </v:shape>
            </w:pict>
          </mc:Fallback>
        </mc:AlternateContent>
      </w:r>
      <w:r w:rsidR="00604A87" w:rsidRPr="009A3B2D">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51635493" w14:textId="3F8C076D" w:rsidR="00AB6ED2" w:rsidRPr="009A3B2D" w:rsidRDefault="000908D0" w:rsidP="00604A87">
      <w:pPr>
        <w:rPr>
          <w:rFonts w:ascii="Arial" w:eastAsia="Times New Roman" w:hAnsi="Arial" w:cs="Arial"/>
        </w:rPr>
      </w:pPr>
      <w:r w:rsidRPr="000908D0">
        <w:rPr>
          <w:rFonts w:ascii="Arial" w:eastAsia="Times New Roman" w:hAnsi="Arial" w:cs="Arial"/>
          <w:noProof/>
        </w:rPr>
        <mc:AlternateContent>
          <mc:Choice Requires="wpi">
            <w:drawing>
              <wp:anchor distT="0" distB="0" distL="114300" distR="114300" simplePos="0" relativeHeight="251682816" behindDoc="0" locked="0" layoutInCell="1" allowOverlap="1" wp14:anchorId="2AB945E2" wp14:editId="4ED167D5">
                <wp:simplePos x="0" y="0"/>
                <wp:positionH relativeFrom="column">
                  <wp:posOffset>576580</wp:posOffset>
                </wp:positionH>
                <wp:positionV relativeFrom="paragraph">
                  <wp:posOffset>-140335</wp:posOffset>
                </wp:positionV>
                <wp:extent cx="881380" cy="380637"/>
                <wp:effectExtent l="38100" t="38100" r="52070" b="38735"/>
                <wp:wrapNone/>
                <wp:docPr id="1301593377" name="Ink 35"/>
                <wp:cNvGraphicFramePr/>
                <a:graphic xmlns:a="http://schemas.openxmlformats.org/drawingml/2006/main">
                  <a:graphicData uri="http://schemas.microsoft.com/office/word/2010/wordprocessingInk">
                    <mc:AlternateContent xmlns:a14="http://schemas.microsoft.com/office/drawing/2010/main">
                      <mc:Choice Requires="a14">
                        <w14:contentPart bwMode="auto" r:id="rId27">
                          <w14:nvContentPartPr>
                            <w14:cNvContentPartPr/>
                          </w14:nvContentPartPr>
                          <w14:xfrm>
                            <a:off x="0" y="0"/>
                            <a:ext cx="881380" cy="380637"/>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6" name="Ink 35">
                              <a:extLst>
                                <a:ext uri="{FF2B5EF4-FFF2-40B4-BE49-F238E27FC236}">
                                  <a16:creationId xmlns:a16="http://schemas.microsoft.com/office/drawing/2014/main" id="{55D17655-C8A3-0D87-59A0-FF153A157FFC}"/>
                                </a:ext>
                              </a:extLst>
                            </a:cNvPr>
                            <a:cNvPicPr/>
                          </a:nvPicPr>
                          <a:blipFill>
                            <a:blip xmlns:r="http://schemas.openxmlformats.org/officeDocument/2006/relationships" r:embed="rId14"/>
                            <a:stretch>
                              <a:fillRect/>
                            </a:stretch>
                          </a:blipFill>
                          <a:spPr>
                            <a:xfrm>
                              <a:off x="3057943" y="2857199"/>
                              <a:ext cx="2660999" cy="1521669"/>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2BD81D77" id="Ink 35" o:spid="_x0000_s1026" type="#_x0000_t75" style="position:absolute;margin-left:44.9pt;margin-top:-11.55pt;width:70.35pt;height:30.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">
                <v:imagedata r:id="rId28" o:title=""/>
              </v:shape>
            </w:pict>
          </mc:Fallback>
        </mc:AlternateContent>
      </w:r>
      <w:r w:rsidR="00AB6ED2" w:rsidRPr="009A3B2D">
        <w:rPr>
          <w:rFonts w:ascii="Arial" w:eastAsia="Times New Roman" w:hAnsi="Arial" w:cs="Arial"/>
        </w:rPr>
        <w:t>Signed………………………………………………</w:t>
      </w:r>
    </w:p>
    <w:p w14:paraId="021196D1" w14:textId="5F1078F4" w:rsidR="00604A87" w:rsidRPr="009A3B2D"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9A3B2D">
        <w:rPr>
          <w:rFonts w:ascii="Arial" w:eastAsia="Times New Roman" w:hAnsi="Arial" w:cs="Arial"/>
        </w:rPr>
        <w:t>Date………</w:t>
      </w:r>
      <w:r w:rsidR="00720A26">
        <w:rPr>
          <w:rFonts w:ascii="Arial" w:eastAsia="Times New Roman" w:hAnsi="Arial" w:cs="Arial"/>
        </w:rPr>
        <w:t>2</w:t>
      </w:r>
      <w:r w:rsidR="00DB2547">
        <w:rPr>
          <w:rFonts w:ascii="Arial" w:eastAsia="Times New Roman" w:hAnsi="Arial" w:cs="Arial"/>
        </w:rPr>
        <w:t>3</w:t>
      </w:r>
      <w:r w:rsidR="000908D0">
        <w:rPr>
          <w:rFonts w:ascii="Arial" w:eastAsia="Times New Roman" w:hAnsi="Arial" w:cs="Arial"/>
        </w:rPr>
        <w:t>/ 07/ 2026</w:t>
      </w:r>
      <w:r w:rsidRPr="009A3B2D">
        <w:rPr>
          <w:rFonts w:ascii="Arial" w:eastAsia="Times New Roman" w:hAnsi="Arial" w:cs="Arial"/>
        </w:rPr>
        <w:t>……………………………………</w:t>
      </w:r>
    </w:p>
    <w:p w14:paraId="1CD774D5" w14:textId="77777777" w:rsidR="00A75CD4" w:rsidRDefault="00A75CD4" w:rsidP="00604A87">
      <w:pPr>
        <w:rPr>
          <w:rFonts w:ascii="Arial" w:eastAsia="Times New Roman" w:hAnsi="Arial" w:cs="Arial"/>
          <w:b/>
        </w:rPr>
      </w:pPr>
    </w:p>
    <w:p w14:paraId="77D38054" w14:textId="48B9D970" w:rsidR="00604A87" w:rsidRPr="009A3B2D" w:rsidRDefault="00604A87" w:rsidP="00604A87">
      <w:pPr>
        <w:rPr>
          <w:rFonts w:ascii="Arial" w:eastAsia="Times New Roman" w:hAnsi="Arial" w:cs="Arial"/>
          <w:b/>
        </w:rPr>
      </w:pPr>
      <w:r w:rsidRPr="009A3B2D">
        <w:rPr>
          <w:rFonts w:ascii="Arial" w:eastAsia="Times New Roman" w:hAnsi="Arial" w:cs="Arial"/>
          <w:b/>
        </w:rPr>
        <w:lastRenderedPageBreak/>
        <w:t>STATEMENT 4</w:t>
      </w:r>
    </w:p>
    <w:p w14:paraId="0A15E499" w14:textId="1A3FFA0A" w:rsidR="00604A87" w:rsidRPr="009A3B2D" w:rsidRDefault="000908D0" w:rsidP="00604A87">
      <w:pPr>
        <w:rPr>
          <w:rFonts w:ascii="Arial" w:eastAsia="Times New Roman" w:hAnsi="Arial" w:cs="Arial"/>
        </w:rPr>
      </w:pPr>
      <w:r>
        <w:rPr>
          <w:noProof/>
        </w:rPr>
        <mc:AlternateContent>
          <mc:Choice Requires="wpi">
            <w:drawing>
              <wp:anchor distT="0" distB="0" distL="114300" distR="114300" simplePos="0" relativeHeight="251678720" behindDoc="0" locked="0" layoutInCell="1" allowOverlap="1" wp14:anchorId="6137DF8B" wp14:editId="5361B26E">
                <wp:simplePos x="0" y="0"/>
                <wp:positionH relativeFrom="column">
                  <wp:posOffset>1616528</wp:posOffset>
                </wp:positionH>
                <wp:positionV relativeFrom="paragraph">
                  <wp:posOffset>414383</wp:posOffset>
                </wp:positionV>
                <wp:extent cx="533400" cy="294096"/>
                <wp:effectExtent l="38100" t="38100" r="0" b="48895"/>
                <wp:wrapNone/>
                <wp:docPr id="1304378351" name="Ink 36"/>
                <wp:cNvGraphicFramePr/>
                <a:graphic xmlns:a="http://schemas.openxmlformats.org/drawingml/2006/main">
                  <a:graphicData uri="http://schemas.microsoft.com/office/word/2010/wordprocessingInk">
                    <mc:AlternateContent xmlns:a14="http://schemas.microsoft.com/office/drawing/2010/main">
                      <mc:Choice Requires="a14">
                        <w14:contentPart bwMode="auto" r:id="rId29">
                          <w14:nvContentPartPr>
                            <w14:cNvContentPartPr/>
                          </w14:nvContentPartPr>
                          <w14:xfrm>
                            <a:off x="0" y="0"/>
                            <a:ext cx="533400" cy="294096"/>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7" name="Ink 36">
                              <a:extLst>
                                <a:ext uri="{FF2B5EF4-FFF2-40B4-BE49-F238E27FC236}">
                                  <a16:creationId xmlns:a16="http://schemas.microsoft.com/office/drawing/2014/main" id="{EFBACB39-7F88-38BC-23D8-6E32B5531E8C}"/>
                                </a:ext>
                              </a:extLst>
                            </a:cNvPr>
                            <a:cNvPicPr/>
                          </a:nvPicPr>
                          <a:blipFill>
                            <a:blip xmlns:r="http://schemas.openxmlformats.org/officeDocument/2006/relationships" r:embed="rId17"/>
                            <a:stretch>
                              <a:fillRect/>
                            </a:stretch>
                          </a:blipFill>
                          <a:spPr>
                            <a:xfrm>
                              <a:off x="5785080" y="2876415"/>
                              <a:ext cx="1325520" cy="1205437"/>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5765EF96" id="Ink 36" o:spid="_x0000_s1026" type="#_x0000_t75" style="position:absolute;margin-left:126.8pt;margin-top:32.15pt;width:42.95pt;height:24.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">
                <v:imagedata r:id="rId30" o:title=""/>
              </v:shape>
            </w:pict>
          </mc:Fallback>
        </mc:AlternateContent>
      </w:r>
      <w:r w:rsidR="00604A87" w:rsidRPr="009A3B2D">
        <w:rPr>
          <w:rFonts w:ascii="Arial" w:eastAsia="Times New Roman" w:hAnsi="Arial" w:cs="Arial"/>
        </w:rPr>
        <w:t>I hereby give consent for my dissertation, if accepted, to be available on the university’s IT system to those who have consent to use the system.</w:t>
      </w:r>
    </w:p>
    <w:p w14:paraId="6AB05E7F" w14:textId="729005EB" w:rsidR="00AB6ED2" w:rsidRPr="009A3B2D" w:rsidRDefault="000908D0" w:rsidP="00604A87">
      <w:pPr>
        <w:rPr>
          <w:rFonts w:ascii="Arial" w:eastAsia="Times New Roman" w:hAnsi="Arial" w:cs="Arial"/>
        </w:rPr>
      </w:pPr>
      <w:r w:rsidRPr="000908D0">
        <w:rPr>
          <w:rFonts w:ascii="Arial" w:eastAsia="Times New Roman" w:hAnsi="Arial" w:cs="Arial"/>
          <w:noProof/>
        </w:rPr>
        <mc:AlternateContent>
          <mc:Choice Requires="wpi">
            <w:drawing>
              <wp:anchor distT="0" distB="0" distL="114300" distR="114300" simplePos="0" relativeHeight="251676672" behindDoc="0" locked="0" layoutInCell="1" allowOverlap="1" wp14:anchorId="7588B802" wp14:editId="4FEAB8ED">
                <wp:simplePos x="0" y="0"/>
                <wp:positionH relativeFrom="column">
                  <wp:posOffset>576943</wp:posOffset>
                </wp:positionH>
                <wp:positionV relativeFrom="paragraph">
                  <wp:posOffset>-141605</wp:posOffset>
                </wp:positionV>
                <wp:extent cx="962932" cy="363855"/>
                <wp:effectExtent l="38100" t="38100" r="46990" b="36195"/>
                <wp:wrapNone/>
                <wp:docPr id="1800864606" name="Ink 35"/>
                <wp:cNvGraphicFramePr/>
                <a:graphic xmlns:a="http://schemas.openxmlformats.org/drawingml/2006/main">
                  <a:graphicData uri="http://schemas.microsoft.com/office/word/2010/wordprocessingInk">
                    <mc:AlternateContent xmlns:a14="http://schemas.microsoft.com/office/drawing/2010/main">
                      <mc:Choice Requires="a14">
                        <w14:contentPart bwMode="auto" r:id="rId31">
                          <w14:nvContentPartPr>
                            <w14:cNvContentPartPr/>
                          </w14:nvContentPartPr>
                          <w14:xfrm>
                            <a:off x="0" y="0"/>
                            <a:ext cx="962932" cy="363855"/>
                          </w14:xfrm>
                        </w14:contentPart>
                      </mc:Choice>
                      <mc:Fallback xmlns:o="urn:schemas-microsoft-com:office:office" xmlns:v="urn:schemas-microsoft-com:vml" xmlns:w10="urn:schemas-microsoft-com:office:word" xmlns:w="http://schemas.openxmlformats.org/wordprocessingml/2006/main" xmlns:lc="http://schemas.openxmlformats.org/drawingml/2006/lockedCanvas" xmlns="">
                        <a:pic>
                          <a:nvPicPr>
                            <a:cNvPr id="36" name="Ink 35">
                              <a:extLst>
                                <a:ext uri="{FF2B5EF4-FFF2-40B4-BE49-F238E27FC236}">
                                  <a16:creationId xmlns:a16="http://schemas.microsoft.com/office/drawing/2014/main" id="{55D17655-C8A3-0D87-59A0-FF153A157FFC}"/>
                                </a:ext>
                              </a:extLst>
                            </a:cNvPr>
                            <a:cNvPicPr/>
                          </a:nvPicPr>
                          <a:blipFill>
                            <a:blip xmlns:r="http://schemas.openxmlformats.org/officeDocument/2006/relationships" r:embed="rId14"/>
                            <a:stretch>
                              <a:fillRect/>
                            </a:stretch>
                          </a:blipFill>
                          <a:spPr>
                            <a:xfrm>
                              <a:off x="3057943" y="2857199"/>
                              <a:ext cx="2660999" cy="1521669"/>
                            </a:xfrm>
                            <a:prstGeom prst="rect">
                              <a:avLst/>
                            </a:prstGeom>
                          </a:spPr>
                        </a:pic>
                      </mc:Fallback>
                    </mc:AlternateContent>
                  </a:graphicData>
                </a:graphic>
                <wp14:sizeRelH relativeFrom="margin">
                  <wp14:pctWidth>0</wp14:pctWidth>
                </wp14:sizeRelH>
                <wp14:sizeRelV relativeFrom="margin">
                  <wp14:pctHeight>0</wp14:pctHeight>
                </wp14:sizeRelV>
              </wp:anchor>
            </w:drawing>
          </mc:Choice>
          <mc:Fallback>
            <w:pict>
              <v:shape w14:anchorId="1D02B9C3" id="Ink 35" o:spid="_x0000_s1026" type="#_x0000_t75" style="position:absolute;margin-left:44.95pt;margin-top:-11.65pt;width:76.8pt;height:2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">
                <v:imagedata r:id="rId32" o:title=""/>
              </v:shape>
            </w:pict>
          </mc:Fallback>
        </mc:AlternateContent>
      </w:r>
      <w:r w:rsidR="00AB6ED2" w:rsidRPr="009A3B2D">
        <w:rPr>
          <w:rFonts w:ascii="Arial" w:eastAsia="Times New Roman" w:hAnsi="Arial" w:cs="Arial"/>
        </w:rPr>
        <w:t>Signed………………………………………………</w:t>
      </w:r>
    </w:p>
    <w:p w14:paraId="2BDDE109" w14:textId="26D93469" w:rsidR="00604A87" w:rsidRPr="009A3B2D"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eastAsia="Times New Roman" w:hAnsi="Arial" w:cs="Arial"/>
        </w:rPr>
      </w:pPr>
      <w:r w:rsidRPr="009A3B2D">
        <w:rPr>
          <w:rFonts w:ascii="Arial" w:eastAsia="Times New Roman" w:hAnsi="Arial" w:cs="Arial"/>
        </w:rPr>
        <w:t>Date……</w:t>
      </w:r>
      <w:r w:rsidR="00720A26">
        <w:rPr>
          <w:rFonts w:ascii="Arial" w:eastAsia="Times New Roman" w:hAnsi="Arial" w:cs="Arial"/>
        </w:rPr>
        <w:t>2</w:t>
      </w:r>
      <w:r w:rsidR="00DB2547">
        <w:rPr>
          <w:rFonts w:ascii="Arial" w:eastAsia="Times New Roman" w:hAnsi="Arial" w:cs="Arial"/>
        </w:rPr>
        <w:t>3</w:t>
      </w:r>
      <w:r w:rsidR="000908D0">
        <w:rPr>
          <w:rFonts w:ascii="Arial" w:eastAsia="Times New Roman" w:hAnsi="Arial" w:cs="Arial"/>
        </w:rPr>
        <w:t>/ 07/ 2026</w:t>
      </w:r>
      <w:r w:rsidRPr="009A3B2D">
        <w:rPr>
          <w:rFonts w:ascii="Arial" w:eastAsia="Times New Roman" w:hAnsi="Arial"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4EDBB2A1" w14:textId="77777777" w:rsidR="00726BA1" w:rsidRDefault="00726BA1"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514CBA31"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33FD5D79"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4DF2BE10"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5DAAB790"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34AD998F"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38E414A5"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6C653DA9"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5637CBE2" w14:textId="77777777" w:rsidR="00C34D5E" w:rsidRDefault="00C34D5E">
      <w:pPr>
        <w:rPr>
          <w:lang w:eastAsia="en-GB"/>
        </w:rPr>
      </w:pPr>
      <w:r>
        <w:rPr>
          <w:rFonts w:ascii="Arial" w:hAnsi="Arial" w:cs="Arial"/>
          <w:b/>
          <w:bCs/>
          <w:sz w:val="28"/>
          <w:szCs w:val="28"/>
        </w:rPr>
        <w:lastRenderedPageBreak/>
        <w:t>ACKNOWLEDGEMENTS</w:t>
      </w:r>
    </w:p>
    <w:p w14:paraId="4C89FEED" w14:textId="23010949" w:rsidR="00570368" w:rsidRDefault="00570368">
      <w:pPr>
        <w:rPr>
          <w:lang w:eastAsia="en-GB"/>
        </w:rPr>
      </w:pPr>
      <w:r>
        <w:rPr>
          <w:rFonts w:ascii="Arial" w:hAnsi="Arial" w:cs="Arial"/>
        </w:rPr>
        <w:t xml:space="preserve">First of all, I am grateful to Almighty God for giving me the strength, perseverance and opportunity to reach this stage of my </w:t>
      </w:r>
      <w:r w:rsidR="006E6290">
        <w:rPr>
          <w:rFonts w:ascii="Arial" w:hAnsi="Arial" w:cs="Arial"/>
        </w:rPr>
        <w:t>education</w:t>
      </w:r>
      <w:r>
        <w:rPr>
          <w:rFonts w:ascii="Arial" w:hAnsi="Arial" w:cs="Arial"/>
        </w:rPr>
        <w:t>. I</w:t>
      </w:r>
      <w:r w:rsidR="006E6290">
        <w:rPr>
          <w:rFonts w:ascii="Arial" w:hAnsi="Arial" w:cs="Arial"/>
        </w:rPr>
        <w:t>, then</w:t>
      </w:r>
      <w:r>
        <w:rPr>
          <w:rFonts w:ascii="Arial" w:hAnsi="Arial" w:cs="Arial"/>
        </w:rPr>
        <w:t xml:space="preserve"> would like to express my sincere gratitude to my tutor, Danielle Dunne, for her invaluable guidance, encouragement and constructive feedback throughout the </w:t>
      </w:r>
      <w:r w:rsidR="006E6290">
        <w:rPr>
          <w:rFonts w:ascii="Arial" w:hAnsi="Arial" w:cs="Arial"/>
        </w:rPr>
        <w:t>process</w:t>
      </w:r>
      <w:r>
        <w:rPr>
          <w:rFonts w:ascii="Arial" w:hAnsi="Arial" w:cs="Arial"/>
        </w:rPr>
        <w:t xml:space="preserve"> of this dissertation. Her academic support, professional insight and continued commitment to my progress have been instrumental in shaping the direction of this study and supporting me through the research and writing process.</w:t>
      </w:r>
    </w:p>
    <w:p w14:paraId="0E378600" w14:textId="77777777" w:rsidR="00570368" w:rsidRDefault="00570368">
      <w:pPr>
        <w:rPr>
          <w:lang w:eastAsia="en-GB"/>
        </w:rPr>
      </w:pPr>
      <w:r>
        <w:rPr>
          <w:rFonts w:ascii="Arial" w:hAnsi="Arial" w:cs="Arial"/>
        </w:rPr>
        <w:t>I am also grateful to the academic and support staff at the University of Wales Trinity Saint David (UWTSD) for providing the learning environment, resources and guidance that have contributed to my academic development. Their support has enabled me to strengthen my knowledge, confidence and understanding within the field of Health and Social Care.</w:t>
      </w:r>
    </w:p>
    <w:p w14:paraId="3C5102DA" w14:textId="0724B904" w:rsidR="00DB2547" w:rsidRDefault="00DB2547">
      <w:pPr>
        <w:rPr>
          <w:lang w:eastAsia="en-GB"/>
        </w:rPr>
      </w:pPr>
      <w:r>
        <w:rPr>
          <w:rFonts w:ascii="Arial" w:hAnsi="Arial" w:cs="Arial"/>
        </w:rPr>
        <w:t>Finally, I would like to express my heartfelt thanks to my family, especially my husband, my children and my friends, for their patience, encouragement and unwavering support throughout my academic journey. Their belief in me has been a constant source of strength and motivation. I would also like to pay a humble and deeply personal tribute to my late Abu Ji, my father, whose values, sacrifices and dedication continue to inspire me. He placed great importance on education and worked tirelessly to provide his family with opportunities, support and guidance. Although</w:t>
      </w:r>
      <w:r w:rsidR="006E6290">
        <w:rPr>
          <w:rFonts w:ascii="Arial" w:hAnsi="Arial" w:cs="Arial"/>
        </w:rPr>
        <w:t xml:space="preserve">, </w:t>
      </w:r>
      <w:r>
        <w:rPr>
          <w:rFonts w:ascii="Arial" w:hAnsi="Arial" w:cs="Arial"/>
        </w:rPr>
        <w:t xml:space="preserve">he sadly passed away in 2014 after suffering from dementia, his resilience, love and belief in the value of learning remain a lasting influence on my life and academic aspirations. I hope that, by completing this degree, I am honouring his legacy and carrying forward the importance he placed on education. </w:t>
      </w:r>
    </w:p>
    <w:p w14:paraId="029D65B7" w14:textId="2DD62204" w:rsidR="007161CE" w:rsidRDefault="001B3A12" w:rsidP="00E461AB">
      <w:pPr>
        <w:spacing w:before="240" w:after="240"/>
        <w:jc w:val="center"/>
        <w:rPr>
          <w:rFonts w:ascii="Georgia Pro Black" w:eastAsia="Arial Nova" w:hAnsi="Georgia Pro Black" w:cs="Arial Nova"/>
          <w:b/>
          <w:bCs/>
          <w:i/>
          <w:iCs/>
          <w:color w:val="C45911" w:themeColor="accent2" w:themeShade="BF"/>
          <w:sz w:val="36"/>
          <w:szCs w:val="36"/>
          <w:u w:val="single"/>
        </w:rPr>
      </w:pPr>
      <w:r>
        <w:rPr>
          <w:noProof/>
        </w:rPr>
        <w:drawing>
          <wp:inline distT="0" distB="0" distL="0" distR="0" wp14:anchorId="0AE3BED6" wp14:editId="1E165F78">
            <wp:extent cx="1137658" cy="477672"/>
            <wp:effectExtent l="0" t="0" r="5715" b="0"/>
            <wp:docPr id="1929166857" name="Picture 17" descr="24,153 Three Roses Isolated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4,153 Three Roses Isolated Royalty-Free Images, Stock Photos &amp; Pictures | Shutterstock"/>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06" t="6395" r="1596" b="8445"/>
                    <a:stretch>
                      <a:fillRect/>
                    </a:stretch>
                  </pic:blipFill>
                  <pic:spPr bwMode="auto">
                    <a:xfrm>
                      <a:off x="0" y="0"/>
                      <a:ext cx="1183434" cy="496892"/>
                    </a:xfrm>
                    <a:prstGeom prst="rect">
                      <a:avLst/>
                    </a:prstGeom>
                    <a:noFill/>
                    <a:ln>
                      <a:noFill/>
                    </a:ln>
                    <a:extLst>
                      <a:ext uri="{53640926-AAD7-44D8-BBD7-CCE9431645EC}">
                        <a14:shadowObscured xmlns:a14="http://schemas.microsoft.com/office/drawing/2010/main"/>
                      </a:ext>
                    </a:extLst>
                  </pic:spPr>
                </pic:pic>
              </a:graphicData>
            </a:graphic>
          </wp:inline>
        </w:drawing>
      </w:r>
    </w:p>
    <w:p w14:paraId="09FFCA1E"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6561FCAF"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3C8E1AFD" w14:textId="77777777" w:rsidR="007161CE" w:rsidRDefault="007161CE" w:rsidP="00E461AB">
      <w:pPr>
        <w:spacing w:before="240" w:after="240"/>
        <w:jc w:val="center"/>
        <w:rPr>
          <w:rFonts w:ascii="Georgia Pro Black" w:eastAsia="Arial Nova" w:hAnsi="Georgia Pro Black" w:cs="Arial Nova"/>
          <w:b/>
          <w:bCs/>
          <w:i/>
          <w:iCs/>
          <w:color w:val="C45911" w:themeColor="accent2" w:themeShade="BF"/>
          <w:sz w:val="36"/>
          <w:szCs w:val="36"/>
          <w:u w:val="single"/>
        </w:rPr>
      </w:pPr>
    </w:p>
    <w:p w14:paraId="5577B0D9" w14:textId="77777777" w:rsidR="00A0597F" w:rsidRDefault="00A0597F" w:rsidP="00570368">
      <w:pPr>
        <w:spacing w:before="240" w:after="240"/>
        <w:rPr>
          <w:rFonts w:ascii="Georgia Pro Black" w:eastAsia="Arial Nova" w:hAnsi="Georgia Pro Black" w:cs="Arial Nova"/>
          <w:b/>
          <w:bCs/>
          <w:i/>
          <w:iCs/>
          <w:color w:val="C45911" w:themeColor="accent2" w:themeShade="BF"/>
          <w:sz w:val="36"/>
          <w:szCs w:val="36"/>
          <w:u w:val="single"/>
        </w:rPr>
      </w:pPr>
    </w:p>
    <w:p w14:paraId="50961040" w14:textId="77777777" w:rsidR="00142B0A" w:rsidRDefault="00142B0A">
      <w:pPr>
        <w:spacing w:before="240" w:after="240"/>
        <w:jc w:val="center"/>
        <w:rPr>
          <w:lang w:eastAsia="en-GB"/>
        </w:rPr>
      </w:pPr>
      <w:r>
        <w:rPr>
          <w:rFonts w:ascii="Georgia Pro Black" w:hAnsi="Georgia Pro Black"/>
          <w:b/>
          <w:bCs/>
          <w:i/>
          <w:iCs/>
          <w:color w:val="C45911"/>
          <w:sz w:val="36"/>
          <w:szCs w:val="36"/>
          <w:u w:val="single"/>
        </w:rPr>
        <w:lastRenderedPageBreak/>
        <w:t>Exploring the Impact of Arthritis on South Asian Women in the United Kingdom</w:t>
      </w:r>
    </w:p>
    <w:p w14:paraId="668D88CB" w14:textId="02063530" w:rsidR="00B5247C" w:rsidRPr="00B5247C" w:rsidRDefault="00B5247C" w:rsidP="00B5247C">
      <w:pPr>
        <w:spacing w:before="240" w:after="240"/>
        <w:jc w:val="center"/>
      </w:pPr>
      <w:r w:rsidRPr="00B5247C">
        <w:rPr>
          <w:noProof/>
        </w:rPr>
        <w:drawing>
          <wp:inline distT="0" distB="0" distL="0" distR="0" wp14:anchorId="30DE9882" wp14:editId="516EC21C">
            <wp:extent cx="5713422" cy="3295650"/>
            <wp:effectExtent l="57150" t="57150" r="59055" b="57150"/>
            <wp:docPr id="146765499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58676" cy="3321753"/>
                    </a:xfrm>
                    <a:prstGeom prst="rect">
                      <a:avLst/>
                    </a:prstGeom>
                    <a:noFill/>
                    <a:ln>
                      <a:solidFill>
                        <a:srgbClr val="7030A0"/>
                      </a:solidFill>
                    </a:ln>
                    <a:scene3d>
                      <a:camera prst="orthographicFront"/>
                      <a:lightRig rig="threePt" dir="t"/>
                    </a:scene3d>
                    <a:sp3d>
                      <a:bevelT w="165100" prst="coolSlant"/>
                    </a:sp3d>
                  </pic:spPr>
                </pic:pic>
              </a:graphicData>
            </a:graphic>
          </wp:inline>
        </w:drawing>
      </w:r>
    </w:p>
    <w:p w14:paraId="4AD4B791" w14:textId="12CBD111" w:rsidR="00B5247C" w:rsidRPr="0070565B" w:rsidRDefault="00B5247C" w:rsidP="00E461AB">
      <w:pPr>
        <w:spacing w:before="240" w:after="240"/>
        <w:jc w:val="center"/>
        <w:rPr>
          <w:rFonts w:ascii="Georgia Pro Black" w:eastAsia="Arial Nova" w:hAnsi="Georgia Pro Black" w:cs="Arial Nova"/>
          <w:b/>
          <w:bCs/>
          <w:i/>
          <w:iCs/>
          <w:color w:val="C45911" w:themeColor="accent2" w:themeShade="BF"/>
          <w:sz w:val="36"/>
          <w:szCs w:val="36"/>
          <w:u w:val="single"/>
        </w:rPr>
      </w:pPr>
      <w:r>
        <w:rPr>
          <w:noProof/>
        </w:rPr>
        <mc:AlternateContent>
          <mc:Choice Requires="wps">
            <w:drawing>
              <wp:inline distT="0" distB="0" distL="0" distR="0" wp14:anchorId="26FE7543" wp14:editId="7C8C1DB1">
                <wp:extent cx="304800" cy="304800"/>
                <wp:effectExtent l="0" t="0" r="0" b="0"/>
                <wp:docPr id="743664835" name="Rectangle 5" descr="Generated image: 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282BF5" id="Rectangle 5" o:spid="_x0000_s1026" alt="Generated image: 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247C">
        <w:t xml:space="preserve"> </w:t>
      </w:r>
      <w:r>
        <w:rPr>
          <w:noProof/>
        </w:rPr>
        <mc:AlternateContent>
          <mc:Choice Requires="wps">
            <w:drawing>
              <wp:inline distT="0" distB="0" distL="0" distR="0" wp14:anchorId="46C9458D" wp14:editId="20E2D142">
                <wp:extent cx="304800" cy="304800"/>
                <wp:effectExtent l="0" t="0" r="0" b="0"/>
                <wp:docPr id="775611140" name="Rectangle 6" descr="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A8ECB2" id="Rectangle 6" o:spid="_x0000_s1026" alt="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247C">
        <w:t xml:space="preserve"> </w:t>
      </w:r>
      <w:r>
        <w:rPr>
          <w:noProof/>
        </w:rPr>
        <mc:AlternateContent>
          <mc:Choice Requires="wps">
            <w:drawing>
              <wp:inline distT="0" distB="0" distL="0" distR="0" wp14:anchorId="6FB09EDC" wp14:editId="7D2088CB">
                <wp:extent cx="304800" cy="304800"/>
                <wp:effectExtent l="0" t="0" r="0" b="0"/>
                <wp:docPr id="518929251" name="Rectangle 7" descr="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0231BB" id="Rectangle 7" o:spid="_x0000_s1026" alt="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247C">
        <w:t xml:space="preserve"> </w:t>
      </w:r>
      <w:r w:rsidRPr="00B5247C">
        <w:rPr>
          <w:noProof/>
        </w:rPr>
        <mc:AlternateContent>
          <mc:Choice Requires="wps">
            <w:drawing>
              <wp:inline distT="0" distB="0" distL="0" distR="0" wp14:anchorId="0C506622" wp14:editId="534156B5">
                <wp:extent cx="304800" cy="304800"/>
                <wp:effectExtent l="0" t="0" r="0" b="0"/>
                <wp:docPr id="2007328788" name="Rectangle 9" descr="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A0E7C7" id="Rectangle 9" o:spid="_x0000_s1026" alt="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247C">
        <w:t xml:space="preserve"> </w:t>
      </w:r>
      <w:r>
        <w:rPr>
          <w:noProof/>
        </w:rPr>
        <mc:AlternateContent>
          <mc:Choice Requires="wps">
            <w:drawing>
              <wp:inline distT="0" distB="0" distL="0" distR="0" wp14:anchorId="76ACE885" wp14:editId="6BB82762">
                <wp:extent cx="304800" cy="304800"/>
                <wp:effectExtent l="0" t="0" r="0" b="0"/>
                <wp:docPr id="370775049" name="Rectangle 10" descr="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C085DD" id="Rectangle 10" o:spid="_x0000_s1026" alt="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3E899DF" w14:textId="63570A8D" w:rsidR="00E461AB" w:rsidRDefault="008E29B3"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8E29B3">
        <w:t xml:space="preserve">  </w:t>
      </w:r>
      <w:r w:rsidR="00B5247C">
        <w:rPr>
          <w:noProof/>
        </w:rPr>
        <mc:AlternateContent>
          <mc:Choice Requires="wps">
            <w:drawing>
              <wp:inline distT="0" distB="0" distL="0" distR="0" wp14:anchorId="4D32A98E" wp14:editId="0EEBAB6B">
                <wp:extent cx="304800" cy="304800"/>
                <wp:effectExtent l="0" t="0" r="0" b="0"/>
                <wp:docPr id="1186338341" name="Rectangle 1" descr="Generated image: 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C84EB8" id="Rectangle 1" o:spid="_x0000_s1026" alt="Generated image: 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5247C" w:rsidRPr="00B5247C">
        <w:t xml:space="preserve"> </w:t>
      </w:r>
      <w:r w:rsidR="00B5247C">
        <w:rPr>
          <w:noProof/>
        </w:rPr>
        <mc:AlternateContent>
          <mc:Choice Requires="wps">
            <w:drawing>
              <wp:inline distT="0" distB="0" distL="0" distR="0" wp14:anchorId="2A6651FD" wp14:editId="2E7B10B7">
                <wp:extent cx="304800" cy="304800"/>
                <wp:effectExtent l="0" t="0" r="0" b="0"/>
                <wp:docPr id="2123708895" name="Rectangle 2" descr="Generated image: 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CB2065" id="Rectangle 2" o:spid="_x0000_s1026" alt="Generated image: 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5247C" w:rsidRPr="00B5247C">
        <w:t xml:space="preserve"> </w:t>
      </w:r>
      <w:r w:rsidR="00B5247C">
        <w:rPr>
          <w:noProof/>
        </w:rPr>
        <mc:AlternateContent>
          <mc:Choice Requires="wps">
            <w:drawing>
              <wp:inline distT="0" distB="0" distL="0" distR="0" wp14:anchorId="3665B7A9" wp14:editId="69991F77">
                <wp:extent cx="304800" cy="304800"/>
                <wp:effectExtent l="0" t="0" r="0" b="0"/>
                <wp:docPr id="59924041" name="Rectangle 3" descr="Generated image: 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E7B106" id="Rectangle 3" o:spid="_x0000_s1026" alt="Generated image: 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5247C" w:rsidRPr="00B5247C">
        <w:t xml:space="preserve"> </w:t>
      </w:r>
      <w:r w:rsidR="00B5247C">
        <w:rPr>
          <w:noProof/>
        </w:rPr>
        <mc:AlternateContent>
          <mc:Choice Requires="wps">
            <w:drawing>
              <wp:inline distT="0" distB="0" distL="0" distR="0" wp14:anchorId="33746118" wp14:editId="3A586A6F">
                <wp:extent cx="304800" cy="304800"/>
                <wp:effectExtent l="0" t="0" r="0" b="0"/>
                <wp:docPr id="873368080" name="Rectangle 4" descr="Generated image: 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47DEBE" id="Rectangle 4" o:spid="_x0000_s1026" alt="Generated image: 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FFFF703" w14:textId="27F5734D" w:rsidR="00726BA1" w:rsidRDefault="00B5247C" w:rsidP="002136B0">
      <w:pPr>
        <w:spacing w:before="240" w:after="240"/>
        <w:jc w:val="center"/>
        <w:rPr>
          <w:rFonts w:ascii="Georgia Pro Cond" w:eastAsia="Arial Nova" w:hAnsi="Georgia Pro Cond" w:cs="Dreaming Outloud Pro"/>
          <w:b/>
          <w:bCs/>
          <w:color w:val="000000" w:themeColor="text1"/>
          <w:sz w:val="36"/>
          <w:szCs w:val="36"/>
          <w:lang w:val="en-US"/>
        </w:rPr>
      </w:pPr>
      <w:r>
        <w:rPr>
          <w:noProof/>
        </w:rPr>
        <mc:AlternateContent>
          <mc:Choice Requires="wps">
            <w:drawing>
              <wp:inline distT="0" distB="0" distL="0" distR="0" wp14:anchorId="7B0A2D01" wp14:editId="57497AFF">
                <wp:extent cx="304800" cy="304800"/>
                <wp:effectExtent l="0" t="0" r="0" b="0"/>
                <wp:docPr id="443098984" name="Rectangle 11" descr="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76B346" id="Rectangle 11" o:spid="_x0000_s1026" alt="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5247C">
        <w:t xml:space="preserve"> </w:t>
      </w:r>
      <w:r>
        <w:rPr>
          <w:noProof/>
        </w:rPr>
        <mc:AlternateContent>
          <mc:Choice Requires="wps">
            <w:drawing>
              <wp:inline distT="0" distB="0" distL="0" distR="0" wp14:anchorId="0D0D9D93" wp14:editId="1FAC16DA">
                <wp:extent cx="304800" cy="304800"/>
                <wp:effectExtent l="0" t="0" r="0" b="0"/>
                <wp:docPr id="353609850" name="Rectangle 12" descr="The impact of arthritis in wom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A55D8A" id="Rectangle 12" o:spid="_x0000_s1026" alt="The impact of arthritis in wom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E9A995B" w14:textId="77777777" w:rsidR="00726BA1" w:rsidRDefault="00726BA1" w:rsidP="002136B0">
      <w:pPr>
        <w:spacing w:before="240" w:after="240"/>
        <w:jc w:val="center"/>
        <w:rPr>
          <w:rFonts w:ascii="Georgia Pro Cond" w:eastAsia="Arial Nova" w:hAnsi="Georgia Pro Cond" w:cs="Dreaming Outloud Pro"/>
          <w:b/>
          <w:bCs/>
          <w:color w:val="000000" w:themeColor="text1"/>
          <w:sz w:val="36"/>
          <w:szCs w:val="36"/>
          <w:lang w:val="en-US"/>
        </w:rPr>
      </w:pPr>
    </w:p>
    <w:p w14:paraId="1D943B08" w14:textId="77777777" w:rsidR="00726BA1" w:rsidRDefault="00726BA1" w:rsidP="002136B0">
      <w:pPr>
        <w:spacing w:before="240" w:after="240"/>
        <w:jc w:val="center"/>
        <w:rPr>
          <w:rFonts w:ascii="Georgia Pro Cond" w:eastAsia="Arial Nova" w:hAnsi="Georgia Pro Cond" w:cs="Dreaming Outloud Pro"/>
          <w:b/>
          <w:bCs/>
          <w:color w:val="000000" w:themeColor="text1"/>
          <w:sz w:val="36"/>
          <w:szCs w:val="36"/>
          <w:lang w:val="en-US"/>
        </w:rPr>
      </w:pPr>
    </w:p>
    <w:p w14:paraId="0B4E6729" w14:textId="77777777" w:rsidR="00A73602" w:rsidRDefault="00A73602"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3CDBEED3" w14:textId="77777777" w:rsidR="00DB2547" w:rsidRDefault="00DB254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D476BC6" w14:textId="77777777" w:rsidR="00DB2547" w:rsidRDefault="00DB2547"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8"/>
          <w:szCs w:val="28"/>
        </w:rPr>
      </w:pPr>
    </w:p>
    <w:p w14:paraId="43519356" w14:textId="77777777" w:rsidR="00DB2547" w:rsidRDefault="00DB2547" w:rsidP="00A21D2E">
      <w:pPr>
        <w:rPr>
          <w:rFonts w:ascii="Arial" w:eastAsia="Arial Unicode MS" w:hAnsi="Arial" w:cs="Arial"/>
          <w:b/>
          <w:sz w:val="28"/>
          <w:szCs w:val="28"/>
        </w:rPr>
      </w:pPr>
    </w:p>
    <w:p w14:paraId="58CAA376" w14:textId="79F190EB" w:rsidR="00A73602" w:rsidRPr="00A21D2E" w:rsidRDefault="00C013B4" w:rsidP="00A21D2E">
      <w:pPr>
        <w:rPr>
          <w:lang w:eastAsia="en-GB"/>
        </w:rPr>
      </w:pPr>
      <w:r>
        <w:rPr>
          <w:rFonts w:ascii="Arial" w:hAnsi="Arial" w:cs="Arial"/>
          <w:b/>
          <w:bCs/>
          <w:sz w:val="28"/>
          <w:szCs w:val="28"/>
        </w:rPr>
        <w:lastRenderedPageBreak/>
        <w:t>ABSTRACT</w:t>
      </w:r>
    </w:p>
    <w:p w14:paraId="1A2816AD" w14:textId="39D5C311" w:rsidR="00A21D2E" w:rsidRDefault="00A21D2E">
      <w:pPr>
        <w:rPr>
          <w:lang w:eastAsia="en-GB"/>
        </w:rPr>
      </w:pPr>
      <w:r>
        <w:rPr>
          <w:rFonts w:ascii="Arial" w:hAnsi="Arial" w:cs="Arial"/>
        </w:rPr>
        <w:t xml:space="preserve">This dissertation critically examines the impact of arthritis on South Asian women in the United Kingdom, with attention to physical, psychological and social consequences, healthcare inequalities and culturally responsive care. Arthritis </w:t>
      </w:r>
      <w:r w:rsidR="006E6290">
        <w:rPr>
          <w:rFonts w:ascii="Arial" w:hAnsi="Arial" w:cs="Arial"/>
        </w:rPr>
        <w:t xml:space="preserve">remains </w:t>
      </w:r>
      <w:r>
        <w:rPr>
          <w:rFonts w:ascii="Arial" w:hAnsi="Arial" w:cs="Arial"/>
        </w:rPr>
        <w:t>a significant health and social care issue because it contributes to pain, disability, reduced mobility, emotional distress, work disruption and reduced quality of life (World Health Organization, 2022; Ingram and Symmons, 2018; Zhao et al., 2024). South Asian women may experience additional barriers linked to ethnicity, gender, language, health literacy, family responsibilities and unequal access to appropriate healthcare information (Kumar et al., 2018; Kumar et al., 2019; Taylor et al., 2025).</w:t>
      </w:r>
    </w:p>
    <w:p w14:paraId="6452F7B2" w14:textId="69A6DE2A" w:rsidR="00C013B4" w:rsidRDefault="006E6290">
      <w:pPr>
        <w:rPr>
          <w:lang w:eastAsia="en-GB"/>
        </w:rPr>
      </w:pPr>
      <w:r>
        <w:rPr>
          <w:rFonts w:ascii="Arial" w:hAnsi="Arial" w:cs="Arial"/>
        </w:rPr>
        <w:t xml:space="preserve">My dissertation focuses on </w:t>
      </w:r>
      <w:r w:rsidR="00C013B4">
        <w:rPr>
          <w:rFonts w:ascii="Arial" w:hAnsi="Arial" w:cs="Arial"/>
        </w:rPr>
        <w:t>secondary, literature-based research design</w:t>
      </w:r>
      <w:r>
        <w:rPr>
          <w:rFonts w:ascii="Arial" w:hAnsi="Arial" w:cs="Arial"/>
        </w:rPr>
        <w:t>, a</w:t>
      </w:r>
      <w:r w:rsidR="00C013B4">
        <w:rPr>
          <w:rFonts w:ascii="Arial" w:hAnsi="Arial" w:cs="Arial"/>
        </w:rPr>
        <w:t>cademic databases, healthcare reports, policy documents and peer-reviewed journal articles</w:t>
      </w:r>
      <w:r>
        <w:rPr>
          <w:rFonts w:ascii="Arial" w:hAnsi="Arial" w:cs="Arial"/>
        </w:rPr>
        <w:t xml:space="preserve">, which </w:t>
      </w:r>
      <w:r w:rsidR="00C013B4">
        <w:rPr>
          <w:rFonts w:ascii="Arial" w:hAnsi="Arial" w:cs="Arial"/>
        </w:rPr>
        <w:t>were searched using a structured search strategy. Sources were screened using inclusion and exclusion criteria and assessed for relevance, authority, accuracy and currency. The selected literature was analysed thematically to identify recurring patterns relating to arthritis impact, healthcare inequalities and culturally sensitive care.</w:t>
      </w:r>
    </w:p>
    <w:p w14:paraId="456D9933" w14:textId="3FD82919" w:rsidR="00A21D2E" w:rsidRDefault="00A21D2E">
      <w:pPr>
        <w:rPr>
          <w:lang w:eastAsia="en-GB"/>
        </w:rPr>
      </w:pPr>
      <w:r>
        <w:rPr>
          <w:rFonts w:ascii="Arial" w:hAnsi="Arial" w:cs="Arial"/>
        </w:rPr>
        <w:t xml:space="preserve">The findings </w:t>
      </w:r>
      <w:r w:rsidR="006E6290">
        <w:rPr>
          <w:rFonts w:ascii="Arial" w:hAnsi="Arial" w:cs="Arial"/>
        </w:rPr>
        <w:t>reveal</w:t>
      </w:r>
      <w:r>
        <w:rPr>
          <w:rFonts w:ascii="Arial" w:hAnsi="Arial" w:cs="Arial"/>
        </w:rPr>
        <w:t xml:space="preserve"> that arthritis affects more than physical health. It can disrupt independence, employment, social participation, emotional wellbeing and family roles (Ingram and Symmons, 2018; Zhao et al., 2024; Kumar et al., 2019). The evidence also demonstrates that ethnic minority patients may experience poorer arthritis outcomes despite apparently similar referral pathways, suggesting that inequalities occur across communication, treatment decisions, monitoring and confidence in services (Adas et al., 2023; Russell et al., 2025). Culturally sensitive care emerged as a key response, including accessible information, professional interpreting, shared decision-making, community engagement and awareness of intersectional disadvantage (Kumar et al., 2018; Taylor et al., 2025; Ali et al., 2025).</w:t>
      </w:r>
    </w:p>
    <w:p w14:paraId="34E6BDD3" w14:textId="090EF184" w:rsidR="00A21D2E" w:rsidRDefault="006E6290">
      <w:pPr>
        <w:rPr>
          <w:lang w:eastAsia="en-GB"/>
        </w:rPr>
      </w:pPr>
      <w:r>
        <w:rPr>
          <w:rFonts w:ascii="Arial" w:hAnsi="Arial" w:cs="Arial"/>
        </w:rPr>
        <w:t xml:space="preserve">Conclusively, the research finds that </w:t>
      </w:r>
      <w:r w:rsidR="00A21D2E">
        <w:rPr>
          <w:rFonts w:ascii="Arial" w:hAnsi="Arial" w:cs="Arial"/>
        </w:rPr>
        <w:t>improving outcomes for South Asian women with arthritis requires more than clinical treatment alone. Services must recognise lived experience, reduce communication barriers and adapt care to social and cultural contexts (Kumar et al., 2019; NHS England, 2023; Taylor et al., 2025). The main recommendations are to introduce culturally appropriate arthritis information, strengthen early diagnosis and equity monitoring, and develop co-produced community-based support and future research with South Asian women.</w:t>
      </w:r>
    </w:p>
    <w:p w14:paraId="2164F212" w14:textId="77777777" w:rsidR="007161CE" w:rsidRDefault="007161CE" w:rsidP="00AE4F28">
      <w:pPr>
        <w:pStyle w:val="Heading1"/>
        <w:spacing w:line="360" w:lineRule="auto"/>
        <w:ind w:left="0"/>
        <w:rPr>
          <w:rFonts w:cs="Arial"/>
        </w:rPr>
      </w:pPr>
    </w:p>
    <w:p w14:paraId="7DD054C1" w14:textId="77777777" w:rsidR="00142B0A" w:rsidRDefault="00142B0A" w:rsidP="00804B94">
      <w:pPr>
        <w:pStyle w:val="Heading1"/>
        <w:spacing w:line="360" w:lineRule="auto"/>
        <w:ind w:left="0"/>
        <w:jc w:val="center"/>
        <w:rPr>
          <w:rFonts w:cs="Arial"/>
        </w:rPr>
      </w:pPr>
    </w:p>
    <w:p w14:paraId="15BFA27A" w14:textId="040C62A6" w:rsidR="00804B94" w:rsidRPr="00DB2547" w:rsidRDefault="00804B94" w:rsidP="00804B94">
      <w:pPr>
        <w:pStyle w:val="Heading1"/>
        <w:spacing w:line="360" w:lineRule="auto"/>
        <w:ind w:left="0"/>
        <w:jc w:val="center"/>
        <w:rPr>
          <w:rFonts w:cs="Arial"/>
          <w:b w:val="0"/>
          <w:sz w:val="36"/>
          <w:szCs w:val="36"/>
        </w:rPr>
      </w:pPr>
      <w:r w:rsidRPr="00DB2547">
        <w:rPr>
          <w:rFonts w:cs="Arial"/>
          <w:sz w:val="36"/>
          <w:szCs w:val="36"/>
        </w:rPr>
        <w:lastRenderedPageBreak/>
        <w:t>Table of Contents</w:t>
      </w:r>
    </w:p>
    <w:p w14:paraId="521E5C86" w14:textId="2F5DEE77" w:rsidR="00421FD5" w:rsidRDefault="00421FD5">
      <w:pPr>
        <w:jc w:val="left"/>
        <w:rPr>
          <w:lang w:eastAsia="en-GB"/>
        </w:rPr>
      </w:pPr>
      <w:r>
        <w:rPr>
          <w:rFonts w:ascii="Arial" w:hAnsi="Arial" w:cs="Arial"/>
          <w:b/>
          <w:bCs/>
          <w:sz w:val="28"/>
          <w:szCs w:val="28"/>
        </w:rPr>
        <w:t>Chapter 1: Introduction</w:t>
      </w:r>
      <w:r>
        <w:rPr>
          <w:rFonts w:ascii="Arial" w:hAnsi="Arial" w:cs="Arial"/>
        </w:rPr>
        <w:br/>
        <w:t>1.1 Introduction---------------------------------------------------------------------------------------------------01</w:t>
      </w:r>
      <w:r>
        <w:rPr>
          <w:rFonts w:ascii="Arial" w:hAnsi="Arial" w:cs="Arial"/>
        </w:rPr>
        <w:br/>
        <w:t>1.2 Definitions and Terminology------------------------------------------------------------------------------01</w:t>
      </w:r>
      <w:r>
        <w:rPr>
          <w:rFonts w:ascii="Arial" w:hAnsi="Arial" w:cs="Arial"/>
        </w:rPr>
        <w:br/>
        <w:t>1.3 Background and Current Context----------------------------------------------------------------------02</w:t>
      </w:r>
      <w:r>
        <w:rPr>
          <w:rFonts w:ascii="Arial" w:hAnsi="Arial" w:cs="Arial"/>
        </w:rPr>
        <w:br/>
        <w:t>1.4 Rationale for Research / Problem Statement-------------------------------------------------------02</w:t>
      </w:r>
      <w:r>
        <w:rPr>
          <w:rFonts w:ascii="Arial" w:hAnsi="Arial" w:cs="Arial"/>
        </w:rPr>
        <w:br/>
        <w:t>1.5 Aim and Objectives-----------------------------------------------------------------------------------------03</w:t>
      </w:r>
      <w:r>
        <w:rPr>
          <w:rFonts w:ascii="Arial" w:hAnsi="Arial" w:cs="Arial"/>
        </w:rPr>
        <w:br/>
        <w:t>1.6 Conclusion---------------------------------------------------------------------------------------------------03</w:t>
      </w:r>
      <w:r>
        <w:rPr>
          <w:rFonts w:ascii="Arial" w:hAnsi="Arial" w:cs="Arial"/>
        </w:rPr>
        <w:br/>
      </w:r>
      <w:r>
        <w:rPr>
          <w:rFonts w:ascii="Arial" w:hAnsi="Arial" w:cs="Arial"/>
          <w:sz w:val="28"/>
          <w:szCs w:val="28"/>
        </w:rPr>
        <w:br/>
      </w:r>
      <w:r>
        <w:rPr>
          <w:rFonts w:ascii="Arial" w:hAnsi="Arial" w:cs="Arial"/>
          <w:b/>
          <w:bCs/>
          <w:sz w:val="28"/>
          <w:szCs w:val="28"/>
        </w:rPr>
        <w:t>Chapter 2: Background Information and Analysis</w:t>
      </w:r>
      <w:r>
        <w:rPr>
          <w:rFonts w:ascii="Arial" w:hAnsi="Arial" w:cs="Arial"/>
          <w:sz w:val="28"/>
          <w:szCs w:val="28"/>
        </w:rPr>
        <w:br/>
      </w:r>
      <w:r>
        <w:rPr>
          <w:rFonts w:ascii="Arial" w:hAnsi="Arial" w:cs="Arial"/>
        </w:rPr>
        <w:t>2.1 Introduction---------------------------------------------------------------------------------------------------04</w:t>
      </w:r>
      <w:r>
        <w:rPr>
          <w:rFonts w:ascii="Arial" w:hAnsi="Arial" w:cs="Arial"/>
        </w:rPr>
        <w:br/>
        <w:t>2.2 Historical Background-------------------------------------------------------------------------------------04</w:t>
      </w:r>
      <w:r>
        <w:rPr>
          <w:rFonts w:ascii="Arial" w:hAnsi="Arial" w:cs="Arial"/>
        </w:rPr>
        <w:br/>
        <w:t>2.3 Theoretical Background-----------------------------------------------------------------------------------05</w:t>
      </w:r>
      <w:r>
        <w:rPr>
          <w:rFonts w:ascii="Arial" w:hAnsi="Arial" w:cs="Arial"/>
        </w:rPr>
        <w:br/>
        <w:t>2.4 International Context---------------------------------------------------------------------------------------07</w:t>
      </w:r>
      <w:r>
        <w:rPr>
          <w:rFonts w:ascii="Arial" w:hAnsi="Arial" w:cs="Arial"/>
        </w:rPr>
        <w:br/>
        <w:t>2.5 National and Local UK Context-------------------------------------------------------------------------08</w:t>
      </w:r>
      <w:r>
        <w:rPr>
          <w:rFonts w:ascii="Arial" w:hAnsi="Arial" w:cs="Arial"/>
        </w:rPr>
        <w:br/>
        <w:t>2.6 Conclusion---------------------------------------------------------------------------------------------------</w:t>
      </w:r>
      <w:r w:rsidR="0084194C">
        <w:rPr>
          <w:rFonts w:ascii="Arial" w:hAnsi="Arial" w:cs="Arial"/>
        </w:rPr>
        <w:t>10</w:t>
      </w:r>
      <w:r>
        <w:rPr>
          <w:rFonts w:ascii="Arial" w:hAnsi="Arial" w:cs="Arial"/>
        </w:rPr>
        <w:br/>
      </w:r>
      <w:r>
        <w:rPr>
          <w:rFonts w:ascii="Arial" w:hAnsi="Arial" w:cs="Arial"/>
        </w:rPr>
        <w:br/>
      </w:r>
      <w:r>
        <w:rPr>
          <w:rFonts w:ascii="Arial" w:hAnsi="Arial" w:cs="Arial"/>
          <w:b/>
          <w:bCs/>
          <w:sz w:val="28"/>
          <w:szCs w:val="28"/>
        </w:rPr>
        <w:t>Chapter 3: Methods and Search Strategy</w:t>
      </w:r>
      <w:r>
        <w:rPr>
          <w:rFonts w:ascii="Arial" w:hAnsi="Arial" w:cs="Arial"/>
        </w:rPr>
        <w:br/>
        <w:t>3.1 Introduction---------------------------------------------------------------------------------------------------11</w:t>
      </w:r>
      <w:r>
        <w:rPr>
          <w:rFonts w:ascii="Arial" w:hAnsi="Arial" w:cs="Arial"/>
        </w:rPr>
        <w:br/>
        <w:t>3.2 Search Strategy---------------------------------------------------------------------------------------------11</w:t>
      </w:r>
      <w:r>
        <w:rPr>
          <w:rFonts w:ascii="Arial" w:hAnsi="Arial" w:cs="Arial"/>
        </w:rPr>
        <w:br/>
        <w:t>3.3 Searching for Information---------------------------------------------------------------------------------11</w:t>
      </w:r>
      <w:r>
        <w:rPr>
          <w:rFonts w:ascii="Arial" w:hAnsi="Arial" w:cs="Arial"/>
        </w:rPr>
        <w:br/>
        <w:t>3.4 Research Validation----------------------------------------------------------------------------------------12</w:t>
      </w:r>
      <w:r>
        <w:rPr>
          <w:rFonts w:ascii="Arial" w:hAnsi="Arial" w:cs="Arial"/>
        </w:rPr>
        <w:br/>
        <w:t>3.5 Inclusion and Exclusion Criteria------------------------------------------------------------------------12</w:t>
      </w:r>
      <w:r>
        <w:rPr>
          <w:rFonts w:ascii="Arial" w:hAnsi="Arial" w:cs="Arial"/>
        </w:rPr>
        <w:br/>
        <w:t>3.6 Analysing Research----------------------------------------------------------------------------------------12</w:t>
      </w:r>
      <w:r>
        <w:rPr>
          <w:rFonts w:ascii="Arial" w:hAnsi="Arial" w:cs="Arial"/>
        </w:rPr>
        <w:br/>
        <w:t>3.7 Ethical Considerations------------------------------------------------------------------------------------13</w:t>
      </w:r>
      <w:r>
        <w:rPr>
          <w:rFonts w:ascii="Arial" w:hAnsi="Arial" w:cs="Arial"/>
        </w:rPr>
        <w:br/>
        <w:t>3.8 Chapter Conclusion----------------------------------------------------------------------------------------13</w:t>
      </w:r>
      <w:r>
        <w:rPr>
          <w:rFonts w:ascii="Arial" w:hAnsi="Arial" w:cs="Arial"/>
        </w:rPr>
        <w:br/>
      </w:r>
      <w:r>
        <w:rPr>
          <w:rFonts w:ascii="Arial" w:hAnsi="Arial" w:cs="Arial"/>
        </w:rPr>
        <w:br/>
      </w:r>
      <w:r>
        <w:rPr>
          <w:rFonts w:ascii="Arial" w:hAnsi="Arial" w:cs="Arial"/>
          <w:b/>
          <w:bCs/>
          <w:sz w:val="28"/>
          <w:szCs w:val="28"/>
        </w:rPr>
        <w:t>Chapter 4: Findings and Discussion</w:t>
      </w:r>
      <w:r>
        <w:rPr>
          <w:rFonts w:ascii="Arial" w:hAnsi="Arial" w:cs="Arial"/>
        </w:rPr>
        <w:br/>
        <w:t>4.1 Introduction---------------------------------------------------------------------------------------------------14</w:t>
      </w:r>
      <w:r>
        <w:rPr>
          <w:rFonts w:ascii="Arial" w:hAnsi="Arial" w:cs="Arial"/>
        </w:rPr>
        <w:br/>
        <w:t>4.2 Thematic Analysis------------------------------------------------------------------------------------------14</w:t>
      </w:r>
      <w:r>
        <w:rPr>
          <w:rFonts w:ascii="Arial" w:hAnsi="Arial" w:cs="Arial"/>
        </w:rPr>
        <w:br/>
        <w:t xml:space="preserve">4.3 </w:t>
      </w:r>
      <w:r>
        <w:rPr>
          <w:rFonts w:ascii="Arial" w:hAnsi="Arial" w:cs="Arial"/>
          <w:b/>
          <w:bCs/>
        </w:rPr>
        <w:t>Theme 1: Physical and Psychological Impact of Arthritis on Women</w:t>
      </w:r>
      <w:r>
        <w:rPr>
          <w:rFonts w:ascii="Arial" w:hAnsi="Arial" w:cs="Arial"/>
        </w:rPr>
        <w:t>------------------15</w:t>
      </w:r>
      <w:r>
        <w:rPr>
          <w:rFonts w:ascii="Arial" w:hAnsi="Arial" w:cs="Arial"/>
        </w:rPr>
        <w:br/>
        <w:t>4.3.1 Physical symptoms and functional limitation------------------------------------------------------15</w:t>
      </w:r>
      <w:r>
        <w:rPr>
          <w:rFonts w:ascii="Arial" w:hAnsi="Arial" w:cs="Arial"/>
        </w:rPr>
        <w:br/>
        <w:t>4.3.2 Gendered family roles and social expectations--------------------------------------------------16</w:t>
      </w:r>
      <w:r>
        <w:rPr>
          <w:rFonts w:ascii="Arial" w:hAnsi="Arial" w:cs="Arial"/>
        </w:rPr>
        <w:br/>
        <w:t>4.3.3 Psychological distress and emotional wellbeing-------------------------------------------------16</w:t>
      </w:r>
      <w:r>
        <w:rPr>
          <w:rFonts w:ascii="Arial" w:hAnsi="Arial" w:cs="Arial"/>
        </w:rPr>
        <w:br/>
        <w:t>4.3.4 Evidence from the literature and critical comparison--------------------------------------------17</w:t>
      </w:r>
      <w:r>
        <w:rPr>
          <w:rFonts w:ascii="Arial" w:hAnsi="Arial" w:cs="Arial"/>
        </w:rPr>
        <w:br/>
      </w:r>
      <w:r>
        <w:rPr>
          <w:rFonts w:ascii="Arial" w:hAnsi="Arial" w:cs="Arial"/>
        </w:rPr>
        <w:lastRenderedPageBreak/>
        <w:t>4.3.5 Link to research objective------------------------------------------------------------------------------18</w:t>
      </w:r>
      <w:r>
        <w:rPr>
          <w:rFonts w:ascii="Arial" w:hAnsi="Arial" w:cs="Arial"/>
        </w:rPr>
        <w:br/>
      </w:r>
      <w:r>
        <w:rPr>
          <w:rFonts w:ascii="Arial" w:hAnsi="Arial" w:cs="Arial"/>
          <w:b/>
          <w:bCs/>
        </w:rPr>
        <w:t>4.4 Theme 2: Healthcare Inequalities and Barriers to Diagnosis and Treatment</w:t>
      </w:r>
      <w:r>
        <w:rPr>
          <w:rFonts w:ascii="Arial" w:hAnsi="Arial" w:cs="Arial"/>
        </w:rPr>
        <w:t>---------18</w:t>
      </w:r>
      <w:r>
        <w:rPr>
          <w:rFonts w:ascii="Arial" w:hAnsi="Arial" w:cs="Arial"/>
        </w:rPr>
        <w:br/>
        <w:t>4.4.1 Equality versus equity in arthritis care--------------------------------------------------------------1</w:t>
      </w:r>
      <w:r w:rsidR="0084194C">
        <w:rPr>
          <w:rFonts w:ascii="Arial" w:hAnsi="Arial" w:cs="Arial"/>
        </w:rPr>
        <w:t>9</w:t>
      </w:r>
      <w:r>
        <w:rPr>
          <w:rFonts w:ascii="Arial" w:hAnsi="Arial" w:cs="Arial"/>
        </w:rPr>
        <w:br/>
        <w:t>4.4.2 Barriers to early diagnosis-----------------------------------------------------------------------------19</w:t>
      </w:r>
      <w:r>
        <w:rPr>
          <w:rFonts w:ascii="Arial" w:hAnsi="Arial" w:cs="Arial"/>
        </w:rPr>
        <w:br/>
        <w:t>4.4.3 Treatment access and shared decision-making--------------------------------------------------19</w:t>
      </w:r>
      <w:r>
        <w:rPr>
          <w:rFonts w:ascii="Arial" w:hAnsi="Arial" w:cs="Arial"/>
        </w:rPr>
        <w:br/>
        <w:t>4.4.4 Communication, language and health literacy----------------------------------------------------</w:t>
      </w:r>
      <w:r w:rsidR="0084194C">
        <w:rPr>
          <w:rFonts w:ascii="Arial" w:hAnsi="Arial" w:cs="Arial"/>
        </w:rPr>
        <w:t>19</w:t>
      </w:r>
      <w:r>
        <w:rPr>
          <w:rFonts w:ascii="Arial" w:hAnsi="Arial" w:cs="Arial"/>
        </w:rPr>
        <w:br/>
        <w:t>4.4.5 Social determinants and intersectional disadvantage------------------------------------------20</w:t>
      </w:r>
      <w:r>
        <w:rPr>
          <w:rFonts w:ascii="Arial" w:hAnsi="Arial" w:cs="Arial"/>
        </w:rPr>
        <w:br/>
        <w:t>4.4.6 Policy and legislative framework---------------------------------------------------------------------2</w:t>
      </w:r>
      <w:r w:rsidR="0084194C">
        <w:rPr>
          <w:rFonts w:ascii="Arial" w:hAnsi="Arial" w:cs="Arial"/>
        </w:rPr>
        <w:t>0</w:t>
      </w:r>
      <w:r>
        <w:rPr>
          <w:rFonts w:ascii="Arial" w:hAnsi="Arial" w:cs="Arial"/>
        </w:rPr>
        <w:br/>
        <w:t>4.4.7 Evidence from the literature and critical comparison--------------------------------------------21</w:t>
      </w:r>
      <w:r>
        <w:rPr>
          <w:rFonts w:ascii="Arial" w:hAnsi="Arial" w:cs="Arial"/>
        </w:rPr>
        <w:br/>
        <w:t>4.4.8 Theme summary-----------------------------------------------------------------------------------------2</w:t>
      </w:r>
      <w:r w:rsidR="0084194C">
        <w:rPr>
          <w:rFonts w:ascii="Arial" w:hAnsi="Arial" w:cs="Arial"/>
        </w:rPr>
        <w:t>1</w:t>
      </w:r>
      <w:r>
        <w:rPr>
          <w:rFonts w:ascii="Arial" w:hAnsi="Arial" w:cs="Arial"/>
        </w:rPr>
        <w:br/>
        <w:t>4.4.9 Link to research objective------------------------------------------------------------------------------22</w:t>
      </w:r>
      <w:r>
        <w:rPr>
          <w:rFonts w:ascii="Arial" w:hAnsi="Arial" w:cs="Arial"/>
        </w:rPr>
        <w:br/>
      </w:r>
      <w:r>
        <w:rPr>
          <w:rFonts w:ascii="Arial" w:hAnsi="Arial" w:cs="Arial"/>
          <w:b/>
          <w:bCs/>
        </w:rPr>
        <w:t>4.5 Theme 3: Culturally Sensitive Care and Strategies for Improving Support</w:t>
      </w:r>
      <w:r>
        <w:rPr>
          <w:rFonts w:ascii="Arial" w:hAnsi="Arial" w:cs="Arial"/>
        </w:rPr>
        <w:t>-----------22</w:t>
      </w:r>
      <w:r>
        <w:rPr>
          <w:rFonts w:ascii="Arial" w:hAnsi="Arial" w:cs="Arial"/>
        </w:rPr>
        <w:br/>
        <w:t>4.5.1 Cultural beliefs and illness understanding---------------------------------------------------------2</w:t>
      </w:r>
      <w:r w:rsidR="00B53903">
        <w:rPr>
          <w:rFonts w:ascii="Arial" w:hAnsi="Arial" w:cs="Arial"/>
        </w:rPr>
        <w:t>2</w:t>
      </w:r>
      <w:r>
        <w:rPr>
          <w:rFonts w:ascii="Arial" w:hAnsi="Arial" w:cs="Arial"/>
        </w:rPr>
        <w:br/>
        <w:t>4.5.2 Treatment information and biologic therapy-------------------------------------------------------2</w:t>
      </w:r>
      <w:r w:rsidR="00B53903">
        <w:rPr>
          <w:rFonts w:ascii="Arial" w:hAnsi="Arial" w:cs="Arial"/>
        </w:rPr>
        <w:t>2</w:t>
      </w:r>
      <w:r>
        <w:rPr>
          <w:rFonts w:ascii="Arial" w:hAnsi="Arial" w:cs="Arial"/>
        </w:rPr>
        <w:br/>
        <w:t>4.5.3 Language support, autonomy and interpreting---------------------------------------------------23</w:t>
      </w:r>
      <w:r>
        <w:rPr>
          <w:rFonts w:ascii="Arial" w:hAnsi="Arial" w:cs="Arial"/>
        </w:rPr>
        <w:br/>
        <w:t>4.5.4 Family and community support-----------------------------------------------------------------------2</w:t>
      </w:r>
      <w:r w:rsidR="00B53903">
        <w:rPr>
          <w:rFonts w:ascii="Arial" w:hAnsi="Arial" w:cs="Arial"/>
        </w:rPr>
        <w:t>3</w:t>
      </w:r>
      <w:r>
        <w:rPr>
          <w:rFonts w:ascii="Arial" w:hAnsi="Arial" w:cs="Arial"/>
        </w:rPr>
        <w:br/>
        <w:t>4.5.5 Defining culturally sensitive care---------------------------------------------------------------------2</w:t>
      </w:r>
      <w:r w:rsidR="00B53903">
        <w:rPr>
          <w:rFonts w:ascii="Arial" w:hAnsi="Arial" w:cs="Arial"/>
        </w:rPr>
        <w:t>3</w:t>
      </w:r>
      <w:r>
        <w:rPr>
          <w:rFonts w:ascii="Arial" w:hAnsi="Arial" w:cs="Arial"/>
        </w:rPr>
        <w:br/>
        <w:t>4.5.6 Practical strategies for culturally responsive care-----------------------------------------------2</w:t>
      </w:r>
      <w:r w:rsidR="00B53903">
        <w:rPr>
          <w:rFonts w:ascii="Arial" w:hAnsi="Arial" w:cs="Arial"/>
        </w:rPr>
        <w:t>3</w:t>
      </w:r>
      <w:r>
        <w:rPr>
          <w:rFonts w:ascii="Arial" w:hAnsi="Arial" w:cs="Arial"/>
        </w:rPr>
        <w:br/>
        <w:t>4.5.7 Critical comparison of intervention evidence------------------------------------------------------2</w:t>
      </w:r>
      <w:r w:rsidR="00B53903">
        <w:rPr>
          <w:rFonts w:ascii="Arial" w:hAnsi="Arial" w:cs="Arial"/>
        </w:rPr>
        <w:t>4</w:t>
      </w:r>
      <w:r>
        <w:rPr>
          <w:rFonts w:ascii="Arial" w:hAnsi="Arial" w:cs="Arial"/>
        </w:rPr>
        <w:br/>
        <w:t>4.5.8 Implications for clinical practice----------------------------------------------------------------------25</w:t>
      </w:r>
      <w:r>
        <w:rPr>
          <w:rFonts w:ascii="Arial" w:hAnsi="Arial" w:cs="Arial"/>
        </w:rPr>
        <w:br/>
        <w:t>4.5.9 Theme summary-----------------------------------------------------------------------------------------25</w:t>
      </w:r>
      <w:r>
        <w:rPr>
          <w:rFonts w:ascii="Arial" w:hAnsi="Arial" w:cs="Arial"/>
        </w:rPr>
        <w:br/>
        <w:t>4.5.10 Link to research objective----------------------------------------------------------------------------25</w:t>
      </w:r>
      <w:r>
        <w:rPr>
          <w:rFonts w:ascii="Arial" w:hAnsi="Arial" w:cs="Arial"/>
        </w:rPr>
        <w:br/>
        <w:t>4.6 Chapter Conclusion----------------------------------------------------------------------------------------25</w:t>
      </w:r>
      <w:r>
        <w:rPr>
          <w:rFonts w:ascii="Arial" w:hAnsi="Arial" w:cs="Arial"/>
        </w:rPr>
        <w:br/>
      </w:r>
      <w:r>
        <w:rPr>
          <w:rFonts w:ascii="Arial" w:hAnsi="Arial" w:cs="Arial"/>
        </w:rPr>
        <w:br/>
      </w:r>
      <w:r>
        <w:rPr>
          <w:rFonts w:ascii="Arial" w:hAnsi="Arial" w:cs="Arial"/>
          <w:b/>
          <w:bCs/>
          <w:sz w:val="28"/>
          <w:szCs w:val="28"/>
        </w:rPr>
        <w:t>Chapter 5: Conclusion and Recommendations</w:t>
      </w:r>
      <w:r>
        <w:rPr>
          <w:rFonts w:ascii="Arial" w:hAnsi="Arial" w:cs="Arial"/>
        </w:rPr>
        <w:br/>
        <w:t>5.1 Conclusion---------------------------------------------------------------------------------------------------27</w:t>
      </w:r>
      <w:r>
        <w:rPr>
          <w:rFonts w:ascii="Arial" w:hAnsi="Arial" w:cs="Arial"/>
        </w:rPr>
        <w:br/>
        <w:t>5.2 Recommendations-----------------------------------------------------------------------------------------27</w:t>
      </w:r>
      <w:r>
        <w:rPr>
          <w:rFonts w:ascii="Arial" w:hAnsi="Arial" w:cs="Arial"/>
        </w:rPr>
        <w:br/>
        <w:t>5.2.1 Recommendation 1: Introduce culturally appropriate arthritis information and communication support----------------------------------------------------------------------------------------27</w:t>
      </w:r>
      <w:r>
        <w:rPr>
          <w:rFonts w:ascii="Arial" w:hAnsi="Arial" w:cs="Arial"/>
        </w:rPr>
        <w:br/>
        <w:t>5.2.2 Recommendation 2: Strengthen early diagnosis and equity monitoring within arthritis pathways-----------------------------------------------------------------------------------------------------------28</w:t>
      </w:r>
      <w:r>
        <w:rPr>
          <w:rFonts w:ascii="Arial" w:hAnsi="Arial" w:cs="Arial"/>
        </w:rPr>
        <w:br/>
        <w:t>5.2.3 Recommendation 3: Develop co-produced community-based support and future research with South Asian women--------------------------------------------------------------------------29</w:t>
      </w:r>
      <w:r>
        <w:rPr>
          <w:rFonts w:ascii="Arial" w:hAnsi="Arial" w:cs="Arial"/>
        </w:rPr>
        <w:br/>
        <w:t>5.3 Limitations of the Dissertation---------------------------------------------------------------------------</w:t>
      </w:r>
      <w:r w:rsidR="00B53903">
        <w:rPr>
          <w:rFonts w:ascii="Arial" w:hAnsi="Arial" w:cs="Arial"/>
        </w:rPr>
        <w:t>29</w:t>
      </w:r>
      <w:r>
        <w:rPr>
          <w:rFonts w:ascii="Arial" w:hAnsi="Arial" w:cs="Arial"/>
        </w:rPr>
        <w:br/>
      </w:r>
      <w:r>
        <w:rPr>
          <w:rFonts w:ascii="Arial" w:hAnsi="Arial" w:cs="Arial"/>
        </w:rPr>
        <w:br/>
      </w:r>
      <w:r>
        <w:rPr>
          <w:rFonts w:ascii="Arial" w:hAnsi="Arial" w:cs="Arial"/>
          <w:b/>
          <w:bCs/>
          <w:sz w:val="28"/>
          <w:szCs w:val="28"/>
        </w:rPr>
        <w:t>References------------------------------------------------------------------------3</w:t>
      </w:r>
      <w:r w:rsidR="00B53903">
        <w:rPr>
          <w:rFonts w:ascii="Arial" w:hAnsi="Arial" w:cs="Arial"/>
          <w:b/>
          <w:bCs/>
          <w:sz w:val="28"/>
          <w:szCs w:val="28"/>
        </w:rPr>
        <w:t>0</w:t>
      </w:r>
      <w:r w:rsidR="00AB0C43">
        <w:rPr>
          <w:rFonts w:ascii="Arial" w:hAnsi="Arial" w:cs="Arial"/>
          <w:b/>
          <w:bCs/>
          <w:sz w:val="28"/>
          <w:szCs w:val="28"/>
        </w:rPr>
        <w:t>-36</w:t>
      </w:r>
    </w:p>
    <w:p w14:paraId="5CAEB258" w14:textId="77777777" w:rsidR="000B71F2" w:rsidRPr="002C360D" w:rsidRDefault="000B71F2">
      <w:pPr>
        <w:jc w:val="left"/>
        <w:rPr>
          <w:u w:val="single"/>
          <w:lang w:eastAsia="en-GB"/>
        </w:rPr>
      </w:pPr>
      <w:r w:rsidRPr="002C360D">
        <w:rPr>
          <w:rFonts w:ascii="Arial" w:hAnsi="Arial" w:cs="Arial"/>
          <w:b/>
          <w:bCs/>
          <w:sz w:val="28"/>
          <w:szCs w:val="28"/>
          <w:u w:val="single"/>
        </w:rPr>
        <w:lastRenderedPageBreak/>
        <w:t>Table of Figures and Tables</w:t>
      </w:r>
    </w:p>
    <w:tbl>
      <w:tblPr>
        <w:tblStyle w:val="ListTable4-Accent4"/>
        <w:tblW w:w="5000" w:type="pct"/>
        <w:tblLook w:val="04A0" w:firstRow="1" w:lastRow="0" w:firstColumn="1" w:lastColumn="0" w:noHBand="0" w:noVBand="1"/>
      </w:tblPr>
      <w:tblGrid>
        <w:gridCol w:w="995"/>
        <w:gridCol w:w="7291"/>
        <w:gridCol w:w="730"/>
      </w:tblGrid>
      <w:tr w:rsidR="000B71F2" w14:paraId="34D429B3" w14:textId="77777777" w:rsidTr="002C36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F8E05C" w14:textId="77777777" w:rsidR="000B71F2" w:rsidRDefault="000B71F2">
            <w:pPr>
              <w:spacing w:after="160"/>
              <w:jc w:val="center"/>
              <w:rPr>
                <w:lang w:eastAsia="en-GB"/>
              </w:rPr>
            </w:pPr>
            <w:r>
              <w:rPr>
                <w:rFonts w:ascii="Arial" w:hAnsi="Arial" w:cs="Arial"/>
                <w:b w:val="0"/>
                <w:bCs w:val="0"/>
                <w:color w:val="000000"/>
              </w:rPr>
              <w:t>Item</w:t>
            </w:r>
          </w:p>
        </w:tc>
        <w:tc>
          <w:tcPr>
            <w:tcW w:w="0" w:type="auto"/>
            <w:hideMark/>
          </w:tcPr>
          <w:p w14:paraId="08C3E239" w14:textId="77777777" w:rsidR="000B71F2" w:rsidRDefault="000B71F2">
            <w:pPr>
              <w:spacing w:after="160"/>
              <w:jc w:val="center"/>
              <w:cnfStyle w:val="100000000000" w:firstRow="1" w:lastRow="0" w:firstColumn="0" w:lastColumn="0" w:oddVBand="0" w:evenVBand="0" w:oddHBand="0" w:evenHBand="0" w:firstRowFirstColumn="0" w:firstRowLastColumn="0" w:lastRowFirstColumn="0" w:lastRowLastColumn="0"/>
            </w:pPr>
            <w:r>
              <w:rPr>
                <w:rFonts w:ascii="Arial" w:hAnsi="Arial" w:cs="Arial"/>
                <w:b w:val="0"/>
                <w:bCs w:val="0"/>
                <w:color w:val="000000"/>
              </w:rPr>
              <w:t>Title / Description</w:t>
            </w:r>
          </w:p>
        </w:tc>
        <w:tc>
          <w:tcPr>
            <w:tcW w:w="0" w:type="auto"/>
            <w:hideMark/>
          </w:tcPr>
          <w:p w14:paraId="5DCA4C0B" w14:textId="77777777" w:rsidR="000B71F2" w:rsidRDefault="000B71F2">
            <w:pPr>
              <w:spacing w:after="160"/>
              <w:jc w:val="center"/>
              <w:cnfStyle w:val="100000000000" w:firstRow="1" w:lastRow="0" w:firstColumn="0" w:lastColumn="0" w:oddVBand="0" w:evenVBand="0" w:oddHBand="0" w:evenHBand="0" w:firstRowFirstColumn="0" w:firstRowLastColumn="0" w:lastRowFirstColumn="0" w:lastRowLastColumn="0"/>
            </w:pPr>
            <w:r>
              <w:rPr>
                <w:rFonts w:ascii="Arial" w:hAnsi="Arial" w:cs="Arial"/>
                <w:b w:val="0"/>
                <w:bCs w:val="0"/>
                <w:color w:val="000000"/>
              </w:rPr>
              <w:t>Page</w:t>
            </w:r>
          </w:p>
        </w:tc>
      </w:tr>
      <w:tr w:rsidR="000B71F2" w14:paraId="58ADC5AC" w14:textId="77777777" w:rsidTr="002C3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07A7D" w14:textId="77777777" w:rsidR="000B71F2" w:rsidRDefault="000B71F2">
            <w:pPr>
              <w:spacing w:after="160"/>
              <w:jc w:val="center"/>
            </w:pPr>
            <w:r>
              <w:rPr>
                <w:rFonts w:ascii="Arial" w:hAnsi="Arial" w:cs="Arial"/>
                <w:b w:val="0"/>
                <w:bCs w:val="0"/>
                <w:color w:val="000000"/>
              </w:rPr>
              <w:t>Figure 1</w:t>
            </w:r>
          </w:p>
        </w:tc>
        <w:tc>
          <w:tcPr>
            <w:tcW w:w="0" w:type="auto"/>
            <w:hideMark/>
          </w:tcPr>
          <w:p w14:paraId="0C77EBAC" w14:textId="77777777" w:rsidR="000B71F2" w:rsidRDefault="000B71F2">
            <w:pPr>
              <w:spacing w:after="160"/>
              <w:cnfStyle w:val="000000100000" w:firstRow="0" w:lastRow="0" w:firstColumn="0" w:lastColumn="0" w:oddVBand="0" w:evenVBand="0" w:oddHBand="1" w:evenHBand="0" w:firstRowFirstColumn="0" w:firstRowLastColumn="0" w:lastRowFirstColumn="0" w:lastRowLastColumn="0"/>
            </w:pPr>
            <w:r>
              <w:rPr>
                <w:rFonts w:ascii="Arial" w:hAnsi="Arial" w:cs="Arial"/>
                <w:color w:val="000000"/>
              </w:rPr>
              <w:t>Biopsychosocial Model</w:t>
            </w:r>
          </w:p>
        </w:tc>
        <w:tc>
          <w:tcPr>
            <w:tcW w:w="0" w:type="auto"/>
            <w:hideMark/>
          </w:tcPr>
          <w:p w14:paraId="6F98EC4A" w14:textId="77777777" w:rsidR="000B71F2" w:rsidRDefault="000B71F2">
            <w:pPr>
              <w:spacing w:after="160"/>
              <w:jc w:val="center"/>
              <w:cnfStyle w:val="000000100000" w:firstRow="0" w:lastRow="0" w:firstColumn="0" w:lastColumn="0" w:oddVBand="0" w:evenVBand="0" w:oddHBand="1" w:evenHBand="0" w:firstRowFirstColumn="0" w:firstRowLastColumn="0" w:lastRowFirstColumn="0" w:lastRowLastColumn="0"/>
            </w:pPr>
            <w:r>
              <w:rPr>
                <w:rFonts w:ascii="Arial" w:hAnsi="Arial" w:cs="Arial"/>
                <w:color w:val="000000"/>
              </w:rPr>
              <w:t>06</w:t>
            </w:r>
          </w:p>
        </w:tc>
      </w:tr>
      <w:tr w:rsidR="000B71F2" w14:paraId="5174E69C" w14:textId="77777777" w:rsidTr="002C360D">
        <w:tc>
          <w:tcPr>
            <w:cnfStyle w:val="001000000000" w:firstRow="0" w:lastRow="0" w:firstColumn="1" w:lastColumn="0" w:oddVBand="0" w:evenVBand="0" w:oddHBand="0" w:evenHBand="0" w:firstRowFirstColumn="0" w:firstRowLastColumn="0" w:lastRowFirstColumn="0" w:lastRowLastColumn="0"/>
            <w:tcW w:w="0" w:type="auto"/>
            <w:shd w:val="clear" w:color="auto" w:fill="FFE599" w:themeFill="accent4" w:themeFillTint="66"/>
            <w:hideMark/>
          </w:tcPr>
          <w:p w14:paraId="1D853BD1" w14:textId="77777777" w:rsidR="000B71F2" w:rsidRDefault="000B71F2">
            <w:pPr>
              <w:spacing w:after="160"/>
              <w:jc w:val="center"/>
            </w:pPr>
            <w:r>
              <w:rPr>
                <w:rFonts w:ascii="Arial" w:hAnsi="Arial" w:cs="Arial"/>
                <w:b w:val="0"/>
                <w:bCs w:val="0"/>
              </w:rPr>
              <w:t>Figure 2</w:t>
            </w:r>
          </w:p>
        </w:tc>
        <w:tc>
          <w:tcPr>
            <w:tcW w:w="0" w:type="auto"/>
            <w:shd w:val="clear" w:color="auto" w:fill="FFE599" w:themeFill="accent4" w:themeFillTint="66"/>
            <w:hideMark/>
          </w:tcPr>
          <w:p w14:paraId="1B547CB9" w14:textId="77777777" w:rsidR="000B71F2" w:rsidRDefault="000B71F2">
            <w:pPr>
              <w:spacing w:after="160"/>
              <w:cnfStyle w:val="000000000000" w:firstRow="0" w:lastRow="0" w:firstColumn="0" w:lastColumn="0" w:oddVBand="0" w:evenVBand="0" w:oddHBand="0" w:evenHBand="0" w:firstRowFirstColumn="0" w:firstRowLastColumn="0" w:lastRowFirstColumn="0" w:lastRowLastColumn="0"/>
            </w:pPr>
            <w:r>
              <w:rPr>
                <w:rFonts w:ascii="Arial" w:hAnsi="Arial" w:cs="Arial"/>
              </w:rPr>
              <w:t>Health Belief Model</w:t>
            </w:r>
          </w:p>
        </w:tc>
        <w:tc>
          <w:tcPr>
            <w:tcW w:w="0" w:type="auto"/>
            <w:shd w:val="clear" w:color="auto" w:fill="FFE599" w:themeFill="accent4" w:themeFillTint="66"/>
            <w:hideMark/>
          </w:tcPr>
          <w:p w14:paraId="134176BD" w14:textId="77777777" w:rsidR="000B71F2" w:rsidRDefault="000B71F2">
            <w:pPr>
              <w:spacing w:after="160"/>
              <w:jc w:val="center"/>
              <w:cnfStyle w:val="000000000000" w:firstRow="0" w:lastRow="0" w:firstColumn="0" w:lastColumn="0" w:oddVBand="0" w:evenVBand="0" w:oddHBand="0" w:evenHBand="0" w:firstRowFirstColumn="0" w:firstRowLastColumn="0" w:lastRowFirstColumn="0" w:lastRowLastColumn="0"/>
            </w:pPr>
            <w:r>
              <w:rPr>
                <w:rFonts w:ascii="Arial" w:hAnsi="Arial" w:cs="Arial"/>
              </w:rPr>
              <w:t>06</w:t>
            </w:r>
          </w:p>
        </w:tc>
      </w:tr>
      <w:tr w:rsidR="000B71F2" w14:paraId="61286772" w14:textId="77777777" w:rsidTr="002C36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BFC01F" w14:textId="77777777" w:rsidR="000B71F2" w:rsidRDefault="000B71F2">
            <w:pPr>
              <w:spacing w:after="160"/>
              <w:jc w:val="center"/>
            </w:pPr>
            <w:r>
              <w:rPr>
                <w:rFonts w:ascii="Arial" w:hAnsi="Arial" w:cs="Arial"/>
                <w:b w:val="0"/>
                <w:bCs w:val="0"/>
                <w:color w:val="000000"/>
              </w:rPr>
              <w:t>Figure 3</w:t>
            </w:r>
          </w:p>
        </w:tc>
        <w:tc>
          <w:tcPr>
            <w:tcW w:w="0" w:type="auto"/>
            <w:hideMark/>
          </w:tcPr>
          <w:p w14:paraId="333A29BF" w14:textId="77777777" w:rsidR="000B71F2" w:rsidRDefault="000B71F2">
            <w:pPr>
              <w:spacing w:after="160"/>
              <w:cnfStyle w:val="000000100000" w:firstRow="0" w:lastRow="0" w:firstColumn="0" w:lastColumn="0" w:oddVBand="0" w:evenVBand="0" w:oddHBand="1" w:evenHBand="0" w:firstRowFirstColumn="0" w:firstRowLastColumn="0" w:lastRowFirstColumn="0" w:lastRowLastColumn="0"/>
            </w:pPr>
            <w:r>
              <w:rPr>
                <w:rFonts w:ascii="Arial" w:hAnsi="Arial" w:cs="Arial"/>
                <w:color w:val="000000"/>
              </w:rPr>
              <w:t>Health Inequalities Framework showing how social determinants and healthcare access influence health outcomes</w:t>
            </w:r>
          </w:p>
        </w:tc>
        <w:tc>
          <w:tcPr>
            <w:tcW w:w="0" w:type="auto"/>
            <w:hideMark/>
          </w:tcPr>
          <w:p w14:paraId="59605EF9" w14:textId="77777777" w:rsidR="000B71F2" w:rsidRDefault="000B71F2">
            <w:pPr>
              <w:spacing w:after="160"/>
              <w:jc w:val="center"/>
              <w:cnfStyle w:val="000000100000" w:firstRow="0" w:lastRow="0" w:firstColumn="0" w:lastColumn="0" w:oddVBand="0" w:evenVBand="0" w:oddHBand="1" w:evenHBand="0" w:firstRowFirstColumn="0" w:firstRowLastColumn="0" w:lastRowFirstColumn="0" w:lastRowLastColumn="0"/>
            </w:pPr>
            <w:r>
              <w:rPr>
                <w:rFonts w:ascii="Arial" w:hAnsi="Arial" w:cs="Arial"/>
                <w:color w:val="000000"/>
              </w:rPr>
              <w:t>07</w:t>
            </w:r>
          </w:p>
        </w:tc>
      </w:tr>
      <w:tr w:rsidR="000B71F2" w14:paraId="7A3065C3" w14:textId="77777777" w:rsidTr="002C360D">
        <w:tc>
          <w:tcPr>
            <w:cnfStyle w:val="001000000000" w:firstRow="0" w:lastRow="0" w:firstColumn="1" w:lastColumn="0" w:oddVBand="0" w:evenVBand="0" w:oddHBand="0" w:evenHBand="0" w:firstRowFirstColumn="0" w:firstRowLastColumn="0" w:lastRowFirstColumn="0" w:lastRowLastColumn="0"/>
            <w:tcW w:w="0" w:type="auto"/>
            <w:shd w:val="clear" w:color="auto" w:fill="FFE599" w:themeFill="accent4" w:themeFillTint="66"/>
            <w:hideMark/>
          </w:tcPr>
          <w:p w14:paraId="66157D51" w14:textId="77777777" w:rsidR="000B71F2" w:rsidRDefault="000B71F2">
            <w:pPr>
              <w:spacing w:after="160"/>
              <w:jc w:val="center"/>
            </w:pPr>
            <w:r>
              <w:rPr>
                <w:rFonts w:ascii="Arial" w:hAnsi="Arial" w:cs="Arial"/>
                <w:b w:val="0"/>
                <w:bCs w:val="0"/>
              </w:rPr>
              <w:t>Table 4.1</w:t>
            </w:r>
          </w:p>
        </w:tc>
        <w:tc>
          <w:tcPr>
            <w:tcW w:w="0" w:type="auto"/>
            <w:shd w:val="clear" w:color="auto" w:fill="FFE599" w:themeFill="accent4" w:themeFillTint="66"/>
            <w:hideMark/>
          </w:tcPr>
          <w:p w14:paraId="617584C2" w14:textId="77777777" w:rsidR="000B71F2" w:rsidRDefault="000B71F2">
            <w:pPr>
              <w:spacing w:after="160"/>
              <w:cnfStyle w:val="000000000000" w:firstRow="0" w:lastRow="0" w:firstColumn="0" w:lastColumn="0" w:oddVBand="0" w:evenVBand="0" w:oddHBand="0" w:evenHBand="0" w:firstRowFirstColumn="0" w:firstRowLastColumn="0" w:lastRowFirstColumn="0" w:lastRowLastColumn="0"/>
            </w:pPr>
            <w:r>
              <w:rPr>
                <w:rFonts w:ascii="Arial" w:hAnsi="Arial" w:cs="Arial"/>
              </w:rPr>
              <w:t>Development of Themes from the Literature</w:t>
            </w:r>
          </w:p>
        </w:tc>
        <w:tc>
          <w:tcPr>
            <w:tcW w:w="0" w:type="auto"/>
            <w:shd w:val="clear" w:color="auto" w:fill="FFE599" w:themeFill="accent4" w:themeFillTint="66"/>
            <w:hideMark/>
          </w:tcPr>
          <w:p w14:paraId="7472FBBD" w14:textId="3705FD89" w:rsidR="000B71F2" w:rsidRDefault="000B71F2">
            <w:pPr>
              <w:spacing w:after="160"/>
              <w:jc w:val="center"/>
              <w:cnfStyle w:val="000000000000" w:firstRow="0" w:lastRow="0" w:firstColumn="0" w:lastColumn="0" w:oddVBand="0" w:evenVBand="0" w:oddHBand="0" w:evenHBand="0" w:firstRowFirstColumn="0" w:firstRowLastColumn="0" w:lastRowFirstColumn="0" w:lastRowLastColumn="0"/>
            </w:pPr>
            <w:r>
              <w:rPr>
                <w:rFonts w:ascii="Arial" w:hAnsi="Arial" w:cs="Arial"/>
              </w:rPr>
              <w:t>1</w:t>
            </w:r>
            <w:r w:rsidR="00B53903">
              <w:rPr>
                <w:rFonts w:ascii="Arial" w:hAnsi="Arial" w:cs="Arial"/>
              </w:rPr>
              <w:t>5</w:t>
            </w:r>
          </w:p>
        </w:tc>
      </w:tr>
    </w:tbl>
    <w:p w14:paraId="3B134E90" w14:textId="77777777" w:rsidR="00A75CD4" w:rsidRDefault="00A75CD4" w:rsidP="00BC5B49">
      <w:pPr>
        <w:rPr>
          <w:rFonts w:ascii="Arial" w:hAnsi="Arial" w:cs="Arial"/>
          <w:b/>
          <w:bCs/>
          <w:sz w:val="32"/>
          <w:szCs w:val="32"/>
        </w:rPr>
        <w:sectPr w:rsidR="00A75CD4">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pPr>
    </w:p>
    <w:p w14:paraId="2F9C34E5" w14:textId="77777777" w:rsidR="00BC5B49" w:rsidRPr="00BC5B49" w:rsidRDefault="00BC5B49" w:rsidP="00BC5B49">
      <w:pPr>
        <w:rPr>
          <w:rFonts w:ascii="Arial" w:hAnsi="Arial" w:cs="Arial"/>
          <w:b/>
          <w:bCs/>
          <w:sz w:val="32"/>
          <w:szCs w:val="32"/>
        </w:rPr>
      </w:pPr>
      <w:r w:rsidRPr="00BC5B49">
        <w:rPr>
          <w:rFonts w:ascii="Arial" w:hAnsi="Arial" w:cs="Arial"/>
          <w:b/>
          <w:bCs/>
          <w:sz w:val="32"/>
          <w:szCs w:val="32"/>
        </w:rPr>
        <w:lastRenderedPageBreak/>
        <w:t>CHAPTER 1: INTRODUCTION </w:t>
      </w:r>
    </w:p>
    <w:p w14:paraId="16A5F5A2" w14:textId="77777777" w:rsidR="00BC5B49" w:rsidRPr="00BC5B49" w:rsidRDefault="00BC5B49" w:rsidP="00BC5B49">
      <w:pPr>
        <w:rPr>
          <w:rFonts w:ascii="Arial" w:hAnsi="Arial" w:cs="Arial"/>
          <w:b/>
          <w:bCs/>
          <w:sz w:val="28"/>
          <w:szCs w:val="28"/>
        </w:rPr>
      </w:pPr>
      <w:r w:rsidRPr="00BC5B49">
        <w:rPr>
          <w:rFonts w:ascii="Arial" w:hAnsi="Arial" w:cs="Arial"/>
          <w:b/>
          <w:bCs/>
          <w:sz w:val="28"/>
          <w:szCs w:val="28"/>
        </w:rPr>
        <w:t>1.1 Introduction </w:t>
      </w:r>
    </w:p>
    <w:p w14:paraId="007DA6A8" w14:textId="77777777" w:rsidR="00B07046" w:rsidRDefault="00B07046">
      <w:pPr>
        <w:rPr>
          <w:lang w:eastAsia="en-GB"/>
        </w:rPr>
      </w:pPr>
      <w:r>
        <w:rPr>
          <w:rFonts w:ascii="Arial" w:hAnsi="Arial" w:cs="Arial"/>
        </w:rPr>
        <w:t>Arthritis is a common musculoskeletal condition associated with pain, stiffness, reduced mobility and long-term disability (World Health Organization, 2022). It includes conditions such as osteoarthritis and rheumatoid arthritis, both of which can affect daily functioning, independence and quality of life. In the UK, musculoskeletal disorders remain a major cause of disability, healthcare use and work-related absence (Ingram and Symmons, 2018).</w:t>
      </w:r>
    </w:p>
    <w:p w14:paraId="1C9CC152" w14:textId="77777777" w:rsidR="00B07046" w:rsidRDefault="00B07046">
      <w:pPr>
        <w:rPr>
          <w:lang w:eastAsia="en-GB"/>
        </w:rPr>
      </w:pPr>
      <w:r>
        <w:rPr>
          <w:rFonts w:ascii="Arial" w:hAnsi="Arial" w:cs="Arial"/>
        </w:rPr>
        <w:t>Women are disproportionately affected by arthritis, particularly rheumatoid arthritis. UK Biobank evidence shows that women account for around 62.3% of rheumatoid arthritis cases compared with 37.7% among men (Fang et al., 2023). Biological, hormonal, reproductive and social factors may contribute to this higher burden (Jiang et al., 2024; Maranini et al., 2022; Koc et al., 2025).</w:t>
      </w:r>
    </w:p>
    <w:p w14:paraId="666E3A57" w14:textId="77777777" w:rsidR="00B07046" w:rsidRDefault="00B07046">
      <w:pPr>
        <w:rPr>
          <w:lang w:eastAsia="en-GB"/>
        </w:rPr>
      </w:pPr>
      <w:r>
        <w:rPr>
          <w:rFonts w:ascii="Arial" w:hAnsi="Arial" w:cs="Arial"/>
        </w:rPr>
        <w:t>South Asian women are an important focus because arthritis may be shaped by intersecting factors such as ethnicity, gender, language, health literacy, socioeconomic position, cultural beliefs and family responsibilities (Kumar et al., 2018; Kumar et al., 2019; Bergstra, 2023). These factors can influence diagnosis, treatment understanding, adherence and overall experience of care.</w:t>
      </w:r>
    </w:p>
    <w:p w14:paraId="6D5DED4D" w14:textId="77777777" w:rsidR="00B07046" w:rsidRDefault="00B07046">
      <w:pPr>
        <w:rPr>
          <w:lang w:eastAsia="en-GB"/>
        </w:rPr>
      </w:pPr>
      <w:r>
        <w:rPr>
          <w:rFonts w:ascii="Arial" w:hAnsi="Arial" w:cs="Arial"/>
        </w:rPr>
        <w:t>This dissertation is organised into five chapters. Chapter 2 examines historical, theoretical, international, national and local context. Chapter 3 explains the secondary research methodology. Chapter 4 presents and discusses the findings thematically. Chapter 5 concludes the dissertation and provides recommendations for policy, practice and future research.</w:t>
      </w:r>
    </w:p>
    <w:p w14:paraId="07872C13" w14:textId="17314E2F" w:rsidR="00BC5B49" w:rsidRPr="00BC5B49" w:rsidRDefault="00BC5B49" w:rsidP="00BC5B49">
      <w:pPr>
        <w:rPr>
          <w:rFonts w:ascii="Arial" w:hAnsi="Arial" w:cs="Arial"/>
          <w:b/>
          <w:bCs/>
          <w:sz w:val="28"/>
          <w:szCs w:val="28"/>
        </w:rPr>
      </w:pPr>
      <w:r w:rsidRPr="00BC5B49">
        <w:rPr>
          <w:rFonts w:ascii="Arial" w:hAnsi="Arial" w:cs="Arial"/>
          <w:b/>
          <w:bCs/>
          <w:sz w:val="28"/>
          <w:szCs w:val="28"/>
        </w:rPr>
        <w:t>1.2 Definitions and Terminology </w:t>
      </w:r>
    </w:p>
    <w:p w14:paraId="6D92C810" w14:textId="77777777" w:rsidR="00B07046" w:rsidRDefault="00B07046">
      <w:pPr>
        <w:rPr>
          <w:lang w:eastAsia="en-GB"/>
        </w:rPr>
      </w:pPr>
      <w:r>
        <w:rPr>
          <w:rFonts w:ascii="Arial" w:hAnsi="Arial" w:cs="Arial"/>
        </w:rPr>
        <w:t>Key terms used in this dissertation are defined below.</w:t>
      </w:r>
    </w:p>
    <w:p w14:paraId="216C8367" w14:textId="77777777" w:rsidR="00B07046" w:rsidRDefault="00B07046">
      <w:pPr>
        <w:rPr>
          <w:lang w:eastAsia="en-GB"/>
        </w:rPr>
      </w:pPr>
      <w:r>
        <w:rPr>
          <w:rFonts w:ascii="Arial" w:hAnsi="Arial" w:cs="Arial"/>
          <w:b/>
          <w:bCs/>
        </w:rPr>
        <w:t>Arthritis</w:t>
      </w:r>
      <w:r>
        <w:rPr>
          <w:rFonts w:ascii="Arial" w:hAnsi="Arial" w:cs="Arial"/>
        </w:rPr>
        <w:t xml:space="preserve"> refers to musculoskeletal conditions causing joint pain, inflammation, stiffness and reduced movement, which may affect daily functioning and quality of life (World Health Organization, 2023).</w:t>
      </w:r>
    </w:p>
    <w:p w14:paraId="1F71697C" w14:textId="77777777" w:rsidR="00B07046" w:rsidRDefault="00B07046">
      <w:pPr>
        <w:rPr>
          <w:lang w:eastAsia="en-GB"/>
        </w:rPr>
      </w:pPr>
      <w:r>
        <w:rPr>
          <w:rFonts w:ascii="Arial" w:hAnsi="Arial" w:cs="Arial"/>
          <w:b/>
          <w:bCs/>
        </w:rPr>
        <w:t>Rheumatoid arthritis (RA)</w:t>
      </w:r>
      <w:r>
        <w:rPr>
          <w:rFonts w:ascii="Arial" w:hAnsi="Arial" w:cs="Arial"/>
        </w:rPr>
        <w:t xml:space="preserve"> is a chronic autoimmune condition causing joint inflammation, pain and potential disability if untreated (NICE, 2022).</w:t>
      </w:r>
    </w:p>
    <w:p w14:paraId="4E2D0FCF" w14:textId="77777777" w:rsidR="00B07046" w:rsidRDefault="00B07046">
      <w:pPr>
        <w:rPr>
          <w:lang w:eastAsia="en-GB"/>
        </w:rPr>
      </w:pPr>
      <w:r>
        <w:rPr>
          <w:rFonts w:ascii="Arial" w:hAnsi="Arial" w:cs="Arial"/>
          <w:b/>
          <w:bCs/>
        </w:rPr>
        <w:t>Osteoarthritis (OA)</w:t>
      </w:r>
      <w:r>
        <w:rPr>
          <w:rFonts w:ascii="Arial" w:hAnsi="Arial" w:cs="Arial"/>
        </w:rPr>
        <w:t xml:space="preserve"> is a degenerative joint condition linked to cartilage breakdown, structural joint change and pain (NICE, 2022).</w:t>
      </w:r>
    </w:p>
    <w:p w14:paraId="26AF5589" w14:textId="77777777" w:rsidR="00B07046" w:rsidRDefault="00B07046">
      <w:pPr>
        <w:rPr>
          <w:lang w:eastAsia="en-GB"/>
        </w:rPr>
      </w:pPr>
      <w:r>
        <w:rPr>
          <w:rFonts w:ascii="Arial" w:hAnsi="Arial" w:cs="Arial"/>
          <w:b/>
          <w:bCs/>
        </w:rPr>
        <w:lastRenderedPageBreak/>
        <w:t>Health inequalities</w:t>
      </w:r>
      <w:r>
        <w:rPr>
          <w:rFonts w:ascii="Arial" w:hAnsi="Arial" w:cs="Arial"/>
        </w:rPr>
        <w:t xml:space="preserve"> are avoidable and unfair differences in health outcomes and healthcare access between groups, often linked to ethnicity, gender, socioeconomic status and location (NHS England, 2023).</w:t>
      </w:r>
    </w:p>
    <w:p w14:paraId="42E032FD" w14:textId="77777777" w:rsidR="00705DA9" w:rsidRDefault="00705DA9">
      <w:pPr>
        <w:rPr>
          <w:lang w:eastAsia="en-GB"/>
        </w:rPr>
      </w:pPr>
      <w:r>
        <w:rPr>
          <w:rFonts w:ascii="Arial" w:hAnsi="Arial" w:cs="Arial"/>
          <w:b/>
          <w:bCs/>
        </w:rPr>
        <w:t>South Asian</w:t>
      </w:r>
      <w:r>
        <w:rPr>
          <w:rFonts w:ascii="Arial" w:hAnsi="Arial" w:cs="Arial"/>
        </w:rPr>
        <w:t xml:space="preserve"> refers to people with origins in countries such as India, Pakistan, Bangladesh, Sri Lanka and Nepal (Office for National Statistics, 2022).</w:t>
      </w:r>
    </w:p>
    <w:p w14:paraId="3BAA5BFF" w14:textId="3A06F55C" w:rsidR="00BC5B49" w:rsidRPr="00BC5B49" w:rsidRDefault="00BC5B49" w:rsidP="00BC5B49">
      <w:pPr>
        <w:rPr>
          <w:rFonts w:ascii="Arial" w:hAnsi="Arial" w:cs="Arial"/>
          <w:b/>
          <w:bCs/>
          <w:sz w:val="28"/>
          <w:szCs w:val="28"/>
        </w:rPr>
      </w:pPr>
      <w:r w:rsidRPr="00BC5B49">
        <w:rPr>
          <w:rFonts w:ascii="Arial" w:hAnsi="Arial" w:cs="Arial"/>
          <w:b/>
          <w:bCs/>
          <w:sz w:val="28"/>
          <w:szCs w:val="28"/>
        </w:rPr>
        <w:t>1.3 Background and Current Context </w:t>
      </w:r>
    </w:p>
    <w:p w14:paraId="0EB7F8A9" w14:textId="77777777" w:rsidR="001C2CFD" w:rsidRDefault="00BC5B49" w:rsidP="00BC5B49">
      <w:pPr>
        <w:rPr>
          <w:rFonts w:ascii="Arial" w:hAnsi="Arial" w:cs="Arial"/>
          <w:b/>
          <w:bCs/>
          <w:sz w:val="24"/>
          <w:szCs w:val="24"/>
        </w:rPr>
      </w:pPr>
      <w:r w:rsidRPr="00BC5B49">
        <w:rPr>
          <w:rFonts w:ascii="Arial" w:hAnsi="Arial" w:cs="Arial"/>
          <w:b/>
          <w:bCs/>
          <w:sz w:val="24"/>
          <w:szCs w:val="24"/>
        </w:rPr>
        <w:t>1.3.1 Background </w:t>
      </w:r>
    </w:p>
    <w:p w14:paraId="7EE96486" w14:textId="77777777" w:rsidR="00B07046" w:rsidRDefault="00B07046">
      <w:pPr>
        <w:rPr>
          <w:lang w:eastAsia="en-GB"/>
        </w:rPr>
      </w:pPr>
      <w:r>
        <w:rPr>
          <w:rFonts w:ascii="Arial" w:hAnsi="Arial" w:cs="Arial"/>
        </w:rPr>
        <w:t>Musculoskeletal conditions affect approximately 1.71 billion people globally and remain one of the leading causes of disability (World Health Organization, 2022; Versus Arthritis, 2024). Historically, arthritis care focused mainly on pain relief and rehabilitation, but developments such as disease-modifying anti-rheumatic drugs have shifted treatment towards earlier intervention and prevention of long-term joint damage (NICE, 2022).</w:t>
      </w:r>
    </w:p>
    <w:p w14:paraId="29EB5118" w14:textId="77777777" w:rsidR="00B07046" w:rsidRDefault="00B07046">
      <w:pPr>
        <w:rPr>
          <w:lang w:eastAsia="en-GB"/>
        </w:rPr>
      </w:pPr>
      <w:r>
        <w:rPr>
          <w:rFonts w:ascii="Arial" w:hAnsi="Arial" w:cs="Arial"/>
        </w:rPr>
        <w:t>However, arthritis research has often focused on clinical outcomes, with less attention to social, psychological and culturally specific experiences. Ethnic minority populations remain underrepresented in arthritis research and patient organisations, limiting understanding of their needs and service preferences (Dubey and Adebajo, 2022; Kumar et al., 2026; Ali et al., 2025).</w:t>
      </w:r>
    </w:p>
    <w:p w14:paraId="4E613B4C" w14:textId="77777777" w:rsidR="00BC5B49" w:rsidRPr="00BC5B49" w:rsidRDefault="00BC5B49" w:rsidP="00BC5B49">
      <w:pPr>
        <w:rPr>
          <w:rFonts w:ascii="Arial" w:hAnsi="Arial" w:cs="Arial"/>
          <w:b/>
          <w:bCs/>
          <w:sz w:val="28"/>
          <w:szCs w:val="28"/>
        </w:rPr>
      </w:pPr>
      <w:r w:rsidRPr="00BC5B49">
        <w:rPr>
          <w:rFonts w:ascii="Arial" w:hAnsi="Arial" w:cs="Arial"/>
          <w:b/>
          <w:bCs/>
          <w:sz w:val="28"/>
          <w:szCs w:val="28"/>
        </w:rPr>
        <w:t>1.3.2 Current Context </w:t>
      </w:r>
    </w:p>
    <w:p w14:paraId="7A4F153B" w14:textId="77777777" w:rsidR="00A21D2E" w:rsidRDefault="00A21D2E">
      <w:pPr>
        <w:rPr>
          <w:lang w:eastAsia="en-GB"/>
        </w:rPr>
      </w:pPr>
      <w:r>
        <w:rPr>
          <w:rFonts w:ascii="Arial" w:hAnsi="Arial" w:cs="Arial"/>
        </w:rPr>
        <w:t>Despite improvements in diagnosis and treatment, arthritis remains a significant UK health challenge. Women continue to experience higher rates of inflammatory arthritis, while ethnic minority patients may experience poorer outcomes despite similar referral times (Adas et al., 2023; Fang et al., 2023). South Asian women may face additional barriers relating to language, cultural expectations, health literacy and access to appropriate information (Kumar et al., 2018; Kumar et al., 2019; Taylor et al., 2025).</w:t>
      </w:r>
    </w:p>
    <w:p w14:paraId="539F3BEB" w14:textId="77777777" w:rsidR="00BC5B49" w:rsidRPr="00BC5B49" w:rsidRDefault="00BC5B49" w:rsidP="00BC5B49">
      <w:pPr>
        <w:rPr>
          <w:rFonts w:ascii="Arial" w:hAnsi="Arial" w:cs="Arial"/>
          <w:b/>
          <w:bCs/>
          <w:sz w:val="28"/>
          <w:szCs w:val="28"/>
        </w:rPr>
      </w:pPr>
      <w:r w:rsidRPr="00BC5B49">
        <w:rPr>
          <w:rFonts w:ascii="Arial" w:hAnsi="Arial" w:cs="Arial"/>
          <w:b/>
          <w:bCs/>
          <w:sz w:val="28"/>
          <w:szCs w:val="28"/>
        </w:rPr>
        <w:t>1.4 Rationale for Research / Problem Statement </w:t>
      </w:r>
    </w:p>
    <w:p w14:paraId="6767E9DF" w14:textId="1D540762" w:rsidR="00A21D2E" w:rsidRDefault="00A21D2E">
      <w:pPr>
        <w:rPr>
          <w:lang w:eastAsia="en-GB"/>
        </w:rPr>
      </w:pPr>
      <w:r>
        <w:rPr>
          <w:rFonts w:ascii="Arial" w:hAnsi="Arial" w:cs="Arial"/>
        </w:rPr>
        <w:t>Although arthritis has been widely studied, gender and ethnicity are often examined separately. This creates a gap in understanding how gender, ethnicity, culture, language, socio</w:t>
      </w:r>
      <w:r w:rsidR="006E6290">
        <w:rPr>
          <w:rFonts w:ascii="Arial" w:hAnsi="Arial" w:cs="Arial"/>
        </w:rPr>
        <w:t>-</w:t>
      </w:r>
      <w:r>
        <w:rPr>
          <w:rFonts w:ascii="Arial" w:hAnsi="Arial" w:cs="Arial"/>
        </w:rPr>
        <w:t>economic position and family responsibilities intersect in the experiences of South Asian women living with arthritis in the UK (Kumar et al., 2019; Adas et al., 2023; Bergstra, 2023).</w:t>
      </w:r>
    </w:p>
    <w:p w14:paraId="759DF4D1" w14:textId="77777777" w:rsidR="00B07046" w:rsidRDefault="00B07046">
      <w:pPr>
        <w:rPr>
          <w:lang w:eastAsia="en-GB"/>
        </w:rPr>
      </w:pPr>
      <w:r>
        <w:rPr>
          <w:rFonts w:ascii="Arial" w:hAnsi="Arial" w:cs="Arial"/>
        </w:rPr>
        <w:t xml:space="preserve">Evidence suggests that ethnic minority patients may experience poorer treatment outcomes and lower remission rates than White British patients (Adas et al., 2023; Russell et al., 2025). </w:t>
      </w:r>
      <w:r>
        <w:rPr>
          <w:rFonts w:ascii="Arial" w:hAnsi="Arial" w:cs="Arial"/>
        </w:rPr>
        <w:lastRenderedPageBreak/>
        <w:t>Cultural beliefs, family responsibilities, language barriers and concerns about medication may also influence treatment adherence and healthcare experiences among South Asian women (Kumar et al., 2019).</w:t>
      </w:r>
    </w:p>
    <w:p w14:paraId="640B9900" w14:textId="77777777" w:rsidR="00A21D2E" w:rsidRDefault="00A21D2E">
      <w:pPr>
        <w:rPr>
          <w:lang w:eastAsia="en-GB"/>
        </w:rPr>
      </w:pPr>
      <w:r>
        <w:rPr>
          <w:rFonts w:ascii="Arial" w:hAnsi="Arial" w:cs="Arial"/>
        </w:rPr>
        <w:t>This dissertation therefore explores the physical, psychological and social impacts of arthritis on South Asian women in the UK. The findings may support more culturally responsive practice, policy development and future research aimed at reducing health inequalities (NHS England, 2023; Gopal et al., 2022; Taylor et al., 2025).</w:t>
      </w:r>
    </w:p>
    <w:p w14:paraId="46447B41" w14:textId="77777777" w:rsidR="00BC5B49" w:rsidRPr="00BC5B49" w:rsidRDefault="00BC5B49" w:rsidP="00BC5B49">
      <w:pPr>
        <w:rPr>
          <w:rFonts w:ascii="Arial" w:hAnsi="Arial" w:cs="Arial"/>
          <w:b/>
          <w:bCs/>
          <w:sz w:val="28"/>
          <w:szCs w:val="28"/>
        </w:rPr>
      </w:pPr>
      <w:r w:rsidRPr="00BC5B49">
        <w:rPr>
          <w:rFonts w:ascii="Arial" w:hAnsi="Arial" w:cs="Arial"/>
          <w:b/>
          <w:bCs/>
          <w:sz w:val="28"/>
          <w:szCs w:val="28"/>
        </w:rPr>
        <w:t>1.5 Aim and Objectives </w:t>
      </w:r>
    </w:p>
    <w:p w14:paraId="4C39475A" w14:textId="77777777" w:rsidR="00BC5B49" w:rsidRPr="00BC5B49" w:rsidRDefault="00BC5B49" w:rsidP="00BC5B49">
      <w:pPr>
        <w:rPr>
          <w:rFonts w:ascii="Arial" w:hAnsi="Arial" w:cs="Arial"/>
          <w:b/>
          <w:bCs/>
          <w:sz w:val="24"/>
          <w:szCs w:val="24"/>
        </w:rPr>
      </w:pPr>
      <w:r w:rsidRPr="00BC5B49">
        <w:rPr>
          <w:rFonts w:ascii="Arial" w:hAnsi="Arial" w:cs="Arial"/>
          <w:b/>
          <w:bCs/>
          <w:sz w:val="24"/>
          <w:szCs w:val="24"/>
        </w:rPr>
        <w:t>1.5.1 Aim </w:t>
      </w:r>
    </w:p>
    <w:p w14:paraId="1B56FEE5" w14:textId="77777777" w:rsidR="00B07046" w:rsidRDefault="00B07046">
      <w:pPr>
        <w:rPr>
          <w:lang w:eastAsia="en-GB"/>
        </w:rPr>
      </w:pPr>
      <w:r>
        <w:rPr>
          <w:rFonts w:ascii="Arial" w:hAnsi="Arial" w:cs="Arial"/>
        </w:rPr>
        <w:t>The aim of this dissertation is to critically examine the physical, psychological and social impacts of arthritis on South Asian women in the UK and explore barriers to healthcare access, health inequalities and culturally appropriate strategies for improving outcomes.</w:t>
      </w:r>
    </w:p>
    <w:p w14:paraId="77A978A3" w14:textId="77777777" w:rsidR="00BC5B49" w:rsidRPr="00BC5B49" w:rsidRDefault="00BC5B49" w:rsidP="00BC5B49">
      <w:pPr>
        <w:rPr>
          <w:rFonts w:ascii="Arial" w:hAnsi="Arial" w:cs="Arial"/>
          <w:b/>
          <w:bCs/>
          <w:sz w:val="24"/>
          <w:szCs w:val="24"/>
        </w:rPr>
      </w:pPr>
      <w:r w:rsidRPr="00BC5B49">
        <w:rPr>
          <w:rFonts w:ascii="Arial" w:hAnsi="Arial" w:cs="Arial"/>
          <w:b/>
          <w:bCs/>
          <w:sz w:val="24"/>
          <w:szCs w:val="24"/>
        </w:rPr>
        <w:t>1.5.2 Objectives </w:t>
      </w:r>
    </w:p>
    <w:p w14:paraId="2EC0D7A9" w14:textId="77777777" w:rsidR="00B07046" w:rsidRDefault="00B07046">
      <w:pPr>
        <w:rPr>
          <w:lang w:eastAsia="en-GB"/>
        </w:rPr>
      </w:pPr>
      <w:r>
        <w:rPr>
          <w:rFonts w:ascii="Arial" w:hAnsi="Arial" w:cs="Arial"/>
          <w:b/>
          <w:bCs/>
        </w:rPr>
        <w:t>Objective 1:</w:t>
      </w:r>
      <w:r>
        <w:rPr>
          <w:rFonts w:ascii="Arial" w:hAnsi="Arial" w:cs="Arial"/>
        </w:rPr>
        <w:t xml:space="preserve"> To define and explore arthritis, including its main types, symptoms and relevance to women and South Asian populations in the UK.</w:t>
      </w:r>
    </w:p>
    <w:p w14:paraId="4268E6F5" w14:textId="77777777" w:rsidR="00B07046" w:rsidRDefault="00B07046">
      <w:pPr>
        <w:rPr>
          <w:lang w:eastAsia="en-GB"/>
        </w:rPr>
      </w:pPr>
      <w:r>
        <w:rPr>
          <w:rFonts w:ascii="Arial" w:hAnsi="Arial" w:cs="Arial"/>
          <w:b/>
          <w:bCs/>
        </w:rPr>
        <w:t>Objective 2:</w:t>
      </w:r>
      <w:r>
        <w:rPr>
          <w:rFonts w:ascii="Arial" w:hAnsi="Arial" w:cs="Arial"/>
        </w:rPr>
        <w:t xml:space="preserve"> To analyse the physical, psychological and socio-economic impacts of arthritis on daily life, wellbeing and healthcare access.</w:t>
      </w:r>
    </w:p>
    <w:p w14:paraId="14E68EB8" w14:textId="77777777" w:rsidR="00B07046" w:rsidRDefault="00B07046">
      <w:pPr>
        <w:rPr>
          <w:lang w:eastAsia="en-GB"/>
        </w:rPr>
      </w:pPr>
      <w:r>
        <w:rPr>
          <w:rFonts w:ascii="Arial" w:hAnsi="Arial" w:cs="Arial"/>
          <w:b/>
          <w:bCs/>
        </w:rPr>
        <w:t>Objective 3:</w:t>
      </w:r>
      <w:r>
        <w:rPr>
          <w:rFonts w:ascii="Arial" w:hAnsi="Arial" w:cs="Arial"/>
        </w:rPr>
        <w:t xml:space="preserve"> To evaluate healthcare services, policies and culturally sensitive initiatives supporting women living with arthritis.</w:t>
      </w:r>
    </w:p>
    <w:p w14:paraId="0140009D" w14:textId="77777777" w:rsidR="00B07046" w:rsidRDefault="00B07046">
      <w:pPr>
        <w:rPr>
          <w:lang w:eastAsia="en-GB"/>
        </w:rPr>
      </w:pPr>
      <w:r>
        <w:rPr>
          <w:rFonts w:ascii="Arial" w:hAnsi="Arial" w:cs="Arial"/>
          <w:b/>
          <w:bCs/>
        </w:rPr>
        <w:t>Objective 4:</w:t>
      </w:r>
      <w:r>
        <w:rPr>
          <w:rFonts w:ascii="Arial" w:hAnsi="Arial" w:cs="Arial"/>
        </w:rPr>
        <w:t xml:space="preserve"> To recommend evidence-based strategies to improve awareness, early diagnosis, culturally appropriate care and support for South Asian women with arthritis.</w:t>
      </w:r>
    </w:p>
    <w:p w14:paraId="3EA02DED" w14:textId="77777777" w:rsidR="00BC5B49" w:rsidRPr="00BC5B49" w:rsidRDefault="00BC5B49" w:rsidP="00BC5B49">
      <w:pPr>
        <w:rPr>
          <w:rFonts w:ascii="Arial" w:hAnsi="Arial" w:cs="Arial"/>
          <w:b/>
          <w:bCs/>
          <w:sz w:val="28"/>
          <w:szCs w:val="28"/>
        </w:rPr>
      </w:pPr>
      <w:r w:rsidRPr="00BC5B49">
        <w:rPr>
          <w:rFonts w:ascii="Arial" w:hAnsi="Arial" w:cs="Arial"/>
          <w:b/>
          <w:bCs/>
          <w:sz w:val="28"/>
          <w:szCs w:val="28"/>
        </w:rPr>
        <w:t>1.6 Conclusion </w:t>
      </w:r>
    </w:p>
    <w:p w14:paraId="057642FC" w14:textId="77777777" w:rsidR="00B07046" w:rsidRDefault="00B07046">
      <w:pPr>
        <w:rPr>
          <w:lang w:eastAsia="en-GB"/>
        </w:rPr>
      </w:pPr>
      <w:r>
        <w:rPr>
          <w:rFonts w:ascii="Arial" w:hAnsi="Arial" w:cs="Arial"/>
        </w:rPr>
        <w:t>This chapter introduced arthritis as a significant public health issue affecting women’s physical, psychological and social wellbeing. It defined key terms, outlined the background and current context, and identified a gap in knowledge concerning South Asian women’s experiences of arthritis. The aim and objectives provide the framework for the dissertation.</w:t>
      </w:r>
    </w:p>
    <w:p w14:paraId="2AF6F2CF" w14:textId="77777777" w:rsidR="00B07046" w:rsidRDefault="00B07046">
      <w:pPr>
        <w:rPr>
          <w:lang w:eastAsia="en-GB"/>
        </w:rPr>
      </w:pPr>
      <w:r>
        <w:rPr>
          <w:rFonts w:ascii="Arial" w:hAnsi="Arial" w:cs="Arial"/>
        </w:rPr>
        <w:t>Chapter 2 provides background information and analysis by exploring historical, theoretical, international, national and local perspectives relevant to arthritis, health inequalities and South Asian women in the UK.</w:t>
      </w:r>
    </w:p>
    <w:p w14:paraId="3F7C8E79" w14:textId="77777777" w:rsidR="00BC5B49" w:rsidRDefault="00BC5B49">
      <w:pPr>
        <w:rPr>
          <w:rFonts w:ascii="Arial" w:hAnsi="Arial" w:cs="Arial"/>
        </w:rPr>
      </w:pPr>
    </w:p>
    <w:p w14:paraId="2605F334" w14:textId="19DB4928" w:rsidR="00921990" w:rsidRPr="00096613" w:rsidRDefault="00921990" w:rsidP="00921990">
      <w:pPr>
        <w:rPr>
          <w:rFonts w:ascii="Arial" w:hAnsi="Arial" w:cs="Arial"/>
          <w:b/>
          <w:bCs/>
          <w:sz w:val="32"/>
          <w:szCs w:val="32"/>
        </w:rPr>
      </w:pPr>
      <w:r w:rsidRPr="00096613">
        <w:rPr>
          <w:rFonts w:ascii="Arial" w:hAnsi="Arial" w:cs="Arial"/>
          <w:b/>
          <w:bCs/>
          <w:sz w:val="32"/>
          <w:szCs w:val="32"/>
        </w:rPr>
        <w:lastRenderedPageBreak/>
        <w:t>CHAPTER 2: BACKGROUND INFORMATION AND ANALYSIS</w:t>
      </w:r>
    </w:p>
    <w:p w14:paraId="2AF3127B" w14:textId="77777777" w:rsidR="001024B9" w:rsidRDefault="00157638" w:rsidP="001024B9">
      <w:pPr>
        <w:rPr>
          <w:rFonts w:ascii="Arial" w:hAnsi="Arial" w:cs="Arial"/>
          <w:b/>
          <w:bCs/>
          <w:sz w:val="28"/>
          <w:szCs w:val="28"/>
        </w:rPr>
      </w:pPr>
      <w:r w:rsidRPr="00157638">
        <w:rPr>
          <w:rFonts w:ascii="Arial" w:hAnsi="Arial" w:cs="Arial"/>
          <w:b/>
          <w:bCs/>
          <w:sz w:val="28"/>
          <w:szCs w:val="28"/>
        </w:rPr>
        <w:t>2.1 Introduction</w:t>
      </w:r>
    </w:p>
    <w:p w14:paraId="2B29EFA7" w14:textId="77777777" w:rsidR="00D77043" w:rsidRDefault="00D77043">
      <w:pPr>
        <w:rPr>
          <w:lang w:eastAsia="en-GB"/>
        </w:rPr>
      </w:pPr>
      <w:r>
        <w:rPr>
          <w:rFonts w:ascii="Arial" w:hAnsi="Arial" w:cs="Arial"/>
        </w:rPr>
        <w:t>The purpose of this chapter is to provide the historical, theoretical, international, national and local background for examining the impact of arthritis on South Asian women in the United Kingdom. Arthritis is a major musculoskeletal condition associated with pain, disability, reduced mobility, psychological distress and reduced quality of life (World Health Organization, 2022; NICE, 2022). Although arthritis affects diverse populations, evidence suggests that women and ethnic minority groups may experience unequal risks, outcomes and healthcare experiences (Adas et al., 2023; Fang et al., 2023).</w:t>
      </w:r>
      <w:r>
        <w:t xml:space="preserve"> </w:t>
      </w:r>
    </w:p>
    <w:p w14:paraId="387E0FE7" w14:textId="77777777" w:rsidR="00C013B4" w:rsidRDefault="00C013B4">
      <w:pPr>
        <w:rPr>
          <w:lang w:eastAsia="en-GB"/>
        </w:rPr>
      </w:pPr>
      <w:r>
        <w:rPr>
          <w:rFonts w:ascii="Arial" w:hAnsi="Arial" w:cs="Arial"/>
        </w:rPr>
        <w:t>This chapter sets the foundation for the dissertation by examining the development of arthritis knowledge, relevant theoretical frameworks, international approaches to arthritis care, and the UK and Welsh policy context. It does not present the main findings or themes of the dissertation; instead, it provides the background required to understand why arthritis among South Asian women is an important Health and Social Care issue. The chapter, therefore, supports the methodology presented in Chapter 3 by clarifying the wider context in which the research is situated (Aveyard, 2019; Snyder, 2019).</w:t>
      </w:r>
    </w:p>
    <w:p w14:paraId="114DF3E3" w14:textId="77777777" w:rsidR="001024B9" w:rsidRPr="001024B9" w:rsidRDefault="001024B9" w:rsidP="001024B9">
      <w:pPr>
        <w:rPr>
          <w:rFonts w:ascii="Arial" w:hAnsi="Arial" w:cs="Arial"/>
          <w:b/>
          <w:bCs/>
          <w:sz w:val="28"/>
          <w:szCs w:val="28"/>
        </w:rPr>
      </w:pPr>
      <w:r w:rsidRPr="001024B9">
        <w:rPr>
          <w:rFonts w:ascii="Arial" w:hAnsi="Arial" w:cs="Arial"/>
          <w:b/>
          <w:bCs/>
          <w:sz w:val="28"/>
          <w:szCs w:val="28"/>
        </w:rPr>
        <w:t>2.2 Historical Background</w:t>
      </w:r>
    </w:p>
    <w:p w14:paraId="769204A2" w14:textId="77777777" w:rsidR="001024B9" w:rsidRPr="001024B9" w:rsidRDefault="001024B9" w:rsidP="001024B9">
      <w:pPr>
        <w:rPr>
          <w:rFonts w:ascii="Arial" w:hAnsi="Arial" w:cs="Arial"/>
        </w:rPr>
      </w:pPr>
      <w:r w:rsidRPr="001024B9">
        <w:rPr>
          <w:rFonts w:ascii="Arial" w:hAnsi="Arial" w:cs="Arial"/>
        </w:rPr>
        <w:t xml:space="preserve">Arthritis has been recognised for centuries, although its causes and classifications have changed significantly over time. Historically, joint pain and stiffness were often grouped under broad descriptions of rheumatic disease, with limited distinction between inflammatory, autoimmune and degenerative conditions. Modern medical understanding has since differentiated rheumatoid arthritis (RA), osteoarthritis (OA), axial spondyloarthritis and other musculoskeletal disorders according to </w:t>
      </w:r>
      <w:r w:rsidRPr="00C36506">
        <w:rPr>
          <w:rFonts w:ascii="Arial" w:hAnsi="Arial" w:cs="Arial"/>
          <w:color w:val="000000" w:themeColor="text1"/>
        </w:rPr>
        <w:t xml:space="preserve">pathology, </w:t>
      </w:r>
      <w:r w:rsidRPr="001024B9">
        <w:rPr>
          <w:rFonts w:ascii="Arial" w:hAnsi="Arial" w:cs="Arial"/>
        </w:rPr>
        <w:t>symptoms and disease progression (Ingram and Symmons, 2018; NICE, 2022).</w:t>
      </w:r>
    </w:p>
    <w:p w14:paraId="5AC8AB64" w14:textId="77777777" w:rsidR="001024B9" w:rsidRPr="001024B9" w:rsidRDefault="001024B9" w:rsidP="001024B9">
      <w:pPr>
        <w:rPr>
          <w:rFonts w:ascii="Arial" w:hAnsi="Arial" w:cs="Arial"/>
        </w:rPr>
      </w:pPr>
      <w:r w:rsidRPr="001024B9">
        <w:rPr>
          <w:rFonts w:ascii="Arial" w:hAnsi="Arial" w:cs="Arial"/>
        </w:rPr>
        <w:t>A key historical development was the recognition of rheumatoid arthritis as a chronic autoimmune inflammatory disease rather than simply an age-related joint disorder. This distinction was important because RA requires early diagnosis and active treatment to reduce inflammation, prevent joint damage and improve long-term functioning (NICE, 2022). In contrast, osteoarthritis is now understood as a degenerative joint condition involving cartilage breakdown, structural joint change and pain, although recent evidence also recognises inflammatory processes in OA pathogenesis (Swain et al., 2020; Chow and Chin, 2020).</w:t>
      </w:r>
    </w:p>
    <w:p w14:paraId="5F6414EF" w14:textId="77777777" w:rsidR="001024B9" w:rsidRPr="001024B9" w:rsidRDefault="001024B9" w:rsidP="001024B9">
      <w:pPr>
        <w:rPr>
          <w:rFonts w:ascii="Arial" w:hAnsi="Arial" w:cs="Arial"/>
        </w:rPr>
      </w:pPr>
      <w:r w:rsidRPr="001024B9">
        <w:rPr>
          <w:rFonts w:ascii="Arial" w:hAnsi="Arial" w:cs="Arial"/>
        </w:rPr>
        <w:t xml:space="preserve">The development of disease-modifying anti-rheumatic drugs (DMARDs) represented a major milestone in arthritis treatment. Unlike simple analgesics, DMARDs aim to slow disease </w:t>
      </w:r>
      <w:r w:rsidRPr="001024B9">
        <w:rPr>
          <w:rFonts w:ascii="Arial" w:hAnsi="Arial" w:cs="Arial"/>
        </w:rPr>
        <w:lastRenderedPageBreak/>
        <w:t>progression and reduce long-term joint damage. Methotrexate became central to RA management, while biologic and targeted synthetic DMARDs have expanded treatment options for people with more severe or treatment-resistant disease (NICE, 2022; Smolen et al., 2023). These developments have shifted arthritis care from symptom control towards early intervention and treat-to-target strategies.</w:t>
      </w:r>
    </w:p>
    <w:p w14:paraId="50618A90" w14:textId="77777777" w:rsidR="00C013B4" w:rsidRDefault="00C013B4" w:rsidP="00C013B4">
      <w:pPr>
        <w:divId w:val="407849557"/>
        <w:rPr>
          <w:lang w:eastAsia="en-GB"/>
        </w:rPr>
      </w:pPr>
      <w:r>
        <w:rPr>
          <w:rFonts w:ascii="Arial" w:hAnsi="Arial" w:cs="Arial"/>
        </w:rPr>
        <w:t>Several organisations have shaped current arthritis policy and practice. Musculoskeletal conditions affect approximately 1.71 billion people globally, making them one of the leading causes of disability and healthcare utilisation (World Health Organization, 2022). In Europe, the European Alliance of Associations for Rheumatology has produced recommendations supporting evidence-based RA management (Smolen et al., 2023). Within the UK, NICE guidance has standardised diagnosis, referral and treatment pathways, while Versus Arthritis and the British Society for Rheumatology have contributed to public awareness, research and professional guidance (NICE, 2022; British Society for Rheumatology, 2022).</w:t>
      </w:r>
    </w:p>
    <w:p w14:paraId="049B7533" w14:textId="77777777" w:rsidR="00D77043" w:rsidRDefault="00D77043" w:rsidP="00D77043">
      <w:pPr>
        <w:divId w:val="407849557"/>
        <w:rPr>
          <w:lang w:eastAsia="en-GB"/>
        </w:rPr>
      </w:pPr>
      <w:r>
        <w:rPr>
          <w:rFonts w:ascii="Arial" w:hAnsi="Arial" w:cs="Arial"/>
        </w:rPr>
        <w:t>Despite these clinical advances, inequalities in arthritis outcomes remain evident. National cohort evidence from England and Wales indicates that some ethnic minority patients with early inflammatory arthritis have lower odds of achieving remission than White patients, even when referral times are broadly similar (Adas et al., 2023).</w:t>
      </w:r>
    </w:p>
    <w:p w14:paraId="7941D769" w14:textId="77777777" w:rsidR="007C3EDD" w:rsidRDefault="007C3EDD" w:rsidP="00022212">
      <w:pPr>
        <w:divId w:val="407849557"/>
      </w:pPr>
      <w:r>
        <w:rPr>
          <w:rFonts w:ascii="Arial" w:hAnsi="Arial" w:cs="Arial"/>
        </w:rPr>
        <w:t>This suggests that progress in biomedical treatment has not fully addressed the wider factors shaping arthritis care, including:</w:t>
      </w:r>
    </w:p>
    <w:p w14:paraId="6DF1C942" w14:textId="77777777" w:rsidR="007C3EDD" w:rsidRPr="007C3EDD" w:rsidRDefault="007C3EDD" w:rsidP="00022212">
      <w:pPr>
        <w:pStyle w:val="ListParagraph"/>
        <w:numPr>
          <w:ilvl w:val="0"/>
          <w:numId w:val="18"/>
        </w:numPr>
        <w:spacing w:line="360" w:lineRule="auto"/>
        <w:jc w:val="both"/>
        <w:divId w:val="407849557"/>
        <w:rPr>
          <w:rFonts w:asciiTheme="minorHAnsi" w:hAnsiTheme="minorHAnsi" w:cstheme="minorBidi"/>
        </w:rPr>
      </w:pPr>
      <w:r w:rsidRPr="007C3EDD">
        <w:rPr>
          <w:rFonts w:ascii="Arial" w:hAnsi="Arial" w:cs="Arial"/>
        </w:rPr>
        <w:t>social and economic disadvantage;</w:t>
      </w:r>
    </w:p>
    <w:p w14:paraId="6FC2DB64" w14:textId="77777777" w:rsidR="007C3EDD" w:rsidRPr="007C3EDD" w:rsidRDefault="007C3EDD" w:rsidP="00022212">
      <w:pPr>
        <w:pStyle w:val="ListParagraph"/>
        <w:numPr>
          <w:ilvl w:val="0"/>
          <w:numId w:val="18"/>
        </w:numPr>
        <w:spacing w:line="360" w:lineRule="auto"/>
        <w:jc w:val="both"/>
        <w:divId w:val="407849557"/>
        <w:rPr>
          <w:rFonts w:asciiTheme="minorHAnsi" w:hAnsiTheme="minorHAnsi" w:cstheme="minorBidi"/>
        </w:rPr>
      </w:pPr>
      <w:r w:rsidRPr="007C3EDD">
        <w:rPr>
          <w:rFonts w:ascii="Arial" w:hAnsi="Arial" w:cs="Arial"/>
        </w:rPr>
        <w:t>cultural and communication barriers;</w:t>
      </w:r>
    </w:p>
    <w:p w14:paraId="21677342" w14:textId="77777777" w:rsidR="007C3EDD" w:rsidRPr="006E6290" w:rsidRDefault="007C3EDD" w:rsidP="00022212">
      <w:pPr>
        <w:pStyle w:val="ListParagraph"/>
        <w:numPr>
          <w:ilvl w:val="0"/>
          <w:numId w:val="18"/>
        </w:numPr>
        <w:spacing w:line="360" w:lineRule="auto"/>
        <w:jc w:val="both"/>
        <w:divId w:val="407849557"/>
        <w:rPr>
          <w:rFonts w:asciiTheme="minorHAnsi" w:hAnsiTheme="minorHAnsi" w:cstheme="minorBidi"/>
        </w:rPr>
      </w:pPr>
      <w:r w:rsidRPr="007C3EDD">
        <w:rPr>
          <w:rFonts w:ascii="Arial" w:hAnsi="Arial" w:cs="Arial"/>
        </w:rPr>
        <w:t>structural inequalities within healthcare pathways.</w:t>
      </w:r>
    </w:p>
    <w:p w14:paraId="4F4096C5" w14:textId="77777777" w:rsidR="006E6290" w:rsidRPr="007C3EDD" w:rsidRDefault="006E6290" w:rsidP="006E6290">
      <w:pPr>
        <w:pStyle w:val="ListParagraph"/>
        <w:spacing w:line="360" w:lineRule="auto"/>
        <w:ind w:left="720" w:firstLine="0"/>
        <w:jc w:val="both"/>
        <w:divId w:val="407849557"/>
        <w:rPr>
          <w:rFonts w:asciiTheme="minorHAnsi" w:hAnsiTheme="minorHAnsi" w:cstheme="minorBidi"/>
        </w:rPr>
      </w:pPr>
    </w:p>
    <w:p w14:paraId="34CA498D" w14:textId="77777777" w:rsidR="00176603" w:rsidRDefault="00176603">
      <w:pPr>
        <w:rPr>
          <w:lang w:eastAsia="en-GB"/>
        </w:rPr>
      </w:pPr>
      <w:r>
        <w:rPr>
          <w:rFonts w:ascii="Arial" w:hAnsi="Arial" w:cs="Arial"/>
        </w:rPr>
        <w:t>Therefore, improvements in clinical treatment must be accompanied by more equitable, culturally responsive approaches to diagnosis, communication and ongoing care (Bergstra, 2023; Dubey and Adebajo, 2022; Gopal et al., 2022).</w:t>
      </w:r>
    </w:p>
    <w:p w14:paraId="57807369" w14:textId="6A5AD4D7" w:rsidR="001024B9" w:rsidRPr="001024B9" w:rsidRDefault="001024B9" w:rsidP="001024B9">
      <w:pPr>
        <w:rPr>
          <w:rFonts w:ascii="Arial" w:hAnsi="Arial" w:cs="Arial"/>
          <w:b/>
          <w:bCs/>
          <w:sz w:val="28"/>
          <w:szCs w:val="28"/>
        </w:rPr>
      </w:pPr>
      <w:r w:rsidRPr="001024B9">
        <w:rPr>
          <w:rFonts w:ascii="Arial" w:hAnsi="Arial" w:cs="Arial"/>
          <w:b/>
          <w:bCs/>
          <w:sz w:val="28"/>
          <w:szCs w:val="28"/>
        </w:rPr>
        <w:t>2.3 Theoretical Background</w:t>
      </w:r>
    </w:p>
    <w:p w14:paraId="75D87841" w14:textId="022F12C9" w:rsidR="001024B9" w:rsidRPr="001024B9" w:rsidRDefault="001024B9" w:rsidP="001024B9">
      <w:pPr>
        <w:rPr>
          <w:rFonts w:ascii="Arial" w:hAnsi="Arial" w:cs="Arial"/>
        </w:rPr>
      </w:pPr>
      <w:r w:rsidRPr="001024B9">
        <w:rPr>
          <w:rFonts w:ascii="Arial" w:hAnsi="Arial" w:cs="Arial"/>
        </w:rPr>
        <w:t>Arthritis cannot be understood only as a biomedical condition because it affects physical functioning, emotional wellbeing, family roles, employment, social identity and healthcare access. For this reason, several theoretical frameworks are relevant to this dissertation.</w:t>
      </w:r>
    </w:p>
    <w:p w14:paraId="7ECADD30" w14:textId="77777777" w:rsidR="006E6290" w:rsidRDefault="00BD31AD" w:rsidP="00BD31AD">
      <w:pPr>
        <w:jc w:val="left"/>
        <w:rPr>
          <w:rFonts w:ascii="Arial" w:hAnsi="Arial" w:cs="Arial"/>
        </w:rPr>
      </w:pPr>
      <w:r>
        <w:rPr>
          <w:noProof/>
        </w:rPr>
        <w:lastRenderedPageBreak/>
        <w:drawing>
          <wp:anchor distT="0" distB="0" distL="114300" distR="114300" simplePos="0" relativeHeight="251683840" behindDoc="0" locked="0" layoutInCell="1" allowOverlap="1" wp14:anchorId="13712D2B" wp14:editId="70326531">
            <wp:simplePos x="0" y="0"/>
            <wp:positionH relativeFrom="margin">
              <wp:align>right</wp:align>
            </wp:positionH>
            <wp:positionV relativeFrom="paragraph">
              <wp:posOffset>91</wp:posOffset>
            </wp:positionV>
            <wp:extent cx="2944495" cy="2165350"/>
            <wp:effectExtent l="0" t="0" r="8255" b="6350"/>
            <wp:wrapThrough wrapText="bothSides">
              <wp:wrapPolygon edited="0">
                <wp:start x="0" y="0"/>
                <wp:lineTo x="0" y="21473"/>
                <wp:lineTo x="21521" y="21473"/>
                <wp:lineTo x="21521" y="0"/>
                <wp:lineTo x="0" y="0"/>
              </wp:wrapPolygon>
            </wp:wrapThrough>
            <wp:docPr id="2078362545" name="Picture 12" descr="Biopsychosocial Model – MSc Art Psychotherapy, Ulster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opsychosocial Model – MSc Art Psychotherapy, Ulster Universit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944495" cy="216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5E04">
        <w:rPr>
          <w:rFonts w:ascii="Arial" w:hAnsi="Arial" w:cs="Arial"/>
        </w:rPr>
        <w:t xml:space="preserve">The </w:t>
      </w:r>
      <w:r w:rsidR="00CC5E04">
        <w:rPr>
          <w:rFonts w:ascii="Arial" w:hAnsi="Arial" w:cs="Arial"/>
          <w:b/>
          <w:bCs/>
        </w:rPr>
        <w:t>Biopsychosocial Model,</w:t>
      </w:r>
      <w:r w:rsidR="00CC5E04">
        <w:rPr>
          <w:rFonts w:ascii="Arial" w:hAnsi="Arial" w:cs="Arial"/>
        </w:rPr>
        <w:t xml:space="preserve"> originally developed by Engel (1977), argues that health and illness are shaped by biological, psychological and social factors. This model is highly relevant to arthritis because pain, inflammation, fatigue and joint damage interact with anxiety, depression, coping strategies, family support and social participation (Wilson et al., 2023; Zhao et al., 2024). </w:t>
      </w:r>
    </w:p>
    <w:p w14:paraId="6D3541CB" w14:textId="0A7020C0" w:rsidR="00BD31AD" w:rsidRPr="006E6290" w:rsidRDefault="006E6290" w:rsidP="00BD31AD">
      <w:pPr>
        <w:jc w:val="left"/>
        <w:rPr>
          <w:rFonts w:ascii="Arial" w:hAnsi="Arial" w:cs="Arial"/>
        </w:rPr>
      </w:pPr>
      <w:r>
        <w:rPr>
          <w:rFonts w:ascii="Arial" w:hAnsi="Arial" w:cs="Arial"/>
        </w:rPr>
        <w:t xml:space="preserve">                                             </w:t>
      </w:r>
      <w:r w:rsidR="00BD31AD" w:rsidRPr="00192334">
        <w:rPr>
          <w:rFonts w:ascii="Arial" w:hAnsi="Arial" w:cs="Arial"/>
          <w:b/>
          <w:bCs/>
          <w:i/>
          <w:iCs/>
          <w:sz w:val="18"/>
          <w:szCs w:val="18"/>
          <w:u w:val="single"/>
        </w:rPr>
        <w:t>Figure 1: Biopsychosocial Model. Source: Human Givens Institute (2020).</w:t>
      </w:r>
    </w:p>
    <w:p w14:paraId="61EBA2BE" w14:textId="2F29F9E4" w:rsidR="00FF54B4" w:rsidRDefault="00CC5E04" w:rsidP="00FF54B4">
      <w:pPr>
        <w:rPr>
          <w:rFonts w:ascii="Arial" w:hAnsi="Arial" w:cs="Arial"/>
        </w:rPr>
      </w:pPr>
      <w:r>
        <w:rPr>
          <w:rFonts w:ascii="Arial" w:hAnsi="Arial" w:cs="Arial"/>
        </w:rPr>
        <w:t>Its strength is that it supports holistic and person-centred care rather than focusing narrowly on disease pathology. However, its limitation is that it may not fully explain wider structural inequalities such as racism, poverty, gendered expectations and unequal access to specialist services.</w:t>
      </w:r>
      <w:r w:rsidR="00FF54B4">
        <w:rPr>
          <w:rFonts w:ascii="Arial" w:hAnsi="Arial" w:cs="Arial"/>
        </w:rPr>
        <w:t xml:space="preserve">   </w:t>
      </w:r>
    </w:p>
    <w:p w14:paraId="7421CAF1" w14:textId="0399FB0A" w:rsidR="00192334" w:rsidRPr="00192334" w:rsidRDefault="00192334" w:rsidP="00192334">
      <w:pPr>
        <w:pStyle w:val="Caption"/>
        <w:spacing w:line="360" w:lineRule="auto"/>
        <w:rPr>
          <w:rFonts w:ascii="Arial" w:hAnsi="Arial" w:cs="Arial"/>
          <w:i w:val="0"/>
          <w:iCs w:val="0"/>
          <w:color w:val="000000" w:themeColor="text1"/>
          <w:sz w:val="22"/>
          <w:szCs w:val="22"/>
        </w:rPr>
      </w:pPr>
      <w:r w:rsidRPr="00192334">
        <w:rPr>
          <w:i w:val="0"/>
          <w:iCs w:val="0"/>
          <w:noProof/>
          <w:sz w:val="22"/>
          <w:szCs w:val="22"/>
          <w:lang w:eastAsia="en-GB"/>
        </w:rPr>
        <w:drawing>
          <wp:anchor distT="0" distB="0" distL="114300" distR="114300" simplePos="0" relativeHeight="251684864" behindDoc="0" locked="0" layoutInCell="1" allowOverlap="1" wp14:anchorId="05010D40" wp14:editId="0BD87E18">
            <wp:simplePos x="0" y="0"/>
            <wp:positionH relativeFrom="margin">
              <wp:posOffset>94965</wp:posOffset>
            </wp:positionH>
            <wp:positionV relativeFrom="paragraph">
              <wp:posOffset>692577</wp:posOffset>
            </wp:positionV>
            <wp:extent cx="5274310" cy="1937385"/>
            <wp:effectExtent l="0" t="0" r="2540" b="5715"/>
            <wp:wrapSquare wrapText="bothSides"/>
            <wp:docPr id="16448281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74310" cy="1937385"/>
                    </a:xfrm>
                    <a:prstGeom prst="rect">
                      <a:avLst/>
                    </a:prstGeom>
                    <a:noFill/>
                  </pic:spPr>
                </pic:pic>
              </a:graphicData>
            </a:graphic>
            <wp14:sizeRelH relativeFrom="page">
              <wp14:pctWidth>0</wp14:pctWidth>
            </wp14:sizeRelH>
            <wp14:sizeRelV relativeFrom="page">
              <wp14:pctHeight>0</wp14:pctHeight>
            </wp14:sizeRelV>
          </wp:anchor>
        </w:drawing>
      </w:r>
      <w:r w:rsidRPr="00192334">
        <w:rPr>
          <w:rFonts w:ascii="Arial" w:hAnsi="Arial" w:cs="Arial"/>
          <w:i w:val="0"/>
          <w:iCs w:val="0"/>
          <w:sz w:val="22"/>
          <w:szCs w:val="22"/>
        </w:rPr>
        <w:t>Th</w:t>
      </w:r>
      <w:r w:rsidR="00F82737" w:rsidRPr="00192334">
        <w:rPr>
          <w:rFonts w:ascii="Arial" w:hAnsi="Arial" w:cs="Arial"/>
          <w:i w:val="0"/>
          <w:iCs w:val="0"/>
          <w:color w:val="000000" w:themeColor="text1"/>
          <w:sz w:val="22"/>
          <w:szCs w:val="22"/>
        </w:rPr>
        <w:t xml:space="preserve">e </w:t>
      </w:r>
      <w:r w:rsidR="00F82737" w:rsidRPr="00192334">
        <w:rPr>
          <w:rFonts w:ascii="Arial" w:hAnsi="Arial" w:cs="Arial"/>
          <w:b/>
          <w:bCs/>
          <w:i w:val="0"/>
          <w:iCs w:val="0"/>
          <w:color w:val="000000" w:themeColor="text1"/>
          <w:sz w:val="22"/>
          <w:szCs w:val="22"/>
        </w:rPr>
        <w:t>Health Belief Model</w:t>
      </w:r>
      <w:r w:rsidR="00F82737" w:rsidRPr="00192334">
        <w:rPr>
          <w:rFonts w:ascii="Arial" w:hAnsi="Arial" w:cs="Arial"/>
          <w:i w:val="0"/>
          <w:iCs w:val="0"/>
          <w:color w:val="000000" w:themeColor="text1"/>
          <w:sz w:val="22"/>
          <w:szCs w:val="22"/>
        </w:rPr>
        <w:t xml:space="preserve"> is also relevant because it explains how individuals’ health behaviours may be influenced by perceived severity, perceived benefits, perceived barriers and beliefs about treatment (Rosenstock, 1974).</w:t>
      </w:r>
    </w:p>
    <w:p w14:paraId="1E21098F" w14:textId="17932909" w:rsidR="00192334" w:rsidRPr="00192334" w:rsidRDefault="00192334" w:rsidP="00192334">
      <w:pPr>
        <w:pStyle w:val="Caption"/>
        <w:rPr>
          <w:rFonts w:ascii="Arial" w:hAnsi="Arial" w:cs="Arial"/>
          <w:b/>
          <w:bCs/>
          <w:color w:val="000000"/>
          <w:u w:val="single"/>
        </w:rPr>
      </w:pPr>
      <w:r w:rsidRPr="00192334">
        <w:rPr>
          <w:rFonts w:ascii="Arial" w:hAnsi="Arial" w:cs="Arial"/>
          <w:b/>
          <w:bCs/>
          <w:color w:val="000000"/>
          <w:u w:val="single"/>
        </w:rPr>
        <w:t xml:space="preserve"> Figure 2: Health Belief Model. (Sources: Rosenstock 1974;</w:t>
      </w:r>
      <w:r w:rsidRPr="00192334">
        <w:rPr>
          <w:rFonts w:ascii="Roboto" w:eastAsia="Times New Roman" w:hAnsi="Roboto" w:cs="Times New Roman"/>
          <w:b/>
          <w:bCs/>
          <w:color w:val="111111"/>
          <w:kern w:val="36"/>
          <w:sz w:val="48"/>
          <w:szCs w:val="48"/>
          <w:u w:val="single"/>
        </w:rPr>
        <w:t xml:space="preserve"> </w:t>
      </w:r>
      <w:r w:rsidRPr="00192334">
        <w:rPr>
          <w:rFonts w:cs="Arial"/>
          <w:b/>
          <w:bCs/>
          <w:color w:val="000000"/>
          <w:u w:val="single"/>
        </w:rPr>
        <w:t>Becker 1974</w:t>
      </w:r>
      <w:r w:rsidRPr="00192334">
        <w:rPr>
          <w:rFonts w:ascii="Arial" w:hAnsi="Arial" w:cs="Arial"/>
          <w:b/>
          <w:bCs/>
          <w:color w:val="000000"/>
          <w:u w:val="single"/>
        </w:rPr>
        <w:t>).</w:t>
      </w:r>
    </w:p>
    <w:p w14:paraId="0DB420C5" w14:textId="0AA520DF" w:rsidR="00F82737" w:rsidRDefault="00F82737">
      <w:pPr>
        <w:rPr>
          <w:rFonts w:ascii="Arial" w:hAnsi="Arial" w:cs="Arial"/>
        </w:rPr>
      </w:pPr>
      <w:r>
        <w:rPr>
          <w:rFonts w:ascii="Arial" w:hAnsi="Arial" w:cs="Arial"/>
        </w:rPr>
        <w:t>In arthritis, this framework can help explain delayed help-seeking, concerns about medication, and differences in treatment adherence. Research with South Asian patients living with inflammatory arthritis suggests that language, health information, cultural beliefs and communication with healthcare professionals can shape treatment understanding and engagement (Kumar et al., 2019). However, the Health Belief Model should be applied cautiously because it can overemphasise individual choices while underestimating structural barriers within healthcare systems.</w:t>
      </w:r>
    </w:p>
    <w:p w14:paraId="1B09AB91" w14:textId="77777777" w:rsidR="00192334" w:rsidRPr="00192334" w:rsidRDefault="00192334" w:rsidP="00192334"/>
    <w:p w14:paraId="09FA6CAF" w14:textId="0F5FF652" w:rsidR="00416DFB" w:rsidRPr="00416DFB" w:rsidRDefault="0084484E">
      <w:pPr>
        <w:rPr>
          <w:rFonts w:ascii="Arial" w:hAnsi="Arial" w:cs="Arial"/>
        </w:rPr>
      </w:pPr>
      <w:r w:rsidRPr="00192334">
        <w:rPr>
          <w:rFonts w:ascii="Arial" w:hAnsi="Arial" w:cs="Arial"/>
          <w:b/>
          <w:bCs/>
        </w:rPr>
        <w:lastRenderedPageBreak/>
        <w:t>Intersectionality Theory</w:t>
      </w:r>
      <w:r w:rsidR="00192334">
        <w:rPr>
          <w:rFonts w:ascii="Arial" w:hAnsi="Arial" w:cs="Arial"/>
          <w:b/>
          <w:bCs/>
        </w:rPr>
        <w:t xml:space="preserve"> </w:t>
      </w:r>
      <w:r w:rsidR="00192334" w:rsidRPr="00192334">
        <w:rPr>
          <w:rFonts w:ascii="Arial" w:hAnsi="Arial" w:cs="Arial"/>
        </w:rPr>
        <w:t>by</w:t>
      </w:r>
      <w:r w:rsidR="00192334">
        <w:rPr>
          <w:rFonts w:ascii="Arial" w:hAnsi="Arial" w:cs="Arial"/>
        </w:rPr>
        <w:t xml:space="preserve"> Crenshaw (1989), is</w:t>
      </w:r>
      <w:r>
        <w:rPr>
          <w:rFonts w:ascii="Arial" w:hAnsi="Arial" w:cs="Arial"/>
        </w:rPr>
        <w:t xml:space="preserve"> particularly important for this dissertation. Crenshaw (1989) argued that individuals may experience overlapping forms of disadvantage based on gender, ethnicity, class and other social positions. South Asian women with arthritis may therefore experience challenges that cannot be explained by gender or ethnicity alone. Their experiences may be shaped by the interaction of chronic illness, cultural expectations, language barriers, socio</w:t>
      </w:r>
      <w:r w:rsidR="006303E1">
        <w:rPr>
          <w:rFonts w:ascii="Arial" w:hAnsi="Arial" w:cs="Arial"/>
        </w:rPr>
        <w:t>-</w:t>
      </w:r>
      <w:r>
        <w:rPr>
          <w:rFonts w:ascii="Arial" w:hAnsi="Arial" w:cs="Arial"/>
        </w:rPr>
        <w:t>economic position, migration history and gendered family responsibilities (Kumar et al., 2019; Adas et al., 2023). Intersectionality is useful because it encourages analysis of how multiple inequalities combine, rather than treating South Asian women as a single homogenous group</w:t>
      </w:r>
      <w:r w:rsidR="00416DFB">
        <w:rPr>
          <w:rFonts w:ascii="Arial" w:hAnsi="Arial" w:cs="Arial"/>
        </w:rPr>
        <w:t>.</w:t>
      </w:r>
    </w:p>
    <w:p w14:paraId="2B3F7169" w14:textId="6F796AD9" w:rsidR="000B71F2" w:rsidRDefault="006303E1">
      <w:pPr>
        <w:pStyle w:val="Caption"/>
        <w:rPr>
          <w:rFonts w:ascii="Arial" w:hAnsi="Arial" w:cs="Arial"/>
          <w:b/>
          <w:bCs/>
          <w:color w:val="000000" w:themeColor="text1"/>
          <w:u w:val="single"/>
        </w:rPr>
      </w:pPr>
      <w:r>
        <w:rPr>
          <w:rFonts w:ascii="Arial" w:hAnsi="Arial" w:cs="Arial"/>
          <w:b/>
          <w:bCs/>
          <w:noProof/>
          <w:color w:val="000000" w:themeColor="text1"/>
          <w:u w:val="single"/>
        </w:rPr>
        <w:drawing>
          <wp:anchor distT="0" distB="0" distL="114300" distR="114300" simplePos="0" relativeHeight="251685888" behindDoc="0" locked="0" layoutInCell="1" allowOverlap="1" wp14:anchorId="6E48AACE" wp14:editId="1995C395">
            <wp:simplePos x="0" y="0"/>
            <wp:positionH relativeFrom="margin">
              <wp:posOffset>-691242</wp:posOffset>
            </wp:positionH>
            <wp:positionV relativeFrom="paragraph">
              <wp:posOffset>246198</wp:posOffset>
            </wp:positionV>
            <wp:extent cx="2408555" cy="3117215"/>
            <wp:effectExtent l="0" t="0" r="0" b="0"/>
            <wp:wrapSquare wrapText="bothSides"/>
            <wp:docPr id="463604445"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14:sizeRelH relativeFrom="margin">
              <wp14:pctWidth>0</wp14:pctWidth>
            </wp14:sizeRelH>
            <wp14:sizeRelV relativeFrom="margin">
              <wp14:pctHeight>0</wp14:pctHeight>
            </wp14:sizeRelV>
          </wp:anchor>
        </w:drawing>
      </w:r>
    </w:p>
    <w:p w14:paraId="74DCE5DA" w14:textId="26257772" w:rsidR="00416DFB" w:rsidRDefault="00416DFB" w:rsidP="00416DFB">
      <w:pPr>
        <w:rPr>
          <w:rFonts w:ascii="Arial" w:hAnsi="Arial" w:cs="Arial"/>
        </w:rPr>
      </w:pPr>
      <w:r>
        <w:rPr>
          <w:rFonts w:ascii="Arial" w:hAnsi="Arial" w:cs="Arial"/>
          <w:b/>
          <w:bCs/>
        </w:rPr>
        <w:t>The Health Inequalities Framework</w:t>
      </w:r>
      <w:r>
        <w:rPr>
          <w:rFonts w:ascii="Arial" w:hAnsi="Arial" w:cs="Arial"/>
        </w:rPr>
        <w:t xml:space="preserve"> further supports this </w:t>
      </w:r>
      <w:r w:rsidR="006303E1">
        <w:rPr>
          <w:rFonts w:ascii="Arial" w:hAnsi="Arial" w:cs="Arial"/>
        </w:rPr>
        <w:t>area of research</w:t>
      </w:r>
      <w:r>
        <w:rPr>
          <w:rFonts w:ascii="Arial" w:hAnsi="Arial" w:cs="Arial"/>
        </w:rPr>
        <w:t xml:space="preserve"> because it highlights how avoidable and unfair differences in health outcomes are shaped by social determinants such as income, education, employment, ethnicity, housing and access to care (NHS England, 2021; NHS England, 2023).  Evidence that ethnic minority patients experience poorer arthritis outcomes</w:t>
      </w:r>
      <w:r w:rsidR="006303E1">
        <w:rPr>
          <w:rFonts w:ascii="Arial" w:hAnsi="Arial" w:cs="Arial"/>
        </w:rPr>
        <w:t>,</w:t>
      </w:r>
      <w:r>
        <w:rPr>
          <w:rFonts w:ascii="Arial" w:hAnsi="Arial" w:cs="Arial"/>
        </w:rPr>
        <w:t xml:space="preserve"> despite similar referral pathways indicates that inequality may be embedded not only in access to services but also in communication, continuity of care and treatment escalation (Adas et al., 2023; Russell et al., 2025).</w:t>
      </w:r>
    </w:p>
    <w:p w14:paraId="6F071763" w14:textId="65549668" w:rsidR="00416DFB" w:rsidRPr="00416DFB" w:rsidRDefault="00416DFB" w:rsidP="00416DFB">
      <w:pPr>
        <w:pStyle w:val="Caption"/>
        <w:rPr>
          <w:b/>
          <w:bCs/>
          <w:color w:val="000000" w:themeColor="text1"/>
          <w:u w:val="single"/>
          <w:lang w:eastAsia="en-GB"/>
        </w:rPr>
      </w:pPr>
      <w:r w:rsidRPr="00192334">
        <w:rPr>
          <w:rFonts w:ascii="Arial" w:hAnsi="Arial" w:cs="Arial"/>
          <w:b/>
          <w:bCs/>
          <w:color w:val="000000" w:themeColor="text1"/>
          <w:u w:val="single"/>
        </w:rPr>
        <w:t xml:space="preserve">Figure </w:t>
      </w:r>
      <w:r>
        <w:rPr>
          <w:rFonts w:ascii="Arial" w:hAnsi="Arial" w:cs="Arial"/>
          <w:b/>
          <w:bCs/>
          <w:color w:val="000000" w:themeColor="text1"/>
          <w:u w:val="single"/>
        </w:rPr>
        <w:t>3</w:t>
      </w:r>
      <w:r w:rsidRPr="00192334">
        <w:rPr>
          <w:rFonts w:ascii="Arial" w:hAnsi="Arial" w:cs="Arial"/>
          <w:b/>
          <w:bCs/>
          <w:color w:val="000000" w:themeColor="text1"/>
          <w:u w:val="single"/>
        </w:rPr>
        <w:t>: Health Inequalities Framework showing how social determinants and healthcare access influence health outcomes. Source: NHS England (2021; 2023).</w:t>
      </w:r>
    </w:p>
    <w:p w14:paraId="596AC552" w14:textId="77777777" w:rsidR="00416DFB" w:rsidRPr="001024B9" w:rsidRDefault="00416DFB" w:rsidP="00416DFB">
      <w:pPr>
        <w:rPr>
          <w:rFonts w:ascii="Arial" w:hAnsi="Arial" w:cs="Arial"/>
        </w:rPr>
      </w:pPr>
      <w:r w:rsidRPr="001024B9">
        <w:rPr>
          <w:rFonts w:ascii="Arial" w:hAnsi="Arial" w:cs="Arial"/>
        </w:rPr>
        <w:t>Together, these theories provide a strong framework for understanding arthritis as both a clinical condition and a socially patterned experience. The Biopsychosocial Model explains the interaction between physical, psychological and social impacts; the Health Belief Model helps interpret treatment engagement; Intersectionality Theory explains overlapping disadvantage; and the Health Inequalities Framework situates individual experience within wider social and structural conditions.</w:t>
      </w:r>
    </w:p>
    <w:p w14:paraId="272FC3D1" w14:textId="3F0A33E0" w:rsidR="001024B9" w:rsidRPr="001024B9" w:rsidRDefault="001024B9" w:rsidP="001024B9">
      <w:pPr>
        <w:rPr>
          <w:rFonts w:ascii="Arial" w:hAnsi="Arial" w:cs="Arial"/>
          <w:b/>
          <w:bCs/>
          <w:sz w:val="28"/>
          <w:szCs w:val="28"/>
        </w:rPr>
      </w:pPr>
      <w:r w:rsidRPr="001024B9">
        <w:rPr>
          <w:rFonts w:ascii="Arial" w:hAnsi="Arial" w:cs="Arial"/>
          <w:b/>
          <w:bCs/>
          <w:sz w:val="28"/>
          <w:szCs w:val="28"/>
        </w:rPr>
        <w:t>2.4 International Context</w:t>
      </w:r>
    </w:p>
    <w:p w14:paraId="6E77F7E6" w14:textId="1EAA91BA" w:rsidR="001024B9" w:rsidRPr="001024B9" w:rsidRDefault="009938F2" w:rsidP="001024B9">
      <w:pPr>
        <w:rPr>
          <w:rFonts w:ascii="Arial" w:hAnsi="Arial" w:cs="Arial"/>
        </w:rPr>
      </w:pPr>
      <w:r w:rsidRPr="009938F2">
        <w:rPr>
          <w:rFonts w:ascii="Arial" w:hAnsi="Arial" w:cs="Arial"/>
        </w:rPr>
        <w:t>The World Health Organization (2022) recognises musculoskeletal conditions as a major global public health challenge due to their impact on mobility, independence, employment and quality of life</w:t>
      </w:r>
      <w:r w:rsidR="001024B9" w:rsidRPr="001024B9">
        <w:rPr>
          <w:rFonts w:ascii="Arial" w:hAnsi="Arial" w:cs="Arial"/>
        </w:rPr>
        <w:t xml:space="preserve">. Global Burden of Disease data also indicate that rheumatoid arthritis affected an estimated 17.6 million people globally in 2020, with prevalence higher among women than men (Black et al., 2023). Osteoarthritis is also increasing internationally, with population </w:t>
      </w:r>
      <w:r w:rsidR="001024B9" w:rsidRPr="001024B9">
        <w:rPr>
          <w:rFonts w:ascii="Arial" w:hAnsi="Arial" w:cs="Arial"/>
        </w:rPr>
        <w:lastRenderedPageBreak/>
        <w:t>ageing and obesity contributing to projected growth in prevalence by 2050 (Steinmetz et al., 2023).</w:t>
      </w:r>
    </w:p>
    <w:p w14:paraId="039CAE68" w14:textId="77777777" w:rsidR="00D77043" w:rsidRDefault="00D77043">
      <w:pPr>
        <w:rPr>
          <w:lang w:eastAsia="en-GB"/>
        </w:rPr>
      </w:pPr>
      <w:r>
        <w:rPr>
          <w:rFonts w:ascii="Arial" w:hAnsi="Arial" w:cs="Arial"/>
        </w:rPr>
        <w:t>International approaches to arthritis care vary according to healthcare funding, workforce capacity, public health priorities and access to specialist treatment. In high-income countries such as the UK, Canada and Scandinavian nations, arthritis care is often supported by universal or publicly funded healthcare systems, specialist rheumatology services and access to DMARDs and biologic therapies (Smolen et al., 2023). However, even well-resourced systems do not automatically produce equal outcomes, particularly for ethnic minority and socioeconomically disadvantaged groups (Adas et al., 2023; Taylor et al., 2025).</w:t>
      </w:r>
    </w:p>
    <w:p w14:paraId="1DE5EAEB" w14:textId="21EF9A66" w:rsidR="001024B9" w:rsidRPr="001024B9" w:rsidRDefault="001024B9" w:rsidP="001024B9">
      <w:pPr>
        <w:rPr>
          <w:rFonts w:ascii="Arial" w:hAnsi="Arial" w:cs="Arial"/>
        </w:rPr>
      </w:pPr>
      <w:r w:rsidRPr="001024B9">
        <w:rPr>
          <w:rFonts w:ascii="Arial" w:hAnsi="Arial" w:cs="Arial"/>
        </w:rPr>
        <w:t>Scandinavian countries are often recognised for registry-based rheumatology care, early intervention and coordinated monitoring</w:t>
      </w:r>
      <w:r w:rsidR="009A3B2D">
        <w:rPr>
          <w:rFonts w:ascii="Arial" w:hAnsi="Arial" w:cs="Arial"/>
        </w:rPr>
        <w:t>, t</w:t>
      </w:r>
      <w:r w:rsidRPr="001024B9">
        <w:rPr>
          <w:rFonts w:ascii="Arial" w:hAnsi="Arial" w:cs="Arial"/>
        </w:rPr>
        <w:t>hese systems can support long-term disease tracking and quality improvement, although their success is also linked to broader welfare structures and healthcare investment (Smolen et al., 2023). Canada similarly provides publicly funded healthcare, but regional variation in access to specialist rheumatology services can affect timely diagnosis and treatment</w:t>
      </w:r>
      <w:r w:rsidR="009A3B2D">
        <w:rPr>
          <w:rFonts w:ascii="Arial" w:hAnsi="Arial" w:cs="Arial"/>
        </w:rPr>
        <w:t xml:space="preserve"> </w:t>
      </w:r>
      <w:r w:rsidR="009A3B2D" w:rsidRPr="001024B9">
        <w:rPr>
          <w:rFonts w:ascii="Arial" w:hAnsi="Arial" w:cs="Arial"/>
        </w:rPr>
        <w:t>(Smolen et al., 2023).</w:t>
      </w:r>
    </w:p>
    <w:p w14:paraId="1871F877" w14:textId="228ABA06" w:rsidR="001024B9" w:rsidRPr="001024B9" w:rsidRDefault="001024B9" w:rsidP="001024B9">
      <w:pPr>
        <w:rPr>
          <w:rFonts w:ascii="Arial" w:hAnsi="Arial" w:cs="Arial"/>
        </w:rPr>
      </w:pPr>
      <w:r w:rsidRPr="001024B9">
        <w:rPr>
          <w:rFonts w:ascii="Arial" w:hAnsi="Arial" w:cs="Arial"/>
        </w:rPr>
        <w:t>In contrast, countries with mixed public-private healthcare systems, including India</w:t>
      </w:r>
      <w:r w:rsidR="00E86D0A">
        <w:rPr>
          <w:rFonts w:ascii="Arial" w:hAnsi="Arial" w:cs="Arial"/>
        </w:rPr>
        <w:t>,</w:t>
      </w:r>
      <w:r w:rsidR="006303E1">
        <w:rPr>
          <w:rFonts w:ascii="Arial" w:hAnsi="Arial" w:cs="Arial"/>
        </w:rPr>
        <w:t xml:space="preserve"> </w:t>
      </w:r>
      <w:r w:rsidR="00E86D0A">
        <w:rPr>
          <w:rFonts w:ascii="Arial" w:hAnsi="Arial" w:cs="Arial"/>
        </w:rPr>
        <w:t>Pakistan</w:t>
      </w:r>
      <w:r w:rsidRPr="001024B9">
        <w:rPr>
          <w:rFonts w:ascii="Arial" w:hAnsi="Arial" w:cs="Arial"/>
        </w:rPr>
        <w:t xml:space="preserve"> and other South Asian contexts, may face challenges such as </w:t>
      </w:r>
      <w:r w:rsidR="006303E1">
        <w:rPr>
          <w:rFonts w:ascii="Arial" w:hAnsi="Arial" w:cs="Arial"/>
        </w:rPr>
        <w:t>unaffordable</w:t>
      </w:r>
      <w:r w:rsidRPr="001024B9">
        <w:rPr>
          <w:rFonts w:ascii="Arial" w:hAnsi="Arial" w:cs="Arial"/>
        </w:rPr>
        <w:t xml:space="preserve"> costs, limited specialist provision, urban-rural inequalities and delayed access to advanced therapies (</w:t>
      </w:r>
      <w:r w:rsidR="008B3ACE">
        <w:rPr>
          <w:rFonts w:ascii="Arial" w:hAnsi="Arial" w:cs="Arial"/>
        </w:rPr>
        <w:t>Kumar</w:t>
      </w:r>
      <w:r w:rsidRPr="001024B9">
        <w:rPr>
          <w:rFonts w:ascii="Arial" w:hAnsi="Arial" w:cs="Arial"/>
        </w:rPr>
        <w:t xml:space="preserve"> et al., 201</w:t>
      </w:r>
      <w:r w:rsidR="008B3ACE">
        <w:rPr>
          <w:rFonts w:ascii="Arial" w:hAnsi="Arial" w:cs="Arial"/>
        </w:rPr>
        <w:t>8</w:t>
      </w:r>
      <w:r w:rsidRPr="001024B9">
        <w:rPr>
          <w:rFonts w:ascii="Arial" w:hAnsi="Arial" w:cs="Arial"/>
        </w:rPr>
        <w:t>). These challenges are important when considering South Asian women in the UK because migration history, prior healthcare experiences and cultural understandings of illness may influence expectations of NHS services.</w:t>
      </w:r>
    </w:p>
    <w:p w14:paraId="67559E75" w14:textId="6B221AD8" w:rsidR="001024B9" w:rsidRPr="001024B9" w:rsidRDefault="001024B9" w:rsidP="001024B9">
      <w:pPr>
        <w:rPr>
          <w:rFonts w:ascii="Arial" w:hAnsi="Arial" w:cs="Arial"/>
        </w:rPr>
      </w:pPr>
      <w:r w:rsidRPr="001024B9">
        <w:rPr>
          <w:rFonts w:ascii="Arial" w:hAnsi="Arial" w:cs="Arial"/>
        </w:rPr>
        <w:t xml:space="preserve">International evidence also shows that culture should not be treated as the sole explanation for differences in arthritis care. Cultural beliefs, traditional remedies and family decision-making may influence health behaviours, but these are also shaped by affordability, trust, health literacy and access to appropriate information (Kumar et al., </w:t>
      </w:r>
      <w:r w:rsidR="008B3ACE" w:rsidRPr="001024B9">
        <w:rPr>
          <w:rFonts w:ascii="Arial" w:hAnsi="Arial" w:cs="Arial"/>
        </w:rPr>
        <w:t>201</w:t>
      </w:r>
      <w:r w:rsidR="008B3ACE">
        <w:rPr>
          <w:rFonts w:ascii="Arial" w:hAnsi="Arial" w:cs="Arial"/>
        </w:rPr>
        <w:t>8; Kumar et al., 2019</w:t>
      </w:r>
      <w:r w:rsidRPr="001024B9">
        <w:rPr>
          <w:rFonts w:ascii="Arial" w:hAnsi="Arial" w:cs="Arial"/>
        </w:rPr>
        <w:t>). Therefore, international comparison highlights the importance of culturally responsive care, early diagnosis, patient education and equitable access to effective treatment.</w:t>
      </w:r>
    </w:p>
    <w:p w14:paraId="23982D9D" w14:textId="77777777" w:rsidR="00176603" w:rsidRDefault="00176603">
      <w:pPr>
        <w:rPr>
          <w:lang w:eastAsia="en-GB"/>
        </w:rPr>
      </w:pPr>
      <w:r>
        <w:rPr>
          <w:rFonts w:ascii="Arial" w:hAnsi="Arial" w:cs="Arial"/>
          <w:b/>
          <w:bCs/>
          <w:sz w:val="28"/>
          <w:szCs w:val="28"/>
        </w:rPr>
        <w:t>2.5 National and Local UK Context</w:t>
      </w:r>
    </w:p>
    <w:p w14:paraId="6220496D" w14:textId="77777777" w:rsidR="00176603" w:rsidRDefault="00176603">
      <w:pPr>
        <w:rPr>
          <w:lang w:eastAsia="en-GB"/>
        </w:rPr>
      </w:pPr>
      <w:r>
        <w:rPr>
          <w:rFonts w:ascii="Arial" w:hAnsi="Arial" w:cs="Arial"/>
        </w:rPr>
        <w:t>Within the UK, arthritis is a significant Health and Social Care issue because it contributes to chronic pain, disability, work absence, healthcare utilisation and reduced quality of life (Ingram and Symmons, 2018; NHS England, 2019; Peat et al., 2022). NICE guidance recommends early specialist referral for suspected rheumatoid arthritis and emphasises prompt initiation of conventional DMARDs, ideally within three months of persistent symptoms, to reduce long-term joint damage and improve outcomes (NICE, 2022).</w:t>
      </w:r>
    </w:p>
    <w:p w14:paraId="4EA4610D" w14:textId="77777777" w:rsidR="001024B9" w:rsidRPr="001024B9" w:rsidRDefault="001024B9" w:rsidP="001024B9">
      <w:pPr>
        <w:rPr>
          <w:rFonts w:ascii="Arial" w:hAnsi="Arial" w:cs="Arial"/>
        </w:rPr>
      </w:pPr>
      <w:r w:rsidRPr="001024B9">
        <w:rPr>
          <w:rFonts w:ascii="Arial" w:hAnsi="Arial" w:cs="Arial"/>
        </w:rPr>
        <w:lastRenderedPageBreak/>
        <w:t>UK evidence demonstrates that arthritis disproportionately affects women. UK Biobank research indicates that rheumatoid arthritis is more common among women, while hormonal and reproductive factors may influence RA risk (Fang et al., 2023; Jiang et al., 2024). This is relevant to Health and Social Care because women may experience arthritis alongside employment pressures, caring responsibilities, family roles and unequal healthcare experiences.</w:t>
      </w:r>
    </w:p>
    <w:p w14:paraId="55243974" w14:textId="77777777" w:rsidR="00D77043" w:rsidRDefault="00D77043">
      <w:pPr>
        <w:rPr>
          <w:lang w:eastAsia="en-GB"/>
        </w:rPr>
      </w:pPr>
      <w:r>
        <w:rPr>
          <w:rFonts w:ascii="Arial" w:hAnsi="Arial" w:cs="Arial"/>
        </w:rPr>
        <w:t>Ethnic inequalities are also evident in UK arthritis care. Adas et al. (2023) found that ethnic minority patients with early inflammatory arthritis had lower odds of remission at three months compared with White patients, despite no major ethnic differences in referral or treatment timing. This suggests that disparities may arise through differences in communication, disease monitoring, treatment optimisation, patient-professional relationships and wider structural determinants. Russell et al. (2025) further indicates that underserved groups may experience inequalities in access to biologic and targeted synthetic DMARDs.</w:t>
      </w:r>
    </w:p>
    <w:p w14:paraId="1229A314" w14:textId="733085A2" w:rsidR="00B94119" w:rsidRDefault="00B94119">
      <w:pPr>
        <w:rPr>
          <w:lang w:eastAsia="en-GB"/>
        </w:rPr>
      </w:pPr>
      <w:r>
        <w:rPr>
          <w:rFonts w:ascii="Arial" w:hAnsi="Arial" w:cs="Arial"/>
        </w:rPr>
        <w:t xml:space="preserve">Several UK policies are relevant to this topic. </w:t>
      </w:r>
      <w:r w:rsidR="006303E1">
        <w:rPr>
          <w:rFonts w:ascii="Arial" w:hAnsi="Arial" w:cs="Arial"/>
        </w:rPr>
        <w:t>For instance, t</w:t>
      </w:r>
      <w:r>
        <w:rPr>
          <w:rFonts w:ascii="Arial" w:hAnsi="Arial" w:cs="Arial"/>
        </w:rPr>
        <w:t xml:space="preserve">he NHS Long Term Plan recognises musculoskeletal conditions as a major contributor to sickness absence and wider health burden (NHS England, 2019). </w:t>
      </w:r>
      <w:r w:rsidR="006303E1">
        <w:rPr>
          <w:rFonts w:ascii="Arial" w:hAnsi="Arial" w:cs="Arial"/>
        </w:rPr>
        <w:t xml:space="preserve">Additionally, the </w:t>
      </w:r>
      <w:r>
        <w:rPr>
          <w:rFonts w:ascii="Arial" w:hAnsi="Arial" w:cs="Arial"/>
        </w:rPr>
        <w:t xml:space="preserve">Core20PLUS5 provides a national NHS England framework for reducing healthcare inequalities among the most deprived populations and locally identified underserved groups (NHS England, 2023). </w:t>
      </w:r>
      <w:r w:rsidR="006303E1">
        <w:rPr>
          <w:rFonts w:ascii="Arial" w:hAnsi="Arial" w:cs="Arial"/>
        </w:rPr>
        <w:t>Furthermore, t</w:t>
      </w:r>
      <w:r>
        <w:rPr>
          <w:rFonts w:ascii="Arial" w:hAnsi="Arial" w:cs="Arial"/>
        </w:rPr>
        <w:t xml:space="preserve">he Women’s Health Strategy for England highlights the need to address women’s health inequalities and improve women’s experiences of healthcare (Department of Health and Social Care, 2022). The Equality Act 2010 also requires public bodies to reduce discrimination and advance equality of opportunity, while the Health and Care Act 2022 </w:t>
      </w:r>
      <w:r w:rsidR="006303E1">
        <w:rPr>
          <w:rFonts w:ascii="Arial" w:hAnsi="Arial" w:cs="Arial"/>
        </w:rPr>
        <w:t>support</w:t>
      </w:r>
      <w:r>
        <w:rPr>
          <w:rFonts w:ascii="Arial" w:hAnsi="Arial" w:cs="Arial"/>
        </w:rPr>
        <w:t xml:space="preserve"> more integrated health and social care delivery (HM Government, 2010; HM Government, 2022).</w:t>
      </w:r>
    </w:p>
    <w:p w14:paraId="235D454A" w14:textId="700D2146" w:rsidR="001024B9" w:rsidRPr="001024B9" w:rsidRDefault="001024B9" w:rsidP="001024B9">
      <w:pPr>
        <w:rPr>
          <w:rFonts w:ascii="Arial" w:hAnsi="Arial" w:cs="Arial"/>
        </w:rPr>
      </w:pPr>
      <w:r w:rsidRPr="001024B9">
        <w:rPr>
          <w:rFonts w:ascii="Arial" w:hAnsi="Arial" w:cs="Arial"/>
        </w:rPr>
        <w:t>Within Wales, musculoskeletal care is shaped by the Welsh Government’s framework, Living with Arthritis and Musculoskeletal Conditions in Wales: A Framework for the Future 2024</w:t>
      </w:r>
      <w:r w:rsidR="006303E1">
        <w:rPr>
          <w:rFonts w:ascii="Arial" w:hAnsi="Arial" w:cs="Arial"/>
        </w:rPr>
        <w:t xml:space="preserve"> - </w:t>
      </w:r>
      <w:r w:rsidRPr="001024B9">
        <w:rPr>
          <w:rFonts w:ascii="Arial" w:hAnsi="Arial" w:cs="Arial"/>
        </w:rPr>
        <w:t>2029, which aims to guide service development and improve care for people living with arthritis and related conditions (Welsh Government, 2024). Wales also has regional Health Boards, including Hywel Dda University Health Board and Swansea Bay University Health Board, which are responsible for delivering services according to local population need. However, local challenges may include rural access barriers, workforce pressures, waiting times and variation in community-based support.</w:t>
      </w:r>
    </w:p>
    <w:p w14:paraId="6D724B1F" w14:textId="77777777" w:rsidR="00176603" w:rsidRDefault="00176603">
      <w:pPr>
        <w:rPr>
          <w:lang w:eastAsia="en-GB"/>
        </w:rPr>
      </w:pPr>
      <w:r>
        <w:rPr>
          <w:rFonts w:ascii="Arial" w:hAnsi="Arial" w:cs="Arial"/>
        </w:rPr>
        <w:t xml:space="preserve">For South Asian women in the UK and Wales, national guidance alone may not be enough to ensure equitable care. Language barriers, culturally limited health information, family responsibilities, medication concerns and previous healthcare experiences may influence engagement with services (Kumar et al., 2018; Kumar et al., 2019; Taylor et al., 2025). </w:t>
      </w:r>
      <w:r>
        <w:rPr>
          <w:rFonts w:ascii="Arial" w:hAnsi="Arial" w:cs="Arial"/>
        </w:rPr>
        <w:lastRenderedPageBreak/>
        <w:t>Therefore, improving outcomes requires not only clinical pathways but also culturally appropriate communication, community engagement, accessible information and recognition of intersectional disadvantage (Ali et al., 2025; Dey et al., 2026).</w:t>
      </w:r>
    </w:p>
    <w:p w14:paraId="1987A053" w14:textId="77777777" w:rsidR="001024B9" w:rsidRPr="001024B9" w:rsidRDefault="001024B9" w:rsidP="001024B9">
      <w:pPr>
        <w:rPr>
          <w:rFonts w:ascii="Arial" w:hAnsi="Arial" w:cs="Arial"/>
          <w:b/>
          <w:bCs/>
          <w:sz w:val="28"/>
          <w:szCs w:val="28"/>
        </w:rPr>
      </w:pPr>
      <w:r w:rsidRPr="001024B9">
        <w:rPr>
          <w:rFonts w:ascii="Arial" w:hAnsi="Arial" w:cs="Arial"/>
          <w:b/>
          <w:bCs/>
          <w:sz w:val="28"/>
          <w:szCs w:val="28"/>
        </w:rPr>
        <w:t>2.6 Conclusion</w:t>
      </w:r>
    </w:p>
    <w:p w14:paraId="031E4ECC" w14:textId="77777777" w:rsidR="001024B9" w:rsidRPr="001024B9" w:rsidRDefault="001024B9" w:rsidP="001024B9">
      <w:pPr>
        <w:rPr>
          <w:rFonts w:ascii="Arial" w:hAnsi="Arial" w:cs="Arial"/>
        </w:rPr>
      </w:pPr>
      <w:r w:rsidRPr="001024B9">
        <w:rPr>
          <w:rFonts w:ascii="Arial" w:hAnsi="Arial" w:cs="Arial"/>
        </w:rPr>
        <w:t>This chapter has provided the historical, theoretical, international, national and local background required to understand the impact of arthritis on South Asian women in the UK. The historical discussion demonstrated how arthritis care has developed from broad descriptions of rheumatic disease to more advanced diagnosis, DMARD treatment and biologic therapies (NICE, 2022; Smolen et al., 2023). However, clinical progress has not removed inequalities in outcomes.</w:t>
      </w:r>
    </w:p>
    <w:p w14:paraId="3CC195E4" w14:textId="42C26CB2" w:rsidR="001024B9" w:rsidRPr="001024B9" w:rsidRDefault="001024B9" w:rsidP="001024B9">
      <w:pPr>
        <w:rPr>
          <w:rFonts w:ascii="Arial" w:hAnsi="Arial" w:cs="Arial"/>
        </w:rPr>
      </w:pPr>
      <w:r w:rsidRPr="001024B9">
        <w:rPr>
          <w:rFonts w:ascii="Arial" w:hAnsi="Arial" w:cs="Arial"/>
        </w:rPr>
        <w:t>The theoretical discussion showed that arthritis should be understood through an integrated framework. The Biopsychosocial Model explains the interaction between physical, psychological and social experiences; the Health Belief Model helps interpret treatment engagement; Intersectionality Theory highlights overlapping forms of disadvantage and the Health Inequalities Framework explains the role of social and structural determinants (Engel, 1977; Rosenstock, 1974; Crenshaw, 1989; NHS England, 2023).</w:t>
      </w:r>
    </w:p>
    <w:p w14:paraId="184E5048" w14:textId="77777777" w:rsidR="00D77043" w:rsidRDefault="00D77043">
      <w:pPr>
        <w:rPr>
          <w:lang w:eastAsia="en-GB"/>
        </w:rPr>
      </w:pPr>
      <w:r>
        <w:rPr>
          <w:rFonts w:ascii="Arial" w:hAnsi="Arial" w:cs="Arial"/>
        </w:rPr>
        <w:t>International and UK evidence demonstrates that arthritis is a major public health issue, but experiences and outcomes vary according to healthcare systems, policy, culture and social inequality (World Health Organization, 2022; Black et al., 2023; Adas et al., 2023). In the UK and Wales, NICE guidance and national policies provide important frameworks for care, yet South Asian women may still face barriers relating to communication, access, cultural understanding and structural inequality.</w:t>
      </w:r>
    </w:p>
    <w:p w14:paraId="60464176" w14:textId="77777777" w:rsidR="009A1687" w:rsidRDefault="009A1687">
      <w:pPr>
        <w:rPr>
          <w:lang w:eastAsia="en-GB"/>
        </w:rPr>
      </w:pPr>
      <w:r>
        <w:rPr>
          <w:rFonts w:ascii="Arial" w:hAnsi="Arial" w:cs="Arial"/>
        </w:rPr>
        <w:t>The word counts provided in the dissertation guidance are approximate. The chapter structure has therefore been adapted where appropriate to ensure that the discussion remains focused on the historical, theoretical, international, national and local context of the topic.</w:t>
      </w:r>
    </w:p>
    <w:p w14:paraId="18989C74" w14:textId="4899A721" w:rsidR="00157638" w:rsidRPr="00157638" w:rsidRDefault="00157638" w:rsidP="001024B9">
      <w:pPr>
        <w:rPr>
          <w:rFonts w:ascii="Arial" w:hAnsi="Arial" w:cs="Arial"/>
        </w:rPr>
      </w:pPr>
    </w:p>
    <w:p w14:paraId="322383C7" w14:textId="31B6D58C" w:rsidR="00293458" w:rsidRPr="00293458" w:rsidRDefault="00293458" w:rsidP="00157638">
      <w:pPr>
        <w:rPr>
          <w:rFonts w:ascii="Arial" w:hAnsi="Arial" w:cs="Arial"/>
        </w:rPr>
      </w:pPr>
    </w:p>
    <w:p w14:paraId="4D844338" w14:textId="77777777" w:rsidR="009938F2" w:rsidRDefault="009938F2" w:rsidP="0021346D">
      <w:pPr>
        <w:rPr>
          <w:rFonts w:ascii="Arial" w:hAnsi="Arial" w:cs="Arial"/>
          <w:b/>
          <w:bCs/>
          <w:sz w:val="32"/>
          <w:szCs w:val="32"/>
        </w:rPr>
      </w:pPr>
    </w:p>
    <w:p w14:paraId="4BD807BC" w14:textId="77777777" w:rsidR="00421FD5" w:rsidRDefault="00421FD5" w:rsidP="0021346D">
      <w:pPr>
        <w:rPr>
          <w:rFonts w:ascii="Arial" w:hAnsi="Arial" w:cs="Arial"/>
          <w:b/>
          <w:bCs/>
          <w:sz w:val="32"/>
          <w:szCs w:val="32"/>
        </w:rPr>
      </w:pPr>
    </w:p>
    <w:p w14:paraId="5EC86046" w14:textId="77777777" w:rsidR="006303E1" w:rsidRDefault="006303E1" w:rsidP="0021346D">
      <w:pPr>
        <w:rPr>
          <w:rFonts w:ascii="Arial" w:hAnsi="Arial" w:cs="Arial"/>
          <w:b/>
          <w:bCs/>
          <w:sz w:val="32"/>
          <w:szCs w:val="32"/>
        </w:rPr>
      </w:pPr>
    </w:p>
    <w:p w14:paraId="489F2E07" w14:textId="37D0C2A7" w:rsidR="0021346D" w:rsidRPr="00096613" w:rsidRDefault="0021346D" w:rsidP="0021346D">
      <w:pPr>
        <w:rPr>
          <w:rFonts w:ascii="Arial" w:hAnsi="Arial" w:cs="Arial"/>
          <w:b/>
          <w:bCs/>
          <w:sz w:val="32"/>
          <w:szCs w:val="32"/>
        </w:rPr>
      </w:pPr>
      <w:r w:rsidRPr="00096613">
        <w:rPr>
          <w:rFonts w:ascii="Arial" w:hAnsi="Arial" w:cs="Arial"/>
          <w:b/>
          <w:bCs/>
          <w:sz w:val="32"/>
          <w:szCs w:val="32"/>
        </w:rPr>
        <w:lastRenderedPageBreak/>
        <w:t>CHAPTER 3: METHODS AND SEARCH STRATEGY</w:t>
      </w:r>
    </w:p>
    <w:p w14:paraId="1DB595F1" w14:textId="77777777" w:rsidR="0021346D" w:rsidRPr="00096613" w:rsidRDefault="0021346D" w:rsidP="0021346D">
      <w:pPr>
        <w:rPr>
          <w:rFonts w:ascii="Arial" w:hAnsi="Arial" w:cs="Arial"/>
          <w:b/>
          <w:bCs/>
          <w:sz w:val="28"/>
          <w:szCs w:val="28"/>
        </w:rPr>
      </w:pPr>
      <w:r w:rsidRPr="00096613">
        <w:rPr>
          <w:rFonts w:ascii="Arial" w:hAnsi="Arial" w:cs="Arial"/>
          <w:b/>
          <w:bCs/>
          <w:sz w:val="28"/>
          <w:szCs w:val="28"/>
        </w:rPr>
        <w:t>3.1 Introduction</w:t>
      </w:r>
    </w:p>
    <w:p w14:paraId="58253C35" w14:textId="77777777" w:rsidR="00B07046" w:rsidRDefault="00B07046">
      <w:pPr>
        <w:rPr>
          <w:lang w:eastAsia="en-GB"/>
        </w:rPr>
      </w:pPr>
      <w:r>
        <w:rPr>
          <w:rFonts w:ascii="Arial" w:hAnsi="Arial" w:cs="Arial"/>
        </w:rPr>
        <w:t>This chapter explains the secondary, literature-based methods used to complete the dissertation. Peer-reviewed academic literature, healthcare reports, government publications and clinical guidance were reviewed to examine evidence on arthritis, women’s health, South Asian communities and healthcare inequalities (Aveyard, 2019; Snyder, 2019). No primary data were collected; therefore, the study focuses on identifying, appraising and synthesising existing evidence.</w:t>
      </w:r>
    </w:p>
    <w:p w14:paraId="12C0F35F" w14:textId="77777777" w:rsidR="00B07046" w:rsidRDefault="00B07046">
      <w:pPr>
        <w:rPr>
          <w:lang w:eastAsia="en-GB"/>
        </w:rPr>
      </w:pPr>
      <w:r>
        <w:rPr>
          <w:rFonts w:ascii="Arial" w:hAnsi="Arial" w:cs="Arial"/>
        </w:rPr>
        <w:t>The chapter also summarises how sources were searched, screened, validated, coded and analysed to produce the themes presented in Chapter 4.</w:t>
      </w:r>
    </w:p>
    <w:p w14:paraId="281E1565" w14:textId="77777777" w:rsidR="00972BC7" w:rsidRPr="00F358A9" w:rsidRDefault="00972BC7" w:rsidP="00972BC7">
      <w:pPr>
        <w:rPr>
          <w:rFonts w:ascii="Arial" w:hAnsi="Arial" w:cs="Arial"/>
          <w:b/>
          <w:bCs/>
          <w:sz w:val="28"/>
          <w:szCs w:val="28"/>
        </w:rPr>
      </w:pPr>
      <w:r w:rsidRPr="00F358A9">
        <w:rPr>
          <w:rFonts w:ascii="Arial" w:hAnsi="Arial" w:cs="Arial"/>
          <w:b/>
          <w:bCs/>
          <w:sz w:val="28"/>
          <w:szCs w:val="28"/>
        </w:rPr>
        <w:t>3.2 Search Strategy</w:t>
      </w:r>
    </w:p>
    <w:p w14:paraId="2291EF2F" w14:textId="77777777" w:rsidR="00B07046" w:rsidRDefault="00B07046">
      <w:pPr>
        <w:rPr>
          <w:lang w:eastAsia="en-GB"/>
        </w:rPr>
      </w:pPr>
      <w:r>
        <w:rPr>
          <w:rFonts w:ascii="Arial" w:hAnsi="Arial" w:cs="Arial"/>
        </w:rPr>
        <w:t>The search strategy used keywords linked to the research aim and objectives, including “arthritis”, “rheumatoid arthritis”, “osteoarthritis”, “women”, “South Asian women”, “health inequalities”, “cultural barriers”, “healthcare access” and “United Kingdom”. Related terms such as “ethnic disparities”, “quality of life” and “culturally competent care” were also used to widen the search.</w:t>
      </w:r>
    </w:p>
    <w:p w14:paraId="3E0CFC2E" w14:textId="15DED542" w:rsidR="00B07046" w:rsidRDefault="00B07046">
      <w:pPr>
        <w:rPr>
          <w:lang w:eastAsia="en-GB"/>
        </w:rPr>
      </w:pPr>
      <w:r>
        <w:rPr>
          <w:rFonts w:ascii="Arial" w:hAnsi="Arial" w:cs="Arial"/>
        </w:rPr>
        <w:t>Boolean operators helped refine results. AND combined key concepts, such as “arthritis AND South Asian women AND UK”</w:t>
      </w:r>
      <w:r w:rsidR="00C0712F">
        <w:rPr>
          <w:rFonts w:ascii="Arial" w:hAnsi="Arial" w:cs="Arial"/>
        </w:rPr>
        <w:t xml:space="preserve"> </w:t>
      </w:r>
      <w:r>
        <w:rPr>
          <w:rFonts w:ascii="Arial" w:hAnsi="Arial" w:cs="Arial"/>
        </w:rPr>
        <w:t>OR included alternatives such as “rheumatoid arthritis OR osteoarthritis”; and NOT removed irrelevant results where required (Booth, Sutton and Papaioannou, 2016).</w:t>
      </w:r>
    </w:p>
    <w:p w14:paraId="56F46757" w14:textId="77777777" w:rsidR="00B07046" w:rsidRDefault="00B07046">
      <w:pPr>
        <w:rPr>
          <w:lang w:eastAsia="en-GB"/>
        </w:rPr>
      </w:pPr>
      <w:r>
        <w:rPr>
          <w:rFonts w:ascii="Arial" w:hAnsi="Arial" w:cs="Arial"/>
        </w:rPr>
        <w:t>Search terms, databases, filters and outcomes were recorded in a source tracking table to support transparency, consistency and reproducibility (Aveyard, 2019; Snyder, 2019).</w:t>
      </w:r>
    </w:p>
    <w:p w14:paraId="119FCE6A" w14:textId="77777777" w:rsidR="00972BC7" w:rsidRPr="00F358A9" w:rsidRDefault="00972BC7" w:rsidP="00972BC7">
      <w:pPr>
        <w:rPr>
          <w:rFonts w:ascii="Arial" w:hAnsi="Arial" w:cs="Arial"/>
          <w:b/>
          <w:bCs/>
          <w:sz w:val="28"/>
          <w:szCs w:val="28"/>
        </w:rPr>
      </w:pPr>
      <w:r w:rsidRPr="00F358A9">
        <w:rPr>
          <w:rFonts w:ascii="Arial" w:hAnsi="Arial" w:cs="Arial"/>
          <w:b/>
          <w:bCs/>
          <w:sz w:val="28"/>
          <w:szCs w:val="28"/>
        </w:rPr>
        <w:t>3.3 Searching for Information</w:t>
      </w:r>
    </w:p>
    <w:p w14:paraId="15217929" w14:textId="4E0AD5D6" w:rsidR="00B07046" w:rsidRDefault="00B07046">
      <w:pPr>
        <w:rPr>
          <w:rFonts w:ascii="Arial" w:hAnsi="Arial" w:cs="Arial"/>
        </w:rPr>
      </w:pPr>
      <w:r>
        <w:rPr>
          <w:rFonts w:ascii="Arial" w:hAnsi="Arial" w:cs="Arial"/>
        </w:rPr>
        <w:t xml:space="preserve">Relevant literature was identified through PubMed, CINAHL, Scopus, Google Scholar and the UWTSD online library. These sources were selected because they provide access to peer-reviewed health and social care research, systematic reviews and </w:t>
      </w:r>
      <w:r w:rsidRPr="00644B4D">
        <w:rPr>
          <w:rFonts w:ascii="Arial" w:hAnsi="Arial" w:cs="Arial"/>
          <w:color w:val="0D0D0D" w:themeColor="text1" w:themeTint="F2"/>
        </w:rPr>
        <w:t xml:space="preserve">multidisciplinary </w:t>
      </w:r>
      <w:r w:rsidR="00644B4D" w:rsidRPr="00644B4D">
        <w:rPr>
          <w:rFonts w:ascii="Arial" w:hAnsi="Arial" w:cs="Arial"/>
          <w:color w:val="0D0D0D" w:themeColor="text1" w:themeTint="F2"/>
        </w:rPr>
        <w:t>evidence</w:t>
      </w:r>
      <w:r w:rsidR="00644B4D" w:rsidRPr="00644B4D">
        <w:rPr>
          <w:rFonts w:ascii="Segoe UI" w:eastAsia="Times New Roman" w:hAnsi="Segoe UI" w:cs="Segoe UI"/>
          <w:kern w:val="0"/>
          <w:sz w:val="21"/>
          <w:szCs w:val="21"/>
          <w:lang w:eastAsia="en-GB"/>
          <w14:ligatures w14:val="none"/>
        </w:rPr>
        <w:t>,</w:t>
      </w:r>
      <w:r w:rsidR="00644B4D" w:rsidRPr="00644B4D">
        <w:rPr>
          <w:rFonts w:ascii="Arial" w:hAnsi="Arial" w:cs="Arial"/>
          <w:color w:val="0D0D0D" w:themeColor="text1" w:themeTint="F2"/>
        </w:rPr>
        <w:t xml:space="preserve"> including studies by Adas et al. (2023) and Kumar et al. (2018).</w:t>
      </w:r>
      <w:r w:rsidR="00644B4D">
        <w:rPr>
          <w:rFonts w:ascii="Arial" w:hAnsi="Arial" w:cs="Arial"/>
          <w:color w:val="0D0D0D" w:themeColor="text1" w:themeTint="F2"/>
        </w:rPr>
        <w:t xml:space="preserve"> </w:t>
      </w:r>
      <w:r>
        <w:rPr>
          <w:rFonts w:ascii="Arial" w:hAnsi="Arial" w:cs="Arial"/>
        </w:rPr>
        <w:t>NHS England, NICE, Welsh Government and musculoskeletal organisation publications were also used for policy and clinical guidance.</w:t>
      </w:r>
    </w:p>
    <w:p w14:paraId="37403B54" w14:textId="46A3C75E" w:rsidR="001F7159" w:rsidRDefault="00C0712F">
      <w:pPr>
        <w:rPr>
          <w:lang w:eastAsia="en-GB"/>
        </w:rPr>
      </w:pPr>
      <w:r>
        <w:rPr>
          <w:rFonts w:ascii="Arial" w:hAnsi="Arial" w:cs="Arial"/>
          <w:color w:val="0D0D0D"/>
        </w:rPr>
        <w:t xml:space="preserve">To narrow the search, filters were applied which </w:t>
      </w:r>
      <w:r w:rsidR="001F7159">
        <w:rPr>
          <w:rFonts w:ascii="Arial" w:hAnsi="Arial" w:cs="Arial"/>
          <w:color w:val="0D0D0D"/>
        </w:rPr>
        <w:t>included publication dates between 2016 and 2026</w:t>
      </w:r>
      <w:r>
        <w:rPr>
          <w:rFonts w:ascii="Arial" w:hAnsi="Arial" w:cs="Arial"/>
          <w:color w:val="0D0D0D"/>
        </w:rPr>
        <w:t xml:space="preserve">, </w:t>
      </w:r>
      <w:r w:rsidR="001F7159">
        <w:rPr>
          <w:rFonts w:ascii="Arial" w:hAnsi="Arial" w:cs="Arial"/>
          <w:color w:val="0D0D0D"/>
        </w:rPr>
        <w:t xml:space="preserve">English-language sources, peer-reviewed publications and studies conducted in the UK </w:t>
      </w:r>
      <w:r w:rsidR="001F7159">
        <w:rPr>
          <w:rFonts w:ascii="Arial" w:hAnsi="Arial" w:cs="Arial"/>
          <w:color w:val="0D0D0D"/>
        </w:rPr>
        <w:lastRenderedPageBreak/>
        <w:t xml:space="preserve">or comparable healthcare systems. An exception was made for key theoretical sources, including Engel’s (1977) Biopsychosocial Model, Rosenstock’s (1974) Health Belief Model, Becker’s (1974) development of the Health Belief Model, and Crenshaw’s (1989) Intersectionality Theory, because these remain foundational frameworks relevant to the dissertation. </w:t>
      </w:r>
      <w:r w:rsidR="001F7159">
        <w:rPr>
          <w:rFonts w:ascii="Arial" w:hAnsi="Arial" w:cs="Arial"/>
        </w:rPr>
        <w:t>Broad searches were refined into more focused combinations, for example “rheumatoid arthritis AND South Asian women AND UK health inequalities”.</w:t>
      </w:r>
    </w:p>
    <w:p w14:paraId="4018C680" w14:textId="6801227B" w:rsidR="00972BC7" w:rsidRPr="00F358A9" w:rsidRDefault="00972BC7" w:rsidP="00972BC7">
      <w:pPr>
        <w:rPr>
          <w:rFonts w:ascii="Arial" w:hAnsi="Arial" w:cs="Arial"/>
          <w:b/>
          <w:bCs/>
          <w:sz w:val="28"/>
          <w:szCs w:val="28"/>
        </w:rPr>
      </w:pPr>
      <w:r w:rsidRPr="00F358A9">
        <w:rPr>
          <w:rFonts w:ascii="Arial" w:hAnsi="Arial" w:cs="Arial"/>
          <w:b/>
          <w:bCs/>
          <w:sz w:val="28"/>
          <w:szCs w:val="28"/>
        </w:rPr>
        <w:t>3.4 Research Validation</w:t>
      </w:r>
    </w:p>
    <w:p w14:paraId="4D7C1659" w14:textId="77777777" w:rsidR="00B07046" w:rsidRDefault="00B07046">
      <w:pPr>
        <w:rPr>
          <w:lang w:eastAsia="en-GB"/>
        </w:rPr>
      </w:pPr>
      <w:r>
        <w:rPr>
          <w:rFonts w:ascii="Arial" w:hAnsi="Arial" w:cs="Arial"/>
        </w:rPr>
        <w:t>Potential sources were first screened by skimming titles, abstracts, introductions, methods and conclusions to check relevance to arthritis, women’s health, South Asian populations, healthcare inequalities or culturally sensitive care (Aveyard, 2019).</w:t>
      </w:r>
    </w:p>
    <w:p w14:paraId="6B482D39" w14:textId="77777777" w:rsidR="00B07046" w:rsidRDefault="00B07046">
      <w:pPr>
        <w:rPr>
          <w:lang w:eastAsia="en-GB"/>
        </w:rPr>
      </w:pPr>
      <w:r>
        <w:rPr>
          <w:rFonts w:ascii="Arial" w:hAnsi="Arial" w:cs="Arial"/>
        </w:rPr>
        <w:t>The CRAAP framework was then used to assess Currency, Relevance, Authority, Accuracy and Purpose. Priority was given to recent peer-reviewed studies, systematic reviews and recognised healthcare organisations such as NICE and NHS England. For example, Adas et al. (2023) was included because it is a recent peer-reviewed cohort study on ethnic inequalities in inflammatory arthritis outcomes.</w:t>
      </w:r>
    </w:p>
    <w:p w14:paraId="288C5FA7" w14:textId="77777777" w:rsidR="00972BC7" w:rsidRPr="00F358A9" w:rsidRDefault="00972BC7" w:rsidP="00972BC7">
      <w:pPr>
        <w:rPr>
          <w:rFonts w:ascii="Arial" w:hAnsi="Arial" w:cs="Arial"/>
          <w:b/>
          <w:bCs/>
          <w:sz w:val="28"/>
          <w:szCs w:val="28"/>
        </w:rPr>
      </w:pPr>
      <w:r w:rsidRPr="00F358A9">
        <w:rPr>
          <w:rFonts w:ascii="Arial" w:hAnsi="Arial" w:cs="Arial"/>
          <w:b/>
          <w:bCs/>
          <w:sz w:val="28"/>
          <w:szCs w:val="28"/>
        </w:rPr>
        <w:t>3.5 Inclusion and Exclusion Criteria</w:t>
      </w:r>
    </w:p>
    <w:p w14:paraId="28E34951" w14:textId="77777777" w:rsidR="00A21D2E" w:rsidRDefault="00A21D2E">
      <w:pPr>
        <w:rPr>
          <w:lang w:eastAsia="en-GB"/>
        </w:rPr>
      </w:pPr>
      <w:r>
        <w:rPr>
          <w:rFonts w:ascii="Arial" w:hAnsi="Arial" w:cs="Arial"/>
        </w:rPr>
        <w:t>Clear inclusion and exclusion criteria were used to maintain focus and academic quality (Aveyard, 2019; Booth, Sutton and Papaioannou, 2016).</w:t>
      </w:r>
    </w:p>
    <w:p w14:paraId="7ECD633F" w14:textId="4B213D65" w:rsidR="00AB0C43" w:rsidRDefault="00AB0C43">
      <w:pPr>
        <w:rPr>
          <w:lang w:eastAsia="en-GB"/>
        </w:rPr>
      </w:pPr>
      <w:r>
        <w:rPr>
          <w:rFonts w:ascii="Arial" w:hAnsi="Arial" w:cs="Arial"/>
        </w:rPr>
        <w:t xml:space="preserve">Included sources were peer-reviewed articles published between 2016 and 2026, UK-based or comparable healthcare studies, and literature relating to arthritis, women’s health, healthcare inequalities and South Asian populations. An exception was made for key theoretical sources discussed in Section 3.3, because these frameworks remain foundational to the </w:t>
      </w:r>
      <w:r w:rsidR="00C0712F">
        <w:rPr>
          <w:rFonts w:ascii="Arial" w:hAnsi="Arial" w:cs="Arial"/>
        </w:rPr>
        <w:t>research</w:t>
      </w:r>
      <w:r>
        <w:rPr>
          <w:rFonts w:ascii="Arial" w:hAnsi="Arial" w:cs="Arial"/>
        </w:rPr>
        <w:t>. Relevant clinical guidance and policy documents from NHS England, NICE, the Welsh Government and recognised musculoskeletal organisations were also included.</w:t>
      </w:r>
    </w:p>
    <w:p w14:paraId="378EC0B4" w14:textId="77777777" w:rsidR="00B07046" w:rsidRDefault="00B07046">
      <w:pPr>
        <w:rPr>
          <w:lang w:eastAsia="en-GB"/>
        </w:rPr>
      </w:pPr>
      <w:r>
        <w:rPr>
          <w:rFonts w:ascii="Arial" w:hAnsi="Arial" w:cs="Arial"/>
        </w:rPr>
        <w:t>Excluded sources included non-English publications, opinion pieces, blogs, conference abstracts without full papers, studies published before 2016 and sources without clear methodology or full-text access.</w:t>
      </w:r>
    </w:p>
    <w:p w14:paraId="6230AFE5" w14:textId="77777777" w:rsidR="00B07046" w:rsidRDefault="00B07046">
      <w:pPr>
        <w:rPr>
          <w:lang w:eastAsia="en-GB"/>
        </w:rPr>
      </w:pPr>
      <w:r>
        <w:rPr>
          <w:rFonts w:ascii="Arial" w:hAnsi="Arial" w:cs="Arial"/>
        </w:rPr>
        <w:t>These criteria helped ensure that the final literature base was current, relevant, credible and aligned with the research aim (Booth, Sutton and Papaioannou, 2016; Aveyard, 2019).</w:t>
      </w:r>
    </w:p>
    <w:p w14:paraId="409BD0A6" w14:textId="77777777" w:rsidR="00972BC7" w:rsidRPr="00F358A9" w:rsidRDefault="00972BC7" w:rsidP="00972BC7">
      <w:pPr>
        <w:rPr>
          <w:rFonts w:ascii="Arial" w:hAnsi="Arial" w:cs="Arial"/>
          <w:b/>
          <w:bCs/>
          <w:sz w:val="28"/>
          <w:szCs w:val="28"/>
        </w:rPr>
      </w:pPr>
      <w:r w:rsidRPr="00F358A9">
        <w:rPr>
          <w:rFonts w:ascii="Arial" w:hAnsi="Arial" w:cs="Arial"/>
          <w:b/>
          <w:bCs/>
          <w:sz w:val="28"/>
          <w:szCs w:val="28"/>
        </w:rPr>
        <w:t>3.6 Analysing Research</w:t>
      </w:r>
    </w:p>
    <w:p w14:paraId="68CB453A" w14:textId="77777777" w:rsidR="000B17EB" w:rsidRDefault="000B17EB">
      <w:pPr>
        <w:rPr>
          <w:lang w:eastAsia="en-GB"/>
        </w:rPr>
      </w:pPr>
      <w:r>
        <w:rPr>
          <w:rFonts w:ascii="Arial" w:hAnsi="Arial" w:cs="Arial"/>
        </w:rPr>
        <w:t xml:space="preserve">A detailed Results Summary Table was used during analysis to record the author, year, study type, method, sample, strengths, limitations, main findings and initial codes for each source. </w:t>
      </w:r>
      <w:r>
        <w:rPr>
          <w:rFonts w:ascii="Arial" w:hAnsi="Arial" w:cs="Arial"/>
        </w:rPr>
        <w:lastRenderedPageBreak/>
        <w:t>This supported comparison and organisation across the evidence base. In Chapter 4, a shortened theme-development table is presented to show how the initial codes were grouped into the three final themes.</w:t>
      </w:r>
    </w:p>
    <w:p w14:paraId="25DDCB09" w14:textId="77777777" w:rsidR="00B07046" w:rsidRDefault="00B07046">
      <w:pPr>
        <w:rPr>
          <w:lang w:eastAsia="en-GB"/>
        </w:rPr>
      </w:pPr>
      <w:r>
        <w:rPr>
          <w:rFonts w:ascii="Arial" w:hAnsi="Arial" w:cs="Arial"/>
        </w:rPr>
        <w:t>The selected literature was analysed using thematic analysis, informed by Braun and Clarke (2006; 2021). Articles were read repeatedly, and recurring ideas were coded. Initial codes included pain, fatigue, depression, delayed diagnosis, treatment adherence, language barriers, cultural beliefs, family responsibilities, healthcare access and quality of life.</w:t>
      </w:r>
    </w:p>
    <w:p w14:paraId="5539C841" w14:textId="77777777" w:rsidR="00A21D2E" w:rsidRDefault="00A21D2E">
      <w:pPr>
        <w:rPr>
          <w:lang w:eastAsia="en-GB"/>
        </w:rPr>
      </w:pPr>
      <w:r>
        <w:rPr>
          <w:rFonts w:ascii="Arial" w:hAnsi="Arial" w:cs="Arial"/>
        </w:rPr>
        <w:t>Similar codes were grouped into three themes: Physical and Psychological Impact of Arthritis; Healthcare Inequalities and Barriers to Diagnosis and Treatment; and Culturally Sensitive Care and Strategies for Improving Support. Colour coding, spreadsheets and thematic tables helped organise the process and create an audit trail linking findings to themes (Braun and Clarke, 2006; Braun and Clarke, 2021; Aveyard, 2019).</w:t>
      </w:r>
    </w:p>
    <w:p w14:paraId="6FA4DED1" w14:textId="77777777" w:rsidR="00972BC7" w:rsidRPr="00F358A9" w:rsidRDefault="00972BC7" w:rsidP="00972BC7">
      <w:pPr>
        <w:rPr>
          <w:rFonts w:ascii="Arial" w:hAnsi="Arial" w:cs="Arial"/>
          <w:b/>
          <w:bCs/>
          <w:sz w:val="28"/>
          <w:szCs w:val="28"/>
        </w:rPr>
      </w:pPr>
      <w:r w:rsidRPr="00F358A9">
        <w:rPr>
          <w:rFonts w:ascii="Arial" w:hAnsi="Arial" w:cs="Arial"/>
          <w:b/>
          <w:bCs/>
          <w:sz w:val="28"/>
          <w:szCs w:val="28"/>
        </w:rPr>
        <w:t>3.7 Ethical Considerations</w:t>
      </w:r>
    </w:p>
    <w:p w14:paraId="3BC58A9D" w14:textId="12E156EA" w:rsidR="00B07046" w:rsidRDefault="00B07046">
      <w:pPr>
        <w:rPr>
          <w:lang w:eastAsia="en-GB"/>
        </w:rPr>
      </w:pPr>
      <w:r>
        <w:rPr>
          <w:rFonts w:ascii="Arial" w:hAnsi="Arial" w:cs="Arial"/>
        </w:rPr>
        <w:t xml:space="preserve">This dissertation used secondary research only, so no human participants were </w:t>
      </w:r>
      <w:r w:rsidR="007620E5">
        <w:rPr>
          <w:rFonts w:ascii="Arial" w:hAnsi="Arial" w:cs="Arial"/>
        </w:rPr>
        <w:t>recruited,</w:t>
      </w:r>
      <w:r>
        <w:rPr>
          <w:rFonts w:ascii="Arial" w:hAnsi="Arial" w:cs="Arial"/>
        </w:rPr>
        <w:t xml:space="preserve"> and formal ethical approval was not required (Aveyard, 2019).</w:t>
      </w:r>
    </w:p>
    <w:p w14:paraId="68739DC4" w14:textId="54404F72" w:rsidR="00C013B4" w:rsidRPr="00B07046" w:rsidRDefault="00B07046" w:rsidP="00972BC7">
      <w:pPr>
        <w:rPr>
          <w:lang w:eastAsia="en-GB"/>
        </w:rPr>
      </w:pPr>
      <w:r>
        <w:rPr>
          <w:rFonts w:ascii="Arial" w:hAnsi="Arial" w:cs="Arial"/>
        </w:rPr>
        <w:t>Academic integrity was maintained through accurate citation, Harvard referencing and careful representation of the evidence. The search strategy, inclusion and exclusion criteria and analysis process were documented to promote transparency and reduce bias, especially because the topic involves ethnicity, gender and health inequalities (British Educational Research Association, 2018; Snyder, 2019).</w:t>
      </w:r>
    </w:p>
    <w:p w14:paraId="64EFB776" w14:textId="63CA7190" w:rsidR="00972BC7" w:rsidRPr="00F358A9" w:rsidRDefault="00972BC7" w:rsidP="00972BC7">
      <w:pPr>
        <w:rPr>
          <w:rFonts w:ascii="Arial" w:hAnsi="Arial" w:cs="Arial"/>
          <w:b/>
          <w:bCs/>
          <w:sz w:val="28"/>
          <w:szCs w:val="28"/>
        </w:rPr>
      </w:pPr>
      <w:r w:rsidRPr="00F358A9">
        <w:rPr>
          <w:rFonts w:ascii="Arial" w:hAnsi="Arial" w:cs="Arial"/>
          <w:b/>
          <w:bCs/>
          <w:sz w:val="28"/>
          <w:szCs w:val="28"/>
        </w:rPr>
        <w:t>3.8 Chapter Conclusion</w:t>
      </w:r>
    </w:p>
    <w:p w14:paraId="1B234E37" w14:textId="77777777" w:rsidR="00B07046" w:rsidRDefault="00B07046">
      <w:pPr>
        <w:rPr>
          <w:lang w:eastAsia="en-GB"/>
        </w:rPr>
      </w:pPr>
      <w:r>
        <w:rPr>
          <w:rFonts w:ascii="Arial" w:hAnsi="Arial" w:cs="Arial"/>
        </w:rPr>
        <w:t>This chapter has outlined the secondary research methods and search strategy used in the dissertation. A structured approach was used to identify, screen, validate and analyse literature on arthritis, women’s health, healthcare inequalities and South Asian women in the UK.</w:t>
      </w:r>
    </w:p>
    <w:p w14:paraId="79840D13" w14:textId="77777777" w:rsidR="00B07046" w:rsidRDefault="00B07046">
      <w:pPr>
        <w:rPr>
          <w:lang w:eastAsia="en-GB"/>
        </w:rPr>
      </w:pPr>
      <w:r>
        <w:rPr>
          <w:rFonts w:ascii="Arial" w:hAnsi="Arial" w:cs="Arial"/>
        </w:rPr>
        <w:t>The use of Boolean searching, eligibility criteria, CRAAP appraisal, a Results Summary Table and thematic coding strengthened the transparency and credibility of the review. Chapter 4 presents the findings from this process, organised into the three themes identified through analysis.</w:t>
      </w:r>
    </w:p>
    <w:p w14:paraId="5E933707" w14:textId="77777777" w:rsidR="00F60B16" w:rsidRDefault="00F60B16" w:rsidP="007B30F6">
      <w:pPr>
        <w:rPr>
          <w:rFonts w:ascii="Arial" w:hAnsi="Arial" w:cs="Arial"/>
          <w:b/>
          <w:bCs/>
          <w:sz w:val="32"/>
          <w:szCs w:val="32"/>
        </w:rPr>
      </w:pPr>
    </w:p>
    <w:p w14:paraId="6BAE54A8" w14:textId="77777777" w:rsidR="000B17EB" w:rsidRDefault="000B17EB" w:rsidP="007B30F6">
      <w:pPr>
        <w:rPr>
          <w:rFonts w:ascii="Arial" w:hAnsi="Arial" w:cs="Arial"/>
          <w:b/>
          <w:bCs/>
          <w:sz w:val="32"/>
          <w:szCs w:val="32"/>
        </w:rPr>
      </w:pPr>
    </w:p>
    <w:p w14:paraId="653D9ACD" w14:textId="4E4C999F" w:rsidR="007B30F6" w:rsidRPr="007B30F6" w:rsidRDefault="007B30F6" w:rsidP="007B30F6">
      <w:pPr>
        <w:rPr>
          <w:rFonts w:ascii="Arial" w:hAnsi="Arial" w:cs="Arial"/>
          <w:b/>
          <w:bCs/>
          <w:sz w:val="32"/>
          <w:szCs w:val="32"/>
        </w:rPr>
      </w:pPr>
      <w:r w:rsidRPr="007B30F6">
        <w:rPr>
          <w:rFonts w:ascii="Arial" w:hAnsi="Arial" w:cs="Arial"/>
          <w:b/>
          <w:bCs/>
          <w:sz w:val="32"/>
          <w:szCs w:val="32"/>
        </w:rPr>
        <w:lastRenderedPageBreak/>
        <w:t>CHAPTER 4 – FINDINGS AND DISCUSSION</w:t>
      </w:r>
    </w:p>
    <w:p w14:paraId="076898C5" w14:textId="00449990" w:rsidR="007B30F6" w:rsidRPr="007B30F6" w:rsidRDefault="007B30F6" w:rsidP="007B30F6">
      <w:pPr>
        <w:rPr>
          <w:rFonts w:ascii="Arial" w:hAnsi="Arial" w:cs="Arial"/>
          <w:b/>
          <w:bCs/>
          <w:sz w:val="28"/>
          <w:szCs w:val="28"/>
        </w:rPr>
      </w:pPr>
      <w:r w:rsidRPr="007B30F6">
        <w:rPr>
          <w:rFonts w:ascii="Arial" w:hAnsi="Arial" w:cs="Arial"/>
          <w:b/>
          <w:bCs/>
          <w:sz w:val="28"/>
          <w:szCs w:val="28"/>
        </w:rPr>
        <w:t>4.1 Introduction</w:t>
      </w:r>
    </w:p>
    <w:p w14:paraId="25DD5F73" w14:textId="77777777" w:rsidR="009A1687" w:rsidRDefault="009A1687">
      <w:pPr>
        <w:rPr>
          <w:lang w:eastAsia="en-GB"/>
        </w:rPr>
      </w:pPr>
      <w:r>
        <w:rPr>
          <w:rFonts w:ascii="Arial" w:hAnsi="Arial" w:cs="Arial"/>
        </w:rPr>
        <w:t>This chapter presents and critically discusses findings from 11 core academic articles published from 2016 onwards, with UK policy and clinical guidance used as supporting context rather than as primary evidence. Following the search, screening and validation process outlined in Chapter 3, the selected articles were coded and grouped into themes according to repeated patterns relating to physical impact, psychological wellbeing, healthcare barriers, treatment information, cultural beliefs and culturally appropriate care (Braun and Clarke, 2006; Braun and Clarke, 2021). The three themes therefore reflect the strongest recurring patterns in the evidence rather than separate descriptive topics. This chapter compares findings across authors, considers the strengths and limitations of the evidence, and links each theme directly to the research aim and objectives.</w:t>
      </w:r>
    </w:p>
    <w:p w14:paraId="5709D9F5" w14:textId="77777777" w:rsidR="00C01272" w:rsidRDefault="00C01272">
      <w:pPr>
        <w:rPr>
          <w:lang w:eastAsia="en-GB"/>
        </w:rPr>
      </w:pPr>
      <w:r>
        <w:rPr>
          <w:rFonts w:ascii="Arial" w:hAnsi="Arial" w:cs="Arial"/>
        </w:rPr>
        <w:t>Three themes structure the discussion. Theme 1 examines the physical, psychological and social impact of arthritis; Theme 2 explores how healthcare inequalities may intensify those impacts; and Theme 3 considers culturally sensitive care as a response to the barriers identified.</w:t>
      </w:r>
    </w:p>
    <w:p w14:paraId="7D6A2FBE" w14:textId="4785DE7C" w:rsidR="007B30F6" w:rsidRPr="007B30F6" w:rsidRDefault="007B30F6" w:rsidP="007B30F6">
      <w:pPr>
        <w:rPr>
          <w:rFonts w:ascii="Arial" w:hAnsi="Arial" w:cs="Arial"/>
          <w:b/>
          <w:bCs/>
          <w:sz w:val="28"/>
          <w:szCs w:val="28"/>
        </w:rPr>
      </w:pPr>
      <w:r w:rsidRPr="007B30F6">
        <w:rPr>
          <w:rFonts w:ascii="Arial" w:hAnsi="Arial" w:cs="Arial"/>
          <w:b/>
          <w:bCs/>
          <w:sz w:val="28"/>
          <w:szCs w:val="28"/>
        </w:rPr>
        <w:t>4.2 Thematic Analysis</w:t>
      </w:r>
    </w:p>
    <w:p w14:paraId="7207FCD2" w14:textId="77777777" w:rsidR="000B17EB" w:rsidRDefault="000B17EB">
      <w:pPr>
        <w:rPr>
          <w:lang w:eastAsia="en-GB"/>
        </w:rPr>
      </w:pPr>
      <w:r>
        <w:rPr>
          <w:rFonts w:ascii="Arial" w:hAnsi="Arial" w:cs="Arial"/>
        </w:rPr>
        <w:t>Thematic analysis was used to identify repeated patterns across the 11 selected articles and organise the findings in relation to the research aim. As explained in Section 3.6, a detailed Results Summary Table was first used to record study details, strengths, limitations, findings and initial codes. Chapter 4 presents a shorter theme-development table to show how those initial codes were grouped into three final themes. Initial codes included pain, fatigue, emotional distress, reduced mobility, delayed diagnosis, treatment barriers, cultural beliefs, family responsibility, language difficulties, healthcare communication and culturally appropriate support. Theme 1 focuses on how arthritis affects women’s daily lives; Theme 2 examines inequalities and barriers within healthcare pathways; and Theme 3 explores culturally sensitive care as a response to those barriers (Braun and Clarke, 2006; Braun and Clarke, 2021). This process shows how the themes were developed from the evidence rather than imposed in advance.</w:t>
      </w:r>
    </w:p>
    <w:p w14:paraId="47D9DD32" w14:textId="1B18186A" w:rsidR="00A05C76" w:rsidRDefault="003806B7">
      <w:pPr>
        <w:rPr>
          <w:rFonts w:ascii="Arial" w:hAnsi="Arial" w:cs="Arial"/>
          <w:b/>
          <w:bCs/>
          <w:sz w:val="24"/>
          <w:szCs w:val="24"/>
        </w:rPr>
      </w:pPr>
      <w:r w:rsidRPr="003806B7">
        <w:rPr>
          <w:rFonts w:ascii="Arial" w:hAnsi="Arial" w:cs="Arial"/>
          <w:b/>
          <w:bCs/>
          <w:sz w:val="24"/>
          <w:szCs w:val="24"/>
        </w:rPr>
        <w:t>Table 4.1: Development of Themes from the Literature</w:t>
      </w:r>
    </w:p>
    <w:p w14:paraId="56D0A8B3" w14:textId="77777777" w:rsidR="001B3A12" w:rsidRPr="003806B7" w:rsidRDefault="001B3A12">
      <w:pPr>
        <w:rPr>
          <w:rFonts w:ascii="Arial" w:hAnsi="Arial" w:cs="Arial"/>
          <w:b/>
          <w:bCs/>
          <w:sz w:val="24"/>
          <w:szCs w:val="24"/>
        </w:rPr>
      </w:pPr>
    </w:p>
    <w:tbl>
      <w:tblPr>
        <w:tblStyle w:val="GridTable3"/>
        <w:tblW w:w="9026" w:type="dxa"/>
        <w:tblLook w:val="04A0" w:firstRow="1" w:lastRow="0" w:firstColumn="1" w:lastColumn="0" w:noHBand="0" w:noVBand="1"/>
      </w:tblPr>
      <w:tblGrid>
        <w:gridCol w:w="2084"/>
        <w:gridCol w:w="3742"/>
        <w:gridCol w:w="3200"/>
      </w:tblGrid>
      <w:tr w:rsidR="00ED26F4" w14:paraId="48933DB9" w14:textId="77777777" w:rsidTr="003076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shd w:val="clear" w:color="auto" w:fill="002060"/>
            <w:hideMark/>
          </w:tcPr>
          <w:p w14:paraId="35F94B73" w14:textId="77777777" w:rsidR="00ED26F4" w:rsidRDefault="00ED26F4" w:rsidP="003806B7">
            <w:pPr>
              <w:spacing w:after="160"/>
              <w:jc w:val="center"/>
            </w:pPr>
            <w:r>
              <w:rPr>
                <w:b w:val="0"/>
                <w:bCs w:val="0"/>
              </w:rPr>
              <w:lastRenderedPageBreak/>
              <w:t>Theme</w:t>
            </w:r>
          </w:p>
        </w:tc>
        <w:tc>
          <w:tcPr>
            <w:tcW w:w="0" w:type="auto"/>
            <w:shd w:val="clear" w:color="auto" w:fill="002060"/>
            <w:hideMark/>
          </w:tcPr>
          <w:p w14:paraId="37D04BDA" w14:textId="77777777" w:rsidR="00ED26F4" w:rsidRDefault="00ED26F4" w:rsidP="003806B7">
            <w:pPr>
              <w:spacing w:after="160"/>
              <w:jc w:val="center"/>
              <w:cnfStyle w:val="100000000000" w:firstRow="1" w:lastRow="0" w:firstColumn="0" w:lastColumn="0" w:oddVBand="0" w:evenVBand="0" w:oddHBand="0" w:evenHBand="0" w:firstRowFirstColumn="0" w:firstRowLastColumn="0" w:lastRowFirstColumn="0" w:lastRowLastColumn="0"/>
            </w:pPr>
            <w:r>
              <w:rPr>
                <w:b w:val="0"/>
                <w:bCs w:val="0"/>
              </w:rPr>
              <w:t>Main codes identified</w:t>
            </w:r>
          </w:p>
        </w:tc>
        <w:tc>
          <w:tcPr>
            <w:tcW w:w="0" w:type="auto"/>
            <w:shd w:val="clear" w:color="auto" w:fill="002060"/>
            <w:hideMark/>
          </w:tcPr>
          <w:p w14:paraId="4CFAB233" w14:textId="77777777" w:rsidR="00ED26F4" w:rsidRDefault="00ED26F4" w:rsidP="003806B7">
            <w:pPr>
              <w:spacing w:after="160"/>
              <w:jc w:val="center"/>
              <w:cnfStyle w:val="100000000000" w:firstRow="1" w:lastRow="0" w:firstColumn="0" w:lastColumn="0" w:oddVBand="0" w:evenVBand="0" w:oddHBand="0" w:evenHBand="0" w:firstRowFirstColumn="0" w:firstRowLastColumn="0" w:lastRowFirstColumn="0" w:lastRowLastColumn="0"/>
            </w:pPr>
            <w:r>
              <w:rPr>
                <w:b w:val="0"/>
                <w:bCs w:val="0"/>
              </w:rPr>
              <w:t>Key supporting literature</w:t>
            </w:r>
          </w:p>
        </w:tc>
      </w:tr>
      <w:tr w:rsidR="00ED26F4" w14:paraId="0185D99C" w14:textId="77777777" w:rsidTr="00380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3DBFF"/>
            <w:hideMark/>
          </w:tcPr>
          <w:p w14:paraId="53B3AAF6" w14:textId="77777777" w:rsidR="00ED26F4" w:rsidRPr="003806B7" w:rsidRDefault="00ED26F4" w:rsidP="003806B7">
            <w:pPr>
              <w:spacing w:after="160"/>
              <w:jc w:val="left"/>
              <w:rPr>
                <w:sz w:val="20"/>
                <w:szCs w:val="20"/>
              </w:rPr>
            </w:pPr>
            <w:r w:rsidRPr="003806B7">
              <w:rPr>
                <w:sz w:val="20"/>
                <w:szCs w:val="20"/>
              </w:rPr>
              <w:t>Theme 1: Physical and psychological impact</w:t>
            </w:r>
          </w:p>
        </w:tc>
        <w:tc>
          <w:tcPr>
            <w:tcW w:w="0" w:type="auto"/>
            <w:shd w:val="clear" w:color="auto" w:fill="A3DBFF"/>
            <w:hideMark/>
          </w:tcPr>
          <w:p w14:paraId="2EB28785" w14:textId="77777777" w:rsidR="00ED26F4" w:rsidRPr="003806B7" w:rsidRDefault="00ED26F4" w:rsidP="003806B7">
            <w:pPr>
              <w:spacing w:after="160"/>
              <w:jc w:val="left"/>
              <w:cnfStyle w:val="000000100000" w:firstRow="0" w:lastRow="0" w:firstColumn="0" w:lastColumn="0" w:oddVBand="0" w:evenVBand="0" w:oddHBand="1" w:evenHBand="0" w:firstRowFirstColumn="0" w:firstRowLastColumn="0" w:lastRowFirstColumn="0" w:lastRowLastColumn="0"/>
              <w:rPr>
                <w:sz w:val="20"/>
                <w:szCs w:val="20"/>
              </w:rPr>
            </w:pPr>
            <w:r w:rsidRPr="003806B7">
              <w:rPr>
                <w:sz w:val="20"/>
                <w:szCs w:val="20"/>
              </w:rPr>
              <w:t>Pain, fatigue, reduced mobility, mental wellbeing, family roles, employment, social participation</w:t>
            </w:r>
          </w:p>
        </w:tc>
        <w:tc>
          <w:tcPr>
            <w:tcW w:w="0" w:type="auto"/>
            <w:shd w:val="clear" w:color="auto" w:fill="A3DBFF"/>
            <w:hideMark/>
          </w:tcPr>
          <w:p w14:paraId="1205BF3A" w14:textId="566431B8" w:rsidR="00ED26F4" w:rsidRPr="003806B7" w:rsidRDefault="00D57FDE" w:rsidP="003806B7">
            <w:pPr>
              <w:jc w:val="left"/>
              <w:cnfStyle w:val="000000100000" w:firstRow="0" w:lastRow="0" w:firstColumn="0" w:lastColumn="0" w:oddVBand="0" w:evenVBand="0" w:oddHBand="1" w:evenHBand="0" w:firstRowFirstColumn="0" w:firstRowLastColumn="0" w:lastRowFirstColumn="0" w:lastRowLastColumn="0"/>
              <w:rPr>
                <w:sz w:val="20"/>
                <w:szCs w:val="20"/>
                <w:lang w:eastAsia="en-GB"/>
              </w:rPr>
            </w:pPr>
            <w:r w:rsidRPr="003806B7">
              <w:rPr>
                <w:sz w:val="20"/>
                <w:szCs w:val="20"/>
              </w:rPr>
              <w:t>Ingram and Symmons (2018); Zhao et al. (2024); Jiang et al. (2024); Fang et al. (2023); Kumar et al. (2019)</w:t>
            </w:r>
          </w:p>
        </w:tc>
      </w:tr>
      <w:tr w:rsidR="00ED26F4" w14:paraId="4879881C" w14:textId="77777777" w:rsidTr="003076F6">
        <w:tc>
          <w:tcPr>
            <w:cnfStyle w:val="001000000000" w:firstRow="0" w:lastRow="0" w:firstColumn="1" w:lastColumn="0" w:oddVBand="0" w:evenVBand="0" w:oddHBand="0" w:evenHBand="0" w:firstRowFirstColumn="0" w:firstRowLastColumn="0" w:lastRowFirstColumn="0" w:lastRowLastColumn="0"/>
            <w:tcW w:w="0" w:type="auto"/>
            <w:shd w:val="clear" w:color="auto" w:fill="D5DCE4" w:themeFill="text2" w:themeFillTint="33"/>
            <w:hideMark/>
          </w:tcPr>
          <w:p w14:paraId="06F9D85E" w14:textId="77777777" w:rsidR="00ED26F4" w:rsidRPr="003806B7" w:rsidRDefault="00ED26F4" w:rsidP="003806B7">
            <w:pPr>
              <w:spacing w:after="160"/>
              <w:jc w:val="left"/>
              <w:rPr>
                <w:sz w:val="20"/>
                <w:szCs w:val="20"/>
              </w:rPr>
            </w:pPr>
            <w:r w:rsidRPr="003806B7">
              <w:rPr>
                <w:sz w:val="20"/>
                <w:szCs w:val="20"/>
              </w:rPr>
              <w:t>Theme 2: Healthcare inequalities and barriers</w:t>
            </w:r>
          </w:p>
        </w:tc>
        <w:tc>
          <w:tcPr>
            <w:tcW w:w="0" w:type="auto"/>
            <w:shd w:val="clear" w:color="auto" w:fill="D5DCE4" w:themeFill="text2" w:themeFillTint="33"/>
            <w:hideMark/>
          </w:tcPr>
          <w:p w14:paraId="39EE4573" w14:textId="77777777" w:rsidR="00ED26F4" w:rsidRPr="003806B7" w:rsidRDefault="00ED26F4" w:rsidP="003806B7">
            <w:pPr>
              <w:spacing w:after="160"/>
              <w:jc w:val="left"/>
              <w:cnfStyle w:val="000000000000" w:firstRow="0" w:lastRow="0" w:firstColumn="0" w:lastColumn="0" w:oddVBand="0" w:evenVBand="0" w:oddHBand="0" w:evenHBand="0" w:firstRowFirstColumn="0" w:firstRowLastColumn="0" w:lastRowFirstColumn="0" w:lastRowLastColumn="0"/>
              <w:rPr>
                <w:sz w:val="20"/>
                <w:szCs w:val="20"/>
              </w:rPr>
            </w:pPr>
            <w:r w:rsidRPr="003806B7">
              <w:rPr>
                <w:sz w:val="20"/>
                <w:szCs w:val="20"/>
              </w:rPr>
              <w:t>Delayed diagnosis, treatment access, remission inequality, health literacy, language barriers, policy-practice gap</w:t>
            </w:r>
          </w:p>
        </w:tc>
        <w:tc>
          <w:tcPr>
            <w:tcW w:w="0" w:type="auto"/>
            <w:shd w:val="clear" w:color="auto" w:fill="D5DCE4" w:themeFill="text2" w:themeFillTint="33"/>
            <w:hideMark/>
          </w:tcPr>
          <w:p w14:paraId="04EB0DB5" w14:textId="1A853DEB" w:rsidR="00ED26F4" w:rsidRPr="003806B7" w:rsidRDefault="00D77043" w:rsidP="00D77043">
            <w:pPr>
              <w:jc w:val="left"/>
              <w:cnfStyle w:val="000000000000" w:firstRow="0" w:lastRow="0" w:firstColumn="0" w:lastColumn="0" w:oddVBand="0" w:evenVBand="0" w:oddHBand="0" w:evenHBand="0" w:firstRowFirstColumn="0" w:firstRowLastColumn="0" w:lastRowFirstColumn="0" w:lastRowLastColumn="0"/>
              <w:rPr>
                <w:sz w:val="20"/>
                <w:szCs w:val="20"/>
                <w:lang w:eastAsia="en-GB"/>
              </w:rPr>
            </w:pPr>
            <w:r>
              <w:rPr>
                <w:color w:val="000000"/>
                <w:sz w:val="20"/>
                <w:szCs w:val="20"/>
              </w:rPr>
              <w:t>Adas et al. (2023); Russell et al. (2025); Kumar et al. (2018); Kumar et al. (2019); Taylor et al. (2025)</w:t>
            </w:r>
          </w:p>
        </w:tc>
      </w:tr>
      <w:tr w:rsidR="00ED26F4" w14:paraId="7353024F" w14:textId="77777777" w:rsidTr="003076F6">
        <w:trPr>
          <w:cnfStyle w:val="000000100000" w:firstRow="0" w:lastRow="0" w:firstColumn="0" w:lastColumn="0" w:oddVBand="0" w:evenVBand="0" w:oddHBand="1" w:evenHBand="0" w:firstRowFirstColumn="0" w:firstRowLastColumn="0" w:lastRowFirstColumn="0" w:lastRowLastColumn="0"/>
          <w:trHeight w:val="1060"/>
        </w:trPr>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5" w:themeFillTint="33"/>
            <w:hideMark/>
          </w:tcPr>
          <w:p w14:paraId="79676C37" w14:textId="77777777" w:rsidR="00ED26F4" w:rsidRPr="003806B7" w:rsidRDefault="00ED26F4" w:rsidP="003806B7">
            <w:pPr>
              <w:spacing w:after="160"/>
              <w:jc w:val="left"/>
              <w:rPr>
                <w:sz w:val="20"/>
                <w:szCs w:val="20"/>
              </w:rPr>
            </w:pPr>
            <w:r w:rsidRPr="003806B7">
              <w:rPr>
                <w:sz w:val="20"/>
                <w:szCs w:val="20"/>
              </w:rPr>
              <w:t>Theme 3: Culturally sensitive care</w:t>
            </w:r>
          </w:p>
        </w:tc>
        <w:tc>
          <w:tcPr>
            <w:tcW w:w="0" w:type="auto"/>
            <w:shd w:val="clear" w:color="auto" w:fill="DEEAF6" w:themeFill="accent5" w:themeFillTint="33"/>
            <w:hideMark/>
          </w:tcPr>
          <w:p w14:paraId="0FAF7637" w14:textId="77777777" w:rsidR="00ED26F4" w:rsidRPr="003806B7" w:rsidRDefault="00ED26F4" w:rsidP="003806B7">
            <w:pPr>
              <w:spacing w:after="160"/>
              <w:jc w:val="left"/>
              <w:cnfStyle w:val="000000100000" w:firstRow="0" w:lastRow="0" w:firstColumn="0" w:lastColumn="0" w:oddVBand="0" w:evenVBand="0" w:oddHBand="1" w:evenHBand="0" w:firstRowFirstColumn="0" w:firstRowLastColumn="0" w:lastRowFirstColumn="0" w:lastRowLastColumn="0"/>
              <w:rPr>
                <w:sz w:val="20"/>
                <w:szCs w:val="20"/>
              </w:rPr>
            </w:pPr>
            <w:r w:rsidRPr="003806B7">
              <w:rPr>
                <w:sz w:val="20"/>
                <w:szCs w:val="20"/>
              </w:rPr>
              <w:t>Cultural beliefs, medication concerns, biologics information, family support, professional interpreting, community education</w:t>
            </w:r>
          </w:p>
        </w:tc>
        <w:tc>
          <w:tcPr>
            <w:tcW w:w="0" w:type="auto"/>
            <w:shd w:val="clear" w:color="auto" w:fill="DEEAF6" w:themeFill="accent5" w:themeFillTint="33"/>
            <w:hideMark/>
          </w:tcPr>
          <w:p w14:paraId="5956D5C0" w14:textId="3F78C840" w:rsidR="00D57FDE" w:rsidRPr="003806B7" w:rsidRDefault="00EB5630" w:rsidP="00EB5630">
            <w:pPr>
              <w:jc w:val="left"/>
              <w:cnfStyle w:val="000000100000" w:firstRow="0" w:lastRow="0" w:firstColumn="0" w:lastColumn="0" w:oddVBand="0" w:evenVBand="0" w:oddHBand="1" w:evenHBand="0" w:firstRowFirstColumn="0" w:firstRowLastColumn="0" w:lastRowFirstColumn="0" w:lastRowLastColumn="0"/>
              <w:rPr>
                <w:sz w:val="20"/>
                <w:szCs w:val="20"/>
                <w:lang w:eastAsia="en-GB"/>
              </w:rPr>
            </w:pPr>
            <w:r>
              <w:rPr>
                <w:color w:val="000000"/>
                <w:sz w:val="20"/>
                <w:szCs w:val="20"/>
              </w:rPr>
              <w:t>Kumar et al. (2018); Kumar et al. (2019); Kumar et al. (2020); Taylor et al. (2025); Biring (2024)</w:t>
            </w:r>
          </w:p>
        </w:tc>
      </w:tr>
    </w:tbl>
    <w:p w14:paraId="155FE29D" w14:textId="77777777" w:rsidR="0004526E" w:rsidRDefault="0004526E">
      <w:pPr>
        <w:rPr>
          <w:rFonts w:ascii="Arial" w:hAnsi="Arial" w:cs="Arial"/>
        </w:rPr>
      </w:pPr>
    </w:p>
    <w:p w14:paraId="3811CE17" w14:textId="77777777" w:rsidR="00D77043" w:rsidRDefault="00D77043">
      <w:pPr>
        <w:rPr>
          <w:lang w:eastAsia="en-GB"/>
        </w:rPr>
      </w:pPr>
      <w:r>
        <w:rPr>
          <w:rFonts w:ascii="Arial" w:hAnsi="Arial" w:cs="Arial"/>
        </w:rPr>
        <w:t>Table 4.1 demonstrates that the themes were developed systematically rather than arbitrarily. Repeated codes from the literature were compared and grouped into wider analytical categories. Findings on pain, fatigue, distress and family roles formed Theme 1 because they reflected the everyday burden of arthritis (Ingram and Symmons, 2018; Zhao et al., 2024; Wilson et al., 2023). Evidence on remission, treatment access, language barriers and policy formed Theme 2 because it highlighted healthcare inequalities (Adas et al., 2023; Russell et al., 2025; Taylor et al., 2025). Findings on biologic therapy information, cultural beliefs and community-based support formed Theme 3 because they pointed to strategies for improving care (Kumar et al., 2018; Kumar et al., 2019; Kumar et al., 2020; Ali et al., 2025).</w:t>
      </w:r>
    </w:p>
    <w:p w14:paraId="325D189D" w14:textId="7D1674CA" w:rsidR="007B30F6" w:rsidRPr="007B30F6" w:rsidRDefault="007B30F6" w:rsidP="007B30F6">
      <w:pPr>
        <w:rPr>
          <w:rFonts w:ascii="Arial" w:hAnsi="Arial" w:cs="Arial"/>
          <w:b/>
          <w:bCs/>
          <w:sz w:val="28"/>
          <w:szCs w:val="28"/>
        </w:rPr>
      </w:pPr>
      <w:r w:rsidRPr="007B30F6">
        <w:rPr>
          <w:rFonts w:ascii="Arial" w:hAnsi="Arial" w:cs="Arial"/>
          <w:b/>
          <w:bCs/>
          <w:sz w:val="28"/>
          <w:szCs w:val="28"/>
        </w:rPr>
        <w:t>4.3 Theme 1: Physical and Psychological Impact of Arthritis on Women</w:t>
      </w:r>
    </w:p>
    <w:p w14:paraId="2877B160" w14:textId="77777777" w:rsidR="00A21D2E" w:rsidRDefault="00A21D2E">
      <w:pPr>
        <w:rPr>
          <w:lang w:eastAsia="en-GB"/>
        </w:rPr>
      </w:pPr>
      <w:r>
        <w:rPr>
          <w:rFonts w:ascii="Arial" w:hAnsi="Arial" w:cs="Arial"/>
        </w:rPr>
        <w:t>This theme is organised around four linked subthemes: physical symptoms and functional limitation; gendered family roles and social expectations; psychological distress and emotional wellbeing; and critical comparison between clinical and qualitative evidence. Together, these subthemes show how arthritis affects daily life and why the impact may be intensified for South Asian women (Kumar et al., 2019; Zhao et al., 2024; Ingram and Symmons, 2018).</w:t>
      </w:r>
    </w:p>
    <w:p w14:paraId="42DDC65F" w14:textId="38E8A4D7" w:rsidR="00D57FDE" w:rsidRDefault="00D57FDE">
      <w:pPr>
        <w:rPr>
          <w:lang w:eastAsia="en-GB"/>
        </w:rPr>
      </w:pPr>
      <w:r>
        <w:rPr>
          <w:rFonts w:ascii="Arial" w:hAnsi="Arial" w:cs="Arial"/>
          <w:b/>
          <w:bCs/>
          <w:sz w:val="24"/>
          <w:szCs w:val="24"/>
        </w:rPr>
        <w:t>4.3.1 Physical symptoms and functional limitation</w:t>
      </w:r>
    </w:p>
    <w:p w14:paraId="0BE7FCCF" w14:textId="553D1A37" w:rsidR="00C01272" w:rsidRDefault="00C01272">
      <w:pPr>
        <w:rPr>
          <w:lang w:eastAsia="en-GB"/>
        </w:rPr>
      </w:pPr>
      <w:r>
        <w:rPr>
          <w:rFonts w:ascii="Arial" w:hAnsi="Arial" w:cs="Arial"/>
        </w:rPr>
        <w:t>Theme 1 shows that arthritis is not experienced only as joint pain or stiffness. It can affect emotional wellbeing, independence, employment, family roles and social participation, with these effects intensified for South Asian women</w:t>
      </w:r>
      <w:r w:rsidR="00C0712F">
        <w:rPr>
          <w:rFonts w:ascii="Arial" w:hAnsi="Arial" w:cs="Arial"/>
        </w:rPr>
        <w:t>,</w:t>
      </w:r>
      <w:r>
        <w:rPr>
          <w:rFonts w:ascii="Arial" w:hAnsi="Arial" w:cs="Arial"/>
        </w:rPr>
        <w:t xml:space="preserve"> where caregiving responsibilities and cultural </w:t>
      </w:r>
      <w:r>
        <w:rPr>
          <w:rFonts w:ascii="Arial" w:hAnsi="Arial" w:cs="Arial"/>
        </w:rPr>
        <w:lastRenderedPageBreak/>
        <w:t>expectations are significant (Ingram and Symmons, 2018; Zhao et al., 2024; Kumar et al., 2019).</w:t>
      </w:r>
    </w:p>
    <w:p w14:paraId="2B941A5A" w14:textId="77777777" w:rsidR="00EB5630" w:rsidRDefault="00EB5630">
      <w:pPr>
        <w:rPr>
          <w:lang w:eastAsia="en-GB"/>
        </w:rPr>
      </w:pPr>
      <w:r>
        <w:rPr>
          <w:rFonts w:ascii="Arial" w:hAnsi="Arial" w:cs="Arial"/>
        </w:rPr>
        <w:t>Arthritis is a major public health issue because musculoskeletal conditions affect around 1.71 billion people globally, and osteoarthritis is projected to affect nearly one billion people by 2050 (World Health Organization, 2023; Steinmetz et al., 2023). Although these global figures are not specific to South Asian women, they provide context for understanding why arthritis is an important health and social care concern. Evidence from UK-based studies is therefore needed to explain how this wider burden is experienced by women and ethnic minority groups (Fang et al., 2023; Jiang et al., 2024; Kumar et al., 2019).</w:t>
      </w:r>
    </w:p>
    <w:p w14:paraId="394EDCC6" w14:textId="77777777" w:rsidR="00ED26F4" w:rsidRPr="00EB5630" w:rsidRDefault="00ED26F4">
      <w:pPr>
        <w:rPr>
          <w:sz w:val="24"/>
          <w:szCs w:val="24"/>
          <w:lang w:eastAsia="en-GB"/>
        </w:rPr>
      </w:pPr>
      <w:r w:rsidRPr="00EB5630">
        <w:rPr>
          <w:rFonts w:ascii="Arial" w:hAnsi="Arial" w:cs="Arial"/>
          <w:b/>
          <w:bCs/>
          <w:sz w:val="24"/>
          <w:szCs w:val="24"/>
        </w:rPr>
        <w:t>4.3.2 Gendered family roles and social expectations</w:t>
      </w:r>
    </w:p>
    <w:p w14:paraId="01555A0F" w14:textId="77777777" w:rsidR="00176603" w:rsidRDefault="00176603">
      <w:pPr>
        <w:rPr>
          <w:lang w:eastAsia="en-GB"/>
        </w:rPr>
      </w:pPr>
      <w:r>
        <w:rPr>
          <w:rFonts w:ascii="Arial" w:hAnsi="Arial" w:cs="Arial"/>
        </w:rPr>
        <w:t>For South Asian women, pain and reduced mobility may affect more than daily functioning. Functional limitations can disrupt caregiving, domestic work and employment, affecting self-worth, family relationships and participation in community life. Kumar et al. (2019) supports this interpretation by showing that South Asian patients’ arthritis experiences are shaped by cultural expectations, family roles and the way information is communicated in early inflammatory arthritis services. Wider evidence on musculoskeletal burden and psychosocial factors also supports the view that arthritis can affect employment, emotional wellbeing and everyday participation, not only joint symptoms (Ingram and Symmons, 2018; Tan et al., 2024).</w:t>
      </w:r>
    </w:p>
    <w:p w14:paraId="0DDCFC2A" w14:textId="77777777" w:rsidR="00D57FDE" w:rsidRPr="00EB5630" w:rsidRDefault="00D57FDE">
      <w:pPr>
        <w:rPr>
          <w:sz w:val="24"/>
          <w:szCs w:val="24"/>
          <w:lang w:eastAsia="en-GB"/>
        </w:rPr>
      </w:pPr>
      <w:r w:rsidRPr="00EB5630">
        <w:rPr>
          <w:rFonts w:ascii="Arial" w:hAnsi="Arial" w:cs="Arial"/>
          <w:b/>
          <w:bCs/>
          <w:sz w:val="24"/>
          <w:szCs w:val="24"/>
        </w:rPr>
        <w:t>4.3.3 Psychological distress and emotional wellbeing</w:t>
      </w:r>
    </w:p>
    <w:p w14:paraId="24C92029" w14:textId="77777777" w:rsidR="00B94119" w:rsidRDefault="00B94119">
      <w:pPr>
        <w:rPr>
          <w:lang w:eastAsia="en-GB"/>
        </w:rPr>
      </w:pPr>
      <w:r>
        <w:rPr>
          <w:rFonts w:ascii="Arial" w:hAnsi="Arial" w:cs="Arial"/>
        </w:rPr>
        <w:t>Arthritis can also cause anxiety, depression and emotional distress because of chronic pain, uncertainty and reduced independence. Distress remains common during the first year after inflammatory arthritis diagnosis, and chronic stress may worsen rheumatoid arthritis activity, supporting holistic care that addresses both mental wellbeing and disease activity (Zhao et al., 2024; Engel, 1977; Smolen et al., 2023; NICE, 2022). Evidence on rheumatoid arthritis and biologic treatment also highlights the relationship between quality of life and depression, reinforcing the need to address psychological wellbeing alongside clinical outcomes (Tański et al., 2022).</w:t>
      </w:r>
    </w:p>
    <w:p w14:paraId="47A1C7C8" w14:textId="5D183508" w:rsidR="00975AA6" w:rsidRDefault="00975AA6">
      <w:pPr>
        <w:rPr>
          <w:lang w:eastAsia="en-GB"/>
        </w:rPr>
      </w:pPr>
      <w:r>
        <w:rPr>
          <w:rFonts w:ascii="Arial" w:hAnsi="Arial" w:cs="Arial"/>
        </w:rPr>
        <w:t xml:space="preserve">The </w:t>
      </w:r>
      <w:r w:rsidRPr="00975AA6">
        <w:rPr>
          <w:rFonts w:ascii="Arial" w:hAnsi="Arial" w:cs="Arial"/>
        </w:rPr>
        <w:t>biopsychosocial model</w:t>
      </w:r>
      <w:r>
        <w:rPr>
          <w:rFonts w:ascii="Arial" w:hAnsi="Arial" w:cs="Arial"/>
        </w:rPr>
        <w:t xml:space="preserve"> </w:t>
      </w:r>
      <w:r w:rsidRPr="001024B9">
        <w:rPr>
          <w:rFonts w:ascii="Arial" w:hAnsi="Arial" w:cs="Arial"/>
        </w:rPr>
        <w:t>(</w:t>
      </w:r>
      <w:r w:rsidRPr="00975AA6">
        <w:t>Engel</w:t>
      </w:r>
      <w:r w:rsidRPr="00975AA6">
        <w:rPr>
          <w:rFonts w:ascii="Arial" w:hAnsi="Arial" w:cs="Arial"/>
        </w:rPr>
        <w:t>, 1977</w:t>
      </w:r>
      <w:r w:rsidR="00DA28D6" w:rsidRPr="001024B9">
        <w:rPr>
          <w:rFonts w:ascii="Arial" w:hAnsi="Arial" w:cs="Arial"/>
        </w:rPr>
        <w:t xml:space="preserve">) </w:t>
      </w:r>
      <w:r w:rsidR="00DA28D6">
        <w:rPr>
          <w:rFonts w:ascii="Arial" w:hAnsi="Arial" w:cs="Arial"/>
        </w:rPr>
        <w:t>is</w:t>
      </w:r>
      <w:r>
        <w:rPr>
          <w:rFonts w:ascii="Arial" w:hAnsi="Arial" w:cs="Arial"/>
        </w:rPr>
        <w:t xml:space="preserve"> useful here because it links biological disease activity with psychological distress and social context, including family responsibilities, cultural expectations and socioeconomic pressures. Although difficult to operationalise, it helps explain why South Asian women’s arthritis experiences cannot be understood medically alone (Engel, 1977; Kumar et al., 2019; Wilson et al., 2023).</w:t>
      </w:r>
    </w:p>
    <w:p w14:paraId="75956DDB" w14:textId="4EBCC3EB" w:rsidR="00176603" w:rsidRDefault="00176603">
      <w:pPr>
        <w:rPr>
          <w:lang w:eastAsia="en-GB"/>
        </w:rPr>
      </w:pPr>
      <w:r>
        <w:rPr>
          <w:rFonts w:ascii="Arial" w:hAnsi="Arial" w:cs="Arial"/>
        </w:rPr>
        <w:lastRenderedPageBreak/>
        <w:t>The evidence also suggests that the impact of arthritis may be cumulative. Physical symptoms such as pain, stiffness and fatigue can reduce women’s ability to complete domestic work, paid employment and caring responsibilities. This may then contribute to psychological distress, particularly where women feel unable to fulfil expected family roles. Kumar et al. (2019) is especially useful here because it links South Asian patients’ experiences of early inflammatory arthritis with cultural context, information needs and engagement with care, showing that arthritis affects more than physical functioning</w:t>
      </w:r>
      <w:r w:rsidR="00BA15D8">
        <w:rPr>
          <w:rFonts w:ascii="Arial" w:hAnsi="Arial" w:cs="Arial"/>
        </w:rPr>
        <w:t>.</w:t>
      </w:r>
      <w:r w:rsidR="00BA15D8" w:rsidRPr="00BA15D8">
        <w:t xml:space="preserve"> </w:t>
      </w:r>
      <w:r w:rsidR="00BA15D8" w:rsidRPr="00BA15D8">
        <w:rPr>
          <w:rFonts w:ascii="Arial" w:hAnsi="Arial" w:cs="Arial"/>
        </w:rPr>
        <w:t>Zhao et al. (2024) found that psychological distress is closely associated with pain and depression, while Burley et al. (2023) highlighted the benefits of non-pharmacological interventions in improving emotional wellbeing. Together, these findings support the need to consider emotional wellbeing alongside physical symptoms.</w:t>
      </w:r>
    </w:p>
    <w:p w14:paraId="260782AE" w14:textId="77777777" w:rsidR="00D57FDE" w:rsidRDefault="00D57FDE">
      <w:pPr>
        <w:rPr>
          <w:lang w:eastAsia="en-GB"/>
        </w:rPr>
      </w:pPr>
      <w:r>
        <w:rPr>
          <w:rFonts w:ascii="Arial" w:hAnsi="Arial" w:cs="Arial"/>
          <w:b/>
          <w:bCs/>
          <w:sz w:val="24"/>
          <w:szCs w:val="24"/>
        </w:rPr>
        <w:t>4.3.4 Evidence from the literature and critical comparison</w:t>
      </w:r>
    </w:p>
    <w:p w14:paraId="1D92E684" w14:textId="77777777" w:rsidR="00D57FDE" w:rsidRDefault="00D57FDE">
      <w:pPr>
        <w:rPr>
          <w:lang w:eastAsia="en-GB"/>
        </w:rPr>
      </w:pPr>
      <w:r>
        <w:rPr>
          <w:rFonts w:ascii="Arial" w:hAnsi="Arial" w:cs="Arial"/>
        </w:rPr>
        <w:t>A key pattern across the evidence is that physical symptoms often become socially meaningful. In clinical studies, arthritis is commonly measured through diagnosis, disease activity, remission or functional limitation. However, qualitative evidence shows that these measures do not fully capture how patients experience arthritis in daily life. For example, reduced ability to complete domestic tasks, maintain employment or participate in family activities may be experienced as a loss of role and independence rather than only as pain. This supports the argument that arthritis care should include questions about family responsibilities, emotional wellbeing and social participation, rather than focusing only on joint symptoms (Kumar et al., 2019; NICE, 2022).</w:t>
      </w:r>
    </w:p>
    <w:p w14:paraId="372D8E3D" w14:textId="77777777" w:rsidR="00D77043" w:rsidRDefault="00D77043">
      <w:pPr>
        <w:rPr>
          <w:lang w:eastAsia="en-GB"/>
        </w:rPr>
      </w:pPr>
      <w:r>
        <w:rPr>
          <w:rFonts w:ascii="Arial" w:hAnsi="Arial" w:cs="Arial"/>
          <w:b/>
          <w:bCs/>
          <w:sz w:val="24"/>
          <w:szCs w:val="24"/>
        </w:rPr>
        <w:t>Critical comparison:</w:t>
      </w:r>
      <w:r>
        <w:rPr>
          <w:rFonts w:ascii="Arial" w:hAnsi="Arial" w:cs="Arial"/>
        </w:rPr>
        <w:t xml:space="preserve"> Kumar et al. (2019) interviewed 15 South Asian participants with rheumatoid arthritis and identified themes around cultural experience, clinic information and improving early arthritis services. This shows that arthritis affects roles, communication and engagement with care. In contrast, Adas et al. (2023) provides quantitative evidence that ethnic minority patients experience poorer clinical outcomes, including lower odds of remission, despite broadly similar referral times. Therefore, Kumar et al. (2019) helps explain how culture, communication and patient experience may shape care, whereas Adas et al. (2023) demonstrates that inequalities are measurable at population level. Together, these studies show that arthritis is both a lived experience and an equality issue.</w:t>
      </w:r>
    </w:p>
    <w:p w14:paraId="7FE73DEC" w14:textId="5D139DE7" w:rsidR="00A0706D" w:rsidRPr="00A0706D" w:rsidRDefault="00A0706D" w:rsidP="00A0706D">
      <w:pPr>
        <w:rPr>
          <w:rFonts w:ascii="Arial" w:hAnsi="Arial" w:cs="Arial"/>
        </w:rPr>
      </w:pPr>
      <w:r>
        <w:rPr>
          <w:rFonts w:ascii="Arial" w:hAnsi="Arial" w:cs="Arial"/>
        </w:rPr>
        <w:t xml:space="preserve">Clinical and qualitative evidence therefore complement each other: </w:t>
      </w:r>
      <w:r w:rsidRPr="00A0706D">
        <w:rPr>
          <w:rFonts w:ascii="Arial" w:hAnsi="Arial" w:cs="Arial"/>
        </w:rPr>
        <w:t>Epidemiological studies</w:t>
      </w:r>
      <w:r>
        <w:rPr>
          <w:rFonts w:ascii="Arial" w:hAnsi="Arial" w:cs="Arial"/>
        </w:rPr>
        <w:t xml:space="preserve"> (large-scale population studies) explain patterns of risk and distress, while qualitative research explains how those patterns are lived and managed in everyday life (Zhao et al., 2024; Jiang et al., 2024; Kumar et al., 2019).</w:t>
      </w:r>
    </w:p>
    <w:p w14:paraId="24971886" w14:textId="77777777" w:rsidR="003806B7" w:rsidRDefault="003806B7">
      <w:pPr>
        <w:rPr>
          <w:lang w:eastAsia="en-GB"/>
        </w:rPr>
      </w:pPr>
      <w:r>
        <w:rPr>
          <w:rFonts w:ascii="Arial" w:hAnsi="Arial" w:cs="Arial"/>
        </w:rPr>
        <w:lastRenderedPageBreak/>
        <w:t>However, the evidence is not equally strong across all aspects of this theme. Quantitative studies provide valuable large-scale evidence about prevalence, risk and psychological outcomes, but they often examine women or ethnic minority groups broadly rather than South Asian women specifically. Qualitative studies such as Kumar et al. (2018; 2019) provide richer insight into South Asian patients’ experiences, but their smaller samples limit generalisability. The strongest interpretation is therefore that South Asian women’s experiences should be understood by combining population-level clinical evidence with culturally specific qualitative research, while recognising that the evidence base remains limited.</w:t>
      </w:r>
    </w:p>
    <w:p w14:paraId="3BEC52E5" w14:textId="1A856C7E" w:rsidR="00D57FDE" w:rsidRDefault="00D57FDE">
      <w:pPr>
        <w:rPr>
          <w:lang w:eastAsia="en-GB"/>
        </w:rPr>
      </w:pPr>
      <w:r>
        <w:rPr>
          <w:rFonts w:ascii="Arial" w:hAnsi="Arial" w:cs="Arial"/>
          <w:b/>
          <w:bCs/>
          <w:sz w:val="24"/>
          <w:szCs w:val="24"/>
        </w:rPr>
        <w:t>4.3.5 Link to research objective</w:t>
      </w:r>
    </w:p>
    <w:p w14:paraId="7D2BC33A" w14:textId="73339EF4" w:rsidR="00A21D2E" w:rsidRDefault="00A21D2E">
      <w:pPr>
        <w:rPr>
          <w:lang w:eastAsia="en-GB"/>
        </w:rPr>
      </w:pPr>
      <w:r>
        <w:rPr>
          <w:rFonts w:ascii="Arial" w:hAnsi="Arial" w:cs="Arial"/>
        </w:rPr>
        <w:t>This theme directly addresses Objective 2</w:t>
      </w:r>
      <w:r w:rsidR="002E450E">
        <w:rPr>
          <w:rFonts w:ascii="Arial" w:hAnsi="Arial" w:cs="Arial"/>
        </w:rPr>
        <w:t>,</w:t>
      </w:r>
      <w:r>
        <w:rPr>
          <w:rFonts w:ascii="Arial" w:hAnsi="Arial" w:cs="Arial"/>
        </w:rPr>
        <w:t xml:space="preserve"> by showing that arthritis affects physical functioning, mental wellbeing, family life, employment and social participation. It also supports the overall research aim because it demonstrates that South Asian women’s experiences of arthritis cannot be explained by symptoms alone. Instead, pain and disability interact with gendered responsibilities, cultural expectations and the availability of support (Kumar et al., 2019; Zhao et al., 2024; Wilson et al., 2023). This provides the foundation for Theme 2, which examines how healthcare inequalities may intensify these impacts.</w:t>
      </w:r>
    </w:p>
    <w:p w14:paraId="2D4A4215" w14:textId="77777777" w:rsidR="007B30F6" w:rsidRPr="007B30F6" w:rsidRDefault="007B30F6" w:rsidP="007B30F6">
      <w:pPr>
        <w:rPr>
          <w:rFonts w:ascii="Arial" w:hAnsi="Arial" w:cs="Arial"/>
          <w:b/>
          <w:bCs/>
          <w:sz w:val="28"/>
          <w:szCs w:val="28"/>
        </w:rPr>
      </w:pPr>
      <w:r w:rsidRPr="007B30F6">
        <w:rPr>
          <w:rFonts w:ascii="Arial" w:hAnsi="Arial" w:cs="Arial"/>
          <w:b/>
          <w:bCs/>
          <w:sz w:val="28"/>
          <w:szCs w:val="28"/>
        </w:rPr>
        <w:t>4.4 Theme 2: Healthcare Inequalities and Barriers to Diagnosis and Treatment</w:t>
      </w:r>
    </w:p>
    <w:p w14:paraId="27CFDD34" w14:textId="4D160F3A" w:rsidR="00DA28D6" w:rsidRPr="00DA28D6" w:rsidRDefault="00DA28D6" w:rsidP="00DA28D6">
      <w:pPr>
        <w:rPr>
          <w:rFonts w:ascii="Arial" w:hAnsi="Arial" w:cs="Arial"/>
        </w:rPr>
      </w:pPr>
      <w:r w:rsidRPr="00DA28D6">
        <w:rPr>
          <w:rFonts w:ascii="Arial" w:hAnsi="Arial" w:cs="Arial"/>
        </w:rPr>
        <w:t>This theme is organised around seven interconnected subthemes: equality versus equity in healthcare pathways; barriers to early diagnosis; treatment access and shared decision-making; communication, language and health literacy; social determinants and intersectional disadvantage; policy and legislative frameworks; and critical comparison of evidence. Together, these subthemes demonstrate that healthcare inequalities occur throughout the care pathway rather than at a single point of access, reflecting evidence presented by Adas et al. (2023), Russell et al. (2025) and NHS England (2023).</w:t>
      </w:r>
    </w:p>
    <w:p w14:paraId="6C65E57C" w14:textId="77777777" w:rsidR="00DA28D6" w:rsidRPr="00DA28D6" w:rsidRDefault="00DA28D6" w:rsidP="00DA28D6">
      <w:pPr>
        <w:rPr>
          <w:rFonts w:ascii="Arial" w:hAnsi="Arial" w:cs="Arial"/>
        </w:rPr>
      </w:pPr>
      <w:r w:rsidRPr="00DA28D6">
        <w:rPr>
          <w:rFonts w:ascii="Arial" w:hAnsi="Arial" w:cs="Arial"/>
        </w:rPr>
        <w:t>Theme 2 builds on Theme 1 by demonstrating that arthritis outcomes are influenced by more than disease symptoms alone. Adas et al. (2023) highlight how healthcare inequalities can contribute to poorer physical and psychological outcomes through delayed diagnosis and barriers to treatment, while Kumar et al. (2019) emphasise the impact of reduced understanding and trust in healthcare services. NHS England (2023) further reinforces the need for timely, effective and culturally appropriate care for underserved populations, shifting the discussion from lived burden to the structural factors influencing the care received by South Asian women.</w:t>
      </w:r>
    </w:p>
    <w:p w14:paraId="622B381C" w14:textId="77777777" w:rsidR="00ED26F4" w:rsidRPr="00EB5630" w:rsidRDefault="00ED26F4">
      <w:pPr>
        <w:rPr>
          <w:sz w:val="24"/>
          <w:szCs w:val="24"/>
          <w:lang w:eastAsia="en-GB"/>
        </w:rPr>
      </w:pPr>
      <w:r w:rsidRPr="00EB5630">
        <w:rPr>
          <w:rFonts w:ascii="Arial" w:hAnsi="Arial" w:cs="Arial"/>
          <w:b/>
          <w:bCs/>
          <w:sz w:val="24"/>
          <w:szCs w:val="24"/>
        </w:rPr>
        <w:lastRenderedPageBreak/>
        <w:t>4.4.1 Equality versus equity in arthritis care</w:t>
      </w:r>
    </w:p>
    <w:p w14:paraId="62F1DD59" w14:textId="77777777" w:rsidR="00A21D2E" w:rsidRDefault="00A21D2E">
      <w:pPr>
        <w:rPr>
          <w:lang w:eastAsia="en-GB"/>
        </w:rPr>
      </w:pPr>
      <w:r>
        <w:rPr>
          <w:rFonts w:ascii="Arial" w:hAnsi="Arial" w:cs="Arial"/>
        </w:rPr>
        <w:t>Adas et al. (2023) found broadly similar referral times across ethnic groups, meaning unequal outcomes cannot be explained by delayed entry into the pathway alone. This distinction is important because equal access does not necessarily produce equitable care; disparities may occur later through communication, treatment decisions, monitoring, shared decision-making or confidence in services (NHS England, 2023; Adas et al., 2023; Scobie, 2023).</w:t>
      </w:r>
    </w:p>
    <w:p w14:paraId="6A303681" w14:textId="77777777" w:rsidR="00ED26F4" w:rsidRPr="00EB5630" w:rsidRDefault="00ED26F4">
      <w:pPr>
        <w:rPr>
          <w:sz w:val="24"/>
          <w:szCs w:val="24"/>
          <w:lang w:eastAsia="en-GB"/>
        </w:rPr>
      </w:pPr>
      <w:r w:rsidRPr="00EB5630">
        <w:rPr>
          <w:rFonts w:ascii="Arial" w:hAnsi="Arial" w:cs="Arial"/>
          <w:b/>
          <w:bCs/>
          <w:sz w:val="24"/>
          <w:szCs w:val="24"/>
        </w:rPr>
        <w:t>4.4.2 Barriers to early diagnosis</w:t>
      </w:r>
    </w:p>
    <w:p w14:paraId="4A6EE2CA" w14:textId="77777777" w:rsidR="00D57FDE" w:rsidRDefault="00D57FDE">
      <w:pPr>
        <w:rPr>
          <w:lang w:eastAsia="en-GB"/>
        </w:rPr>
      </w:pPr>
      <w:r>
        <w:rPr>
          <w:rFonts w:ascii="Arial" w:hAnsi="Arial" w:cs="Arial"/>
        </w:rPr>
        <w:t>Early diagnosis remains important because NICE (2022) recommends rapid assessment and treatment to limit progression. However, delays may be shaped by both cultural expectations and system factors. Kumar et al. (2019) shows that South Asian patients’ experiences in early inflammatory arthritis clinics are shaped by communication, information needs and cultural context, while Jiang et al. (2024) highlights that joint pain and fatigue in women may be influenced by wider biological and reproductive factors. Together, this suggests that early diagnosis requires both clinical awareness and culturally responsive communication.</w:t>
      </w:r>
    </w:p>
    <w:p w14:paraId="16DF475E" w14:textId="77777777" w:rsidR="00ED26F4" w:rsidRPr="00EB5630" w:rsidRDefault="00ED26F4">
      <w:pPr>
        <w:rPr>
          <w:sz w:val="24"/>
          <w:szCs w:val="24"/>
          <w:lang w:eastAsia="en-GB"/>
        </w:rPr>
      </w:pPr>
      <w:r w:rsidRPr="00EB5630">
        <w:rPr>
          <w:rFonts w:ascii="Arial" w:hAnsi="Arial" w:cs="Arial"/>
          <w:b/>
          <w:bCs/>
          <w:sz w:val="24"/>
          <w:szCs w:val="24"/>
        </w:rPr>
        <w:t>4.4.3 Treatment access and shared decision-making</w:t>
      </w:r>
    </w:p>
    <w:p w14:paraId="40CA7820" w14:textId="3065D089" w:rsidR="00B94119" w:rsidRDefault="00B94119">
      <w:pPr>
        <w:rPr>
          <w:lang w:eastAsia="en-GB"/>
        </w:rPr>
      </w:pPr>
      <w:r>
        <w:rPr>
          <w:rFonts w:ascii="Arial" w:hAnsi="Arial" w:cs="Arial"/>
        </w:rPr>
        <w:t xml:space="preserve">Treatment disparities should not be interpreted as patient choice alone. Communication quality, shared decision-making, service responsiveness and culturally appropriate information may influence whether patients feel able to start or continue advanced therapies. Kumar et al. (2018) found that some South Asian patients feared biologic side effects, dependency and long-term harm because information did not address their concerns, linking unequal treatment access to structural and communication barriers. Shared decision-making </w:t>
      </w:r>
      <w:r w:rsidR="002E450E">
        <w:rPr>
          <w:rFonts w:ascii="Arial" w:hAnsi="Arial" w:cs="Arial"/>
        </w:rPr>
        <w:t>is,</w:t>
      </w:r>
      <w:r>
        <w:rPr>
          <w:rFonts w:ascii="Arial" w:hAnsi="Arial" w:cs="Arial"/>
        </w:rPr>
        <w:t xml:space="preserve"> </w:t>
      </w:r>
      <w:r w:rsidR="002E450E">
        <w:rPr>
          <w:rFonts w:ascii="Arial" w:hAnsi="Arial" w:cs="Arial"/>
        </w:rPr>
        <w:t>therefore,</w:t>
      </w:r>
      <w:r>
        <w:rPr>
          <w:rFonts w:ascii="Arial" w:hAnsi="Arial" w:cs="Arial"/>
        </w:rPr>
        <w:t xml:space="preserve"> important in rheumatoid arthritis care because it can support informed treatment choices, improve confidence and reduce the risk that patients feel excluded from decisions about complex long-term therapies (Barton and Décary, 2020; Mathijssen et al., 2020).</w:t>
      </w:r>
    </w:p>
    <w:p w14:paraId="119077CB" w14:textId="77777777" w:rsidR="00ED26F4" w:rsidRPr="00EB5630" w:rsidRDefault="00ED26F4">
      <w:pPr>
        <w:rPr>
          <w:sz w:val="24"/>
          <w:szCs w:val="24"/>
          <w:lang w:eastAsia="en-GB"/>
        </w:rPr>
      </w:pPr>
      <w:r w:rsidRPr="00EB5630">
        <w:rPr>
          <w:rFonts w:ascii="Arial" w:hAnsi="Arial" w:cs="Arial"/>
          <w:b/>
          <w:bCs/>
          <w:sz w:val="24"/>
          <w:szCs w:val="24"/>
        </w:rPr>
        <w:t>4.4.4 Communication, language and health literacy</w:t>
      </w:r>
    </w:p>
    <w:p w14:paraId="136AAA0B" w14:textId="247E9CD8" w:rsidR="00B94119" w:rsidRDefault="00B94119">
      <w:pPr>
        <w:rPr>
          <w:lang w:eastAsia="en-GB"/>
        </w:rPr>
      </w:pPr>
      <w:r>
        <w:rPr>
          <w:rFonts w:ascii="Arial" w:hAnsi="Arial" w:cs="Arial"/>
        </w:rPr>
        <w:t>Communication</w:t>
      </w:r>
      <w:r w:rsidR="005B3AF8" w:rsidRPr="005B3AF8">
        <w:rPr>
          <w:rFonts w:ascii="Arial" w:hAnsi="Arial" w:cs="Arial"/>
        </w:rPr>
        <w:t xml:space="preserve"> and health literacy barriers can limit patients’ understanding of diagnosis, medication, monitoring and self-management. Kumar et al. (2018) found that South Asian patients wanted clearer, culturally tailored information about biologic therapies, highlighting the need for healthcare systems to provide linguistically and culturally responsive care, as also emphasised by NHS England (2023) and Taylor et al. (2025). Similarly, Gorter et al. (2023) demonstrated that health literacy is associated with disease activity, prescribing and treatment-related outcomes, while Dey et al. (2026) further reinforced the importance of </w:t>
      </w:r>
      <w:r w:rsidR="005B3AF8" w:rsidRPr="005B3AF8">
        <w:rPr>
          <w:rFonts w:ascii="Arial" w:hAnsi="Arial" w:cs="Arial"/>
        </w:rPr>
        <w:lastRenderedPageBreak/>
        <w:t>providing accessible explanations and checking patients’ understanding throughout rheumatoid arthritis care.</w:t>
      </w:r>
    </w:p>
    <w:p w14:paraId="59B51825" w14:textId="77777777" w:rsidR="00ED26F4" w:rsidRPr="00EB5630" w:rsidRDefault="00ED26F4">
      <w:pPr>
        <w:rPr>
          <w:sz w:val="24"/>
          <w:szCs w:val="24"/>
          <w:lang w:eastAsia="en-GB"/>
        </w:rPr>
      </w:pPr>
      <w:r w:rsidRPr="00EB5630">
        <w:rPr>
          <w:rFonts w:ascii="Arial" w:hAnsi="Arial" w:cs="Arial"/>
          <w:b/>
          <w:bCs/>
          <w:sz w:val="24"/>
          <w:szCs w:val="24"/>
        </w:rPr>
        <w:t>4.4.5 Social determinants and intersectional disadvantage</w:t>
      </w:r>
    </w:p>
    <w:p w14:paraId="7F0888BC" w14:textId="77777777" w:rsidR="00B94119" w:rsidRDefault="00B94119">
      <w:pPr>
        <w:rPr>
          <w:lang w:eastAsia="en-GB"/>
        </w:rPr>
      </w:pPr>
      <w:r>
        <w:rPr>
          <w:rFonts w:ascii="Arial" w:hAnsi="Arial" w:cs="Arial"/>
        </w:rPr>
        <w:t>Wider social determinants also matter. Deprivation, caregiving demands, employment insecurity and chronic pain inequalities may affect attendance, adherence and self-management, meaning clinical improvements alone cannot reduce inequalities unless socioeconomic barriers are addressed (Marmot, 2020; Kumar et al., 2019; NHS England, 2023; Shetty et al., 2025).</w:t>
      </w:r>
    </w:p>
    <w:p w14:paraId="0CD699BD" w14:textId="2CAD9EF8" w:rsidR="00D77043" w:rsidRDefault="002E450E" w:rsidP="002E450E">
      <w:pPr>
        <w:rPr>
          <w:lang w:eastAsia="en-GB"/>
        </w:rPr>
      </w:pPr>
      <w:r>
        <w:rPr>
          <w:rFonts w:ascii="Arial" w:hAnsi="Arial" w:cs="Arial"/>
        </w:rPr>
        <w:t>The i</w:t>
      </w:r>
      <w:r w:rsidR="00D77043">
        <w:rPr>
          <w:rFonts w:ascii="Arial" w:hAnsi="Arial" w:cs="Arial"/>
        </w:rPr>
        <w:t>ntersectionality theory explains why South Asian women’s experiences may differ from those of White women, South Asian men or other minority groups, as gender, ethnicity, class and chronic illness interact rather than operate separately (Crenshaw, 1989; Bowleg, 2017; Adas et al., 2023). Generic equality approaches may therefore miss specific barriers faced by South Asian women.</w:t>
      </w:r>
    </w:p>
    <w:p w14:paraId="04823B5E" w14:textId="09BFA2F8" w:rsidR="00D77043" w:rsidRDefault="00D77043">
      <w:pPr>
        <w:rPr>
          <w:lang w:eastAsia="en-GB"/>
        </w:rPr>
      </w:pPr>
      <w:r>
        <w:rPr>
          <w:rFonts w:ascii="Arial" w:hAnsi="Arial" w:cs="Arial"/>
        </w:rPr>
        <w:t xml:space="preserve">The distinction between equality and equity is central to this theme. </w:t>
      </w:r>
      <w:r w:rsidR="00743D03" w:rsidRPr="00743D03">
        <w:rPr>
          <w:rFonts w:ascii="Arial" w:hAnsi="Arial" w:cs="Arial"/>
        </w:rPr>
        <w:t>Equality means that all patients follow the same referral and treatment pathway, whereas equity requires services to respond to different needs to achieve fair outcomes. Adas et al. (2023) found that although ethnic minority patients were not disadvantaged at referral, they experienced poorer short-term outcomes. This suggests that inequalities may arise later through communication, treatment and follow-up rather than access to specialist care alone.</w:t>
      </w:r>
    </w:p>
    <w:p w14:paraId="656963B2" w14:textId="77777777" w:rsidR="00ED26F4" w:rsidRPr="00980399" w:rsidRDefault="00ED26F4">
      <w:pPr>
        <w:rPr>
          <w:color w:val="000000" w:themeColor="text1"/>
          <w:sz w:val="24"/>
          <w:szCs w:val="24"/>
          <w:lang w:eastAsia="en-GB"/>
        </w:rPr>
      </w:pPr>
      <w:r w:rsidRPr="00980399">
        <w:rPr>
          <w:rFonts w:ascii="Arial" w:hAnsi="Arial" w:cs="Arial"/>
          <w:b/>
          <w:bCs/>
          <w:color w:val="000000" w:themeColor="text1"/>
          <w:sz w:val="24"/>
          <w:szCs w:val="24"/>
        </w:rPr>
        <w:t>4.4.6 Policy and legislative framework</w:t>
      </w:r>
    </w:p>
    <w:p w14:paraId="13769327" w14:textId="77777777" w:rsidR="00B94119" w:rsidRDefault="00B94119">
      <w:pPr>
        <w:rPr>
          <w:lang w:eastAsia="en-GB"/>
        </w:rPr>
      </w:pPr>
      <w:r>
        <w:rPr>
          <w:rFonts w:ascii="Arial" w:hAnsi="Arial" w:cs="Arial"/>
        </w:rPr>
        <w:t>UK policy, including the Equality Act 2010, NHS Long Term Plan, Core20PLUS5 and NICE guidance, supports equitable care and timely treatment (HM Government, 2010; NHS England, 2019; NHS England, 2023; NICE, 2022). However, Adas et al. (2023) shows a gap between policy intention and practice because ethnic minority patients still experienced lower odds of remission and treatment access.</w:t>
      </w:r>
    </w:p>
    <w:p w14:paraId="2ADDD49D" w14:textId="04C9046E" w:rsidR="00A21D2E" w:rsidRDefault="00A21D2E">
      <w:pPr>
        <w:rPr>
          <w:lang w:eastAsia="en-GB"/>
        </w:rPr>
      </w:pPr>
      <w:r>
        <w:rPr>
          <w:rFonts w:ascii="Arial" w:hAnsi="Arial" w:cs="Arial"/>
        </w:rPr>
        <w:t xml:space="preserve">Policy frameworks are therefore necessary but not sufficient. The Equality Act 2010 provides a legal duty to reduce discrimination and advance equality of opportunity, while Core20PLUS5 encourages services to focus on deprived and underserved groups. However, policy can only improve arthritis outcomes if it changes </w:t>
      </w:r>
      <w:r w:rsidR="002E450E">
        <w:rPr>
          <w:rFonts w:ascii="Arial" w:hAnsi="Arial" w:cs="Arial"/>
        </w:rPr>
        <w:t>every day</w:t>
      </w:r>
      <w:r>
        <w:rPr>
          <w:rFonts w:ascii="Arial" w:hAnsi="Arial" w:cs="Arial"/>
        </w:rPr>
        <w:t xml:space="preserve"> clinical practice. For example, if appointment information is </w:t>
      </w:r>
      <w:r w:rsidR="002E450E">
        <w:rPr>
          <w:rFonts w:ascii="Arial" w:hAnsi="Arial" w:cs="Arial"/>
        </w:rPr>
        <w:t>misunderstood</w:t>
      </w:r>
      <w:r>
        <w:rPr>
          <w:rFonts w:ascii="Arial" w:hAnsi="Arial" w:cs="Arial"/>
        </w:rPr>
        <w:t>, if treatment risks are not explained clearly, or if patients feel unable to ask questions, then formal access to services may still result in unequal experiences. This supports the argument that culturally responsive communication is an essential part of equity (Adas et al., 2023; NHS England, 2023; Scobie, 2023; Yip et al., 2024).</w:t>
      </w:r>
    </w:p>
    <w:p w14:paraId="5CE4E4F7" w14:textId="77777777" w:rsidR="00D57FDE" w:rsidRDefault="00D57FDE">
      <w:pPr>
        <w:rPr>
          <w:lang w:eastAsia="en-GB"/>
        </w:rPr>
      </w:pPr>
      <w:r>
        <w:rPr>
          <w:rFonts w:ascii="Arial" w:hAnsi="Arial" w:cs="Arial"/>
          <w:b/>
          <w:bCs/>
          <w:sz w:val="24"/>
          <w:szCs w:val="24"/>
        </w:rPr>
        <w:lastRenderedPageBreak/>
        <w:t>4.4.7 Evidence from the literature and critical comparison</w:t>
      </w:r>
    </w:p>
    <w:p w14:paraId="42D33499" w14:textId="77777777" w:rsidR="00D77043" w:rsidRDefault="00D77043">
      <w:pPr>
        <w:rPr>
          <w:lang w:eastAsia="en-GB"/>
        </w:rPr>
      </w:pPr>
      <w:r>
        <w:rPr>
          <w:rFonts w:ascii="Arial" w:hAnsi="Arial" w:cs="Arial"/>
        </w:rPr>
        <w:t>The policy evidence is important because it shows that the UK has formal commitments to equality, but the research evidence shows that unequal outcomes remain. This creates a critical tension within the literature. NHS England (2023) sets out Core20PLUS5 as an approach to reducing healthcare inequalities, while NICE (2022) provides clear guidance on timely diagnosis and treatment. Yet Adas et al. (2023) demonstrates that ethnic minority patients still had lower odds of remission and lower odds of receiving key early treatments. This suggests that guidance alone cannot remove inequality unless implementation is monitored and adapted for underserved communities.</w:t>
      </w:r>
    </w:p>
    <w:p w14:paraId="29ADD919" w14:textId="77777777" w:rsidR="00B94119" w:rsidRDefault="00B94119">
      <w:pPr>
        <w:rPr>
          <w:lang w:eastAsia="en-GB"/>
        </w:rPr>
      </w:pPr>
      <w:r>
        <w:rPr>
          <w:rFonts w:ascii="Arial" w:hAnsi="Arial" w:cs="Arial"/>
          <w:b/>
          <w:bCs/>
          <w:sz w:val="24"/>
          <w:szCs w:val="24"/>
        </w:rPr>
        <w:t>Critical comparison:</w:t>
      </w:r>
      <w:r>
        <w:rPr>
          <w:rFonts w:ascii="Arial" w:hAnsi="Arial" w:cs="Arial"/>
        </w:rPr>
        <w:t xml:space="preserve"> Adas et al. (2023) analysed 35,807 eligible patients in England and Wales, including 30,643 White patients and 5,164 patients from ethnic minority backgrounds. Ethnic minority patients with confirmed early inflammatory arthritis had lower odds of remission at three months than White patients (adjusted odds ratio 0.79, 95% CI 0.65–0.96) and were less likely to receive initial methotrexate (adjusted odds ratio 0.68, 95% CI 0.52–0.90) or glucocorticoids (adjusted odds ratio 0.63, 95% CI 0.49–0.80). In contrast, Kumar et al. (2018; 2019) explains possible mechanisms, including communication, anxiety about treatment, cultural expectations and limited engagement with professionals. Together, these studies show that equality of referral does not necessarily produce equity of outcome.</w:t>
      </w:r>
    </w:p>
    <w:p w14:paraId="594B8324" w14:textId="77777777" w:rsidR="00D77043" w:rsidRDefault="00D77043">
      <w:pPr>
        <w:rPr>
          <w:lang w:eastAsia="en-GB"/>
        </w:rPr>
      </w:pPr>
      <w:r>
        <w:rPr>
          <w:rFonts w:ascii="Arial" w:hAnsi="Arial" w:cs="Arial"/>
        </w:rPr>
        <w:t>A critical strength of Adas et al. (2023) is the size and national scope of the cohort, which makes the findings more persuasive than small single-site studies. The study analysed 35,807 eligible patients, including 5,164 patients from ethnic minority backgrounds, and therefore provides strong evidence that inequalities are measurable at system level. However, its limitation is that it does not fully explain the lived reasons behind those disparities. This is where Kumar et al. (2018; 2019) contributes: their qualitative work helps explain how anxiety about medication, communication barriers, culturally shaped illness beliefs and limited engagement with professionals may affect treatment decisions and confidence in care.</w:t>
      </w:r>
    </w:p>
    <w:p w14:paraId="4E817FB0" w14:textId="3BB19BE8" w:rsidR="00D57FDE" w:rsidRDefault="00D57FDE">
      <w:pPr>
        <w:rPr>
          <w:lang w:eastAsia="en-GB"/>
        </w:rPr>
      </w:pPr>
      <w:r>
        <w:rPr>
          <w:rFonts w:ascii="Arial" w:hAnsi="Arial" w:cs="Arial"/>
          <w:b/>
          <w:bCs/>
          <w:sz w:val="24"/>
          <w:szCs w:val="24"/>
        </w:rPr>
        <w:t>4.4.8 Theme summary</w:t>
      </w:r>
    </w:p>
    <w:p w14:paraId="56A4B840" w14:textId="77777777" w:rsidR="00D77043" w:rsidRDefault="00D77043">
      <w:pPr>
        <w:rPr>
          <w:lang w:eastAsia="en-GB"/>
        </w:rPr>
      </w:pPr>
      <w:r>
        <w:rPr>
          <w:rFonts w:ascii="Arial" w:hAnsi="Arial" w:cs="Arial"/>
        </w:rPr>
        <w:t xml:space="preserve">Overall, Theme 2 shows that healthcare inequalities may affect South Asian women across the whole arthritis care pathway rather than at one isolated point of access. The evidence suggests that disparities are shaped by structural, socioeconomic, cultural and interpersonal factors, including communication quality, treatment decision-making and service responsiveness (Adas et al., 2023; Dubey and Adebajo, 2022; Scobie, 2023). This means that policy commitments are unlikely to reduce inequality unless they are translated into consistent </w:t>
      </w:r>
      <w:r>
        <w:rPr>
          <w:rFonts w:ascii="Arial" w:hAnsi="Arial" w:cs="Arial"/>
        </w:rPr>
        <w:lastRenderedPageBreak/>
        <w:t>practice through monitoring, culturally responsive communication and targeted support for underserved groups (NHS England, 2023; Yip et al., 2024).</w:t>
      </w:r>
    </w:p>
    <w:p w14:paraId="7AD2C0A2" w14:textId="77777777" w:rsidR="00D57FDE" w:rsidRDefault="00D57FDE">
      <w:pPr>
        <w:rPr>
          <w:lang w:eastAsia="en-GB"/>
        </w:rPr>
      </w:pPr>
      <w:r>
        <w:rPr>
          <w:rFonts w:ascii="Arial" w:hAnsi="Arial" w:cs="Arial"/>
          <w:b/>
          <w:bCs/>
          <w:sz w:val="24"/>
          <w:szCs w:val="24"/>
        </w:rPr>
        <w:t>4.4.9 Link to research objective</w:t>
      </w:r>
    </w:p>
    <w:p w14:paraId="67CD845F" w14:textId="77777777" w:rsidR="00D77043" w:rsidRDefault="00D77043">
      <w:pPr>
        <w:rPr>
          <w:lang w:eastAsia="en-GB"/>
        </w:rPr>
      </w:pPr>
      <w:r>
        <w:rPr>
          <w:rFonts w:ascii="Arial" w:hAnsi="Arial" w:cs="Arial"/>
        </w:rPr>
        <w:t>This theme links directly to Objective 3 because it evaluates how current services and policy frameworks respond to barriers in diagnosis, treatment and support. It also shows why healthcare inequality should be treated as a structural issue rather than an individual patient problem. The evidence suggests that South Asian women may need clearer information, culturally appropriate communication, and services that recognise the combined effects of gender, ethnicity and socioeconomic disadvantage (Adas et al., 2023; Kumar et al., 2018; Kumar et al., 2019; Taylor et al., 2025).</w:t>
      </w:r>
    </w:p>
    <w:p w14:paraId="5739BE11" w14:textId="77777777" w:rsidR="00B32233" w:rsidRPr="00B32233" w:rsidRDefault="00B32233" w:rsidP="00B32233">
      <w:pPr>
        <w:rPr>
          <w:rFonts w:ascii="Arial" w:hAnsi="Arial" w:cs="Arial"/>
          <w:b/>
          <w:bCs/>
          <w:sz w:val="28"/>
          <w:szCs w:val="28"/>
        </w:rPr>
      </w:pPr>
      <w:r w:rsidRPr="00B32233">
        <w:rPr>
          <w:rFonts w:ascii="Arial" w:hAnsi="Arial" w:cs="Arial"/>
          <w:b/>
          <w:bCs/>
          <w:sz w:val="28"/>
          <w:szCs w:val="28"/>
        </w:rPr>
        <w:t>4.5 Theme 3: Culturally Sensitive Care and Strategies for Improving Support</w:t>
      </w:r>
    </w:p>
    <w:p w14:paraId="46A29ABE" w14:textId="77777777" w:rsidR="00A21D2E" w:rsidRDefault="00A21D2E">
      <w:pPr>
        <w:rPr>
          <w:lang w:eastAsia="en-GB"/>
        </w:rPr>
      </w:pPr>
      <w:r>
        <w:rPr>
          <w:rFonts w:ascii="Arial" w:hAnsi="Arial" w:cs="Arial"/>
        </w:rPr>
        <w:t>This theme is organised around six subthemes: cultural beliefs and illness understanding; treatment information and biologic therapy; language support, autonomy and interpreting; family and community support; practical strategies for culturally responsive care; and clinical implications. These subthemes show how culturally sensitive care can respond to the physical, psychological and healthcare barriers identified in Themes 1 and 2 (Kumar et al., 2018; Kumar et al., 2019; Taylor et al., 2025; Ali et al., 2025).</w:t>
      </w:r>
    </w:p>
    <w:p w14:paraId="5B791D1D" w14:textId="77777777" w:rsidR="00EB5630" w:rsidRDefault="00EB5630">
      <w:pPr>
        <w:rPr>
          <w:rFonts w:ascii="Arial" w:hAnsi="Arial" w:cs="Arial"/>
        </w:rPr>
      </w:pPr>
      <w:r>
        <w:rPr>
          <w:rFonts w:ascii="Arial" w:hAnsi="Arial" w:cs="Arial"/>
        </w:rPr>
        <w:t>Theme 3 considers culturally sensitive care as a practical response to the barriers identified in Themes 1 and 2. For South Asian women, arthritis care may be shaped by family responsibilities, gender roles, pain expression, help-seeking, language needs and beliefs about medication. Effective care therefore needs to address both clinical symptoms and the wider social circumstances that influence engagement with services (Kumar et al., 2018; Kumar et al., 2019).</w:t>
      </w:r>
    </w:p>
    <w:p w14:paraId="0877E05E" w14:textId="77777777" w:rsidR="00ED26F4" w:rsidRPr="00EB5630" w:rsidRDefault="00ED26F4">
      <w:pPr>
        <w:rPr>
          <w:sz w:val="24"/>
          <w:szCs w:val="24"/>
          <w:lang w:eastAsia="en-GB"/>
        </w:rPr>
      </w:pPr>
      <w:r w:rsidRPr="00EB5630">
        <w:rPr>
          <w:rFonts w:ascii="Arial" w:hAnsi="Arial" w:cs="Arial"/>
          <w:b/>
          <w:bCs/>
          <w:sz w:val="24"/>
          <w:szCs w:val="24"/>
        </w:rPr>
        <w:t>4.5.1 Cultural beliefs and illness understanding</w:t>
      </w:r>
    </w:p>
    <w:p w14:paraId="7EDB39E9" w14:textId="77777777" w:rsidR="00D57FDE" w:rsidRDefault="00D57FDE">
      <w:pPr>
        <w:rPr>
          <w:lang w:eastAsia="en-GB"/>
        </w:rPr>
      </w:pPr>
      <w:r>
        <w:rPr>
          <w:rFonts w:ascii="Arial" w:hAnsi="Arial" w:cs="Arial"/>
        </w:rPr>
        <w:t>Cultural beliefs may influence whether symptoms are normalised, endured or discussed with professionals (Kumar et al., 2019). However, South Asian communities should not be treated as homogeneous because beliefs vary by age, religion, migration history, education and personal experience (Taylor et al., 2025).</w:t>
      </w:r>
    </w:p>
    <w:p w14:paraId="45FB1621" w14:textId="77777777" w:rsidR="00ED26F4" w:rsidRPr="00EB5630" w:rsidRDefault="00ED26F4">
      <w:pPr>
        <w:rPr>
          <w:sz w:val="24"/>
          <w:szCs w:val="24"/>
          <w:lang w:eastAsia="en-GB"/>
        </w:rPr>
      </w:pPr>
      <w:r w:rsidRPr="00EB5630">
        <w:rPr>
          <w:rFonts w:ascii="Arial" w:hAnsi="Arial" w:cs="Arial"/>
          <w:b/>
          <w:bCs/>
          <w:sz w:val="24"/>
          <w:szCs w:val="24"/>
        </w:rPr>
        <w:t>4.5.2 Treatment information and biologic therapy</w:t>
      </w:r>
    </w:p>
    <w:p w14:paraId="0D69703F" w14:textId="77777777" w:rsidR="00C01272" w:rsidRDefault="00C01272">
      <w:pPr>
        <w:rPr>
          <w:lang w:eastAsia="en-GB"/>
        </w:rPr>
      </w:pPr>
      <w:r>
        <w:rPr>
          <w:rFonts w:ascii="Arial" w:hAnsi="Arial" w:cs="Arial"/>
        </w:rPr>
        <w:t>Clear communication is central to informed decision-making. South Asian women need accessible explanations of diagnosis, treatment options, medication risks, monitoring and self-</w:t>
      </w:r>
      <w:r>
        <w:rPr>
          <w:rFonts w:ascii="Arial" w:hAnsi="Arial" w:cs="Arial"/>
        </w:rPr>
        <w:lastRenderedPageBreak/>
        <w:t>management. Without this, patients may find it harder to weigh benefits and risks or participate confidently in shared decision-making (Kumar et al., 2018).</w:t>
      </w:r>
    </w:p>
    <w:p w14:paraId="37A8B8BB" w14:textId="77777777" w:rsidR="00C01272" w:rsidRDefault="00C01272">
      <w:pPr>
        <w:rPr>
          <w:lang w:eastAsia="en-GB"/>
        </w:rPr>
      </w:pPr>
      <w:r>
        <w:rPr>
          <w:rFonts w:ascii="Arial" w:hAnsi="Arial" w:cs="Arial"/>
        </w:rPr>
        <w:t>Kumar et al. (2018) found that many South Asian patients felt poorly informed about biologic therapies, particularly side effects, effectiveness and long-term safety. Written information alone may be insufficient when patients have complex concerns about medication.</w:t>
      </w:r>
    </w:p>
    <w:p w14:paraId="251B807D" w14:textId="77777777" w:rsidR="00ED26F4" w:rsidRPr="00EB5630" w:rsidRDefault="00ED26F4">
      <w:pPr>
        <w:rPr>
          <w:sz w:val="24"/>
          <w:szCs w:val="24"/>
          <w:lang w:eastAsia="en-GB"/>
        </w:rPr>
      </w:pPr>
      <w:r w:rsidRPr="00EB5630">
        <w:rPr>
          <w:rFonts w:ascii="Arial" w:hAnsi="Arial" w:cs="Arial"/>
          <w:b/>
          <w:bCs/>
          <w:sz w:val="24"/>
          <w:szCs w:val="24"/>
        </w:rPr>
        <w:t>4.5.3 Language support, autonomy and interpreting</w:t>
      </w:r>
    </w:p>
    <w:p w14:paraId="10A2D68C" w14:textId="77777777" w:rsidR="00C01272" w:rsidRDefault="00C01272">
      <w:pPr>
        <w:rPr>
          <w:lang w:eastAsia="en-GB"/>
        </w:rPr>
      </w:pPr>
      <w:r>
        <w:rPr>
          <w:rFonts w:ascii="Arial" w:hAnsi="Arial" w:cs="Arial"/>
        </w:rPr>
        <w:t>Language barriers may increase reliance on family interpreters, affecting confidentiality, independence and autonomy. Professional interpreting and culturally appropriate explanations are therefore important parts of equitable arthritis care (Taylor et al., 2025).</w:t>
      </w:r>
    </w:p>
    <w:p w14:paraId="0F4836F3" w14:textId="77777777" w:rsidR="00ED26F4" w:rsidRPr="00EB5630" w:rsidRDefault="00ED26F4">
      <w:pPr>
        <w:rPr>
          <w:sz w:val="24"/>
          <w:szCs w:val="24"/>
          <w:lang w:eastAsia="en-GB"/>
        </w:rPr>
      </w:pPr>
      <w:r w:rsidRPr="00EB5630">
        <w:rPr>
          <w:rFonts w:ascii="Arial" w:hAnsi="Arial" w:cs="Arial"/>
          <w:b/>
          <w:bCs/>
          <w:sz w:val="24"/>
          <w:szCs w:val="24"/>
        </w:rPr>
        <w:t>4.5.4 Family and community support</w:t>
      </w:r>
    </w:p>
    <w:p w14:paraId="527EC947" w14:textId="77777777" w:rsidR="00D57FDE" w:rsidRDefault="00D57FDE">
      <w:pPr>
        <w:rPr>
          <w:lang w:eastAsia="en-GB"/>
        </w:rPr>
      </w:pPr>
      <w:r>
        <w:rPr>
          <w:rFonts w:ascii="Arial" w:hAnsi="Arial" w:cs="Arial"/>
        </w:rPr>
        <w:t>Family and community networks can provide practical and emotional support, but they may also reinforce expectations that women continue caregiving despite pain and fatigue. Professionals should therefore assess family dynamics rather than assume family involvement is always beneficial (Kumar et al., 2019; Taylor et al., 2025).</w:t>
      </w:r>
    </w:p>
    <w:p w14:paraId="13815027" w14:textId="39075003" w:rsidR="00C01272" w:rsidRPr="00856A9C" w:rsidRDefault="00856A9C">
      <w:pPr>
        <w:rPr>
          <w:rFonts w:ascii="Arial" w:hAnsi="Arial" w:cs="Arial"/>
        </w:rPr>
      </w:pPr>
      <w:r w:rsidRPr="00856A9C">
        <w:rPr>
          <w:rFonts w:ascii="Arial" w:hAnsi="Arial" w:cs="Arial"/>
        </w:rPr>
        <w:t>The Health Belief Model Rosenstock’s (1974) helps explain how perceived severity, treatment benefits, barriers and self-efficacy shape arthritis behaviours, including concerns about biologic side effects.</w:t>
      </w:r>
      <w:r>
        <w:rPr>
          <w:rFonts w:ascii="Arial" w:hAnsi="Arial" w:cs="Arial"/>
        </w:rPr>
        <w:t xml:space="preserve"> </w:t>
      </w:r>
      <w:r w:rsidR="00C01272">
        <w:rPr>
          <w:rFonts w:ascii="Arial" w:hAnsi="Arial" w:cs="Arial"/>
        </w:rPr>
        <w:t>However, it can overemphasise individual beliefs unless combined with intersectionality and social determinants frameworks (Kumar et al., 2018; Marmot, 2020).</w:t>
      </w:r>
    </w:p>
    <w:p w14:paraId="77EEA389" w14:textId="4F1C38BA" w:rsidR="00D57FDE" w:rsidRPr="00EB5630" w:rsidRDefault="00D57FDE">
      <w:pPr>
        <w:rPr>
          <w:sz w:val="24"/>
          <w:szCs w:val="24"/>
          <w:lang w:eastAsia="en-GB"/>
        </w:rPr>
      </w:pPr>
      <w:r w:rsidRPr="00EB5630">
        <w:rPr>
          <w:rFonts w:ascii="Arial" w:hAnsi="Arial" w:cs="Arial"/>
          <w:b/>
          <w:bCs/>
          <w:sz w:val="24"/>
          <w:szCs w:val="24"/>
        </w:rPr>
        <w:t>4.5.5 Defining culturally sensitive care</w:t>
      </w:r>
    </w:p>
    <w:p w14:paraId="519DF0F1" w14:textId="77777777" w:rsidR="00176603" w:rsidRDefault="00176603">
      <w:pPr>
        <w:rPr>
          <w:lang w:eastAsia="en-GB"/>
        </w:rPr>
      </w:pPr>
      <w:r>
        <w:rPr>
          <w:rFonts w:ascii="Arial" w:hAnsi="Arial" w:cs="Arial"/>
        </w:rPr>
        <w:t>Culturally sensitive care should therefore be understood as more than cultural awareness. It involves adapting communication, checking understanding, recognising family dynamics, and ensuring that patients have genuine opportunity to participate in decisions about treatment (Gopal et al., 2022; Taylor et al., 2025). This is particularly important in arthritis because treatment decisions can be complex and long term. Patients may need to understand the purpose of DMARDs, monitoring requirements, side effects, escalation to biologics and the consequences of uncontrolled inflammation (NICE, 2022; Smolen et al., 2023). If this information is not communicated clearly, patients may appear reluctant when the real problem is that services have not met their information needs.</w:t>
      </w:r>
    </w:p>
    <w:p w14:paraId="7572B19B" w14:textId="77777777" w:rsidR="00D77043" w:rsidRDefault="00D77043">
      <w:pPr>
        <w:rPr>
          <w:lang w:eastAsia="en-GB"/>
        </w:rPr>
      </w:pPr>
      <w:r>
        <w:rPr>
          <w:rFonts w:ascii="Arial" w:hAnsi="Arial" w:cs="Arial"/>
        </w:rPr>
        <w:t>Although UK policy supports equitable and person-centred care, continuing ethnic disparities suggest implementation remains inconsistent (HM Government, 2010; NICE, 2022; NHS England, 2019; NHS England, 2023; Adas et al., 2023).</w:t>
      </w:r>
    </w:p>
    <w:p w14:paraId="337EDC7E" w14:textId="77777777" w:rsidR="00D57FDE" w:rsidRPr="00EB5630" w:rsidRDefault="00D57FDE">
      <w:pPr>
        <w:rPr>
          <w:sz w:val="24"/>
          <w:szCs w:val="24"/>
          <w:lang w:eastAsia="en-GB"/>
        </w:rPr>
      </w:pPr>
      <w:r w:rsidRPr="00EB5630">
        <w:rPr>
          <w:rFonts w:ascii="Arial" w:hAnsi="Arial" w:cs="Arial"/>
          <w:b/>
          <w:bCs/>
          <w:sz w:val="24"/>
          <w:szCs w:val="24"/>
        </w:rPr>
        <w:t>4.5.6 Practical strategies for culturally responsive care</w:t>
      </w:r>
    </w:p>
    <w:p w14:paraId="56CD6FD9" w14:textId="77777777" w:rsidR="00A21D2E" w:rsidRDefault="00A21D2E">
      <w:pPr>
        <w:rPr>
          <w:lang w:eastAsia="en-GB"/>
        </w:rPr>
      </w:pPr>
      <w:r>
        <w:rPr>
          <w:rFonts w:ascii="Arial" w:hAnsi="Arial" w:cs="Arial"/>
        </w:rPr>
        <w:lastRenderedPageBreak/>
        <w:t>Practical strategies include culturally adapted education that explains arthritis, treatment and self-management in accessible formats. Visual, interactive, group or video-based resources may be more effective than written information alone, particularly when addressing concerns about biologics, side effects, dependency and long-term safety (Kumar et al., 2018; Kumar et al., 2020). Community-based pain management, peer support, physical activity support and education may also build confidence and encourage earlier engagement where language and cultural barriers exist (Biring, 2024; Maricar et al., 2024).</w:t>
      </w:r>
    </w:p>
    <w:p w14:paraId="2E4E0DD3" w14:textId="77777777" w:rsidR="00A21D2E" w:rsidRDefault="00A21D2E">
      <w:pPr>
        <w:rPr>
          <w:lang w:eastAsia="en-GB"/>
        </w:rPr>
      </w:pPr>
      <w:r>
        <w:rPr>
          <w:rFonts w:ascii="Arial" w:hAnsi="Arial" w:cs="Arial"/>
        </w:rPr>
        <w:t>Culturally adapted education should be co-produced with communities rather than simply translated from standard English materials, so that resources reflect patients’ real concerns and preferred ways of receiving information (Gopal et al., 2022; Ali et al., 2025; Taylor et al., 2025).</w:t>
      </w:r>
    </w:p>
    <w:p w14:paraId="68C33363" w14:textId="77777777" w:rsidR="00A21D2E" w:rsidRDefault="00A21D2E">
      <w:pPr>
        <w:rPr>
          <w:lang w:eastAsia="en-GB"/>
        </w:rPr>
      </w:pPr>
      <w:r>
        <w:rPr>
          <w:rFonts w:ascii="Arial" w:hAnsi="Arial" w:cs="Arial"/>
        </w:rPr>
        <w:t>Effective interventions should address both individual and system-level barriers. Patients need understandable, language-appropriate information, while services need sufficient appointment time, professional interpreters, staff training and community links. Digital tools may support shared decision-making, but must not create further exclusion through poor access, language barriers or low digital confidence (Muehlensiepen et al., 2023; Taylor et al., 2025; NHS England, 2023).</w:t>
      </w:r>
    </w:p>
    <w:p w14:paraId="769D61FB" w14:textId="3D84CA56" w:rsidR="00D57FDE" w:rsidRPr="00A0706D" w:rsidRDefault="00D57FDE">
      <w:pPr>
        <w:rPr>
          <w:sz w:val="24"/>
          <w:szCs w:val="24"/>
          <w:lang w:eastAsia="en-GB"/>
        </w:rPr>
      </w:pPr>
      <w:r w:rsidRPr="00A0706D">
        <w:rPr>
          <w:rFonts w:ascii="Arial" w:hAnsi="Arial" w:cs="Arial"/>
          <w:b/>
          <w:bCs/>
          <w:sz w:val="24"/>
          <w:szCs w:val="24"/>
        </w:rPr>
        <w:t>4.5.7 Critical comparison of intervention evidence</w:t>
      </w:r>
    </w:p>
    <w:p w14:paraId="4AF671AF" w14:textId="77777777" w:rsidR="00D57FDE" w:rsidRDefault="00D57FDE">
      <w:pPr>
        <w:rPr>
          <w:lang w:eastAsia="en-GB"/>
        </w:rPr>
      </w:pPr>
      <w:r w:rsidRPr="00EB5630">
        <w:rPr>
          <w:rFonts w:ascii="Arial" w:hAnsi="Arial" w:cs="Arial"/>
          <w:b/>
          <w:bCs/>
          <w:sz w:val="24"/>
          <w:szCs w:val="24"/>
        </w:rPr>
        <w:t>Critical comparison:</w:t>
      </w:r>
      <w:r>
        <w:rPr>
          <w:rFonts w:ascii="Arial" w:hAnsi="Arial" w:cs="Arial"/>
        </w:rPr>
        <w:t xml:space="preserve"> Kumar et al. (2018) interviewed 20 South Asian patients with RA and found themes around the biologics journey, perceptions of biologics, willingness to try biologics and preferred information formats. Non-English-speaking patients expressed heightened anxiety about biologic treatment, and some valued group discussions or videos. Taylor et al. (2025) extends this point by focusing on healthcare communication among ethnically diverse patients with inflammatory arthritis, showing that communication quality remains central to patient experience. Together, these studies suggest that culturally sensitive care should not be reduced to translation alone; it must combine accessible treatment information with opportunities for patients to ask questions, understand risks and participate in decisions.</w:t>
      </w:r>
    </w:p>
    <w:p w14:paraId="0B70AEEC" w14:textId="055F19E8" w:rsidR="00D57FDE" w:rsidRDefault="00D57FDE">
      <w:pPr>
        <w:rPr>
          <w:lang w:eastAsia="en-GB"/>
        </w:rPr>
      </w:pPr>
      <w:r>
        <w:rPr>
          <w:rFonts w:ascii="Arial" w:hAnsi="Arial" w:cs="Arial"/>
        </w:rPr>
        <w:t>The contrast between Kumar et al. (2018) and Taylor et al. (2025) is important. Kumar et al. (2018) focuses specifically on biologic therapy information, showing the need for accessible explanations and support with medication decisions. Taylor et al. (2025)</w:t>
      </w:r>
      <w:r w:rsidR="00076EA7">
        <w:rPr>
          <w:rFonts w:ascii="Arial" w:hAnsi="Arial" w:cs="Arial"/>
        </w:rPr>
        <w:t>, h</w:t>
      </w:r>
      <w:r>
        <w:rPr>
          <w:rFonts w:ascii="Arial" w:hAnsi="Arial" w:cs="Arial"/>
        </w:rPr>
        <w:t>owever, focuses more broadly on healthcare communication among ethnically diverse inflammatory arthritis patients. This means that culturally sensitive care must operate at two levels: it must improve practical information about treatment, and it must also improve the quality of communication across the whole care pathway.</w:t>
      </w:r>
    </w:p>
    <w:p w14:paraId="2AC1E900" w14:textId="77777777" w:rsidR="00D57FDE" w:rsidRPr="00EB5630" w:rsidRDefault="00D57FDE">
      <w:pPr>
        <w:rPr>
          <w:sz w:val="24"/>
          <w:szCs w:val="24"/>
          <w:lang w:eastAsia="en-GB"/>
        </w:rPr>
      </w:pPr>
      <w:r w:rsidRPr="00EB5630">
        <w:rPr>
          <w:rFonts w:ascii="Arial" w:hAnsi="Arial" w:cs="Arial"/>
          <w:b/>
          <w:bCs/>
          <w:sz w:val="24"/>
          <w:szCs w:val="24"/>
        </w:rPr>
        <w:lastRenderedPageBreak/>
        <w:t>4.5.8 Implications for clinical practice</w:t>
      </w:r>
    </w:p>
    <w:p w14:paraId="608BC5F6" w14:textId="77777777" w:rsidR="00C01272" w:rsidRDefault="00C01272">
      <w:pPr>
        <w:rPr>
          <w:lang w:eastAsia="en-GB"/>
        </w:rPr>
      </w:pPr>
      <w:r>
        <w:rPr>
          <w:rFonts w:ascii="Arial" w:hAnsi="Arial" w:cs="Arial"/>
        </w:rPr>
        <w:t>In practice, culturally sensitive arthritis care should include professional interpreting, accessible medication information, shared decision-making and professional training on how ethnicity, gender, language and socioeconomic disadvantage interact to affect care and outcomes (Kumar et al., 2018; Taylor et al., 2025; NHS England, 2023).</w:t>
      </w:r>
    </w:p>
    <w:p w14:paraId="34E4CE76" w14:textId="77777777" w:rsidR="00D57FDE" w:rsidRPr="00EB5630" w:rsidRDefault="00D57FDE">
      <w:pPr>
        <w:rPr>
          <w:sz w:val="24"/>
          <w:szCs w:val="24"/>
          <w:lang w:eastAsia="en-GB"/>
        </w:rPr>
      </w:pPr>
      <w:r w:rsidRPr="00EB5630">
        <w:rPr>
          <w:rFonts w:ascii="Arial" w:hAnsi="Arial" w:cs="Arial"/>
          <w:b/>
          <w:bCs/>
          <w:sz w:val="24"/>
          <w:szCs w:val="24"/>
        </w:rPr>
        <w:t>4.5.9 Theme summary</w:t>
      </w:r>
    </w:p>
    <w:p w14:paraId="3CE96699" w14:textId="77777777" w:rsidR="00176603" w:rsidRDefault="00176603">
      <w:pPr>
        <w:rPr>
          <w:lang w:eastAsia="en-GB"/>
        </w:rPr>
      </w:pPr>
      <w:r>
        <w:rPr>
          <w:rFonts w:ascii="Arial" w:hAnsi="Arial" w:cs="Arial"/>
        </w:rPr>
        <w:t>Overall, culturally sensitive care may improve engagement, treatment adherence, satisfaction and quality of life, but this requires organisational commitment, staff training and meaningful engagement with local communities (Kumar et al., 2018; Kumar et al., 2019; Kumar et al., 2020; Ali et al., 2025; Kumar et al., 2026).</w:t>
      </w:r>
    </w:p>
    <w:p w14:paraId="3EF0A071" w14:textId="77777777" w:rsidR="00D57FDE" w:rsidRPr="00EB5630" w:rsidRDefault="00D57FDE">
      <w:pPr>
        <w:rPr>
          <w:sz w:val="24"/>
          <w:szCs w:val="24"/>
          <w:lang w:eastAsia="en-GB"/>
        </w:rPr>
      </w:pPr>
      <w:r w:rsidRPr="00EB5630">
        <w:rPr>
          <w:rFonts w:ascii="Arial" w:hAnsi="Arial" w:cs="Arial"/>
          <w:b/>
          <w:bCs/>
          <w:sz w:val="24"/>
          <w:szCs w:val="24"/>
        </w:rPr>
        <w:t>4.5.10 Link to research objective</w:t>
      </w:r>
    </w:p>
    <w:p w14:paraId="45BD1F5E" w14:textId="77777777" w:rsidR="00A21D2E" w:rsidRDefault="00A21D2E">
      <w:pPr>
        <w:rPr>
          <w:lang w:eastAsia="en-GB"/>
        </w:rPr>
      </w:pPr>
      <w:r>
        <w:rPr>
          <w:rFonts w:ascii="Arial" w:hAnsi="Arial" w:cs="Arial"/>
        </w:rPr>
        <w:t>This theme directly supports Objective 4 by identifying strategies to improve awareness, early diagnosis, culturally appropriate care and support. These include professional interpreting, culturally adapted education, community support, shared decision-making and staff training (Kumar et al., 2018; Taylor et al., 2025; Ali et al., 2025). Culturally sensitive care should therefore be embedded into routine arthritis services, not treated as an optional addition for minority ethnic patients (NHS England, 2023; Gopal et al., 2022).</w:t>
      </w:r>
    </w:p>
    <w:p w14:paraId="65985BBD" w14:textId="77777777" w:rsidR="00A21D2E" w:rsidRDefault="00A21D2E">
      <w:pPr>
        <w:rPr>
          <w:lang w:eastAsia="en-GB"/>
        </w:rPr>
      </w:pPr>
      <w:r>
        <w:rPr>
          <w:rFonts w:ascii="Arial" w:hAnsi="Arial" w:cs="Arial"/>
        </w:rPr>
        <w:t>The evidence base has limitations. Several studies examine ethnic minority groups broadly rather than South Asian women specifically, and the most relevant qualitative studies use small samples (Kumar et al., 2018; Kumar et al., 2019; Taylor et al., 2025). Policy documents show what services should provide, but not always how consistently this occurs in practice (NHS England, 2023; NICE, 2022). Therefore, the findings should be viewed as a synthesis of current evidence, not a complete account of all South Asian women’s experiences.</w:t>
      </w:r>
    </w:p>
    <w:p w14:paraId="107630CB" w14:textId="77777777" w:rsidR="000310B1" w:rsidRPr="00EB5630" w:rsidRDefault="000310B1" w:rsidP="000310B1">
      <w:pPr>
        <w:rPr>
          <w:rFonts w:ascii="Arial" w:hAnsi="Arial" w:cs="Arial"/>
          <w:b/>
          <w:bCs/>
          <w:sz w:val="28"/>
          <w:szCs w:val="28"/>
          <w:lang w:eastAsia="en-GB"/>
        </w:rPr>
      </w:pPr>
      <w:r w:rsidRPr="00EB5630">
        <w:rPr>
          <w:rFonts w:ascii="Arial" w:hAnsi="Arial" w:cs="Arial"/>
          <w:b/>
          <w:bCs/>
          <w:sz w:val="28"/>
          <w:szCs w:val="28"/>
          <w:lang w:eastAsia="en-GB"/>
        </w:rPr>
        <w:t>4.6 Chapter Conclusion</w:t>
      </w:r>
    </w:p>
    <w:p w14:paraId="794C8123" w14:textId="77777777" w:rsidR="00A21D2E" w:rsidRDefault="00A21D2E">
      <w:pPr>
        <w:rPr>
          <w:lang w:eastAsia="en-GB"/>
        </w:rPr>
      </w:pPr>
      <w:r>
        <w:rPr>
          <w:rFonts w:ascii="Arial" w:hAnsi="Arial" w:cs="Arial"/>
        </w:rPr>
        <w:t>This chapter presented three linked themes: arthritis’ physical and psychological impact, healthcare inequalities, and culturally sensitive care. The evidence shows that South Asian women’s experiences are shaped by biological, psychological, social, cultural and structural factors (Engel, 1977; Crenshaw, 1989; Kumar et al., 2019; Adas et al., 2023). It supports a biopsychosocial and intersectional understanding of arthritis, where pain, disability and distress are connected to healthcare access, communication, family roles and wider inequality. Clinical improvement alone is therefore insufficient without addressing communication, trust, cultural understanding and socioeconomic barriers (Kumar et al., 2018; Taylor et al., 2025; Dubey and Adebajo, 2022).</w:t>
      </w:r>
    </w:p>
    <w:p w14:paraId="3768C4D0" w14:textId="77777777" w:rsidR="00A21D2E" w:rsidRDefault="00A21D2E">
      <w:pPr>
        <w:rPr>
          <w:lang w:eastAsia="en-GB"/>
        </w:rPr>
      </w:pPr>
      <w:r>
        <w:rPr>
          <w:rFonts w:ascii="Arial" w:hAnsi="Arial" w:cs="Arial"/>
        </w:rPr>
        <w:lastRenderedPageBreak/>
        <w:t>Overall, the strongest evidence comes from combining recent quantitative and qualitative studies. Adas et al. (2023) shows measurable inequalities in remission and treatment access, while Kumar et al. (2018; 2019) and Taylor et al. (2025) explain how communication, treatment beliefs, cultural context and information needs shape everyday care. This synthesis shows that arthritis among South Asian women in the UK is both a health issue and an equality issue.</w:t>
      </w:r>
    </w:p>
    <w:p w14:paraId="336A9AE6" w14:textId="77777777" w:rsidR="00A21D2E" w:rsidRDefault="00A21D2E">
      <w:pPr>
        <w:rPr>
          <w:lang w:eastAsia="en-GB"/>
        </w:rPr>
      </w:pPr>
      <w:r>
        <w:rPr>
          <w:rFonts w:ascii="Arial" w:hAnsi="Arial" w:cs="Arial"/>
        </w:rPr>
        <w:t>The next chapter evaluates these findings, discusses limitations, and presents recommendations for health and social care practice, policy and future research.</w:t>
      </w:r>
    </w:p>
    <w:p w14:paraId="77B1AFC0" w14:textId="77777777" w:rsidR="00B07046" w:rsidRDefault="00B07046">
      <w:pPr>
        <w:rPr>
          <w:rFonts w:ascii="Arial" w:hAnsi="Arial" w:cs="Arial"/>
          <w:b/>
          <w:bCs/>
          <w:sz w:val="32"/>
          <w:szCs w:val="32"/>
        </w:rPr>
      </w:pPr>
    </w:p>
    <w:p w14:paraId="62A284CE" w14:textId="77777777" w:rsidR="00B07046" w:rsidRDefault="00B07046">
      <w:pPr>
        <w:rPr>
          <w:rFonts w:ascii="Arial" w:hAnsi="Arial" w:cs="Arial"/>
          <w:b/>
          <w:bCs/>
          <w:sz w:val="32"/>
          <w:szCs w:val="32"/>
        </w:rPr>
      </w:pPr>
    </w:p>
    <w:p w14:paraId="62BC1F9E" w14:textId="77777777" w:rsidR="00B07046" w:rsidRDefault="00B07046">
      <w:pPr>
        <w:rPr>
          <w:rFonts w:ascii="Arial" w:hAnsi="Arial" w:cs="Arial"/>
          <w:b/>
          <w:bCs/>
          <w:sz w:val="32"/>
          <w:szCs w:val="32"/>
        </w:rPr>
      </w:pPr>
    </w:p>
    <w:p w14:paraId="70B0ED27" w14:textId="77777777" w:rsidR="00B07046" w:rsidRDefault="00B07046">
      <w:pPr>
        <w:rPr>
          <w:rFonts w:ascii="Arial" w:hAnsi="Arial" w:cs="Arial"/>
          <w:b/>
          <w:bCs/>
          <w:sz w:val="32"/>
          <w:szCs w:val="32"/>
        </w:rPr>
      </w:pPr>
    </w:p>
    <w:p w14:paraId="274039C8" w14:textId="77777777" w:rsidR="00B07046" w:rsidRDefault="00B07046">
      <w:pPr>
        <w:rPr>
          <w:rFonts w:ascii="Arial" w:hAnsi="Arial" w:cs="Arial"/>
          <w:b/>
          <w:bCs/>
          <w:sz w:val="32"/>
          <w:szCs w:val="32"/>
        </w:rPr>
      </w:pPr>
    </w:p>
    <w:p w14:paraId="149BA47F" w14:textId="77777777" w:rsidR="00B07046" w:rsidRDefault="00B07046">
      <w:pPr>
        <w:rPr>
          <w:rFonts w:ascii="Arial" w:hAnsi="Arial" w:cs="Arial"/>
          <w:b/>
          <w:bCs/>
          <w:sz w:val="32"/>
          <w:szCs w:val="32"/>
        </w:rPr>
      </w:pPr>
    </w:p>
    <w:p w14:paraId="1F785768" w14:textId="77777777" w:rsidR="00B07046" w:rsidRDefault="00B07046">
      <w:pPr>
        <w:rPr>
          <w:rFonts w:ascii="Arial" w:hAnsi="Arial" w:cs="Arial"/>
          <w:b/>
          <w:bCs/>
          <w:sz w:val="32"/>
          <w:szCs w:val="32"/>
        </w:rPr>
      </w:pPr>
    </w:p>
    <w:p w14:paraId="1E9FA181" w14:textId="77777777" w:rsidR="00B07046" w:rsidRDefault="00B07046">
      <w:pPr>
        <w:rPr>
          <w:rFonts w:ascii="Arial" w:hAnsi="Arial" w:cs="Arial"/>
          <w:b/>
          <w:bCs/>
          <w:sz w:val="32"/>
          <w:szCs w:val="32"/>
        </w:rPr>
      </w:pPr>
    </w:p>
    <w:p w14:paraId="3C63FDAA" w14:textId="77777777" w:rsidR="00B07046" w:rsidRDefault="00B07046">
      <w:pPr>
        <w:rPr>
          <w:rFonts w:ascii="Arial" w:hAnsi="Arial" w:cs="Arial"/>
          <w:b/>
          <w:bCs/>
          <w:sz w:val="32"/>
          <w:szCs w:val="32"/>
        </w:rPr>
      </w:pPr>
    </w:p>
    <w:p w14:paraId="26D21516" w14:textId="77777777" w:rsidR="00B07046" w:rsidRDefault="00B07046">
      <w:pPr>
        <w:rPr>
          <w:rFonts w:ascii="Arial" w:hAnsi="Arial" w:cs="Arial"/>
          <w:b/>
          <w:bCs/>
          <w:sz w:val="32"/>
          <w:szCs w:val="32"/>
        </w:rPr>
      </w:pPr>
    </w:p>
    <w:p w14:paraId="3F847475" w14:textId="77777777" w:rsidR="00A21D2E" w:rsidRDefault="00A21D2E">
      <w:pPr>
        <w:rPr>
          <w:rFonts w:ascii="Arial" w:hAnsi="Arial" w:cs="Arial"/>
          <w:b/>
          <w:bCs/>
          <w:sz w:val="32"/>
          <w:szCs w:val="32"/>
        </w:rPr>
      </w:pPr>
    </w:p>
    <w:p w14:paraId="4711758B" w14:textId="77777777" w:rsidR="00FE01D5" w:rsidRDefault="00FE01D5">
      <w:pPr>
        <w:rPr>
          <w:rFonts w:ascii="Arial" w:hAnsi="Arial" w:cs="Arial"/>
          <w:b/>
          <w:bCs/>
          <w:sz w:val="32"/>
          <w:szCs w:val="32"/>
        </w:rPr>
      </w:pPr>
    </w:p>
    <w:p w14:paraId="1EEA82C0" w14:textId="77777777" w:rsidR="00720A26" w:rsidRDefault="00720A26">
      <w:pPr>
        <w:rPr>
          <w:rFonts w:ascii="Arial" w:hAnsi="Arial" w:cs="Arial"/>
          <w:b/>
          <w:bCs/>
          <w:sz w:val="32"/>
          <w:szCs w:val="32"/>
        </w:rPr>
      </w:pPr>
    </w:p>
    <w:p w14:paraId="0EB19923" w14:textId="77777777" w:rsidR="000B17EB" w:rsidRDefault="000B17EB">
      <w:pPr>
        <w:rPr>
          <w:rFonts w:ascii="Arial" w:hAnsi="Arial" w:cs="Arial"/>
          <w:b/>
          <w:bCs/>
          <w:sz w:val="32"/>
          <w:szCs w:val="32"/>
        </w:rPr>
      </w:pPr>
    </w:p>
    <w:p w14:paraId="0C023984" w14:textId="77777777" w:rsidR="000B17EB" w:rsidRDefault="000B17EB">
      <w:pPr>
        <w:rPr>
          <w:rFonts w:ascii="Arial" w:hAnsi="Arial" w:cs="Arial"/>
          <w:b/>
          <w:bCs/>
          <w:sz w:val="32"/>
          <w:szCs w:val="32"/>
        </w:rPr>
      </w:pPr>
    </w:p>
    <w:p w14:paraId="40F65A5C" w14:textId="19F2A074" w:rsidR="009A1687" w:rsidRDefault="009A1687">
      <w:pPr>
        <w:rPr>
          <w:lang w:eastAsia="en-GB"/>
        </w:rPr>
      </w:pPr>
      <w:r>
        <w:rPr>
          <w:rFonts w:ascii="Arial" w:hAnsi="Arial" w:cs="Arial"/>
          <w:b/>
          <w:bCs/>
          <w:sz w:val="32"/>
          <w:szCs w:val="32"/>
        </w:rPr>
        <w:lastRenderedPageBreak/>
        <w:t>CHAPTER 5: CONCLUSION AND RECOMMENDATIONS</w:t>
      </w:r>
    </w:p>
    <w:p w14:paraId="27264376" w14:textId="0ECA6058" w:rsidR="00D67F0F" w:rsidRPr="00376C47" w:rsidRDefault="000D0B0F" w:rsidP="000D0B0F">
      <w:pPr>
        <w:rPr>
          <w:rFonts w:ascii="Arial" w:hAnsi="Arial" w:cs="Arial"/>
          <w:b/>
          <w:bCs/>
          <w:sz w:val="28"/>
          <w:szCs w:val="28"/>
        </w:rPr>
      </w:pPr>
      <w:r w:rsidRPr="000D0B0F">
        <w:rPr>
          <w:rFonts w:ascii="Arial" w:hAnsi="Arial" w:cs="Arial"/>
          <w:b/>
          <w:bCs/>
          <w:sz w:val="28"/>
          <w:szCs w:val="28"/>
        </w:rPr>
        <w:t xml:space="preserve">5.1 Conclusion </w:t>
      </w:r>
    </w:p>
    <w:p w14:paraId="3FE5CB62" w14:textId="222D7E3C" w:rsidR="00A21D2E" w:rsidRDefault="00A21D2E">
      <w:pPr>
        <w:rPr>
          <w:lang w:eastAsia="en-GB"/>
        </w:rPr>
      </w:pPr>
      <w:r>
        <w:rPr>
          <w:rFonts w:ascii="Arial" w:hAnsi="Arial" w:cs="Arial"/>
        </w:rPr>
        <w:t xml:space="preserve">This </w:t>
      </w:r>
      <w:r w:rsidR="002E450E">
        <w:rPr>
          <w:rFonts w:ascii="Arial" w:hAnsi="Arial" w:cs="Arial"/>
        </w:rPr>
        <w:t>research</w:t>
      </w:r>
      <w:r>
        <w:rPr>
          <w:rFonts w:ascii="Arial" w:hAnsi="Arial" w:cs="Arial"/>
        </w:rPr>
        <w:t xml:space="preserve"> has critically examined the impact of arthritis on South Asian women in the UK, focusing on physical, psychological and social consequences, healthcare inequalities and culturally sensitive care. The findings demonstrate that arthritis is not only a clinical condition affecting pain, joints and mobility, but also a wider health and social care issue that influences emotional wellbeing, independence, family roles, employment and quality of life (Ingram and Symmons, 2018; Zhao et al., 2024; Kumar et al., 2019). Theme 1 showed that arthritis can disrupt daily functioning, mental health and social participation. Theme 2 demonstrated that healthcare inequalities may continue even where referral pathways appear similar, particularly through communication, treatment access, monitoring and confidence in services (Adas et al., 2023; Russell et al., 2025). Theme 3 showed that culturally sensitive care is essential because language, health literacy, medication concerns, family expectations and trust can shape engagement with arthritis services (Kumar et al., 2018; Kumar et al., 2019; Taylor et al., 2025).</w:t>
      </w:r>
    </w:p>
    <w:p w14:paraId="22D9178D" w14:textId="4C633766" w:rsidR="00A21D2E" w:rsidRDefault="002E450E">
      <w:pPr>
        <w:rPr>
          <w:lang w:eastAsia="en-GB"/>
        </w:rPr>
      </w:pPr>
      <w:r>
        <w:rPr>
          <w:rFonts w:ascii="Arial" w:hAnsi="Arial" w:cs="Arial"/>
        </w:rPr>
        <w:t>Conclusively,</w:t>
      </w:r>
      <w:r w:rsidR="00A21D2E">
        <w:rPr>
          <w:rFonts w:ascii="Arial" w:hAnsi="Arial" w:cs="Arial"/>
        </w:rPr>
        <w:t xml:space="preserve"> this </w:t>
      </w:r>
      <w:r w:rsidR="00C03620">
        <w:rPr>
          <w:rFonts w:ascii="Arial" w:hAnsi="Arial" w:cs="Arial"/>
        </w:rPr>
        <w:t>research</w:t>
      </w:r>
      <w:r w:rsidR="00A21D2E">
        <w:rPr>
          <w:rFonts w:ascii="Arial" w:hAnsi="Arial" w:cs="Arial"/>
        </w:rPr>
        <w:t xml:space="preserve"> demonstrates that improving outcomes for South Asian women with arthritis requires more than timely clinical treatment. The evidence shows that pain, fatigue and reduced mobility are closely connected to emotional wellbeing, family responsibilities, cultural expectations and confidence in services (Kumar et al., 2019; Zhao et al., 2024; Taylor et al., 2025). It also shows that equal referral pathways do not necessarily produce equitable outcomes if communication, treatment escalation, health literacy and culturally appropriate support remain inconsistent (Adas et al., 2023; NHS England, 2023; Scobie, 2023). The dissertation therefore concludes that arthritis care for South Asian women should be understood as both a clinical priority and a health inequalities issue requiring coordinated action across rheumatology, primary care, community services and policy.</w:t>
      </w:r>
    </w:p>
    <w:p w14:paraId="44C50AB7" w14:textId="77777777" w:rsidR="00C013B4" w:rsidRDefault="00C013B4">
      <w:pPr>
        <w:rPr>
          <w:lang w:eastAsia="en-GB"/>
        </w:rPr>
      </w:pPr>
      <w:r>
        <w:rPr>
          <w:rFonts w:ascii="Arial" w:hAnsi="Arial" w:cs="Arial"/>
          <w:b/>
          <w:bCs/>
          <w:sz w:val="28"/>
          <w:szCs w:val="28"/>
        </w:rPr>
        <w:t>5.2 Recommendations</w:t>
      </w:r>
    </w:p>
    <w:p w14:paraId="6760459C" w14:textId="77777777" w:rsidR="00C013B4" w:rsidRPr="0029227C" w:rsidRDefault="00C013B4">
      <w:pPr>
        <w:rPr>
          <w:sz w:val="24"/>
          <w:szCs w:val="24"/>
          <w:lang w:eastAsia="en-GB"/>
        </w:rPr>
      </w:pPr>
      <w:r w:rsidRPr="0029227C">
        <w:rPr>
          <w:rFonts w:ascii="Arial" w:hAnsi="Arial" w:cs="Arial"/>
          <w:b/>
          <w:bCs/>
          <w:sz w:val="24"/>
          <w:szCs w:val="24"/>
        </w:rPr>
        <w:t>5.2.1 Recommendation 1: Introduce culturally appropriate arthritis information and communication support</w:t>
      </w:r>
    </w:p>
    <w:p w14:paraId="75661FA0" w14:textId="77777777" w:rsidR="00176603" w:rsidRDefault="00176603">
      <w:pPr>
        <w:rPr>
          <w:lang w:eastAsia="en-GB"/>
        </w:rPr>
      </w:pPr>
      <w:r>
        <w:rPr>
          <w:rFonts w:ascii="Arial" w:hAnsi="Arial" w:cs="Arial"/>
        </w:rPr>
        <w:t xml:space="preserve">It is recommended that rheumatology services, GP practices and community health teams introduce culturally appropriate arthritis information for South Asian women at diagnosis, treatment review and medication escalation. This should include translated written materials, visual explanations, short videos, group education and routine access to professional interpreting. Delivery could be supported by rheumatology nurse specialists, GP teams, NHS interpreting services, community pharmacies, Healthwatch, Versus Arthritis, local councils, </w:t>
      </w:r>
      <w:r>
        <w:rPr>
          <w:rFonts w:ascii="Arial" w:hAnsi="Arial" w:cs="Arial"/>
        </w:rPr>
        <w:lastRenderedPageBreak/>
        <w:t>voluntary organisations and South Asian community or faith-based groups. This responds directly to Themes 2 and 3, which showed that language barriers, limited health literacy and uncertainty about DMARDs or biologic therapies can reduce confidence in treatment decisions (Kumar et al., 2018; Kumar et al., 2019; Taylor et al., 2025). NICE guidance emphasises patient education, communication and shared decision-making in rheumatoid arthritis care, while NHS England’s Core20PLUS5 framework highlights the need to reduce inequalities for underserved groups (NICE, 2022; NHS England, 2023).</w:t>
      </w:r>
    </w:p>
    <w:p w14:paraId="5E2A3C77" w14:textId="77777777" w:rsidR="00980399" w:rsidRDefault="00980399">
      <w:pPr>
        <w:rPr>
          <w:lang w:eastAsia="en-GB"/>
        </w:rPr>
      </w:pPr>
      <w:r>
        <w:rPr>
          <w:rFonts w:ascii="Arial" w:hAnsi="Arial" w:cs="Arial"/>
        </w:rPr>
        <w:t>Implementation could start by reviewing current arthritis information for language, cultural relevance and health literacy gaps. Existing NHS, NICE and Versus Arthritis resources could be adapted into plain-language and translated formats to reduce cost and duplication (NICE, 2022; Versus Arthritis, 2024). Local South Asian women and community partners should co-design resources that reflect concerns about diagnosis, medication and self-management (Kumar et al., 2018; Kumar et al., 2019). Barriers such as limited staff time, funding pressures and reliance on family interpreters could be addressed through brief training, professional interpreting, community partnerships and patient feedback. Effectiveness could be monitored through attendance, treatment uptake, confidence and satisfaction (Taylor et al., 2025; Yip et al., 2024).</w:t>
      </w:r>
    </w:p>
    <w:p w14:paraId="30DD280B" w14:textId="77777777" w:rsidR="00C013B4" w:rsidRPr="00856A9C" w:rsidRDefault="00C013B4">
      <w:pPr>
        <w:rPr>
          <w:sz w:val="24"/>
          <w:szCs w:val="24"/>
          <w:lang w:eastAsia="en-GB"/>
        </w:rPr>
      </w:pPr>
      <w:r w:rsidRPr="00856A9C">
        <w:rPr>
          <w:rFonts w:ascii="Arial" w:hAnsi="Arial" w:cs="Arial"/>
          <w:b/>
          <w:bCs/>
          <w:sz w:val="24"/>
          <w:szCs w:val="24"/>
        </w:rPr>
        <w:t>5.2.2 Recommendation 2: Strengthen early diagnosis and equity monitoring within arthritis pathways</w:t>
      </w:r>
    </w:p>
    <w:p w14:paraId="1A55B322" w14:textId="30C016F2" w:rsidR="00D77043" w:rsidRDefault="002E450E">
      <w:pPr>
        <w:rPr>
          <w:lang w:eastAsia="en-GB"/>
        </w:rPr>
      </w:pPr>
      <w:r>
        <w:rPr>
          <w:rFonts w:ascii="Arial" w:hAnsi="Arial" w:cs="Arial"/>
        </w:rPr>
        <w:t>Another</w:t>
      </w:r>
      <w:r w:rsidR="00D77043">
        <w:rPr>
          <w:rFonts w:ascii="Arial" w:hAnsi="Arial" w:cs="Arial"/>
        </w:rPr>
        <w:t xml:space="preserve"> </w:t>
      </w:r>
      <w:r>
        <w:rPr>
          <w:rFonts w:ascii="Arial" w:hAnsi="Arial" w:cs="Arial"/>
        </w:rPr>
        <w:t xml:space="preserve">recommendation is </w:t>
      </w:r>
      <w:r w:rsidR="00D77043">
        <w:rPr>
          <w:rFonts w:ascii="Arial" w:hAnsi="Arial" w:cs="Arial"/>
        </w:rPr>
        <w:t>that NHS rheumatology services and Integrated Care Boards strengthen early diagnosis and equity monitoring for South Asian women with suspected or confirmed arthritis. This should include routine review of waiting times, treatment uptake, remission rates, medication escalation and patient-reported experience by ethnicity and gender. This responds to Theme 2, which showed that ethnic minority patients may experience poorer outcomes despite apparently similar referral pathways (Adas et al., 2023; Bergstra, 2023). It also aligns with NICE guidance on urgent referral for suspected persistent synovitis and Core20PLUS5, which encourages local systems to identify underserved groups and reduce healthcare inequalities (NICE, 2022; NHS England, 2023). Implementation is feasible because NHS services already collect appointment, prescribing and outcome data; the key change is using this data more actively to identify unequal outcomes.</w:t>
      </w:r>
    </w:p>
    <w:p w14:paraId="79CE8305" w14:textId="77777777" w:rsidR="00980399" w:rsidRDefault="00980399">
      <w:pPr>
        <w:rPr>
          <w:lang w:eastAsia="en-GB"/>
        </w:rPr>
      </w:pPr>
      <w:r>
        <w:rPr>
          <w:rFonts w:ascii="Arial" w:hAnsi="Arial" w:cs="Arial"/>
        </w:rPr>
        <w:t xml:space="preserve">Barriers include incomplete ethnicity data, limited staff capacity, service pressures and the risk of tick-box monitoring. Some women may also delay help-seeking because pain is normalised, family responsibilities take priority or symptoms are not recognised as urgent (Kumar et al., 2019; Taylor et al., 2025). These barriers could be reduced through better ethnicity recording, local audits, staff training on intersectional barriers and earlier signposting by community </w:t>
      </w:r>
      <w:r>
        <w:rPr>
          <w:rFonts w:ascii="Arial" w:hAnsi="Arial" w:cs="Arial"/>
        </w:rPr>
        <w:lastRenderedPageBreak/>
        <w:t>pharmacies and primary care networks. This would help move services from equal access towards equitable outcomes (NHS England, 2023; Scobie, 2023).</w:t>
      </w:r>
    </w:p>
    <w:p w14:paraId="510A74FE" w14:textId="77777777" w:rsidR="00C013B4" w:rsidRPr="00856A9C" w:rsidRDefault="00C013B4">
      <w:pPr>
        <w:rPr>
          <w:sz w:val="24"/>
          <w:szCs w:val="24"/>
          <w:lang w:eastAsia="en-GB"/>
        </w:rPr>
      </w:pPr>
      <w:r w:rsidRPr="00856A9C">
        <w:rPr>
          <w:rFonts w:ascii="Arial" w:hAnsi="Arial" w:cs="Arial"/>
          <w:b/>
          <w:bCs/>
          <w:sz w:val="24"/>
          <w:szCs w:val="24"/>
        </w:rPr>
        <w:t>5.2.3 Recommendation 3: Develop co-produced community-based support and future research with South Asian women</w:t>
      </w:r>
    </w:p>
    <w:p w14:paraId="020F97F8" w14:textId="77777777" w:rsidR="00B94119" w:rsidRDefault="00B94119">
      <w:pPr>
        <w:rPr>
          <w:lang w:eastAsia="en-GB"/>
        </w:rPr>
      </w:pPr>
      <w:r>
        <w:rPr>
          <w:rFonts w:ascii="Arial" w:hAnsi="Arial" w:cs="Arial"/>
        </w:rPr>
        <w:t>This research proposes that community-based arthritis support should be co-produced with South Asian women and delivered through partnerships between NHS services, local councils, voluntary organisations, faith or community groups and patient representatives. Support could include culturally appropriate self-management workshops, peer support, pain management education, physical activity support, signposting to benefits or social care advice and optional family information sessions. This responds to Themes 1 and 3, which showed that arthritis affects family roles, confidence, emotional wellbeing and social participation as well as physical functioning (Kumar et al., 2019; Wilson et al., 2023; Maricar et al., 2024). It is feasible because it can build on existing community venues, NHS prevention priorities and Welsh musculoskeletal policy, which emphasises personalised care, supported self-management and community connection (Welsh Government, 2024).</w:t>
      </w:r>
    </w:p>
    <w:p w14:paraId="50AD07CB" w14:textId="77777777" w:rsidR="00980399" w:rsidRDefault="00980399">
      <w:pPr>
        <w:rPr>
          <w:lang w:eastAsia="en-GB"/>
        </w:rPr>
      </w:pPr>
      <w:r>
        <w:rPr>
          <w:rFonts w:ascii="Arial" w:hAnsi="Arial" w:cs="Arial"/>
        </w:rPr>
        <w:t>Barriers may include funding, uneven engagement, stigma, transport difficulties and treating South Asian women as one homogeneous group. These could be reduced through local pilot projects, trusted community leaders, flexible timings and co-design with women with lived experience. Future research should involve South Asian women directly and examine differences in age, language, religion, migration history, education and socioeconomic position. Evaluating co-produced education, interpreting, peer support and community pain management would support more inclusive arthritis care (Ali et al., 2025; Monroe et al., 2025; Patel et al., 2024).</w:t>
      </w:r>
    </w:p>
    <w:p w14:paraId="39636683" w14:textId="77777777" w:rsidR="00980399" w:rsidRDefault="00980399">
      <w:pPr>
        <w:rPr>
          <w:lang w:eastAsia="en-GB"/>
        </w:rPr>
      </w:pPr>
      <w:r>
        <w:rPr>
          <w:rFonts w:ascii="Arial" w:hAnsi="Arial" w:cs="Arial"/>
          <w:b/>
          <w:bCs/>
          <w:sz w:val="28"/>
          <w:szCs w:val="28"/>
        </w:rPr>
        <w:t>5.3 Limitations of the Dissertation</w:t>
      </w:r>
    </w:p>
    <w:p w14:paraId="38B037A7" w14:textId="71A55E4E" w:rsidR="00980399" w:rsidRDefault="00A21D2E" w:rsidP="00980399">
      <w:pPr>
        <w:rPr>
          <w:b/>
          <w:bCs/>
          <w:sz w:val="28"/>
          <w:szCs w:val="28"/>
          <w:lang w:eastAsia="en-GB"/>
        </w:rPr>
      </w:pPr>
      <w:r>
        <w:rPr>
          <w:rFonts w:ascii="Arial" w:hAnsi="Arial" w:cs="Arial"/>
        </w:rPr>
        <w:t xml:space="preserve">This dissertation is limited by its reliance on secondary literature, meaning it does not include primary accounts from South Asian women living with arthritis. While the reviewed studies provide valuable evidence, several sources examine ethnic minority groups broadly rather than South Asian women specifically, and some qualitative studies use </w:t>
      </w:r>
      <w:r w:rsidR="002E450E">
        <w:rPr>
          <w:rFonts w:ascii="Arial" w:hAnsi="Arial" w:cs="Arial"/>
        </w:rPr>
        <w:t>limited</w:t>
      </w:r>
      <w:r>
        <w:rPr>
          <w:rFonts w:ascii="Arial" w:hAnsi="Arial" w:cs="Arial"/>
        </w:rPr>
        <w:t xml:space="preserve"> samples (Kumar et al., 2018; Kumar et al., 2019; Taylor et al., 2025). As a result, the findings should be interpreted as a critical synthesis of available evidence rather than a complete representation of all South Asian women’s experiences. Future primary research would strengthen understanding by exploring differences in age, language, religion, migration history, socioeconomic position and local service access (Ali et al., 2025; Kumar et al., 2026; Taylor et al., 2025).</w:t>
      </w:r>
    </w:p>
    <w:p w14:paraId="647980FD" w14:textId="65BE0421" w:rsidR="009A1687" w:rsidRPr="00980399" w:rsidRDefault="00DB2547" w:rsidP="00980399">
      <w:pPr>
        <w:rPr>
          <w:b/>
          <w:bCs/>
          <w:sz w:val="28"/>
          <w:szCs w:val="28"/>
          <w:lang w:eastAsia="en-GB"/>
        </w:rPr>
      </w:pPr>
      <w:r>
        <w:rPr>
          <w:rFonts w:ascii="Arial" w:hAnsi="Arial" w:cs="Arial"/>
          <w:b/>
          <w:bCs/>
          <w:sz w:val="32"/>
          <w:szCs w:val="32"/>
        </w:rPr>
        <w:lastRenderedPageBreak/>
        <w:t xml:space="preserve">    </w:t>
      </w:r>
      <w:r w:rsidR="009A1687">
        <w:rPr>
          <w:rFonts w:ascii="Arial" w:hAnsi="Arial" w:cs="Arial"/>
          <w:b/>
          <w:bCs/>
          <w:sz w:val="32"/>
          <w:szCs w:val="32"/>
        </w:rPr>
        <w:t xml:space="preserve">REFERENCES </w:t>
      </w:r>
    </w:p>
    <w:p w14:paraId="4BE2D049" w14:textId="77777777" w:rsidR="00B94119" w:rsidRDefault="00B94119">
      <w:pPr>
        <w:ind w:left="360"/>
        <w:rPr>
          <w:lang w:eastAsia="en-GB"/>
        </w:rPr>
      </w:pPr>
      <w:r>
        <w:rPr>
          <w:rFonts w:ascii="Arial" w:hAnsi="Arial" w:cs="Arial"/>
        </w:rPr>
        <w:t xml:space="preserve">Adas, M.A., Norton, S., Balachandran, S., Alveyn, E., Esterine, T., Amlani-Hatcher, P., Oyebanjo, S., Lempp, H., Ledingham, J., Kumar, K., Galloway, J.B. and Dubey, S. (2023) ‘Worse outcomes linked to ethnicity for early inflammatory arthritis in England and Wales’, </w:t>
      </w:r>
      <w:r>
        <w:rPr>
          <w:rFonts w:ascii="Arial" w:hAnsi="Arial" w:cs="Arial"/>
          <w:i/>
          <w:iCs/>
        </w:rPr>
        <w:t>Rheumatology</w:t>
      </w:r>
      <w:r>
        <w:rPr>
          <w:rFonts w:ascii="Arial" w:hAnsi="Arial" w:cs="Arial"/>
        </w:rPr>
        <w:t xml:space="preserve">, 62(1), pp. 169–178. doi:10.1093/rheumatology/keac230. </w:t>
      </w:r>
    </w:p>
    <w:p w14:paraId="53CE07FE" w14:textId="27AF6A83" w:rsidR="00E3653C" w:rsidRPr="00E3653C" w:rsidRDefault="00E3653C" w:rsidP="00E3653C">
      <w:pPr>
        <w:ind w:left="360"/>
        <w:rPr>
          <w:rFonts w:ascii="Arial" w:hAnsi="Arial" w:cs="Arial"/>
        </w:rPr>
      </w:pPr>
      <w:r w:rsidRPr="00E3653C">
        <w:rPr>
          <w:rFonts w:ascii="Arial" w:hAnsi="Arial" w:cs="Arial"/>
        </w:rPr>
        <w:t xml:space="preserve">Ali, N., Maryam, Z., Thanigachalam, S., Tseng, P.C., Liapi, F., Jeyapalan, N., Pappas, Y., Randhawa, G. and Vincent, B.P. (2025) ‘Interventions supporting people from Black, Asian and Minority Ethnic groups in the United Kingdom with musculoskeletal disorders: a scoping review’, </w:t>
      </w:r>
      <w:r w:rsidRPr="00E3653C">
        <w:rPr>
          <w:rFonts w:ascii="Arial" w:hAnsi="Arial" w:cs="Arial"/>
          <w:i/>
          <w:iCs/>
        </w:rPr>
        <w:t>Frontiers in Public Health</w:t>
      </w:r>
      <w:r w:rsidRPr="00E3653C">
        <w:rPr>
          <w:rFonts w:ascii="Arial" w:hAnsi="Arial" w:cs="Arial"/>
        </w:rPr>
        <w:t xml:space="preserve">, 13, 1675860. doi:10.3389/fpubh.2025.1675860. </w:t>
      </w:r>
    </w:p>
    <w:p w14:paraId="221585F9" w14:textId="71215505" w:rsidR="00E3653C" w:rsidRPr="00E3653C" w:rsidRDefault="00E3653C" w:rsidP="00E3653C">
      <w:pPr>
        <w:ind w:left="360"/>
        <w:rPr>
          <w:rFonts w:ascii="Arial" w:hAnsi="Arial" w:cs="Arial"/>
        </w:rPr>
      </w:pPr>
      <w:r w:rsidRPr="00E3653C">
        <w:rPr>
          <w:rFonts w:ascii="Arial" w:hAnsi="Arial" w:cs="Arial"/>
        </w:rPr>
        <w:t xml:space="preserve">Aveyard, H. (2019) </w:t>
      </w:r>
      <w:r w:rsidRPr="00E3653C">
        <w:rPr>
          <w:rFonts w:ascii="Arial" w:hAnsi="Arial" w:cs="Arial"/>
          <w:i/>
          <w:iCs/>
        </w:rPr>
        <w:t>Doing a Literature Review in Health and Social Care: A Practical Guide</w:t>
      </w:r>
      <w:r w:rsidRPr="00E3653C">
        <w:rPr>
          <w:rFonts w:ascii="Arial" w:hAnsi="Arial" w:cs="Arial"/>
        </w:rPr>
        <w:t xml:space="preserve">. 4th edn. Maidenhead: Open University Press. </w:t>
      </w:r>
    </w:p>
    <w:p w14:paraId="3E251F18" w14:textId="77777777" w:rsidR="00B94119" w:rsidRDefault="00B94119">
      <w:pPr>
        <w:ind w:left="360"/>
        <w:rPr>
          <w:lang w:eastAsia="en-GB"/>
        </w:rPr>
      </w:pPr>
      <w:r>
        <w:rPr>
          <w:rFonts w:ascii="Arial" w:hAnsi="Arial" w:cs="Arial"/>
        </w:rPr>
        <w:t xml:space="preserve">Barton, J.L. and Décary, S. (2020) ‘New galaxies in the universe of shared decision making and rheumatoid arthritis’, </w:t>
      </w:r>
      <w:r>
        <w:rPr>
          <w:rFonts w:ascii="Arial" w:hAnsi="Arial" w:cs="Arial"/>
          <w:i/>
          <w:iCs/>
        </w:rPr>
        <w:t>Current Opinion in Rheumatology</w:t>
      </w:r>
      <w:r>
        <w:rPr>
          <w:rFonts w:ascii="Arial" w:hAnsi="Arial" w:cs="Arial"/>
        </w:rPr>
        <w:t xml:space="preserve">, 32(3), pp. 273–278. doi:10.1097/BOR.0000000000000699. </w:t>
      </w:r>
    </w:p>
    <w:p w14:paraId="36BACBF2" w14:textId="77777777" w:rsidR="00705DA9" w:rsidRDefault="00705DA9">
      <w:pPr>
        <w:ind w:left="360"/>
        <w:rPr>
          <w:lang w:eastAsia="en-GB"/>
        </w:rPr>
      </w:pPr>
      <w:r>
        <w:rPr>
          <w:rFonts w:ascii="Arial" w:hAnsi="Arial" w:cs="Arial"/>
        </w:rPr>
        <w:t xml:space="preserve">Becker, M.H. (1974) ‘The Health Belief Model and personal health behavior’, </w:t>
      </w:r>
      <w:r>
        <w:rPr>
          <w:rFonts w:ascii="Arial" w:hAnsi="Arial" w:cs="Arial"/>
          <w:i/>
          <w:iCs/>
        </w:rPr>
        <w:t>Health Education Monographs</w:t>
      </w:r>
      <w:r>
        <w:rPr>
          <w:rFonts w:ascii="Arial" w:hAnsi="Arial" w:cs="Arial"/>
        </w:rPr>
        <w:t>, 2(4), pp. 324–473.</w:t>
      </w:r>
    </w:p>
    <w:p w14:paraId="4DA9FB0B" w14:textId="385D9645" w:rsidR="00E3653C" w:rsidRPr="00E3653C" w:rsidRDefault="00E3653C" w:rsidP="00E3653C">
      <w:pPr>
        <w:ind w:left="360"/>
        <w:rPr>
          <w:rFonts w:ascii="Arial" w:hAnsi="Arial" w:cs="Arial"/>
        </w:rPr>
      </w:pPr>
      <w:r w:rsidRPr="00E3653C">
        <w:rPr>
          <w:rFonts w:ascii="Arial" w:hAnsi="Arial" w:cs="Arial"/>
        </w:rPr>
        <w:t xml:space="preserve">Bergstra, S.A. (2023) ‘Health inequalities across patients with early inflammatory arthritis of different ethnicities: what could be the driving factors?’, </w:t>
      </w:r>
      <w:r w:rsidRPr="00E3653C">
        <w:rPr>
          <w:rFonts w:ascii="Arial" w:hAnsi="Arial" w:cs="Arial"/>
          <w:i/>
          <w:iCs/>
        </w:rPr>
        <w:t>Rheumatology</w:t>
      </w:r>
      <w:r w:rsidRPr="00E3653C">
        <w:rPr>
          <w:rFonts w:ascii="Arial" w:hAnsi="Arial" w:cs="Arial"/>
        </w:rPr>
        <w:t xml:space="preserve">, 62(1), pp. 7–8. doi:10.1093/rheumatology/keac383. </w:t>
      </w:r>
    </w:p>
    <w:p w14:paraId="0D10AACB" w14:textId="6184140E" w:rsidR="00E3653C" w:rsidRPr="00E3653C" w:rsidRDefault="00E3653C" w:rsidP="00E3653C">
      <w:pPr>
        <w:ind w:left="360"/>
        <w:rPr>
          <w:rFonts w:ascii="Arial" w:hAnsi="Arial" w:cs="Arial"/>
        </w:rPr>
      </w:pPr>
      <w:r w:rsidRPr="00E3653C">
        <w:rPr>
          <w:rFonts w:ascii="Arial" w:hAnsi="Arial" w:cs="Arial"/>
        </w:rPr>
        <w:t xml:space="preserve">Black, R.J., Cross, M., Haile, L.M., Zhang, Y., Zegeye, M.M., Jember, G., Cobos Muñoz, D., Alvis-Guzman, N., Alwadani, F., Alvi, M.A. </w:t>
      </w:r>
      <w:r w:rsidRPr="00E3653C">
        <w:rPr>
          <w:rFonts w:ascii="Arial" w:hAnsi="Arial" w:cs="Arial"/>
          <w:i/>
          <w:iCs/>
        </w:rPr>
        <w:t>et al.</w:t>
      </w:r>
      <w:r w:rsidRPr="00E3653C">
        <w:rPr>
          <w:rFonts w:ascii="Arial" w:hAnsi="Arial" w:cs="Arial"/>
        </w:rPr>
        <w:t xml:space="preserve"> (2023) ‘Global, regional, and national burden of rheumatoid arthritis, 1990–2020, and projections to 2050: a systematic analysis of the Global Burden of Disease Study 2021’, </w:t>
      </w:r>
      <w:r w:rsidRPr="00E3653C">
        <w:rPr>
          <w:rFonts w:ascii="Arial" w:hAnsi="Arial" w:cs="Arial"/>
          <w:i/>
          <w:iCs/>
        </w:rPr>
        <w:t>The Lancet Rheumatology</w:t>
      </w:r>
      <w:r w:rsidRPr="00E3653C">
        <w:rPr>
          <w:rFonts w:ascii="Arial" w:hAnsi="Arial" w:cs="Arial"/>
        </w:rPr>
        <w:t xml:space="preserve">, 5(10), pp. e594–e610. doi:10.1016/S2665-9913(23)00153-8. </w:t>
      </w:r>
    </w:p>
    <w:p w14:paraId="5374E066" w14:textId="1CE5643B" w:rsidR="00E3653C" w:rsidRPr="00E3653C" w:rsidRDefault="00E3653C" w:rsidP="00E3653C">
      <w:pPr>
        <w:ind w:left="360"/>
        <w:rPr>
          <w:rFonts w:ascii="Arial" w:hAnsi="Arial" w:cs="Arial"/>
        </w:rPr>
      </w:pPr>
      <w:r w:rsidRPr="00E3653C">
        <w:rPr>
          <w:rFonts w:ascii="Arial" w:hAnsi="Arial" w:cs="Arial"/>
        </w:rPr>
        <w:t xml:space="preserve">Booth, A., Sutton, A. and Papaioannou, D. (2016) </w:t>
      </w:r>
      <w:r w:rsidRPr="00E3653C">
        <w:rPr>
          <w:rFonts w:ascii="Arial" w:hAnsi="Arial" w:cs="Arial"/>
          <w:i/>
          <w:iCs/>
        </w:rPr>
        <w:t>Systematic Approaches to a Successful Literature Review</w:t>
      </w:r>
      <w:r w:rsidRPr="00E3653C">
        <w:rPr>
          <w:rFonts w:ascii="Arial" w:hAnsi="Arial" w:cs="Arial"/>
        </w:rPr>
        <w:t xml:space="preserve">. 2nd edn. London: Sage. </w:t>
      </w:r>
    </w:p>
    <w:p w14:paraId="612ECD86" w14:textId="77777777" w:rsidR="00D77043" w:rsidRDefault="00D77043">
      <w:pPr>
        <w:ind w:left="360"/>
        <w:rPr>
          <w:lang w:eastAsia="en-GB"/>
        </w:rPr>
      </w:pPr>
      <w:r>
        <w:rPr>
          <w:rFonts w:ascii="Arial" w:hAnsi="Arial" w:cs="Arial"/>
        </w:rPr>
        <w:t xml:space="preserve">Bowleg, L. (2017) ‘Towards a critical health equity research stance: why epistemology and methodology matter more than qualitative methods’, </w:t>
      </w:r>
      <w:r>
        <w:rPr>
          <w:rFonts w:ascii="Arial" w:hAnsi="Arial" w:cs="Arial"/>
          <w:i/>
          <w:iCs/>
        </w:rPr>
        <w:t>Health Education &amp; Behavior</w:t>
      </w:r>
      <w:r>
        <w:rPr>
          <w:rFonts w:ascii="Arial" w:hAnsi="Arial" w:cs="Arial"/>
        </w:rPr>
        <w:t>, 44(5), pp. 677–684. doi:10.1177/1090198117728760.</w:t>
      </w:r>
    </w:p>
    <w:p w14:paraId="0A93ED44" w14:textId="77777777" w:rsidR="00D77043" w:rsidRDefault="00D77043">
      <w:pPr>
        <w:ind w:left="360"/>
        <w:rPr>
          <w:lang w:eastAsia="en-GB"/>
        </w:rPr>
      </w:pPr>
      <w:r>
        <w:rPr>
          <w:rFonts w:ascii="Arial" w:hAnsi="Arial" w:cs="Arial"/>
        </w:rPr>
        <w:t xml:space="preserve">Braun, V. and Clarke, V. (2006) ‘Using thematic analysis in psychology’, </w:t>
      </w:r>
      <w:r>
        <w:rPr>
          <w:rFonts w:ascii="Arial" w:hAnsi="Arial" w:cs="Arial"/>
          <w:i/>
          <w:iCs/>
        </w:rPr>
        <w:t>Qualitative Research in Psychology</w:t>
      </w:r>
      <w:r>
        <w:rPr>
          <w:rFonts w:ascii="Arial" w:hAnsi="Arial" w:cs="Arial"/>
        </w:rPr>
        <w:t>, 3(2), pp. 77–101. doi:10.1191/1478088706qp063oa.</w:t>
      </w:r>
    </w:p>
    <w:p w14:paraId="711DB77B" w14:textId="0A0E7BF8" w:rsidR="00E3653C" w:rsidRPr="00E3653C" w:rsidRDefault="00E3653C" w:rsidP="00E3653C">
      <w:pPr>
        <w:ind w:left="360"/>
        <w:rPr>
          <w:rFonts w:ascii="Arial" w:hAnsi="Arial" w:cs="Arial"/>
        </w:rPr>
      </w:pPr>
      <w:r w:rsidRPr="00E3653C">
        <w:rPr>
          <w:rFonts w:ascii="Arial" w:hAnsi="Arial" w:cs="Arial"/>
        </w:rPr>
        <w:t xml:space="preserve">Braun, V. and Clarke, V. (2021) </w:t>
      </w:r>
      <w:r w:rsidRPr="00E3653C">
        <w:rPr>
          <w:rFonts w:ascii="Arial" w:hAnsi="Arial" w:cs="Arial"/>
          <w:i/>
          <w:iCs/>
        </w:rPr>
        <w:t>Thematic Analysis: A Practical Guide</w:t>
      </w:r>
      <w:r w:rsidRPr="00E3653C">
        <w:rPr>
          <w:rFonts w:ascii="Arial" w:hAnsi="Arial" w:cs="Arial"/>
        </w:rPr>
        <w:t xml:space="preserve">. London: Sage. </w:t>
      </w:r>
    </w:p>
    <w:p w14:paraId="314069DE" w14:textId="77777777" w:rsidR="00B94119" w:rsidRDefault="00B94119">
      <w:pPr>
        <w:ind w:left="360"/>
        <w:rPr>
          <w:lang w:eastAsia="en-GB"/>
        </w:rPr>
      </w:pPr>
      <w:r>
        <w:rPr>
          <w:rFonts w:ascii="Arial" w:hAnsi="Arial" w:cs="Arial"/>
        </w:rPr>
        <w:lastRenderedPageBreak/>
        <w:t xml:space="preserve">British Educational Research Association (2018) </w:t>
      </w:r>
      <w:r>
        <w:rPr>
          <w:rFonts w:ascii="Arial" w:hAnsi="Arial" w:cs="Arial"/>
          <w:i/>
          <w:iCs/>
        </w:rPr>
        <w:t>Ethical Guidelines for Educational Research</w:t>
      </w:r>
      <w:r>
        <w:rPr>
          <w:rFonts w:ascii="Arial" w:hAnsi="Arial" w:cs="Arial"/>
        </w:rPr>
        <w:t xml:space="preserve">. 4th edn. London: BERA. </w:t>
      </w:r>
    </w:p>
    <w:p w14:paraId="3F5B2EEE" w14:textId="77777777" w:rsidR="00D77043" w:rsidRDefault="00D77043">
      <w:pPr>
        <w:ind w:left="360"/>
        <w:rPr>
          <w:lang w:eastAsia="en-GB"/>
        </w:rPr>
      </w:pPr>
      <w:r>
        <w:rPr>
          <w:rFonts w:ascii="Arial" w:hAnsi="Arial" w:cs="Arial"/>
        </w:rPr>
        <w:t xml:space="preserve">British Society for Rheumatology (2022) </w:t>
      </w:r>
      <w:r>
        <w:rPr>
          <w:rFonts w:ascii="Arial" w:hAnsi="Arial" w:cs="Arial"/>
          <w:i/>
          <w:iCs/>
        </w:rPr>
        <w:t>Guidelines</w:t>
      </w:r>
      <w:r>
        <w:rPr>
          <w:rFonts w:ascii="Arial" w:hAnsi="Arial" w:cs="Arial"/>
        </w:rPr>
        <w:t>. London: British Society for Rheumatology. Available at: https://www.rheumatology.org.uk/guidelines/ (Accessed: 3 July 2026).</w:t>
      </w:r>
    </w:p>
    <w:p w14:paraId="674F72CD" w14:textId="1EAB6036" w:rsidR="00E3653C" w:rsidRPr="00E3653C" w:rsidRDefault="00E3653C" w:rsidP="00E3653C">
      <w:pPr>
        <w:ind w:left="360"/>
        <w:rPr>
          <w:rFonts w:ascii="Arial" w:hAnsi="Arial" w:cs="Arial"/>
        </w:rPr>
      </w:pPr>
      <w:r w:rsidRPr="00E3653C">
        <w:rPr>
          <w:rFonts w:ascii="Arial" w:hAnsi="Arial" w:cs="Arial"/>
        </w:rPr>
        <w:t xml:space="preserve">Burley, C.V., Casey, A.N., Jones, M.D., Wright, K.E. and Parmenter, B.J. (2023) ‘Nonpharmacological approaches for pain and symptoms of depression in people with osteoarthritis: systematic review and meta-analyses’, </w:t>
      </w:r>
      <w:r w:rsidRPr="00E3653C">
        <w:rPr>
          <w:rFonts w:ascii="Arial" w:hAnsi="Arial" w:cs="Arial"/>
          <w:i/>
          <w:iCs/>
        </w:rPr>
        <w:t>Scientific Reports</w:t>
      </w:r>
      <w:r w:rsidRPr="00E3653C">
        <w:rPr>
          <w:rFonts w:ascii="Arial" w:hAnsi="Arial" w:cs="Arial"/>
        </w:rPr>
        <w:t xml:space="preserve">, 13, 15449. doi:10.1038/s41598-023-41709-x. </w:t>
      </w:r>
    </w:p>
    <w:p w14:paraId="6DF4151C" w14:textId="243550A8" w:rsidR="00E3653C" w:rsidRPr="00E3653C" w:rsidRDefault="00E3653C" w:rsidP="00E3653C">
      <w:pPr>
        <w:ind w:left="360"/>
        <w:rPr>
          <w:rFonts w:ascii="Arial" w:hAnsi="Arial" w:cs="Arial"/>
        </w:rPr>
      </w:pPr>
      <w:r w:rsidRPr="00E3653C">
        <w:rPr>
          <w:rFonts w:ascii="Arial" w:hAnsi="Arial" w:cs="Arial"/>
        </w:rPr>
        <w:t xml:space="preserve">Chow, Y.Y. and Chin, K.Y. (2020) ‘The role of inflammation in the pathogenesis of osteoarthritis’, </w:t>
      </w:r>
      <w:r w:rsidRPr="00E3653C">
        <w:rPr>
          <w:rFonts w:ascii="Arial" w:hAnsi="Arial" w:cs="Arial"/>
          <w:i/>
          <w:iCs/>
        </w:rPr>
        <w:t>Mediators of Inflammation</w:t>
      </w:r>
      <w:r w:rsidRPr="00E3653C">
        <w:rPr>
          <w:rFonts w:ascii="Arial" w:hAnsi="Arial" w:cs="Arial"/>
        </w:rPr>
        <w:t xml:space="preserve">, 2020, Article ID 8293921, pp. 1–19. doi:10.1155/2020/8293921. </w:t>
      </w:r>
    </w:p>
    <w:p w14:paraId="47DACFED" w14:textId="6EF0B43C" w:rsidR="00E3653C" w:rsidRPr="00E3653C" w:rsidRDefault="00E3653C" w:rsidP="00E3653C">
      <w:pPr>
        <w:ind w:left="360"/>
        <w:rPr>
          <w:rFonts w:ascii="Arial" w:hAnsi="Arial" w:cs="Arial"/>
        </w:rPr>
      </w:pPr>
      <w:r w:rsidRPr="00E3653C">
        <w:rPr>
          <w:rFonts w:ascii="Arial" w:hAnsi="Arial" w:cs="Arial"/>
        </w:rPr>
        <w:t xml:space="preserve">Crenshaw, K. (1989) ‘Demarginalizing the intersection of race and sex: A Black feminist critique of antidiscrimination doctrine, feminist theory and antiracist politics’, </w:t>
      </w:r>
      <w:r w:rsidRPr="00E3653C">
        <w:rPr>
          <w:rFonts w:ascii="Arial" w:hAnsi="Arial" w:cs="Arial"/>
          <w:i/>
          <w:iCs/>
        </w:rPr>
        <w:t>University of Chicago Legal Forum</w:t>
      </w:r>
      <w:r w:rsidRPr="00E3653C">
        <w:rPr>
          <w:rFonts w:ascii="Arial" w:hAnsi="Arial" w:cs="Arial"/>
        </w:rPr>
        <w:t xml:space="preserve">, 1989(1), pp. 139–167. </w:t>
      </w:r>
    </w:p>
    <w:p w14:paraId="3067A192" w14:textId="269BC72E" w:rsidR="00E3653C" w:rsidRPr="00E3653C" w:rsidRDefault="00E3653C" w:rsidP="00E3653C">
      <w:pPr>
        <w:ind w:left="360"/>
        <w:rPr>
          <w:rFonts w:ascii="Arial" w:hAnsi="Arial" w:cs="Arial"/>
        </w:rPr>
      </w:pPr>
      <w:r w:rsidRPr="00E3653C">
        <w:rPr>
          <w:rFonts w:ascii="Arial" w:hAnsi="Arial" w:cs="Arial"/>
        </w:rPr>
        <w:t xml:space="preserve">Creswell, J.W. and Creswell, J.D. (2018) </w:t>
      </w:r>
      <w:r w:rsidRPr="00E3653C">
        <w:rPr>
          <w:rFonts w:ascii="Arial" w:hAnsi="Arial" w:cs="Arial"/>
          <w:i/>
          <w:iCs/>
        </w:rPr>
        <w:t>Research Design: Qualitative, Quantitative and Mixed Methods Approaches</w:t>
      </w:r>
      <w:r w:rsidRPr="00E3653C">
        <w:rPr>
          <w:rFonts w:ascii="Arial" w:hAnsi="Arial" w:cs="Arial"/>
        </w:rPr>
        <w:t xml:space="preserve">. 5th edn. Thousand Oaks, CA: Sage. </w:t>
      </w:r>
    </w:p>
    <w:p w14:paraId="06E0E0CC" w14:textId="77777777" w:rsidR="00B94119" w:rsidRDefault="00B94119">
      <w:pPr>
        <w:ind w:left="360"/>
        <w:rPr>
          <w:lang w:eastAsia="en-GB"/>
        </w:rPr>
      </w:pPr>
      <w:r>
        <w:rPr>
          <w:rFonts w:ascii="Arial" w:hAnsi="Arial" w:cs="Arial"/>
        </w:rPr>
        <w:t xml:space="preserve">Department of Health and Social Care (2022) </w:t>
      </w:r>
      <w:r>
        <w:rPr>
          <w:rFonts w:ascii="Arial" w:hAnsi="Arial" w:cs="Arial"/>
          <w:i/>
          <w:iCs/>
        </w:rPr>
        <w:t>Women's Health Strategy for England</w:t>
      </w:r>
      <w:r>
        <w:rPr>
          <w:rFonts w:ascii="Arial" w:hAnsi="Arial" w:cs="Arial"/>
        </w:rPr>
        <w:t xml:space="preserve">. London: Department of Health and Social Care. Available at: https://www.gov.uk/government/publications/womens-health-strategy-for-england (Accessed: 22 May 2026). </w:t>
      </w:r>
    </w:p>
    <w:p w14:paraId="41465D0A" w14:textId="3E36DBCE" w:rsidR="00E3653C" w:rsidRPr="00E3653C" w:rsidRDefault="00E3653C" w:rsidP="00E3653C">
      <w:pPr>
        <w:ind w:left="360"/>
        <w:rPr>
          <w:rFonts w:ascii="Arial" w:hAnsi="Arial" w:cs="Arial"/>
        </w:rPr>
      </w:pPr>
      <w:r w:rsidRPr="00E3653C">
        <w:rPr>
          <w:rFonts w:ascii="Arial" w:hAnsi="Arial" w:cs="Arial"/>
        </w:rPr>
        <w:t xml:space="preserve">Dey, M., Budhathoki, S., Elwell, H., Ramiro, S., Michaud, K., Norton, S., Buch, M.H., Cope, A.P., Osborne, R.H., Galloway, J. and Nikiphorou, E. (2026) ‘Association of health literacy with disease outcomes in inflammatory arthritis: a systematic review’, </w:t>
      </w:r>
      <w:r w:rsidRPr="00E3653C">
        <w:rPr>
          <w:rFonts w:ascii="Arial" w:hAnsi="Arial" w:cs="Arial"/>
          <w:i/>
          <w:iCs/>
        </w:rPr>
        <w:t>Annals of the Rheumatic Diseases</w:t>
      </w:r>
      <w:r w:rsidRPr="00E3653C">
        <w:rPr>
          <w:rFonts w:ascii="Arial" w:hAnsi="Arial" w:cs="Arial"/>
        </w:rPr>
        <w:t xml:space="preserve">, 85(1), pp. 195–209. </w:t>
      </w:r>
    </w:p>
    <w:p w14:paraId="436C1D4D" w14:textId="5B280E8C" w:rsidR="00E3653C" w:rsidRPr="00E3653C" w:rsidRDefault="00E3653C" w:rsidP="00E3653C">
      <w:pPr>
        <w:ind w:left="360"/>
        <w:rPr>
          <w:rFonts w:ascii="Arial" w:hAnsi="Arial" w:cs="Arial"/>
        </w:rPr>
      </w:pPr>
      <w:r w:rsidRPr="00E3653C">
        <w:rPr>
          <w:rFonts w:ascii="Arial" w:hAnsi="Arial" w:cs="Arial"/>
        </w:rPr>
        <w:t xml:space="preserve">Dey, M., Norton, S., Cope, A.P., Buch, M.H., Bosworth, A., Osborne, R.H. and Galloway, J. (2026) ‘The role of health literacy in clinical, treatment, and work-related outcomes in people with inflammatory arthritis in England: a cross-sectional study’, </w:t>
      </w:r>
      <w:r w:rsidRPr="00E3653C">
        <w:rPr>
          <w:rFonts w:ascii="Arial" w:hAnsi="Arial" w:cs="Arial"/>
          <w:i/>
          <w:iCs/>
        </w:rPr>
        <w:t>The Lancet Rheumatology</w:t>
      </w:r>
      <w:r w:rsidRPr="00E3653C">
        <w:rPr>
          <w:rFonts w:ascii="Arial" w:hAnsi="Arial" w:cs="Arial"/>
        </w:rPr>
        <w:t xml:space="preserve">. doi:10.1016/S2665-9913(26)00081-0. </w:t>
      </w:r>
    </w:p>
    <w:p w14:paraId="25ACF68E" w14:textId="08293AD4" w:rsidR="00E3653C" w:rsidRPr="00E3653C" w:rsidRDefault="00E3653C" w:rsidP="00E3653C">
      <w:pPr>
        <w:ind w:left="360"/>
        <w:rPr>
          <w:rFonts w:ascii="Arial" w:hAnsi="Arial" w:cs="Arial"/>
        </w:rPr>
      </w:pPr>
      <w:r w:rsidRPr="00E3653C">
        <w:rPr>
          <w:rFonts w:ascii="Arial" w:hAnsi="Arial" w:cs="Arial"/>
        </w:rPr>
        <w:t xml:space="preserve">Dubey, S. and Adebajo, A.O. (2022) ‘Crying out for equity: outcomes of rheumatic diseases confounded by ethnicity’, </w:t>
      </w:r>
      <w:r w:rsidRPr="00E3653C">
        <w:rPr>
          <w:rFonts w:ascii="Arial" w:hAnsi="Arial" w:cs="Arial"/>
          <w:i/>
          <w:iCs/>
        </w:rPr>
        <w:t>Clinical Rheumatology</w:t>
      </w:r>
      <w:r w:rsidRPr="00E3653C">
        <w:rPr>
          <w:rFonts w:ascii="Arial" w:hAnsi="Arial" w:cs="Arial"/>
        </w:rPr>
        <w:t xml:space="preserve">, 41, pp. 2621–2624. doi:10.1007/s10067-022-06296-8. </w:t>
      </w:r>
    </w:p>
    <w:p w14:paraId="777B686B" w14:textId="6A18F587" w:rsidR="00E3653C" w:rsidRPr="00E3653C" w:rsidRDefault="00E3653C" w:rsidP="00E3653C">
      <w:pPr>
        <w:ind w:left="360"/>
        <w:rPr>
          <w:rFonts w:ascii="Arial" w:hAnsi="Arial" w:cs="Arial"/>
        </w:rPr>
      </w:pPr>
      <w:r w:rsidRPr="00E3653C">
        <w:rPr>
          <w:rFonts w:ascii="Arial" w:hAnsi="Arial" w:cs="Arial"/>
        </w:rPr>
        <w:lastRenderedPageBreak/>
        <w:t xml:space="preserve">Engel, G.L. (1977) ‘The need for a new medical model: a challenge for biomedicine’, </w:t>
      </w:r>
      <w:r w:rsidRPr="00E3653C">
        <w:rPr>
          <w:rFonts w:ascii="Arial" w:hAnsi="Arial" w:cs="Arial"/>
          <w:i/>
          <w:iCs/>
        </w:rPr>
        <w:t>Science</w:t>
      </w:r>
      <w:r w:rsidRPr="00E3653C">
        <w:rPr>
          <w:rFonts w:ascii="Arial" w:hAnsi="Arial" w:cs="Arial"/>
        </w:rPr>
        <w:t xml:space="preserve">, 196(4286), pp. 129–136. doi:10.1126/science.847460. </w:t>
      </w:r>
    </w:p>
    <w:p w14:paraId="5461D1F9" w14:textId="2D2A2B9D" w:rsidR="00E3653C" w:rsidRPr="00E3653C" w:rsidRDefault="00E3653C" w:rsidP="00E3653C">
      <w:pPr>
        <w:ind w:left="360"/>
        <w:rPr>
          <w:rFonts w:ascii="Arial" w:hAnsi="Arial" w:cs="Arial"/>
        </w:rPr>
      </w:pPr>
      <w:r w:rsidRPr="00E3653C">
        <w:rPr>
          <w:rFonts w:ascii="Arial" w:hAnsi="Arial" w:cs="Arial"/>
        </w:rPr>
        <w:t xml:space="preserve">Fang, X.Y., Zhang, J., Qian, T.T., Gao, P., Wu, Q., Fang, Q., Ke, S.S., Huang, R.G., Zhang, H.C., Qiao, N.N., Fan, Y.G. and Ye, D.Q. (2023) ‘Metabolomic profiles, polygenic risk scores and risk of rheumatoid arthritis: a population-based cohort study in the UK Biobank’, </w:t>
      </w:r>
      <w:r w:rsidRPr="00E3653C">
        <w:rPr>
          <w:rFonts w:ascii="Arial" w:hAnsi="Arial" w:cs="Arial"/>
          <w:i/>
          <w:iCs/>
        </w:rPr>
        <w:t>RMD Open</w:t>
      </w:r>
      <w:r w:rsidRPr="00E3653C">
        <w:rPr>
          <w:rFonts w:ascii="Arial" w:hAnsi="Arial" w:cs="Arial"/>
        </w:rPr>
        <w:t xml:space="preserve">, 9(4), e003560. doi:10.1136/rmdopen-2023-003560. </w:t>
      </w:r>
    </w:p>
    <w:p w14:paraId="47C11619" w14:textId="074779B2" w:rsidR="00E3653C" w:rsidRPr="00E3653C" w:rsidRDefault="00E3653C" w:rsidP="00E3653C">
      <w:pPr>
        <w:ind w:left="360"/>
        <w:rPr>
          <w:rFonts w:ascii="Arial" w:hAnsi="Arial" w:cs="Arial"/>
        </w:rPr>
      </w:pPr>
      <w:r w:rsidRPr="00E3653C">
        <w:rPr>
          <w:rFonts w:ascii="Arial" w:hAnsi="Arial" w:cs="Arial"/>
        </w:rPr>
        <w:t xml:space="preserve">Gopal, D.P., Douglass, C., Wong, S., Khan, I. and Lokugamage, A.U. (2022) ‘Reflexivity, cultural safety, and improving the health of racially minoritised communities’, </w:t>
      </w:r>
      <w:r w:rsidRPr="00E3653C">
        <w:rPr>
          <w:rFonts w:ascii="Arial" w:hAnsi="Arial" w:cs="Arial"/>
          <w:i/>
          <w:iCs/>
        </w:rPr>
        <w:t>The Lancet</w:t>
      </w:r>
      <w:r w:rsidRPr="00E3653C">
        <w:rPr>
          <w:rFonts w:ascii="Arial" w:hAnsi="Arial" w:cs="Arial"/>
        </w:rPr>
        <w:t xml:space="preserve">, 399(10335), pp. 1581–1582. doi:10.1016/S0140-6736(22)00459-7. </w:t>
      </w:r>
    </w:p>
    <w:p w14:paraId="7350AF45" w14:textId="77777777" w:rsidR="00B94119" w:rsidRDefault="00B94119">
      <w:pPr>
        <w:ind w:left="360"/>
        <w:rPr>
          <w:lang w:eastAsia="en-GB"/>
        </w:rPr>
      </w:pPr>
      <w:r>
        <w:rPr>
          <w:rFonts w:ascii="Arial" w:hAnsi="Arial" w:cs="Arial"/>
        </w:rPr>
        <w:t xml:space="preserve">Gorter, A., Bakker, M.M., ten Klooster, P.M., Boonen, A. and Vonkeman, H.E. (2023) ‘The impact of health literacy: associations with disease activity and medication prescription in patients with rheumatoid arthritis’, </w:t>
      </w:r>
      <w:r>
        <w:rPr>
          <w:rFonts w:ascii="Arial" w:hAnsi="Arial" w:cs="Arial"/>
          <w:i/>
          <w:iCs/>
        </w:rPr>
        <w:t>Rheumatology</w:t>
      </w:r>
      <w:r>
        <w:rPr>
          <w:rFonts w:ascii="Arial" w:hAnsi="Arial" w:cs="Arial"/>
        </w:rPr>
        <w:t xml:space="preserve">, 62(10), pp. 3409–3415. doi:10.1093/rheumatology/kead094. </w:t>
      </w:r>
    </w:p>
    <w:p w14:paraId="72653192" w14:textId="77777777" w:rsidR="00D77043" w:rsidRDefault="00D77043">
      <w:pPr>
        <w:ind w:left="360"/>
        <w:rPr>
          <w:lang w:eastAsia="en-GB"/>
        </w:rPr>
      </w:pPr>
      <w:r>
        <w:rPr>
          <w:rFonts w:ascii="Arial" w:hAnsi="Arial" w:cs="Arial"/>
        </w:rPr>
        <w:t xml:space="preserve">HM Government (2010) </w:t>
      </w:r>
      <w:r>
        <w:rPr>
          <w:rFonts w:ascii="Arial" w:hAnsi="Arial" w:cs="Arial"/>
          <w:i/>
          <w:iCs/>
        </w:rPr>
        <w:t>Equality Act 2010</w:t>
      </w:r>
      <w:r>
        <w:rPr>
          <w:rFonts w:ascii="Arial" w:hAnsi="Arial" w:cs="Arial"/>
        </w:rPr>
        <w:t>. London: The Stationery Office. Available at: https://www.legislation.gov.uk/ukpga/2010/15 (Accessed: 22 May 2026).</w:t>
      </w:r>
    </w:p>
    <w:p w14:paraId="2D462DD6" w14:textId="77777777" w:rsidR="00D77043" w:rsidRDefault="00D77043">
      <w:pPr>
        <w:ind w:left="360"/>
        <w:rPr>
          <w:lang w:eastAsia="en-GB"/>
        </w:rPr>
      </w:pPr>
      <w:r>
        <w:rPr>
          <w:rFonts w:ascii="Arial" w:hAnsi="Arial" w:cs="Arial"/>
        </w:rPr>
        <w:t xml:space="preserve">HM Government (2022) </w:t>
      </w:r>
      <w:r>
        <w:rPr>
          <w:rFonts w:ascii="Arial" w:hAnsi="Arial" w:cs="Arial"/>
          <w:i/>
          <w:iCs/>
        </w:rPr>
        <w:t>Health and Care Act 2022</w:t>
      </w:r>
      <w:r>
        <w:rPr>
          <w:rFonts w:ascii="Arial" w:hAnsi="Arial" w:cs="Arial"/>
        </w:rPr>
        <w:t>. London: The Stationery Office. Available at: https://www.legislation.gov.uk/ukpga/2022/31 (Accessed: 17 May 2026).</w:t>
      </w:r>
    </w:p>
    <w:p w14:paraId="17F03049" w14:textId="77777777" w:rsidR="00D77043" w:rsidRDefault="00D77043">
      <w:pPr>
        <w:ind w:left="360"/>
        <w:rPr>
          <w:lang w:eastAsia="en-GB"/>
        </w:rPr>
      </w:pPr>
      <w:r>
        <w:rPr>
          <w:rFonts w:ascii="Arial" w:hAnsi="Arial" w:cs="Arial"/>
        </w:rPr>
        <w:t xml:space="preserve">Holt, A. and Waterfield, J. (2018) ‘Finding and appraising evidence’, in Aveyard, H., Payne, S. and Preston, N. (eds.) </w:t>
      </w:r>
      <w:r>
        <w:rPr>
          <w:rFonts w:ascii="Arial" w:hAnsi="Arial" w:cs="Arial"/>
          <w:i/>
          <w:iCs/>
        </w:rPr>
        <w:t>A Postgraduate’s Guide to Doing a Literature Review in Health and Social Care</w:t>
      </w:r>
      <w:r>
        <w:rPr>
          <w:rFonts w:ascii="Arial" w:hAnsi="Arial" w:cs="Arial"/>
        </w:rPr>
        <w:t>. Maidenhead: Open University Press, pp. 45–68.</w:t>
      </w:r>
    </w:p>
    <w:p w14:paraId="5D0154D2" w14:textId="77777777" w:rsidR="00D77043" w:rsidRDefault="00D77043">
      <w:pPr>
        <w:ind w:left="360"/>
        <w:rPr>
          <w:lang w:eastAsia="en-GB"/>
        </w:rPr>
      </w:pPr>
      <w:r>
        <w:rPr>
          <w:rFonts w:ascii="Arial" w:hAnsi="Arial" w:cs="Arial"/>
        </w:rPr>
        <w:t xml:space="preserve">Human Givens Institute (2020) </w:t>
      </w:r>
      <w:r>
        <w:rPr>
          <w:rFonts w:ascii="Arial" w:hAnsi="Arial" w:cs="Arial"/>
          <w:i/>
          <w:iCs/>
        </w:rPr>
        <w:t>The human givens approach</w:t>
      </w:r>
      <w:r>
        <w:rPr>
          <w:rFonts w:ascii="Arial" w:hAnsi="Arial" w:cs="Arial"/>
        </w:rPr>
        <w:t>. Available at: https://www.hgi.org.uk/about-hg/ (Accessed: 3 July 2026).</w:t>
      </w:r>
    </w:p>
    <w:p w14:paraId="2ACA71D8" w14:textId="59B9D4F5" w:rsidR="00E3653C" w:rsidRPr="00E3653C" w:rsidRDefault="00E3653C" w:rsidP="00E3653C">
      <w:pPr>
        <w:ind w:left="360"/>
        <w:rPr>
          <w:rFonts w:ascii="Arial" w:hAnsi="Arial" w:cs="Arial"/>
        </w:rPr>
      </w:pPr>
      <w:r w:rsidRPr="00E3653C">
        <w:rPr>
          <w:rFonts w:ascii="Arial" w:hAnsi="Arial" w:cs="Arial"/>
        </w:rPr>
        <w:t xml:space="preserve">Ingram, M. and Symmons, D.P.M. (2018) ‘The burden of musculoskeletal conditions’, </w:t>
      </w:r>
      <w:r w:rsidRPr="00E3653C">
        <w:rPr>
          <w:rFonts w:ascii="Arial" w:hAnsi="Arial" w:cs="Arial"/>
          <w:i/>
          <w:iCs/>
        </w:rPr>
        <w:t>Medicine</w:t>
      </w:r>
      <w:r w:rsidRPr="00E3653C">
        <w:rPr>
          <w:rFonts w:ascii="Arial" w:hAnsi="Arial" w:cs="Arial"/>
        </w:rPr>
        <w:t xml:space="preserve">, 46(3), pp. 152–155. doi:10.1016/j.mpmed.2017.12.005. </w:t>
      </w:r>
    </w:p>
    <w:p w14:paraId="337E27DD" w14:textId="7CEFDB86" w:rsidR="00E3653C" w:rsidRPr="00E3653C" w:rsidRDefault="00E3653C" w:rsidP="00E3653C">
      <w:pPr>
        <w:ind w:left="360"/>
        <w:rPr>
          <w:rFonts w:ascii="Arial" w:hAnsi="Arial" w:cs="Arial"/>
        </w:rPr>
      </w:pPr>
      <w:r w:rsidRPr="00E3653C">
        <w:rPr>
          <w:rFonts w:ascii="Arial" w:hAnsi="Arial" w:cs="Arial"/>
        </w:rPr>
        <w:t xml:space="preserve">Jiang, L.Q., Zhang, R.D., Musonye, H.A., Zhao, H.Y., He, Y.S., Zhao, C.N., He, T., Tian, T., Gao, Z.X., Fang, Y., Wang, P., Ni, J. and Pan, H.F. (2024) ‘Hormonal and reproductive factors in relation to the risk of rheumatoid arthritis in women: a prospective cohort study with 223,526 participants’, </w:t>
      </w:r>
      <w:r w:rsidRPr="00E3653C">
        <w:rPr>
          <w:rFonts w:ascii="Arial" w:hAnsi="Arial" w:cs="Arial"/>
          <w:i/>
          <w:iCs/>
        </w:rPr>
        <w:t>RMD Open</w:t>
      </w:r>
      <w:r w:rsidRPr="00E3653C">
        <w:rPr>
          <w:rFonts w:ascii="Arial" w:hAnsi="Arial" w:cs="Arial"/>
        </w:rPr>
        <w:t xml:space="preserve">, 10(1), e003338. doi:10.1136/rmdopen-2023-003338. </w:t>
      </w:r>
    </w:p>
    <w:p w14:paraId="38036135" w14:textId="77777777" w:rsidR="00B94119" w:rsidRDefault="00B94119">
      <w:pPr>
        <w:ind w:left="360"/>
        <w:rPr>
          <w:lang w:eastAsia="en-GB"/>
        </w:rPr>
      </w:pPr>
      <w:r>
        <w:rPr>
          <w:rFonts w:ascii="Arial" w:hAnsi="Arial" w:cs="Arial"/>
        </w:rPr>
        <w:t xml:space="preserve">Koc, G.H., Looijen, A.E.M., van der Horst-Bruinsma, I.E. and de Jong, P.H.P. (2025) ‘Sex differences in rheumatoid arthritis: new insights from clinical and patient-reported outcome perspectives’, </w:t>
      </w:r>
      <w:r>
        <w:rPr>
          <w:rFonts w:ascii="Arial" w:hAnsi="Arial" w:cs="Arial"/>
          <w:i/>
          <w:iCs/>
        </w:rPr>
        <w:t>The Journal of Rheumatology</w:t>
      </w:r>
      <w:r>
        <w:rPr>
          <w:rFonts w:ascii="Arial" w:hAnsi="Arial" w:cs="Arial"/>
        </w:rPr>
        <w:t xml:space="preserve">. doi:10.3899/jrheum.2024-1258. </w:t>
      </w:r>
    </w:p>
    <w:p w14:paraId="73FCBBDE" w14:textId="51F7144C" w:rsidR="00E3653C" w:rsidRPr="00E3653C" w:rsidRDefault="00E3653C" w:rsidP="00E3653C">
      <w:pPr>
        <w:ind w:left="360"/>
        <w:rPr>
          <w:rFonts w:ascii="Arial" w:hAnsi="Arial" w:cs="Arial"/>
        </w:rPr>
      </w:pPr>
      <w:r w:rsidRPr="00E3653C">
        <w:rPr>
          <w:rFonts w:ascii="Arial" w:hAnsi="Arial" w:cs="Arial"/>
        </w:rPr>
        <w:lastRenderedPageBreak/>
        <w:t xml:space="preserve">Kumar, K., Raizada, S.R., Mallen, C.D. and Stack, R.J. (2018) ‘UK South Asian patients’ experiences of and satisfaction toward receiving information about biologics in rheumatoid arthritis’, </w:t>
      </w:r>
      <w:r w:rsidRPr="00E3653C">
        <w:rPr>
          <w:rFonts w:ascii="Arial" w:hAnsi="Arial" w:cs="Arial"/>
          <w:i/>
          <w:iCs/>
        </w:rPr>
        <w:t>Patient Preference and Adherence</w:t>
      </w:r>
      <w:r w:rsidRPr="00E3653C">
        <w:rPr>
          <w:rFonts w:ascii="Arial" w:hAnsi="Arial" w:cs="Arial"/>
        </w:rPr>
        <w:t xml:space="preserve">, 12, pp. 489–497. doi:10.2147/PPA.S153741. </w:t>
      </w:r>
    </w:p>
    <w:p w14:paraId="0F1FB373" w14:textId="1E828A9C" w:rsidR="002A39F5" w:rsidRDefault="00E3653C" w:rsidP="00E3653C">
      <w:pPr>
        <w:ind w:left="360"/>
        <w:rPr>
          <w:rFonts w:ascii="Arial" w:hAnsi="Arial" w:cs="Arial"/>
        </w:rPr>
      </w:pPr>
      <w:r w:rsidRPr="00E3653C">
        <w:rPr>
          <w:rFonts w:ascii="Arial" w:hAnsi="Arial" w:cs="Arial"/>
        </w:rPr>
        <w:t xml:space="preserve">Kumar, K., Reehal, J., Stack, R.J., Adebajo, A. and Adams, J. (2019) ‘Experiences of South Asian patients in early inflammatory arthritis clinic: a qualitative interview study’, </w:t>
      </w:r>
      <w:r w:rsidRPr="00E3653C">
        <w:rPr>
          <w:rFonts w:ascii="Arial" w:hAnsi="Arial" w:cs="Arial"/>
          <w:i/>
          <w:iCs/>
        </w:rPr>
        <w:t>Rheumatology Advances in Practice</w:t>
      </w:r>
      <w:r w:rsidRPr="00E3653C">
        <w:rPr>
          <w:rFonts w:ascii="Arial" w:hAnsi="Arial" w:cs="Arial"/>
        </w:rPr>
        <w:t>, 3(2), rkz017. doi:10.1093/rap/rkz017.</w:t>
      </w:r>
    </w:p>
    <w:p w14:paraId="691A3E96" w14:textId="77777777" w:rsidR="00AE4F28" w:rsidRDefault="00AE4F28">
      <w:pPr>
        <w:ind w:left="360"/>
        <w:rPr>
          <w:lang w:eastAsia="en-GB"/>
        </w:rPr>
      </w:pPr>
      <w:r>
        <w:rPr>
          <w:rFonts w:ascii="Arial" w:hAnsi="Arial" w:cs="Arial"/>
        </w:rPr>
        <w:t xml:space="preserve">Kumar, K., Bradbury-Jones, C., Armitage, C.J., Peters, S., Raizada, S. and Wong, P. (2020) ‘Comparing reactions to written leaflets, online information and real-time Doppler images among South Asian patients with rheumatoid arthritis’, </w:t>
      </w:r>
      <w:r>
        <w:rPr>
          <w:rFonts w:ascii="Arial" w:hAnsi="Arial" w:cs="Arial"/>
          <w:i/>
          <w:iCs/>
        </w:rPr>
        <w:t>Rheumatology Advances in Practice</w:t>
      </w:r>
      <w:r>
        <w:rPr>
          <w:rFonts w:ascii="Arial" w:hAnsi="Arial" w:cs="Arial"/>
        </w:rPr>
        <w:t>, 4(1), rkaa009. doi:10.1093/rap/rkaa009.</w:t>
      </w:r>
    </w:p>
    <w:p w14:paraId="15718B68" w14:textId="77777777" w:rsidR="00D77043" w:rsidRDefault="00D77043">
      <w:pPr>
        <w:ind w:left="360"/>
        <w:rPr>
          <w:lang w:eastAsia="en-GB"/>
        </w:rPr>
      </w:pPr>
      <w:r>
        <w:rPr>
          <w:rFonts w:ascii="Arial" w:hAnsi="Arial" w:cs="Arial"/>
        </w:rPr>
        <w:t xml:space="preserve">Kumar, K., Roberts, L., Galloway, J., Thorn, J., Dures, E., Anandarajah, A., Williams, E., Evison, F., Reehal, J. and Dubey, S. (2026) ‘Missing voices: why ethnic minority representation in patient organisations is a priority in rheumatology’, </w:t>
      </w:r>
      <w:r>
        <w:rPr>
          <w:rFonts w:ascii="Arial" w:hAnsi="Arial" w:cs="Arial"/>
          <w:i/>
          <w:iCs/>
        </w:rPr>
        <w:t>Rheumatology</w:t>
      </w:r>
      <w:r>
        <w:rPr>
          <w:rFonts w:ascii="Arial" w:hAnsi="Arial" w:cs="Arial"/>
        </w:rPr>
        <w:t>, 65(5), keag208. doi:10.1093/rheumatology/keag208.</w:t>
      </w:r>
    </w:p>
    <w:p w14:paraId="4F49768B" w14:textId="77777777" w:rsidR="00B94119" w:rsidRDefault="00B94119">
      <w:pPr>
        <w:ind w:left="360"/>
        <w:rPr>
          <w:lang w:eastAsia="en-GB"/>
        </w:rPr>
      </w:pPr>
      <w:r>
        <w:rPr>
          <w:rFonts w:ascii="Arial" w:hAnsi="Arial" w:cs="Arial"/>
        </w:rPr>
        <w:t xml:space="preserve">Maranini, B., Bortoluzzi, A., Silvagni, E. and Govoni, M. (2022) ‘Focus on sex and gender: what we need to know in the management of rheumatoid arthritis’, </w:t>
      </w:r>
      <w:r>
        <w:rPr>
          <w:rFonts w:ascii="Arial" w:hAnsi="Arial" w:cs="Arial"/>
          <w:i/>
          <w:iCs/>
        </w:rPr>
        <w:t>Journal of Personalized Medicine</w:t>
      </w:r>
      <w:r>
        <w:rPr>
          <w:rFonts w:ascii="Arial" w:hAnsi="Arial" w:cs="Arial"/>
        </w:rPr>
        <w:t>, 12(3), 499. doi:10.3390/jpm12030499.</w:t>
      </w:r>
    </w:p>
    <w:p w14:paraId="0D9A65DC" w14:textId="77777777" w:rsidR="00B94119" w:rsidRDefault="00B94119">
      <w:pPr>
        <w:ind w:left="360"/>
        <w:rPr>
          <w:lang w:eastAsia="en-GB"/>
        </w:rPr>
      </w:pPr>
      <w:r>
        <w:rPr>
          <w:rFonts w:ascii="Arial" w:hAnsi="Arial" w:cs="Arial"/>
        </w:rPr>
        <w:t xml:space="preserve">Maricar, N., Yeowell, G., David, T., Khan, B., Barton, A., Hyrich, K.L. and Hartley, S.E. (2024) ‘Barriers and enablers to engagement in exercise and physical activity in non-English speaking South Asian people with chronic musculoskeletal disease’, </w:t>
      </w:r>
      <w:r>
        <w:rPr>
          <w:rFonts w:ascii="Arial" w:hAnsi="Arial" w:cs="Arial"/>
          <w:i/>
          <w:iCs/>
        </w:rPr>
        <w:t>BMC Rheumatology</w:t>
      </w:r>
      <w:r>
        <w:rPr>
          <w:rFonts w:ascii="Arial" w:hAnsi="Arial" w:cs="Arial"/>
        </w:rPr>
        <w:t>, 8, 12. doi:10.1186/s41927-024-00372-z.</w:t>
      </w:r>
    </w:p>
    <w:p w14:paraId="4BD9FC52" w14:textId="77777777" w:rsidR="00D77043" w:rsidRDefault="00D77043">
      <w:pPr>
        <w:ind w:left="360"/>
        <w:rPr>
          <w:lang w:eastAsia="en-GB"/>
        </w:rPr>
      </w:pPr>
      <w:r>
        <w:rPr>
          <w:rFonts w:ascii="Arial" w:hAnsi="Arial" w:cs="Arial"/>
        </w:rPr>
        <w:t xml:space="preserve">Marmot, M. (2020) </w:t>
      </w:r>
      <w:r>
        <w:rPr>
          <w:rFonts w:ascii="Arial" w:hAnsi="Arial" w:cs="Arial"/>
          <w:i/>
          <w:iCs/>
        </w:rPr>
        <w:t>Health Equity in England: The Marmot Review 10 Years On</w:t>
      </w:r>
      <w:r>
        <w:rPr>
          <w:rFonts w:ascii="Arial" w:hAnsi="Arial" w:cs="Arial"/>
        </w:rPr>
        <w:t>. London: Institute of Health Equity. Available at: https://www.health.org.uk/publications/reports/the-marmot-review-10-years-on (Accessed: 3 July 2026).</w:t>
      </w:r>
    </w:p>
    <w:p w14:paraId="6BE86522" w14:textId="77777777" w:rsidR="00B94119" w:rsidRDefault="00B94119">
      <w:pPr>
        <w:ind w:left="360"/>
        <w:rPr>
          <w:lang w:eastAsia="en-GB"/>
        </w:rPr>
      </w:pPr>
      <w:r>
        <w:rPr>
          <w:rFonts w:ascii="Arial" w:hAnsi="Arial" w:cs="Arial"/>
        </w:rPr>
        <w:t xml:space="preserve">Mathijssen, E.G.E., Vriezekolk, J.E., Popa, C.D. and van den Bemt, B.J.F. (2020) ‘Shared decision making in routine clinical care of patients with rheumatoid arthritis: an assessment of audio-recorded consultations’, </w:t>
      </w:r>
      <w:r>
        <w:rPr>
          <w:rFonts w:ascii="Arial" w:hAnsi="Arial" w:cs="Arial"/>
          <w:i/>
          <w:iCs/>
        </w:rPr>
        <w:t>Annals of the Rheumatic Diseases</w:t>
      </w:r>
      <w:r>
        <w:rPr>
          <w:rFonts w:ascii="Arial" w:hAnsi="Arial" w:cs="Arial"/>
        </w:rPr>
        <w:t>, 79(2), pp. 170–175. doi:10.1136/annrheumdis-2019-216137.</w:t>
      </w:r>
    </w:p>
    <w:p w14:paraId="78915353" w14:textId="77777777" w:rsidR="00B94119" w:rsidRDefault="00B94119">
      <w:pPr>
        <w:ind w:left="360"/>
        <w:rPr>
          <w:lang w:eastAsia="en-GB"/>
        </w:rPr>
      </w:pPr>
      <w:r>
        <w:rPr>
          <w:rFonts w:ascii="Arial" w:hAnsi="Arial" w:cs="Arial"/>
        </w:rPr>
        <w:t xml:space="preserve">Monroe, K.S., Archer, K.R., Wegener, S.T. and Gombatto, S.P. (2025) ‘Psychologically informed physical therapy management of chronic musculoskeletal pain in culturally diverse populations: an intervention logic model’, </w:t>
      </w:r>
      <w:r>
        <w:rPr>
          <w:rFonts w:ascii="Arial" w:hAnsi="Arial" w:cs="Arial"/>
          <w:i/>
          <w:iCs/>
        </w:rPr>
        <w:t>The Journal of Pain</w:t>
      </w:r>
      <w:r>
        <w:rPr>
          <w:rFonts w:ascii="Arial" w:hAnsi="Arial" w:cs="Arial"/>
        </w:rPr>
        <w:t>, 26, 104684. doi:10.1016/j.jpain.2024.104684.</w:t>
      </w:r>
    </w:p>
    <w:p w14:paraId="0A1F322D" w14:textId="77777777" w:rsidR="00B94119" w:rsidRDefault="00B94119">
      <w:pPr>
        <w:ind w:left="360"/>
        <w:rPr>
          <w:lang w:eastAsia="en-GB"/>
        </w:rPr>
      </w:pPr>
      <w:r>
        <w:rPr>
          <w:rFonts w:ascii="Arial" w:hAnsi="Arial" w:cs="Arial"/>
        </w:rPr>
        <w:lastRenderedPageBreak/>
        <w:t xml:space="preserve">Muehlensiepen, F., May, S., Hadaschik, K., Vuillerme, N., Heinze, M., Grahammer, M., Labinsky, H., Boeltz, S., Detert, J., Petersen, J., Krönke, G., Schett, G. and Knitza, J. (2023) ‘Digitally supported shared decision-making and treat-to-target in rheumatology: a qualitative study embedded in a multicenter randomized controlled trial’, </w:t>
      </w:r>
      <w:r>
        <w:rPr>
          <w:rFonts w:ascii="Arial" w:hAnsi="Arial" w:cs="Arial"/>
          <w:i/>
          <w:iCs/>
        </w:rPr>
        <w:t>Rheumatology International</w:t>
      </w:r>
      <w:r>
        <w:rPr>
          <w:rFonts w:ascii="Arial" w:hAnsi="Arial" w:cs="Arial"/>
        </w:rPr>
        <w:t>, 43, pp. 695–703. doi:10.1007/s00296-022-05224-y.</w:t>
      </w:r>
    </w:p>
    <w:p w14:paraId="1306F741" w14:textId="77777777" w:rsidR="00D77043" w:rsidRDefault="00D77043">
      <w:pPr>
        <w:ind w:left="360"/>
        <w:rPr>
          <w:lang w:eastAsia="en-GB"/>
        </w:rPr>
      </w:pPr>
      <w:r>
        <w:rPr>
          <w:rFonts w:ascii="Arial" w:hAnsi="Arial" w:cs="Arial"/>
        </w:rPr>
        <w:t xml:space="preserve">National Institute for Health and Care Excellence (NICE) (2022) </w:t>
      </w:r>
      <w:r>
        <w:rPr>
          <w:rFonts w:ascii="Arial" w:hAnsi="Arial" w:cs="Arial"/>
          <w:i/>
          <w:iCs/>
        </w:rPr>
        <w:t>Rheumatoid arthritis in adults: management (NG100)</w:t>
      </w:r>
      <w:r>
        <w:rPr>
          <w:rFonts w:ascii="Arial" w:hAnsi="Arial" w:cs="Arial"/>
        </w:rPr>
        <w:t>. London: NICE. Available at: https://www.nice.org.uk/guidance/ng100 (Accessed: 22 June 2026).</w:t>
      </w:r>
    </w:p>
    <w:p w14:paraId="1141E177" w14:textId="77777777" w:rsidR="00D77043" w:rsidRDefault="00D77043">
      <w:pPr>
        <w:ind w:left="360"/>
        <w:rPr>
          <w:lang w:eastAsia="en-GB"/>
        </w:rPr>
      </w:pPr>
      <w:r>
        <w:rPr>
          <w:rFonts w:ascii="Arial" w:hAnsi="Arial" w:cs="Arial"/>
        </w:rPr>
        <w:t xml:space="preserve">NHS England (2019) </w:t>
      </w:r>
      <w:r>
        <w:rPr>
          <w:rFonts w:ascii="Arial" w:hAnsi="Arial" w:cs="Arial"/>
          <w:i/>
          <w:iCs/>
        </w:rPr>
        <w:t>The NHS Long Term Plan</w:t>
      </w:r>
      <w:r>
        <w:rPr>
          <w:rFonts w:ascii="Arial" w:hAnsi="Arial" w:cs="Arial"/>
        </w:rPr>
        <w:t>. London: NHS England. Available at: https://www.longtermplan.nhs.uk (Accessed: 22 May 2026).</w:t>
      </w:r>
    </w:p>
    <w:p w14:paraId="6DDD6285" w14:textId="77777777" w:rsidR="00D77043" w:rsidRDefault="00D77043">
      <w:pPr>
        <w:ind w:left="360"/>
        <w:rPr>
          <w:lang w:eastAsia="en-GB"/>
        </w:rPr>
      </w:pPr>
      <w:r>
        <w:rPr>
          <w:rFonts w:ascii="Arial" w:hAnsi="Arial" w:cs="Arial"/>
        </w:rPr>
        <w:t xml:space="preserve">NHS England (2021) </w:t>
      </w:r>
      <w:r>
        <w:rPr>
          <w:rFonts w:ascii="Arial" w:hAnsi="Arial" w:cs="Arial"/>
          <w:i/>
          <w:iCs/>
        </w:rPr>
        <w:t>National Healthcare Inequalities Improvement Programme</w:t>
      </w:r>
      <w:r>
        <w:rPr>
          <w:rFonts w:ascii="Arial" w:hAnsi="Arial" w:cs="Arial"/>
        </w:rPr>
        <w:t>. London: NHS England. Available at: https://www.england.nhs.uk/about/equality/equality-hub/national-healthcare-inequalities-improvement-programme/ (Accessed: 3 July 2026).</w:t>
      </w:r>
    </w:p>
    <w:p w14:paraId="1710ECA3" w14:textId="77777777" w:rsidR="00D77043" w:rsidRDefault="00D77043">
      <w:pPr>
        <w:ind w:left="360"/>
        <w:rPr>
          <w:lang w:eastAsia="en-GB"/>
        </w:rPr>
      </w:pPr>
      <w:r>
        <w:rPr>
          <w:rFonts w:ascii="Arial" w:hAnsi="Arial" w:cs="Arial"/>
        </w:rPr>
        <w:t xml:space="preserve">NHS England (2023) </w:t>
      </w:r>
      <w:r>
        <w:rPr>
          <w:rFonts w:ascii="Arial" w:hAnsi="Arial" w:cs="Arial"/>
          <w:i/>
          <w:iCs/>
        </w:rPr>
        <w:t>Core20PLUS5: An approach to reducing healthcare inequalities</w:t>
      </w:r>
      <w:r>
        <w:rPr>
          <w:rFonts w:ascii="Arial" w:hAnsi="Arial" w:cs="Arial"/>
        </w:rPr>
        <w:t>. London: NHS England. Available at: https://www.england.nhs.uk/about/equality/core20plus5 (Accessed: 22 May 2026).</w:t>
      </w:r>
    </w:p>
    <w:p w14:paraId="70757109" w14:textId="77777777" w:rsidR="00AE4F28" w:rsidRDefault="00AE4F28">
      <w:pPr>
        <w:ind w:left="360"/>
        <w:rPr>
          <w:lang w:eastAsia="en-GB"/>
        </w:rPr>
      </w:pPr>
      <w:r>
        <w:rPr>
          <w:rFonts w:ascii="Arial" w:hAnsi="Arial" w:cs="Arial"/>
        </w:rPr>
        <w:t xml:space="preserve">Office for National Statistics (2022) </w:t>
      </w:r>
      <w:r>
        <w:rPr>
          <w:rFonts w:ascii="Arial" w:hAnsi="Arial" w:cs="Arial"/>
          <w:i/>
          <w:iCs/>
        </w:rPr>
        <w:t>Ethnic group, England and Wales: Census 2021</w:t>
      </w:r>
      <w:r>
        <w:rPr>
          <w:rFonts w:ascii="Arial" w:hAnsi="Arial" w:cs="Arial"/>
        </w:rPr>
        <w:t>. Newport: Office for National Statistics. Available at: https://www.ons.gov.uk/releases/ethnicgroupnationalidentitylanguageandreligioncensus2021inenglandandwales (Accessed: 3 July 2026).</w:t>
      </w:r>
    </w:p>
    <w:p w14:paraId="0C9955FE" w14:textId="77777777" w:rsidR="00D77043" w:rsidRDefault="00D77043">
      <w:pPr>
        <w:ind w:left="360"/>
        <w:rPr>
          <w:lang w:eastAsia="en-GB"/>
        </w:rPr>
      </w:pPr>
      <w:r>
        <w:rPr>
          <w:rFonts w:ascii="Arial" w:hAnsi="Arial" w:cs="Arial"/>
        </w:rPr>
        <w:t xml:space="preserve">Patel, R.M., Prusynski, R.A., Williams-York, B., Matthews, N.D. and VanHoose, L. (2024) ‘Disparities in physical therapy outcomes based on race and ethnicity: a scoping review’, </w:t>
      </w:r>
      <w:r>
        <w:rPr>
          <w:rFonts w:ascii="Arial" w:hAnsi="Arial" w:cs="Arial"/>
          <w:i/>
          <w:iCs/>
        </w:rPr>
        <w:t>Physical Therapy</w:t>
      </w:r>
      <w:r>
        <w:rPr>
          <w:rFonts w:ascii="Arial" w:hAnsi="Arial" w:cs="Arial"/>
        </w:rPr>
        <w:t>, 104(10), pzae090. doi:10.1093/ptj/pzae090.</w:t>
      </w:r>
    </w:p>
    <w:p w14:paraId="3E1D497F" w14:textId="77777777" w:rsidR="00D77043" w:rsidRDefault="00D77043">
      <w:pPr>
        <w:ind w:left="360"/>
        <w:rPr>
          <w:lang w:eastAsia="en-GB"/>
        </w:rPr>
      </w:pPr>
      <w:r>
        <w:rPr>
          <w:rFonts w:ascii="Arial" w:hAnsi="Arial" w:cs="Arial"/>
        </w:rPr>
        <w:t xml:space="preserve">Peat, G., Jordan, K.P., Wilkie, R., Corp, N., van der Windt, D.A., Yu, D., Narle, G. and Ali, N. (2022) ‘Do recommended interventions widen or narrow inequalities in musculoskeletal health? An equity-focussed systematic review of differential effectiveness’, </w:t>
      </w:r>
      <w:r>
        <w:rPr>
          <w:rFonts w:ascii="Arial" w:hAnsi="Arial" w:cs="Arial"/>
          <w:i/>
          <w:iCs/>
        </w:rPr>
        <w:t>Journal of Public Health</w:t>
      </w:r>
      <w:r>
        <w:rPr>
          <w:rFonts w:ascii="Arial" w:hAnsi="Arial" w:cs="Arial"/>
        </w:rPr>
        <w:t>, 44(3), pp. e376–e387. doi:10.1093/pubmed/fdac014.</w:t>
      </w:r>
    </w:p>
    <w:p w14:paraId="2D0754D0" w14:textId="77777777" w:rsidR="00D77043" w:rsidRDefault="00D77043">
      <w:pPr>
        <w:ind w:left="360"/>
        <w:rPr>
          <w:lang w:eastAsia="en-GB"/>
        </w:rPr>
      </w:pPr>
      <w:r>
        <w:rPr>
          <w:rFonts w:ascii="Arial" w:hAnsi="Arial" w:cs="Arial"/>
        </w:rPr>
        <w:t xml:space="preserve">Rosenstock, I.M. (1974) ‘Historical origins of the Health Belief Model’, </w:t>
      </w:r>
      <w:r>
        <w:rPr>
          <w:rFonts w:ascii="Arial" w:hAnsi="Arial" w:cs="Arial"/>
          <w:i/>
          <w:iCs/>
        </w:rPr>
        <w:t>Health Education Monographs</w:t>
      </w:r>
      <w:r>
        <w:rPr>
          <w:rFonts w:ascii="Arial" w:hAnsi="Arial" w:cs="Arial"/>
        </w:rPr>
        <w:t>, 2(4), pp. 328–335. doi:10.1177/109019817400200403.</w:t>
      </w:r>
    </w:p>
    <w:p w14:paraId="566FCBFD" w14:textId="77777777" w:rsidR="00D77043" w:rsidRDefault="00D77043">
      <w:pPr>
        <w:ind w:left="360"/>
        <w:rPr>
          <w:lang w:eastAsia="en-GB"/>
        </w:rPr>
      </w:pPr>
      <w:r>
        <w:rPr>
          <w:rFonts w:ascii="Arial" w:hAnsi="Arial" w:cs="Arial"/>
        </w:rPr>
        <w:t xml:space="preserve">Russell, M.D., Gibson, M., Zuckerman, B., Kumar, K., Dubey, S., Adas, M.A., Alveyn, E., Patel, S., Yang, Z., Bechman, K. and Price, E. (2025) ‘Factors associated with biological and targeted synthetic disease-modifying antirheumatic drug initiation for rheumatoid </w:t>
      </w:r>
      <w:r>
        <w:rPr>
          <w:rFonts w:ascii="Arial" w:hAnsi="Arial" w:cs="Arial"/>
        </w:rPr>
        <w:lastRenderedPageBreak/>
        <w:t xml:space="preserve">arthritis in underserved patient groups in England and Wales’, </w:t>
      </w:r>
      <w:r>
        <w:rPr>
          <w:rFonts w:ascii="Arial" w:hAnsi="Arial" w:cs="Arial"/>
          <w:i/>
          <w:iCs/>
        </w:rPr>
        <w:t>The Lancet Rheumatology</w:t>
      </w:r>
      <w:r>
        <w:rPr>
          <w:rFonts w:ascii="Arial" w:hAnsi="Arial" w:cs="Arial"/>
        </w:rPr>
        <w:t>, 7(1), pp. e44–e54. doi:10.1016/S2665-9913(24)00265-8.</w:t>
      </w:r>
    </w:p>
    <w:p w14:paraId="6A8C746A" w14:textId="77777777" w:rsidR="00D77043" w:rsidRDefault="00D77043">
      <w:pPr>
        <w:ind w:left="360"/>
        <w:rPr>
          <w:lang w:eastAsia="en-GB"/>
        </w:rPr>
      </w:pPr>
      <w:r>
        <w:rPr>
          <w:rFonts w:ascii="Arial" w:hAnsi="Arial" w:cs="Arial"/>
        </w:rPr>
        <w:t xml:space="preserve">Scobie, S. (2023) ‘Ethnic inequalities in health and care show diversity in need and disadvantage’, </w:t>
      </w:r>
      <w:r>
        <w:rPr>
          <w:rFonts w:ascii="Arial" w:hAnsi="Arial" w:cs="Arial"/>
          <w:i/>
          <w:iCs/>
        </w:rPr>
        <w:t>BMJ</w:t>
      </w:r>
      <w:r>
        <w:rPr>
          <w:rFonts w:ascii="Arial" w:hAnsi="Arial" w:cs="Arial"/>
        </w:rPr>
        <w:t>, 381, p. 1281. doi:10.1136/bmj.p1281.</w:t>
      </w:r>
    </w:p>
    <w:p w14:paraId="6FB93A58" w14:textId="77777777" w:rsidR="00B94119" w:rsidRDefault="00B94119">
      <w:pPr>
        <w:ind w:left="360"/>
        <w:rPr>
          <w:lang w:eastAsia="en-GB"/>
        </w:rPr>
      </w:pPr>
      <w:r>
        <w:rPr>
          <w:rFonts w:ascii="Arial" w:hAnsi="Arial" w:cs="Arial"/>
        </w:rPr>
        <w:t xml:space="preserve">Shetty, S., Scuffell, J., Aitken, D. and Ashworth, M. (2025) ‘Chronic pain: prevalence, demographic inequalities, and healthcare utilisation: a primary care database analysis’, </w:t>
      </w:r>
      <w:r>
        <w:rPr>
          <w:rFonts w:ascii="Arial" w:hAnsi="Arial" w:cs="Arial"/>
          <w:i/>
          <w:iCs/>
        </w:rPr>
        <w:t>BJGP Open</w:t>
      </w:r>
      <w:r>
        <w:rPr>
          <w:rFonts w:ascii="Arial" w:hAnsi="Arial" w:cs="Arial"/>
        </w:rPr>
        <w:t>, 9(3), BJGPO.2024.0147. doi:10.3399/BJGPO.2024.0147.</w:t>
      </w:r>
    </w:p>
    <w:p w14:paraId="17E87E75" w14:textId="77777777" w:rsidR="00D77043" w:rsidRDefault="00D77043">
      <w:pPr>
        <w:ind w:left="360"/>
        <w:rPr>
          <w:lang w:eastAsia="en-GB"/>
        </w:rPr>
      </w:pPr>
      <w:r>
        <w:rPr>
          <w:rFonts w:ascii="Arial" w:hAnsi="Arial" w:cs="Arial"/>
        </w:rPr>
        <w:t xml:space="preserve">Smolen, J.S., Landewé, R.B.M., Bergstra, S.A., Kerschbaumer, A., Sepriano, A., Aletaha, D., Caporali, R., Edwards, C.J., Hyrich, K.L., Pope, J.E. and van Vollenhoven, R.F. (2023) ‘EULAR recommendations for the management of rheumatoid arthritis with synthetic and biological disease-modifying antirheumatic drugs: 2022 update’, </w:t>
      </w:r>
      <w:r>
        <w:rPr>
          <w:rFonts w:ascii="Arial" w:hAnsi="Arial" w:cs="Arial"/>
          <w:i/>
          <w:iCs/>
        </w:rPr>
        <w:t>Annals of the Rheumatic Diseases</w:t>
      </w:r>
      <w:r>
        <w:rPr>
          <w:rFonts w:ascii="Arial" w:hAnsi="Arial" w:cs="Arial"/>
        </w:rPr>
        <w:t>, 82(1), pp. 3–18. doi:10.1136/ard-2022-223356.</w:t>
      </w:r>
    </w:p>
    <w:p w14:paraId="50C6331B" w14:textId="318C5268" w:rsidR="007955B4" w:rsidRDefault="007955B4" w:rsidP="00B8760A">
      <w:pPr>
        <w:ind w:left="360"/>
        <w:rPr>
          <w:rFonts w:ascii="Arial" w:hAnsi="Arial" w:cs="Arial"/>
        </w:rPr>
      </w:pPr>
      <w:r w:rsidRPr="007955B4">
        <w:rPr>
          <w:rFonts w:ascii="Arial" w:hAnsi="Arial" w:cs="Arial"/>
        </w:rPr>
        <w:t xml:space="preserve">Snyder, H. (2019) ‘Literature review as a research methodology: an overview and guidelines’, </w:t>
      </w:r>
      <w:r w:rsidRPr="007955B4">
        <w:rPr>
          <w:rFonts w:ascii="Arial" w:hAnsi="Arial" w:cs="Arial"/>
          <w:i/>
          <w:iCs/>
        </w:rPr>
        <w:t>Journal of Business Research</w:t>
      </w:r>
      <w:r w:rsidRPr="007955B4">
        <w:rPr>
          <w:rFonts w:ascii="Arial" w:hAnsi="Arial" w:cs="Arial"/>
        </w:rPr>
        <w:t xml:space="preserve">, </w:t>
      </w:r>
      <w:r w:rsidRPr="007955B4">
        <w:rPr>
          <w:rFonts w:ascii="Arial" w:hAnsi="Arial" w:cs="Arial"/>
          <w:b/>
          <w:bCs/>
        </w:rPr>
        <w:t>104</w:t>
      </w:r>
      <w:r w:rsidRPr="007955B4">
        <w:rPr>
          <w:rFonts w:ascii="Arial" w:hAnsi="Arial" w:cs="Arial"/>
        </w:rPr>
        <w:t>, pp. 333–339. doi:10.1016/j.jbusres.2019.07.039.</w:t>
      </w:r>
    </w:p>
    <w:p w14:paraId="6D9C948A" w14:textId="77777777" w:rsidR="00D77043" w:rsidRDefault="00D77043">
      <w:pPr>
        <w:ind w:left="360"/>
        <w:rPr>
          <w:lang w:eastAsia="en-GB"/>
        </w:rPr>
      </w:pPr>
      <w:r>
        <w:rPr>
          <w:rFonts w:ascii="Arial" w:hAnsi="Arial" w:cs="Arial"/>
        </w:rPr>
        <w:t xml:space="preserve">Steinmetz, J.D., Culbreth, G.T., Haile, L.M. </w:t>
      </w:r>
      <w:r>
        <w:rPr>
          <w:rFonts w:ascii="Arial" w:hAnsi="Arial" w:cs="Arial"/>
          <w:i/>
          <w:iCs/>
        </w:rPr>
        <w:t>et al.</w:t>
      </w:r>
      <w:r>
        <w:rPr>
          <w:rFonts w:ascii="Arial" w:hAnsi="Arial" w:cs="Arial"/>
        </w:rPr>
        <w:t xml:space="preserve"> (2023) ‘Global, regional, and national burden of osteoarthritis, 1990–2020 and projections to 2050: a systematic analysis for the Global Burden of Disease Study 2021’, </w:t>
      </w:r>
      <w:r>
        <w:rPr>
          <w:rFonts w:ascii="Arial" w:hAnsi="Arial" w:cs="Arial"/>
          <w:i/>
          <w:iCs/>
        </w:rPr>
        <w:t>The Lancet Rheumatology</w:t>
      </w:r>
      <w:r>
        <w:rPr>
          <w:rFonts w:ascii="Arial" w:hAnsi="Arial" w:cs="Arial"/>
        </w:rPr>
        <w:t>, 5(9), pp. e508–e522. doi:10.1016/S2665-9913(23)00163-7.</w:t>
      </w:r>
    </w:p>
    <w:p w14:paraId="3DF7A051" w14:textId="77777777" w:rsidR="00D77043" w:rsidRDefault="00D77043">
      <w:pPr>
        <w:ind w:left="360"/>
        <w:rPr>
          <w:lang w:eastAsia="en-GB"/>
        </w:rPr>
      </w:pPr>
      <w:r>
        <w:rPr>
          <w:rFonts w:ascii="Arial" w:hAnsi="Arial" w:cs="Arial"/>
        </w:rPr>
        <w:t xml:space="preserve">Swain, S., Sarmanova, A., Mallen, C., Kuo, C.F., Coupland, C. and Doherty, M. (2020) ‘Trends in incidence and prevalence of osteoarthritis in the United Kingdom: findings from the Clinical Practice Research Datalink’, </w:t>
      </w:r>
      <w:r>
        <w:rPr>
          <w:rFonts w:ascii="Arial" w:hAnsi="Arial" w:cs="Arial"/>
          <w:i/>
          <w:iCs/>
        </w:rPr>
        <w:t>Osteoarthritis and Cartilage</w:t>
      </w:r>
      <w:r>
        <w:rPr>
          <w:rFonts w:ascii="Arial" w:hAnsi="Arial" w:cs="Arial"/>
        </w:rPr>
        <w:t>, 28(6), pp. 792–801. doi:10.1016/j.joca.2020.03.004.</w:t>
      </w:r>
    </w:p>
    <w:p w14:paraId="185FDB64" w14:textId="77777777" w:rsidR="00B94119" w:rsidRDefault="00B94119">
      <w:pPr>
        <w:ind w:left="360"/>
        <w:rPr>
          <w:lang w:eastAsia="en-GB"/>
        </w:rPr>
      </w:pPr>
      <w:r>
        <w:rPr>
          <w:rFonts w:ascii="Arial" w:hAnsi="Arial" w:cs="Arial"/>
        </w:rPr>
        <w:t xml:space="preserve">Tański, W., Szalonka, A. and Tomasiewicz, B. (2022) ‘Quality of life and depression in rheumatoid arthritis patients treated with biologics: a single centre experience’, </w:t>
      </w:r>
      <w:r>
        <w:rPr>
          <w:rFonts w:ascii="Arial" w:hAnsi="Arial" w:cs="Arial"/>
          <w:i/>
          <w:iCs/>
        </w:rPr>
        <w:t>Psychology Research and Behavior Management</w:t>
      </w:r>
      <w:r>
        <w:rPr>
          <w:rFonts w:ascii="Arial" w:hAnsi="Arial" w:cs="Arial"/>
        </w:rPr>
        <w:t>, 15, pp. 491–501. doi:10.2147/PRBM.S352984.</w:t>
      </w:r>
    </w:p>
    <w:p w14:paraId="75867E30" w14:textId="77777777" w:rsidR="00D77043" w:rsidRDefault="00D77043">
      <w:pPr>
        <w:ind w:left="360"/>
        <w:rPr>
          <w:lang w:eastAsia="en-GB"/>
        </w:rPr>
      </w:pPr>
      <w:r>
        <w:rPr>
          <w:rFonts w:ascii="Arial" w:hAnsi="Arial" w:cs="Arial"/>
        </w:rPr>
        <w:t xml:space="preserve">Tan, B.Y., Goff, A., Lang, K.V., Bowden, J.L., Briggs, A.M. and Hunter, D.J. (2024) ‘Psychosocial factors in knee osteoarthritis: scoping review of evidence and future opportunities’, </w:t>
      </w:r>
      <w:r>
        <w:rPr>
          <w:rFonts w:ascii="Arial" w:hAnsi="Arial" w:cs="Arial"/>
          <w:i/>
          <w:iCs/>
        </w:rPr>
        <w:t>Osteoarthritis and Cartilage</w:t>
      </w:r>
      <w:r>
        <w:rPr>
          <w:rFonts w:ascii="Arial" w:hAnsi="Arial" w:cs="Arial"/>
        </w:rPr>
        <w:t>, 32(10), pp. 1327–1338. doi:10.1016/j.joca.2024.05.005.</w:t>
      </w:r>
    </w:p>
    <w:p w14:paraId="5EB523E8" w14:textId="77777777" w:rsidR="00D77043" w:rsidRDefault="00D77043">
      <w:pPr>
        <w:ind w:left="360"/>
        <w:rPr>
          <w:lang w:eastAsia="en-GB"/>
        </w:rPr>
      </w:pPr>
      <w:r>
        <w:rPr>
          <w:rFonts w:ascii="Arial" w:hAnsi="Arial" w:cs="Arial"/>
        </w:rPr>
        <w:t xml:space="preserve">Taylor, H., Kumar, K., Adas, M.A. and Dubey, S. (2025) ‘Experiences of healthcare communication among ethnically diverse patients with inflammatory arthritis in the United Kingdom’, </w:t>
      </w:r>
      <w:r>
        <w:rPr>
          <w:rFonts w:ascii="Arial" w:hAnsi="Arial" w:cs="Arial"/>
          <w:i/>
          <w:iCs/>
        </w:rPr>
        <w:t>Rheumatology Advances in Practice</w:t>
      </w:r>
      <w:r>
        <w:rPr>
          <w:rFonts w:ascii="Arial" w:hAnsi="Arial" w:cs="Arial"/>
        </w:rPr>
        <w:t>, 9(1), rkaf012. doi:10.1093/rap/rkaf012.</w:t>
      </w:r>
    </w:p>
    <w:p w14:paraId="7073DBD5" w14:textId="77777777" w:rsidR="00BD6AD3" w:rsidRDefault="00D77043" w:rsidP="00BD6AD3">
      <w:pPr>
        <w:ind w:left="360"/>
        <w:rPr>
          <w:lang w:eastAsia="en-GB"/>
        </w:rPr>
      </w:pPr>
      <w:r>
        <w:rPr>
          <w:rFonts w:ascii="Arial" w:hAnsi="Arial" w:cs="Arial"/>
        </w:rPr>
        <w:lastRenderedPageBreak/>
        <w:t xml:space="preserve">Versus Arthritis (2024) </w:t>
      </w:r>
      <w:r>
        <w:rPr>
          <w:rFonts w:ascii="Arial" w:hAnsi="Arial" w:cs="Arial"/>
          <w:i/>
          <w:iCs/>
        </w:rPr>
        <w:t>The State of Musculoskeletal Health 2024</w:t>
      </w:r>
      <w:r>
        <w:rPr>
          <w:rFonts w:ascii="Arial" w:hAnsi="Arial" w:cs="Arial"/>
        </w:rPr>
        <w:t>. Chesterfield: Versus Arthritis. Available at: https://www.versusarthritis.org/media/tffdkiax/va_state-of-msk-report-nov2024-1.pdf (Accessed: 12 May 2026).</w:t>
      </w:r>
    </w:p>
    <w:p w14:paraId="0D8AE748" w14:textId="138856BA" w:rsidR="00D77043" w:rsidRDefault="00D77043" w:rsidP="00BD6AD3">
      <w:pPr>
        <w:ind w:left="360"/>
        <w:rPr>
          <w:lang w:eastAsia="en-GB"/>
        </w:rPr>
      </w:pPr>
      <w:r>
        <w:rPr>
          <w:rFonts w:ascii="Arial" w:hAnsi="Arial" w:cs="Arial"/>
        </w:rPr>
        <w:t xml:space="preserve">Welsh Government (2024) </w:t>
      </w:r>
      <w:r>
        <w:rPr>
          <w:rFonts w:ascii="Arial" w:hAnsi="Arial" w:cs="Arial"/>
          <w:i/>
          <w:iCs/>
        </w:rPr>
        <w:t>Living with arthritis and musculoskeletal conditions in Wales: a framework for the future 2024–2029</w:t>
      </w:r>
      <w:r>
        <w:rPr>
          <w:rFonts w:ascii="Arial" w:hAnsi="Arial" w:cs="Arial"/>
        </w:rPr>
        <w:t>. Cardiff: Welsh Government. Available at: https://www.gov.wales/living-arthritis-and-musculoskeletal-conditions-wales-framework-future-2024-2029 (Accessed: 22 June 2026).</w:t>
      </w:r>
    </w:p>
    <w:p w14:paraId="40F6DCCD" w14:textId="77777777" w:rsidR="00D77043" w:rsidRDefault="00D77043">
      <w:pPr>
        <w:ind w:left="360"/>
        <w:rPr>
          <w:lang w:eastAsia="en-GB"/>
        </w:rPr>
      </w:pPr>
      <w:r>
        <w:rPr>
          <w:rFonts w:ascii="Arial" w:hAnsi="Arial" w:cs="Arial"/>
        </w:rPr>
        <w:t xml:space="preserve">Wilson, N., Hewlett, S., Pollock, J. and Kirwan, J. (2023) ‘Exploring the emotional impact of inflammatory arthritis: a qualitative evidence synthesis’, </w:t>
      </w:r>
      <w:r>
        <w:rPr>
          <w:rFonts w:ascii="Arial" w:hAnsi="Arial" w:cs="Arial"/>
          <w:i/>
          <w:iCs/>
        </w:rPr>
        <w:t>BMC Rheumatology</w:t>
      </w:r>
      <w:r>
        <w:rPr>
          <w:rFonts w:ascii="Arial" w:hAnsi="Arial" w:cs="Arial"/>
        </w:rPr>
        <w:t>, 7, Article 43.</w:t>
      </w:r>
    </w:p>
    <w:p w14:paraId="741E8426" w14:textId="77777777" w:rsidR="00D77043" w:rsidRDefault="00D77043">
      <w:pPr>
        <w:ind w:left="360"/>
        <w:rPr>
          <w:lang w:eastAsia="en-GB"/>
        </w:rPr>
      </w:pPr>
      <w:r>
        <w:rPr>
          <w:rFonts w:ascii="Arial" w:hAnsi="Arial" w:cs="Arial"/>
        </w:rPr>
        <w:t xml:space="preserve">World Health Organization (2022) </w:t>
      </w:r>
      <w:r>
        <w:rPr>
          <w:rFonts w:ascii="Arial" w:hAnsi="Arial" w:cs="Arial"/>
          <w:i/>
          <w:iCs/>
        </w:rPr>
        <w:t>Musculoskeletal conditions</w:t>
      </w:r>
      <w:r>
        <w:rPr>
          <w:rFonts w:ascii="Arial" w:hAnsi="Arial" w:cs="Arial"/>
        </w:rPr>
        <w:t>. Geneva: World Health Organization. Available at: https://www.who.int/news-room/fact-sheets/detail/musculoskeletal-conditions (Accessed: 20 May 2026).</w:t>
      </w:r>
    </w:p>
    <w:p w14:paraId="6E699D79" w14:textId="77777777" w:rsidR="00AE4F28" w:rsidRDefault="00AE4F28">
      <w:pPr>
        <w:ind w:left="360"/>
        <w:rPr>
          <w:lang w:eastAsia="en-GB"/>
        </w:rPr>
      </w:pPr>
      <w:r>
        <w:rPr>
          <w:rFonts w:ascii="Arial" w:hAnsi="Arial" w:cs="Arial"/>
        </w:rPr>
        <w:t xml:space="preserve">World Health Organization (2023) </w:t>
      </w:r>
      <w:r>
        <w:rPr>
          <w:rFonts w:ascii="Arial" w:hAnsi="Arial" w:cs="Arial"/>
          <w:i/>
          <w:iCs/>
        </w:rPr>
        <w:t>Rheumatoid arthritis</w:t>
      </w:r>
      <w:r>
        <w:rPr>
          <w:rFonts w:ascii="Arial" w:hAnsi="Arial" w:cs="Arial"/>
        </w:rPr>
        <w:t>. Geneva: World Health Organization. Available at: https://www.who.int/news-room/fact-sheets/detail/Rheumatoid-arthritis (Accessed: 3 July 2026).</w:t>
      </w:r>
    </w:p>
    <w:p w14:paraId="50AC00CB" w14:textId="77777777" w:rsidR="00D77043" w:rsidRDefault="00D77043">
      <w:pPr>
        <w:ind w:left="360"/>
        <w:rPr>
          <w:lang w:eastAsia="en-GB"/>
        </w:rPr>
      </w:pPr>
      <w:r>
        <w:rPr>
          <w:rFonts w:ascii="Arial" w:hAnsi="Arial" w:cs="Arial"/>
        </w:rPr>
        <w:t xml:space="preserve">Yip, J.L.Y., Poduval, S., de Souza-Thomas, L., Carter, S. and Fenton, K. (2024) ‘Anti-racist interventions to reduce ethnic disparities in healthcare in the UK: an umbrella review and findings from healthcare, education and criminal justice’, </w:t>
      </w:r>
      <w:r>
        <w:rPr>
          <w:rFonts w:ascii="Arial" w:hAnsi="Arial" w:cs="Arial"/>
          <w:i/>
          <w:iCs/>
        </w:rPr>
        <w:t>BMJ Open</w:t>
      </w:r>
      <w:r>
        <w:rPr>
          <w:rFonts w:ascii="Arial" w:hAnsi="Arial" w:cs="Arial"/>
        </w:rPr>
        <w:t>, 14(2), e075711. doi:10.1136/bmjopen-2023-075711.</w:t>
      </w:r>
    </w:p>
    <w:p w14:paraId="45124D30" w14:textId="77777777" w:rsidR="00D77043" w:rsidRDefault="00D77043">
      <w:pPr>
        <w:ind w:left="360"/>
        <w:rPr>
          <w:rFonts w:ascii="Arial" w:hAnsi="Arial" w:cs="Arial"/>
        </w:rPr>
      </w:pPr>
      <w:r>
        <w:rPr>
          <w:rFonts w:ascii="Arial" w:hAnsi="Arial" w:cs="Arial"/>
        </w:rPr>
        <w:t xml:space="preserve">Zhao, L., Norton, S., Young, A., Galloway, J. and Adas, M.A. (2024) ‘Psychological distress over 12 months post-diagnosis in an early inflammatory arthritis cohort’, </w:t>
      </w:r>
      <w:r>
        <w:rPr>
          <w:rFonts w:ascii="Arial" w:hAnsi="Arial" w:cs="Arial"/>
          <w:i/>
          <w:iCs/>
        </w:rPr>
        <w:t>BMC Rheumatology</w:t>
      </w:r>
      <w:r>
        <w:rPr>
          <w:rFonts w:ascii="Arial" w:hAnsi="Arial" w:cs="Arial"/>
        </w:rPr>
        <w:t>, 8, Article 31. doi:10.1186/s41927-024-00399-0.</w:t>
      </w:r>
    </w:p>
    <w:p w14:paraId="74BD68F1" w14:textId="216FD592" w:rsidR="002C360D" w:rsidRDefault="002C360D" w:rsidP="002C360D">
      <w:pPr>
        <w:ind w:left="360"/>
        <w:jc w:val="center"/>
        <w:rPr>
          <w:rFonts w:ascii="Arial" w:hAnsi="Arial" w:cs="Arial"/>
        </w:rPr>
      </w:pPr>
      <w:r>
        <w:rPr>
          <w:noProof/>
        </w:rPr>
        <w:drawing>
          <wp:inline distT="0" distB="0" distL="0" distR="0" wp14:anchorId="5A610ACB" wp14:editId="27C57869">
            <wp:extent cx="1685290" cy="996286"/>
            <wp:effectExtent l="0" t="0" r="0" b="0"/>
            <wp:docPr id="1165101156" name="Picture 4" descr="Vine Leaf Border Images – Browse 128,576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ne Leaf Border Images – Browse 128,576 Stock Photos, Vectors, and Video | Adobe Stock"/>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33060" cy="1024526"/>
                    </a:xfrm>
                    <a:prstGeom prst="rect">
                      <a:avLst/>
                    </a:prstGeom>
                    <a:noFill/>
                    <a:ln>
                      <a:noFill/>
                    </a:ln>
                  </pic:spPr>
                </pic:pic>
              </a:graphicData>
            </a:graphic>
          </wp:inline>
        </w:drawing>
      </w:r>
    </w:p>
    <w:p w14:paraId="407ABDAE" w14:textId="4F32BB8B" w:rsidR="00880B2D" w:rsidRDefault="00880B2D">
      <w:pPr>
        <w:sectPr w:rsidR="00880B2D" w:rsidSect="00A75CD4">
          <w:footerReference w:type="default" r:id="rId49"/>
          <w:pgSz w:w="11906" w:h="16838"/>
          <w:pgMar w:top="1440" w:right="1440" w:bottom="1440" w:left="1440" w:header="708" w:footer="708" w:gutter="0"/>
          <w:pgNumType w:start="1"/>
          <w:cols w:space="708"/>
          <w:docGrid w:linePitch="360"/>
        </w:sectPr>
      </w:pPr>
    </w:p>
    <w:p w14:paraId="5F1242B9" w14:textId="77777777" w:rsidR="001026E7" w:rsidRDefault="001026E7" w:rsidP="00BD6AD3"/>
    <w:sectPr w:rsidR="001026E7" w:rsidSect="00A75CD4">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9BC40" w14:textId="77777777" w:rsidR="001026E7" w:rsidRDefault="001026E7" w:rsidP="00211184">
      <w:pPr>
        <w:spacing w:after="0" w:line="240" w:lineRule="auto"/>
      </w:pPr>
      <w:r>
        <w:separator/>
      </w:r>
    </w:p>
  </w:endnote>
  <w:endnote w:type="continuationSeparator" w:id="0">
    <w:p w14:paraId="0462317C" w14:textId="77777777" w:rsidR="001026E7" w:rsidRDefault="001026E7"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Georgia Pro Cond">
    <w:panose1 w:val="02040506050405020303"/>
    <w:charset w:val="00"/>
    <w:family w:val="roman"/>
    <w:pitch w:val="variable"/>
    <w:sig w:usb0="800002AF" w:usb1="00000003" w:usb2="00000000" w:usb3="00000000" w:csb0="0000009F" w:csb1="00000000"/>
  </w:font>
  <w:font w:name="Arial Nova">
    <w:panose1 w:val="020B0504020202020204"/>
    <w:charset w:val="00"/>
    <w:family w:val="swiss"/>
    <w:pitch w:val="variable"/>
    <w:sig w:usb0="2000028F" w:usb1="00000002" w:usb2="00000000" w:usb3="00000000" w:csb0="0000019F" w:csb1="00000000"/>
  </w:font>
  <w:font w:name="Dreaming Outloud Pro">
    <w:charset w:val="00"/>
    <w:family w:val="script"/>
    <w:pitch w:val="variable"/>
    <w:sig w:usb0="800000EF" w:usb1="0000000A" w:usb2="00000008" w:usb3="00000000" w:csb0="00000001" w:csb1="00000000"/>
  </w:font>
  <w:font w:name="Georgia Pro Black">
    <w:panose1 w:val="02040A02050405020203"/>
    <w:charset w:val="00"/>
    <w:family w:val="roman"/>
    <w:pitch w:val="variable"/>
    <w:sig w:usb0="800002AF" w:usb1="00000003" w:usb2="00000000" w:usb3="00000000" w:csb0="0000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22D5C" w14:textId="77777777" w:rsidR="00EB765A" w:rsidRDefault="00EB76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1657E" w14:textId="06118EBE" w:rsidR="002865F5" w:rsidRDefault="002865F5">
    <w:pPr>
      <w:pStyle w:val="Footer"/>
      <w:jc w:val="center"/>
    </w:pPr>
  </w:p>
  <w:p w14:paraId="2DC1A861" w14:textId="77777777" w:rsidR="00211184" w:rsidRDefault="002111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F7426" w14:textId="77777777" w:rsidR="00EB765A" w:rsidRDefault="00EB76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766947"/>
      <w:docPartObj>
        <w:docPartGallery w:val="Page Numbers (Bottom of Page)"/>
        <w:docPartUnique/>
      </w:docPartObj>
    </w:sdtPr>
    <w:sdtContent>
      <w:p w14:paraId="00E47114" w14:textId="369FB822" w:rsidR="00C43AA0" w:rsidRDefault="00C43AA0">
        <w:pPr>
          <w:pStyle w:val="Footer"/>
          <w:jc w:val="right"/>
        </w:pPr>
        <w:r>
          <w:fldChar w:fldCharType="begin"/>
        </w:r>
        <w:r>
          <w:instrText>PAGE   \* MERGEFORMAT</w:instrText>
        </w:r>
        <w:r>
          <w:fldChar w:fldCharType="separate"/>
        </w:r>
        <w:r>
          <w:t>2</w:t>
        </w:r>
        <w:r>
          <w:fldChar w:fldCharType="end"/>
        </w:r>
      </w:p>
    </w:sdtContent>
  </w:sdt>
  <w:p w14:paraId="6B457A76" w14:textId="77777777" w:rsidR="00C43AA0" w:rsidRDefault="00C43AA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302464"/>
      <w:docPartObj>
        <w:docPartGallery w:val="Page Numbers (Bottom of Page)"/>
        <w:docPartUnique/>
      </w:docPartObj>
    </w:sdtPr>
    <w:sdtContent>
      <w:p w14:paraId="4E0A510E" w14:textId="77777777" w:rsidR="00C43AA0" w:rsidRDefault="00C43AA0">
        <w:pPr>
          <w:pStyle w:val="Footer"/>
          <w:jc w:val="right"/>
        </w:pPr>
        <w:r>
          <w:fldChar w:fldCharType="begin"/>
        </w:r>
        <w:r>
          <w:instrText>PAGE   \* MERGEFORMAT</w:instrText>
        </w:r>
        <w:r>
          <w:fldChar w:fldCharType="separate"/>
        </w:r>
        <w:r>
          <w:t>2</w:t>
        </w:r>
        <w:r>
          <w:fldChar w:fldCharType="end"/>
        </w:r>
      </w:p>
    </w:sdtContent>
  </w:sdt>
  <w:p w14:paraId="69965817" w14:textId="77777777" w:rsidR="00C43AA0" w:rsidRDefault="00C43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4291A" w14:textId="77777777" w:rsidR="001026E7" w:rsidRDefault="001026E7" w:rsidP="00211184">
      <w:pPr>
        <w:spacing w:after="0" w:line="240" w:lineRule="auto"/>
      </w:pPr>
      <w:r>
        <w:separator/>
      </w:r>
    </w:p>
  </w:footnote>
  <w:footnote w:type="continuationSeparator" w:id="0">
    <w:p w14:paraId="343B3E57" w14:textId="77777777" w:rsidR="001026E7" w:rsidRDefault="001026E7" w:rsidP="00211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A1882" w14:textId="77777777" w:rsidR="00EB765A" w:rsidRDefault="00EB76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A6481" w14:textId="77777777" w:rsidR="00EB765A" w:rsidRDefault="00EB76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E27A4" w14:textId="77777777" w:rsidR="00EB765A" w:rsidRDefault="00EB76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68E1"/>
    <w:multiLevelType w:val="multilevel"/>
    <w:tmpl w:val="AEF8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D0A16"/>
    <w:multiLevelType w:val="hybridMultilevel"/>
    <w:tmpl w:val="4A8C48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44432"/>
    <w:multiLevelType w:val="multilevel"/>
    <w:tmpl w:val="D1CE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16457"/>
    <w:multiLevelType w:val="multilevel"/>
    <w:tmpl w:val="79E8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00A03"/>
    <w:multiLevelType w:val="multilevel"/>
    <w:tmpl w:val="B0AC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E7123"/>
    <w:multiLevelType w:val="multilevel"/>
    <w:tmpl w:val="399E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471192"/>
    <w:multiLevelType w:val="multilevel"/>
    <w:tmpl w:val="A7DA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A2CFB"/>
    <w:multiLevelType w:val="multilevel"/>
    <w:tmpl w:val="9542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4A181B"/>
    <w:multiLevelType w:val="multilevel"/>
    <w:tmpl w:val="EB28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60128B"/>
    <w:multiLevelType w:val="multilevel"/>
    <w:tmpl w:val="4048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A404F7"/>
    <w:multiLevelType w:val="multilevel"/>
    <w:tmpl w:val="706E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A87D2B"/>
    <w:multiLevelType w:val="multilevel"/>
    <w:tmpl w:val="6E2E3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B33E6"/>
    <w:multiLevelType w:val="multilevel"/>
    <w:tmpl w:val="66E2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D7830"/>
    <w:multiLevelType w:val="hybridMultilevel"/>
    <w:tmpl w:val="40CC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6E000D"/>
    <w:multiLevelType w:val="multilevel"/>
    <w:tmpl w:val="549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E8A2D31"/>
    <w:multiLevelType w:val="multilevel"/>
    <w:tmpl w:val="BB9E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061E0E"/>
    <w:multiLevelType w:val="multilevel"/>
    <w:tmpl w:val="5722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45494E"/>
    <w:multiLevelType w:val="multilevel"/>
    <w:tmpl w:val="0C9A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D7016D"/>
    <w:multiLevelType w:val="multilevel"/>
    <w:tmpl w:val="9DD6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AE35BA"/>
    <w:multiLevelType w:val="multilevel"/>
    <w:tmpl w:val="C57A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175588"/>
    <w:multiLevelType w:val="multilevel"/>
    <w:tmpl w:val="0B1E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D11935"/>
    <w:multiLevelType w:val="multilevel"/>
    <w:tmpl w:val="5404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9C65FF"/>
    <w:multiLevelType w:val="multilevel"/>
    <w:tmpl w:val="4FAA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CD3FDE"/>
    <w:multiLevelType w:val="multilevel"/>
    <w:tmpl w:val="C0D0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E63784"/>
    <w:multiLevelType w:val="multilevel"/>
    <w:tmpl w:val="FB28B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FB00FC"/>
    <w:multiLevelType w:val="multilevel"/>
    <w:tmpl w:val="03D8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8A62B5"/>
    <w:multiLevelType w:val="multilevel"/>
    <w:tmpl w:val="EE86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4F953ED"/>
    <w:multiLevelType w:val="multilevel"/>
    <w:tmpl w:val="E79CE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163FA6"/>
    <w:multiLevelType w:val="multilevel"/>
    <w:tmpl w:val="14BE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9F02E4"/>
    <w:multiLevelType w:val="multilevel"/>
    <w:tmpl w:val="0C72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0640B4"/>
    <w:multiLevelType w:val="multilevel"/>
    <w:tmpl w:val="022E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03E14"/>
    <w:multiLevelType w:val="multilevel"/>
    <w:tmpl w:val="8DA4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596667"/>
    <w:multiLevelType w:val="multilevel"/>
    <w:tmpl w:val="99B6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4B087F"/>
    <w:multiLevelType w:val="multilevel"/>
    <w:tmpl w:val="3F8C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08055D"/>
    <w:multiLevelType w:val="multilevel"/>
    <w:tmpl w:val="EFD0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202A91"/>
    <w:multiLevelType w:val="multilevel"/>
    <w:tmpl w:val="5BD6A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D1B9F"/>
    <w:multiLevelType w:val="multilevel"/>
    <w:tmpl w:val="A238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810FB"/>
    <w:multiLevelType w:val="multilevel"/>
    <w:tmpl w:val="6532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04CE6"/>
    <w:multiLevelType w:val="multilevel"/>
    <w:tmpl w:val="CEE6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8612B7"/>
    <w:multiLevelType w:val="multilevel"/>
    <w:tmpl w:val="717C1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B862D7"/>
    <w:multiLevelType w:val="multilevel"/>
    <w:tmpl w:val="5FF2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5A0419"/>
    <w:multiLevelType w:val="multilevel"/>
    <w:tmpl w:val="AE2A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E602FD5"/>
    <w:multiLevelType w:val="multilevel"/>
    <w:tmpl w:val="6710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9B7F27"/>
    <w:multiLevelType w:val="hybridMultilevel"/>
    <w:tmpl w:val="916A372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00121260">
    <w:abstractNumId w:val="28"/>
  </w:num>
  <w:num w:numId="2" w16cid:durableId="438111508">
    <w:abstractNumId w:val="44"/>
  </w:num>
  <w:num w:numId="3" w16cid:durableId="487748662">
    <w:abstractNumId w:val="27"/>
  </w:num>
  <w:num w:numId="4" w16cid:durableId="28188748">
    <w:abstractNumId w:val="32"/>
  </w:num>
  <w:num w:numId="5" w16cid:durableId="1867254199">
    <w:abstractNumId w:val="3"/>
  </w:num>
  <w:num w:numId="6" w16cid:durableId="1041588368">
    <w:abstractNumId w:val="41"/>
  </w:num>
  <w:num w:numId="7" w16cid:durableId="1881089160">
    <w:abstractNumId w:val="39"/>
  </w:num>
  <w:num w:numId="8" w16cid:durableId="2058044261">
    <w:abstractNumId w:val="19"/>
  </w:num>
  <w:num w:numId="9" w16cid:durableId="1754353456">
    <w:abstractNumId w:val="17"/>
  </w:num>
  <w:num w:numId="10" w16cid:durableId="1047995649">
    <w:abstractNumId w:val="45"/>
  </w:num>
  <w:num w:numId="11" w16cid:durableId="299960808">
    <w:abstractNumId w:val="7"/>
  </w:num>
  <w:num w:numId="12" w16cid:durableId="916980189">
    <w:abstractNumId w:val="14"/>
  </w:num>
  <w:num w:numId="13" w16cid:durableId="306983980">
    <w:abstractNumId w:val="8"/>
  </w:num>
  <w:num w:numId="14" w16cid:durableId="478266">
    <w:abstractNumId w:val="26"/>
  </w:num>
  <w:num w:numId="15" w16cid:durableId="1769886424">
    <w:abstractNumId w:val="5"/>
  </w:num>
  <w:num w:numId="16" w16cid:durableId="767121560">
    <w:abstractNumId w:val="42"/>
  </w:num>
  <w:num w:numId="17" w16cid:durableId="2097702738">
    <w:abstractNumId w:val="24"/>
  </w:num>
  <w:num w:numId="18" w16cid:durableId="1029993943">
    <w:abstractNumId w:val="0"/>
  </w:num>
  <w:num w:numId="19" w16cid:durableId="24642570">
    <w:abstractNumId w:val="22"/>
  </w:num>
  <w:num w:numId="20" w16cid:durableId="1475443383">
    <w:abstractNumId w:val="10"/>
  </w:num>
  <w:num w:numId="21" w16cid:durableId="66653080">
    <w:abstractNumId w:val="12"/>
  </w:num>
  <w:num w:numId="22" w16cid:durableId="1659844853">
    <w:abstractNumId w:val="9"/>
  </w:num>
  <w:num w:numId="23" w16cid:durableId="1215120617">
    <w:abstractNumId w:val="40"/>
  </w:num>
  <w:num w:numId="24" w16cid:durableId="1772160053">
    <w:abstractNumId w:val="18"/>
  </w:num>
  <w:num w:numId="25" w16cid:durableId="784664297">
    <w:abstractNumId w:val="36"/>
  </w:num>
  <w:num w:numId="26" w16cid:durableId="192033993">
    <w:abstractNumId w:val="20"/>
  </w:num>
  <w:num w:numId="27" w16cid:durableId="838543429">
    <w:abstractNumId w:val="35"/>
  </w:num>
  <w:num w:numId="28" w16cid:durableId="1662653926">
    <w:abstractNumId w:val="15"/>
  </w:num>
  <w:num w:numId="29" w16cid:durableId="27032138">
    <w:abstractNumId w:val="43"/>
  </w:num>
  <w:num w:numId="30" w16cid:durableId="2031561910">
    <w:abstractNumId w:val="2"/>
  </w:num>
  <w:num w:numId="31" w16cid:durableId="1326471812">
    <w:abstractNumId w:val="4"/>
  </w:num>
  <w:num w:numId="32" w16cid:durableId="417285744">
    <w:abstractNumId w:val="6"/>
  </w:num>
  <w:num w:numId="33" w16cid:durableId="936788223">
    <w:abstractNumId w:val="23"/>
  </w:num>
  <w:num w:numId="34" w16cid:durableId="1346712540">
    <w:abstractNumId w:val="34"/>
  </w:num>
  <w:num w:numId="35" w16cid:durableId="1333945694">
    <w:abstractNumId w:val="16"/>
  </w:num>
  <w:num w:numId="36" w16cid:durableId="1700006886">
    <w:abstractNumId w:val="37"/>
  </w:num>
  <w:num w:numId="37" w16cid:durableId="198007030">
    <w:abstractNumId w:val="38"/>
  </w:num>
  <w:num w:numId="38" w16cid:durableId="1703674251">
    <w:abstractNumId w:val="25"/>
  </w:num>
  <w:num w:numId="39" w16cid:durableId="1109617438">
    <w:abstractNumId w:val="30"/>
  </w:num>
  <w:num w:numId="40" w16cid:durableId="1253315120">
    <w:abstractNumId w:val="33"/>
  </w:num>
  <w:num w:numId="41" w16cid:durableId="343441220">
    <w:abstractNumId w:val="11"/>
  </w:num>
  <w:num w:numId="42" w16cid:durableId="939878473">
    <w:abstractNumId w:val="21"/>
  </w:num>
  <w:num w:numId="43" w16cid:durableId="1514996326">
    <w:abstractNumId w:val="13"/>
  </w:num>
  <w:num w:numId="44" w16cid:durableId="867598266">
    <w:abstractNumId w:val="31"/>
  </w:num>
  <w:num w:numId="45" w16cid:durableId="1250581040">
    <w:abstractNumId w:val="29"/>
  </w:num>
  <w:num w:numId="46" w16cid:durableId="162453296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65E5"/>
    <w:rsid w:val="00016B76"/>
    <w:rsid w:val="00022212"/>
    <w:rsid w:val="000264A2"/>
    <w:rsid w:val="00030C8C"/>
    <w:rsid w:val="000310B1"/>
    <w:rsid w:val="00032B79"/>
    <w:rsid w:val="0003480D"/>
    <w:rsid w:val="000400E4"/>
    <w:rsid w:val="0004526E"/>
    <w:rsid w:val="00063B4C"/>
    <w:rsid w:val="00066EE7"/>
    <w:rsid w:val="00076EA7"/>
    <w:rsid w:val="000908D0"/>
    <w:rsid w:val="00090E7D"/>
    <w:rsid w:val="00096613"/>
    <w:rsid w:val="000B17EB"/>
    <w:rsid w:val="000B71F2"/>
    <w:rsid w:val="000C74FF"/>
    <w:rsid w:val="000D05D8"/>
    <w:rsid w:val="000D0641"/>
    <w:rsid w:val="000D0B0F"/>
    <w:rsid w:val="000D2B00"/>
    <w:rsid w:val="000E0137"/>
    <w:rsid w:val="000E49E0"/>
    <w:rsid w:val="001024B9"/>
    <w:rsid w:val="001026E7"/>
    <w:rsid w:val="0011718F"/>
    <w:rsid w:val="001237E3"/>
    <w:rsid w:val="00142B0A"/>
    <w:rsid w:val="00157638"/>
    <w:rsid w:val="001601E6"/>
    <w:rsid w:val="00173898"/>
    <w:rsid w:val="00176603"/>
    <w:rsid w:val="00180E0F"/>
    <w:rsid w:val="0018670A"/>
    <w:rsid w:val="0019062B"/>
    <w:rsid w:val="00192334"/>
    <w:rsid w:val="001A118B"/>
    <w:rsid w:val="001A522F"/>
    <w:rsid w:val="001B1243"/>
    <w:rsid w:val="001B3A12"/>
    <w:rsid w:val="001C2CFD"/>
    <w:rsid w:val="001C3AF6"/>
    <w:rsid w:val="001D1485"/>
    <w:rsid w:val="001E7EDF"/>
    <w:rsid w:val="001F19A6"/>
    <w:rsid w:val="001F5BB9"/>
    <w:rsid w:val="001F7159"/>
    <w:rsid w:val="00211184"/>
    <w:rsid w:val="0021346D"/>
    <w:rsid w:val="0021364B"/>
    <w:rsid w:val="002136B0"/>
    <w:rsid w:val="00213B68"/>
    <w:rsid w:val="002143A0"/>
    <w:rsid w:val="0021793E"/>
    <w:rsid w:val="0022593F"/>
    <w:rsid w:val="00233AB6"/>
    <w:rsid w:val="0025020C"/>
    <w:rsid w:val="00256951"/>
    <w:rsid w:val="002865F5"/>
    <w:rsid w:val="0029227C"/>
    <w:rsid w:val="00292A36"/>
    <w:rsid w:val="00293458"/>
    <w:rsid w:val="002A39F5"/>
    <w:rsid w:val="002C360D"/>
    <w:rsid w:val="002D64A3"/>
    <w:rsid w:val="002D6A32"/>
    <w:rsid w:val="002E450E"/>
    <w:rsid w:val="002E5B35"/>
    <w:rsid w:val="002F5E53"/>
    <w:rsid w:val="003076F6"/>
    <w:rsid w:val="00312A5A"/>
    <w:rsid w:val="003135AD"/>
    <w:rsid w:val="00345739"/>
    <w:rsid w:val="00357378"/>
    <w:rsid w:val="00365CD3"/>
    <w:rsid w:val="00376C47"/>
    <w:rsid w:val="003806B7"/>
    <w:rsid w:val="00393F39"/>
    <w:rsid w:val="00394540"/>
    <w:rsid w:val="00396F22"/>
    <w:rsid w:val="003A30D2"/>
    <w:rsid w:val="003A66FD"/>
    <w:rsid w:val="003A6D5E"/>
    <w:rsid w:val="003B1E32"/>
    <w:rsid w:val="003B31C2"/>
    <w:rsid w:val="003F1178"/>
    <w:rsid w:val="004042B2"/>
    <w:rsid w:val="00407E46"/>
    <w:rsid w:val="00416DFB"/>
    <w:rsid w:val="00421FD5"/>
    <w:rsid w:val="00436172"/>
    <w:rsid w:val="004604D4"/>
    <w:rsid w:val="00461994"/>
    <w:rsid w:val="00462854"/>
    <w:rsid w:val="0048153C"/>
    <w:rsid w:val="00493A00"/>
    <w:rsid w:val="004A1D46"/>
    <w:rsid w:val="004D4021"/>
    <w:rsid w:val="004E35CE"/>
    <w:rsid w:val="00501CE7"/>
    <w:rsid w:val="005119DE"/>
    <w:rsid w:val="0051310F"/>
    <w:rsid w:val="005446BF"/>
    <w:rsid w:val="0055147E"/>
    <w:rsid w:val="005631FD"/>
    <w:rsid w:val="00570368"/>
    <w:rsid w:val="00591DA5"/>
    <w:rsid w:val="005B1A8D"/>
    <w:rsid w:val="005B3AF8"/>
    <w:rsid w:val="005B3EDE"/>
    <w:rsid w:val="005B6E67"/>
    <w:rsid w:val="005C5E80"/>
    <w:rsid w:val="005D7A1E"/>
    <w:rsid w:val="005E1650"/>
    <w:rsid w:val="00604A87"/>
    <w:rsid w:val="00612413"/>
    <w:rsid w:val="00612ECD"/>
    <w:rsid w:val="0061750B"/>
    <w:rsid w:val="00621776"/>
    <w:rsid w:val="00621872"/>
    <w:rsid w:val="00621D5D"/>
    <w:rsid w:val="00625501"/>
    <w:rsid w:val="006303E1"/>
    <w:rsid w:val="006322F4"/>
    <w:rsid w:val="00636D9A"/>
    <w:rsid w:val="00644B4D"/>
    <w:rsid w:val="00655A81"/>
    <w:rsid w:val="00692D21"/>
    <w:rsid w:val="006A2609"/>
    <w:rsid w:val="006A3F0D"/>
    <w:rsid w:val="006A4219"/>
    <w:rsid w:val="006A4515"/>
    <w:rsid w:val="006C5E6B"/>
    <w:rsid w:val="006C7350"/>
    <w:rsid w:val="006C78AA"/>
    <w:rsid w:val="006E0BE0"/>
    <w:rsid w:val="006E59A9"/>
    <w:rsid w:val="006E6290"/>
    <w:rsid w:val="006F04D4"/>
    <w:rsid w:val="006F4AB2"/>
    <w:rsid w:val="00702B10"/>
    <w:rsid w:val="00705DA9"/>
    <w:rsid w:val="007063BA"/>
    <w:rsid w:val="007141C6"/>
    <w:rsid w:val="00714D3E"/>
    <w:rsid w:val="007161CE"/>
    <w:rsid w:val="00720A26"/>
    <w:rsid w:val="00726BA1"/>
    <w:rsid w:val="00730C3C"/>
    <w:rsid w:val="0073280B"/>
    <w:rsid w:val="00743D03"/>
    <w:rsid w:val="00750B5B"/>
    <w:rsid w:val="007620E5"/>
    <w:rsid w:val="00766CC3"/>
    <w:rsid w:val="0077163A"/>
    <w:rsid w:val="00777E86"/>
    <w:rsid w:val="00785752"/>
    <w:rsid w:val="00791033"/>
    <w:rsid w:val="007955B4"/>
    <w:rsid w:val="007A2676"/>
    <w:rsid w:val="007A59C8"/>
    <w:rsid w:val="007A712E"/>
    <w:rsid w:val="007B30F6"/>
    <w:rsid w:val="007B60A5"/>
    <w:rsid w:val="007C246B"/>
    <w:rsid w:val="007C3EDD"/>
    <w:rsid w:val="007C685B"/>
    <w:rsid w:val="007D56D0"/>
    <w:rsid w:val="007F7847"/>
    <w:rsid w:val="00804B94"/>
    <w:rsid w:val="00807B11"/>
    <w:rsid w:val="008103E9"/>
    <w:rsid w:val="00817AAF"/>
    <w:rsid w:val="0082760D"/>
    <w:rsid w:val="0084194C"/>
    <w:rsid w:val="0084484E"/>
    <w:rsid w:val="00852338"/>
    <w:rsid w:val="00852785"/>
    <w:rsid w:val="00855667"/>
    <w:rsid w:val="00855EBB"/>
    <w:rsid w:val="00856A9C"/>
    <w:rsid w:val="00880B2D"/>
    <w:rsid w:val="00883AB0"/>
    <w:rsid w:val="00894108"/>
    <w:rsid w:val="008B1DFA"/>
    <w:rsid w:val="008B3ACE"/>
    <w:rsid w:val="008C38C3"/>
    <w:rsid w:val="008D54B9"/>
    <w:rsid w:val="008D6F0F"/>
    <w:rsid w:val="008E29B3"/>
    <w:rsid w:val="008E7B2E"/>
    <w:rsid w:val="008F55C7"/>
    <w:rsid w:val="00916814"/>
    <w:rsid w:val="009169DB"/>
    <w:rsid w:val="00921990"/>
    <w:rsid w:val="00972BC7"/>
    <w:rsid w:val="00975AA6"/>
    <w:rsid w:val="00980399"/>
    <w:rsid w:val="009862B2"/>
    <w:rsid w:val="009938F2"/>
    <w:rsid w:val="00995444"/>
    <w:rsid w:val="009A00EE"/>
    <w:rsid w:val="009A1687"/>
    <w:rsid w:val="009A3B2D"/>
    <w:rsid w:val="009A4880"/>
    <w:rsid w:val="009D06C5"/>
    <w:rsid w:val="009D36E6"/>
    <w:rsid w:val="009D534C"/>
    <w:rsid w:val="009D728C"/>
    <w:rsid w:val="009E5B14"/>
    <w:rsid w:val="009F0255"/>
    <w:rsid w:val="00A01196"/>
    <w:rsid w:val="00A0597F"/>
    <w:rsid w:val="00A05C76"/>
    <w:rsid w:val="00A06AED"/>
    <w:rsid w:val="00A07058"/>
    <w:rsid w:val="00A0706D"/>
    <w:rsid w:val="00A21D2E"/>
    <w:rsid w:val="00A35751"/>
    <w:rsid w:val="00A50440"/>
    <w:rsid w:val="00A67992"/>
    <w:rsid w:val="00A73602"/>
    <w:rsid w:val="00A75CD4"/>
    <w:rsid w:val="00A76191"/>
    <w:rsid w:val="00A90A7A"/>
    <w:rsid w:val="00A92C50"/>
    <w:rsid w:val="00A97A60"/>
    <w:rsid w:val="00AA437C"/>
    <w:rsid w:val="00AB0C43"/>
    <w:rsid w:val="00AB6ED2"/>
    <w:rsid w:val="00AB78F0"/>
    <w:rsid w:val="00AC1BFF"/>
    <w:rsid w:val="00AC7B55"/>
    <w:rsid w:val="00AD7281"/>
    <w:rsid w:val="00AE2432"/>
    <w:rsid w:val="00AE4F28"/>
    <w:rsid w:val="00AF719E"/>
    <w:rsid w:val="00B01396"/>
    <w:rsid w:val="00B07046"/>
    <w:rsid w:val="00B11B2D"/>
    <w:rsid w:val="00B2418B"/>
    <w:rsid w:val="00B26973"/>
    <w:rsid w:val="00B32233"/>
    <w:rsid w:val="00B40206"/>
    <w:rsid w:val="00B4310D"/>
    <w:rsid w:val="00B4328F"/>
    <w:rsid w:val="00B5247C"/>
    <w:rsid w:val="00B53903"/>
    <w:rsid w:val="00B575E2"/>
    <w:rsid w:val="00B62470"/>
    <w:rsid w:val="00B636BC"/>
    <w:rsid w:val="00B7073C"/>
    <w:rsid w:val="00B858A1"/>
    <w:rsid w:val="00B85903"/>
    <w:rsid w:val="00B8760A"/>
    <w:rsid w:val="00B929E6"/>
    <w:rsid w:val="00B94119"/>
    <w:rsid w:val="00BA15D8"/>
    <w:rsid w:val="00BB10FB"/>
    <w:rsid w:val="00BB65AC"/>
    <w:rsid w:val="00BC5B49"/>
    <w:rsid w:val="00BD2909"/>
    <w:rsid w:val="00BD31AD"/>
    <w:rsid w:val="00BD6AD3"/>
    <w:rsid w:val="00BE5427"/>
    <w:rsid w:val="00BE601C"/>
    <w:rsid w:val="00BF2FD3"/>
    <w:rsid w:val="00C01272"/>
    <w:rsid w:val="00C013B4"/>
    <w:rsid w:val="00C03620"/>
    <w:rsid w:val="00C0712F"/>
    <w:rsid w:val="00C17A49"/>
    <w:rsid w:val="00C17CCA"/>
    <w:rsid w:val="00C20A83"/>
    <w:rsid w:val="00C34D5E"/>
    <w:rsid w:val="00C36506"/>
    <w:rsid w:val="00C43AA0"/>
    <w:rsid w:val="00C65265"/>
    <w:rsid w:val="00C91479"/>
    <w:rsid w:val="00CB3AF6"/>
    <w:rsid w:val="00CB3C13"/>
    <w:rsid w:val="00CC5E04"/>
    <w:rsid w:val="00CC602D"/>
    <w:rsid w:val="00CE1596"/>
    <w:rsid w:val="00CE3FD1"/>
    <w:rsid w:val="00CE620E"/>
    <w:rsid w:val="00CF1ED5"/>
    <w:rsid w:val="00D13A82"/>
    <w:rsid w:val="00D13DB7"/>
    <w:rsid w:val="00D57FDE"/>
    <w:rsid w:val="00D618D3"/>
    <w:rsid w:val="00D643C6"/>
    <w:rsid w:val="00D651D1"/>
    <w:rsid w:val="00D67F0F"/>
    <w:rsid w:val="00D77043"/>
    <w:rsid w:val="00DA28D6"/>
    <w:rsid w:val="00DA7389"/>
    <w:rsid w:val="00DB2547"/>
    <w:rsid w:val="00DB5B50"/>
    <w:rsid w:val="00DB71AC"/>
    <w:rsid w:val="00DC00D1"/>
    <w:rsid w:val="00DC1966"/>
    <w:rsid w:val="00DC1BFB"/>
    <w:rsid w:val="00DC40DC"/>
    <w:rsid w:val="00DD02A4"/>
    <w:rsid w:val="00DE1A02"/>
    <w:rsid w:val="00DE2852"/>
    <w:rsid w:val="00DE4487"/>
    <w:rsid w:val="00DE66BC"/>
    <w:rsid w:val="00E05C6C"/>
    <w:rsid w:val="00E073F0"/>
    <w:rsid w:val="00E157E1"/>
    <w:rsid w:val="00E15F21"/>
    <w:rsid w:val="00E2182C"/>
    <w:rsid w:val="00E263C4"/>
    <w:rsid w:val="00E325CF"/>
    <w:rsid w:val="00E34F14"/>
    <w:rsid w:val="00E3653C"/>
    <w:rsid w:val="00E37160"/>
    <w:rsid w:val="00E40B0D"/>
    <w:rsid w:val="00E461AB"/>
    <w:rsid w:val="00E71420"/>
    <w:rsid w:val="00E86D0A"/>
    <w:rsid w:val="00E931DA"/>
    <w:rsid w:val="00E94DA0"/>
    <w:rsid w:val="00E96F20"/>
    <w:rsid w:val="00EA0934"/>
    <w:rsid w:val="00EA5CC3"/>
    <w:rsid w:val="00EB5630"/>
    <w:rsid w:val="00EB765A"/>
    <w:rsid w:val="00EC2811"/>
    <w:rsid w:val="00ED26F4"/>
    <w:rsid w:val="00EE5829"/>
    <w:rsid w:val="00EF6341"/>
    <w:rsid w:val="00F003C5"/>
    <w:rsid w:val="00F01A0F"/>
    <w:rsid w:val="00F04CE8"/>
    <w:rsid w:val="00F0560A"/>
    <w:rsid w:val="00F076BD"/>
    <w:rsid w:val="00F111FA"/>
    <w:rsid w:val="00F158D7"/>
    <w:rsid w:val="00F20EE5"/>
    <w:rsid w:val="00F26350"/>
    <w:rsid w:val="00F358A9"/>
    <w:rsid w:val="00F44833"/>
    <w:rsid w:val="00F544B0"/>
    <w:rsid w:val="00F60B16"/>
    <w:rsid w:val="00F622C6"/>
    <w:rsid w:val="00F6592C"/>
    <w:rsid w:val="00F67C87"/>
    <w:rsid w:val="00F71E75"/>
    <w:rsid w:val="00F81007"/>
    <w:rsid w:val="00F82737"/>
    <w:rsid w:val="00F83E78"/>
    <w:rsid w:val="00F84C23"/>
    <w:rsid w:val="00F900C8"/>
    <w:rsid w:val="00FB196B"/>
    <w:rsid w:val="00FC6424"/>
    <w:rsid w:val="00FD01CC"/>
    <w:rsid w:val="00FD3DE0"/>
    <w:rsid w:val="00FD7729"/>
    <w:rsid w:val="00FD7C22"/>
    <w:rsid w:val="00FE01D5"/>
    <w:rsid w:val="00FE5C58"/>
    <w:rsid w:val="00FE5EB9"/>
    <w:rsid w:val="00FF54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5F9C17C-B4D6-4E03-B14B-4215A10D2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9"/>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765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B765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B765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B765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B765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table" w:styleId="GridTable4">
    <w:name w:val="Grid Table 4"/>
    <w:basedOn w:val="TableNormal"/>
    <w:uiPriority w:val="49"/>
    <w:rsid w:val="00E96F2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96F2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dq2pgselectionanchorcontainer">
    <w:name w:val="pdq2pg_selectionanchorcontainer"/>
    <w:basedOn w:val="Normal"/>
    <w:rsid w:val="00C36506"/>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36506"/>
    <w:rPr>
      <w:i/>
      <w:iCs/>
    </w:rPr>
  </w:style>
  <w:style w:type="character" w:styleId="BookTitle">
    <w:name w:val="Book Title"/>
    <w:basedOn w:val="DefaultParagraphFont"/>
    <w:uiPriority w:val="33"/>
    <w:qFormat/>
    <w:rsid w:val="00EB765A"/>
    <w:rPr>
      <w:b/>
      <w:bCs/>
      <w:i/>
      <w:iCs/>
      <w:spacing w:val="5"/>
    </w:rPr>
  </w:style>
  <w:style w:type="paragraph" w:styleId="Caption">
    <w:name w:val="caption"/>
    <w:basedOn w:val="Normal"/>
    <w:next w:val="Normal"/>
    <w:uiPriority w:val="35"/>
    <w:unhideWhenUsed/>
    <w:qFormat/>
    <w:rsid w:val="00EB765A"/>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semiHidden/>
    <w:rsid w:val="00EB765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B765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B765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B765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B765A"/>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EB765A"/>
    <w:rPr>
      <w:i/>
      <w:iCs/>
      <w:color w:val="4472C4" w:themeColor="accent1"/>
    </w:rPr>
  </w:style>
  <w:style w:type="paragraph" w:styleId="IntenseQuote">
    <w:name w:val="Intense Quote"/>
    <w:basedOn w:val="Normal"/>
    <w:next w:val="Normal"/>
    <w:link w:val="IntenseQuoteChar"/>
    <w:uiPriority w:val="30"/>
    <w:qFormat/>
    <w:rsid w:val="00EB765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B765A"/>
    <w:rPr>
      <w:rFonts w:ascii="Aptos" w:hAnsi="Aptos"/>
      <w:i/>
      <w:iCs/>
      <w:color w:val="4472C4" w:themeColor="accent1"/>
    </w:rPr>
  </w:style>
  <w:style w:type="character" w:styleId="IntenseReference">
    <w:name w:val="Intense Reference"/>
    <w:basedOn w:val="DefaultParagraphFont"/>
    <w:uiPriority w:val="32"/>
    <w:qFormat/>
    <w:rsid w:val="00EB765A"/>
    <w:rPr>
      <w:b/>
      <w:bCs/>
      <w:smallCaps/>
      <w:color w:val="4472C4" w:themeColor="accent1"/>
      <w:spacing w:val="5"/>
    </w:rPr>
  </w:style>
  <w:style w:type="paragraph" w:styleId="NoSpacing">
    <w:name w:val="No Spacing"/>
    <w:uiPriority w:val="1"/>
    <w:qFormat/>
    <w:rsid w:val="00EB765A"/>
    <w:pPr>
      <w:spacing w:after="0" w:line="240" w:lineRule="auto"/>
      <w:jc w:val="both"/>
    </w:pPr>
    <w:rPr>
      <w:rFonts w:ascii="Aptos" w:hAnsi="Aptos"/>
    </w:rPr>
  </w:style>
  <w:style w:type="paragraph" w:styleId="Quote">
    <w:name w:val="Quote"/>
    <w:basedOn w:val="Normal"/>
    <w:next w:val="Normal"/>
    <w:link w:val="QuoteChar"/>
    <w:uiPriority w:val="29"/>
    <w:qFormat/>
    <w:rsid w:val="00EB765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B765A"/>
    <w:rPr>
      <w:rFonts w:ascii="Aptos" w:hAnsi="Aptos"/>
      <w:i/>
      <w:iCs/>
      <w:color w:val="404040" w:themeColor="text1" w:themeTint="BF"/>
    </w:rPr>
  </w:style>
  <w:style w:type="paragraph" w:styleId="Subtitle">
    <w:name w:val="Subtitle"/>
    <w:basedOn w:val="Normal"/>
    <w:next w:val="Normal"/>
    <w:link w:val="SubtitleChar"/>
    <w:uiPriority w:val="11"/>
    <w:qFormat/>
    <w:rsid w:val="00EB765A"/>
    <w:pPr>
      <w:numPr>
        <w:ilvl w:val="1"/>
      </w:numPr>
    </w:pPr>
    <w:rPr>
      <w:rFonts w:asciiTheme="minorHAnsi" w:hAnsiTheme="minorHAnsi"/>
      <w:color w:val="5A5A5A" w:themeColor="text1" w:themeTint="A5"/>
      <w:spacing w:val="15"/>
    </w:rPr>
  </w:style>
  <w:style w:type="character" w:customStyle="1" w:styleId="SubtitleChar">
    <w:name w:val="Subtitle Char"/>
    <w:basedOn w:val="DefaultParagraphFont"/>
    <w:link w:val="Subtitle"/>
    <w:uiPriority w:val="11"/>
    <w:rsid w:val="00EB765A"/>
    <w:rPr>
      <w:color w:val="5A5A5A" w:themeColor="text1" w:themeTint="A5"/>
      <w:spacing w:val="15"/>
    </w:rPr>
  </w:style>
  <w:style w:type="character" w:styleId="SubtleEmphasis">
    <w:name w:val="Subtle Emphasis"/>
    <w:basedOn w:val="DefaultParagraphFont"/>
    <w:uiPriority w:val="19"/>
    <w:qFormat/>
    <w:rsid w:val="00EB765A"/>
    <w:rPr>
      <w:i/>
      <w:iCs/>
      <w:color w:val="404040" w:themeColor="text1" w:themeTint="BF"/>
    </w:rPr>
  </w:style>
  <w:style w:type="character" w:styleId="SubtleReference">
    <w:name w:val="Subtle Reference"/>
    <w:basedOn w:val="DefaultParagraphFont"/>
    <w:uiPriority w:val="31"/>
    <w:qFormat/>
    <w:rsid w:val="00EB765A"/>
    <w:rPr>
      <w:smallCaps/>
      <w:color w:val="5A5A5A" w:themeColor="text1" w:themeTint="A5"/>
    </w:rPr>
  </w:style>
  <w:style w:type="paragraph" w:styleId="Title">
    <w:name w:val="Title"/>
    <w:basedOn w:val="Normal"/>
    <w:next w:val="Normal"/>
    <w:link w:val="TitleChar"/>
    <w:uiPriority w:val="10"/>
    <w:qFormat/>
    <w:rsid w:val="00EB76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765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B765A"/>
    <w:pPr>
      <w:keepNext/>
      <w:keepLines/>
      <w:widowControl/>
      <w:autoSpaceDE/>
      <w:autoSpaceDN/>
      <w:spacing w:before="240" w:line="360" w:lineRule="auto"/>
      <w:ind w:left="0"/>
      <w:jc w:val="both"/>
      <w:outlineLvl w:val="9"/>
    </w:pPr>
    <w:rPr>
      <w:rFonts w:asciiTheme="majorHAnsi" w:eastAsiaTheme="majorEastAsia" w:hAnsiTheme="majorHAnsi" w:cstheme="majorBidi"/>
      <w:b w:val="0"/>
      <w:color w:val="2F5496" w:themeColor="accent1" w:themeShade="BF"/>
      <w:kern w:val="2"/>
      <w:lang w:eastAsia="zh-CN" w:bidi="ar-SA"/>
      <w14:ligatures w14:val="standardContextual"/>
    </w:rPr>
  </w:style>
  <w:style w:type="table" w:styleId="GridTable2-Accent4">
    <w:name w:val="Grid Table 2 Accent 4"/>
    <w:basedOn w:val="TableNormal"/>
    <w:uiPriority w:val="47"/>
    <w:rsid w:val="00D57FD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
    <w:name w:val="Grid Table 3"/>
    <w:basedOn w:val="TableNormal"/>
    <w:uiPriority w:val="48"/>
    <w:rsid w:val="00D57FD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1">
    <w:name w:val="toc 1"/>
    <w:basedOn w:val="Normal"/>
    <w:next w:val="Normal"/>
    <w:autoRedefine/>
    <w:uiPriority w:val="39"/>
    <w:unhideWhenUsed/>
    <w:rsid w:val="00AE4F28"/>
    <w:pPr>
      <w:spacing w:after="100"/>
    </w:pPr>
  </w:style>
  <w:style w:type="paragraph" w:styleId="TOC2">
    <w:name w:val="toc 2"/>
    <w:basedOn w:val="Normal"/>
    <w:next w:val="Normal"/>
    <w:autoRedefine/>
    <w:uiPriority w:val="39"/>
    <w:unhideWhenUsed/>
    <w:rsid w:val="00AE4F28"/>
    <w:pPr>
      <w:spacing w:after="100" w:line="259" w:lineRule="auto"/>
      <w:ind w:left="220"/>
      <w:jc w:val="left"/>
    </w:pPr>
    <w:rPr>
      <w:rFonts w:asciiTheme="minorHAnsi" w:hAnsiTheme="minorHAnsi" w:cs="Times New Roman"/>
      <w:kern w:val="0"/>
      <w:lang w:eastAsia="en-GB"/>
      <w14:ligatures w14:val="none"/>
    </w:rPr>
  </w:style>
  <w:style w:type="paragraph" w:styleId="TOC3">
    <w:name w:val="toc 3"/>
    <w:basedOn w:val="Normal"/>
    <w:next w:val="Normal"/>
    <w:autoRedefine/>
    <w:uiPriority w:val="39"/>
    <w:unhideWhenUsed/>
    <w:rsid w:val="00AE4F28"/>
    <w:pPr>
      <w:spacing w:after="100" w:line="259" w:lineRule="auto"/>
      <w:ind w:left="440"/>
      <w:jc w:val="left"/>
    </w:pPr>
    <w:rPr>
      <w:rFonts w:asciiTheme="minorHAnsi" w:hAnsiTheme="minorHAnsi" w:cs="Times New Roman"/>
      <w:kern w:val="0"/>
      <w:lang w:eastAsia="en-GB"/>
      <w14:ligatures w14:val="none"/>
    </w:rPr>
  </w:style>
  <w:style w:type="paragraph" w:customStyle="1" w:styleId="DecimalAligned">
    <w:name w:val="Decimal Aligned"/>
    <w:basedOn w:val="Normal"/>
    <w:uiPriority w:val="40"/>
    <w:qFormat/>
    <w:rsid w:val="000B71F2"/>
    <w:pPr>
      <w:tabs>
        <w:tab w:val="decimal" w:pos="360"/>
      </w:tabs>
      <w:spacing w:after="200" w:line="276" w:lineRule="auto"/>
      <w:jc w:val="left"/>
    </w:pPr>
    <w:rPr>
      <w:rFonts w:asciiTheme="minorHAnsi" w:hAnsiTheme="minorHAnsi" w:cs="Times New Roman"/>
      <w:kern w:val="0"/>
      <w:lang w:eastAsia="en-GB"/>
      <w14:ligatures w14:val="none"/>
    </w:rPr>
  </w:style>
  <w:style w:type="paragraph" w:styleId="FootnoteText">
    <w:name w:val="footnote text"/>
    <w:basedOn w:val="Normal"/>
    <w:link w:val="FootnoteTextChar"/>
    <w:uiPriority w:val="99"/>
    <w:unhideWhenUsed/>
    <w:rsid w:val="000B71F2"/>
    <w:pPr>
      <w:spacing w:after="0" w:line="240" w:lineRule="auto"/>
      <w:jc w:val="left"/>
    </w:pPr>
    <w:rPr>
      <w:rFonts w:asciiTheme="minorHAnsi" w:hAnsiTheme="minorHAnsi" w:cs="Times New Roman"/>
      <w:kern w:val="0"/>
      <w:sz w:val="20"/>
      <w:szCs w:val="20"/>
      <w:lang w:eastAsia="en-GB"/>
      <w14:ligatures w14:val="none"/>
    </w:rPr>
  </w:style>
  <w:style w:type="character" w:customStyle="1" w:styleId="FootnoteTextChar">
    <w:name w:val="Footnote Text Char"/>
    <w:basedOn w:val="DefaultParagraphFont"/>
    <w:link w:val="FootnoteText"/>
    <w:uiPriority w:val="99"/>
    <w:rsid w:val="000B71F2"/>
    <w:rPr>
      <w:rFonts w:cs="Times New Roman"/>
      <w:kern w:val="0"/>
      <w:sz w:val="20"/>
      <w:szCs w:val="20"/>
      <w:lang w:eastAsia="en-GB"/>
      <w14:ligatures w14:val="none"/>
    </w:rPr>
  </w:style>
  <w:style w:type="table" w:styleId="MediumShading2-Accent5">
    <w:name w:val="Medium Shading 2 Accent 5"/>
    <w:basedOn w:val="TableNormal"/>
    <w:uiPriority w:val="64"/>
    <w:rsid w:val="000B71F2"/>
    <w:pPr>
      <w:spacing w:after="0" w:line="240" w:lineRule="auto"/>
    </w:pPr>
    <w:rPr>
      <w:kern w:val="0"/>
      <w:lang w:eastAsia="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Table3-Accent5">
    <w:name w:val="List Table 3 Accent 5"/>
    <w:basedOn w:val="TableNormal"/>
    <w:uiPriority w:val="48"/>
    <w:rsid w:val="001F715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1">
    <w:name w:val="Grid Table 5 Dark Accent 1"/>
    <w:basedOn w:val="TableNormal"/>
    <w:uiPriority w:val="50"/>
    <w:rsid w:val="001F71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4-Accent3">
    <w:name w:val="List Table 4 Accent 3"/>
    <w:basedOn w:val="TableNormal"/>
    <w:uiPriority w:val="49"/>
    <w:rsid w:val="001F715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2C360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07849557">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4.emf"/><Relationship Id="rId26" Type="http://schemas.openxmlformats.org/officeDocument/2006/relationships/image" Target="media/image8.emf"/><Relationship Id="rId39" Type="http://schemas.openxmlformats.org/officeDocument/2006/relationships/header" Target="header3.xml"/><Relationship Id="rId21" Type="http://schemas.openxmlformats.org/officeDocument/2006/relationships/customXml" Target="ink/ink5.xml"/><Relationship Id="rId34" Type="http://schemas.openxmlformats.org/officeDocument/2006/relationships/image" Target="media/image4.jpeg"/><Relationship Id="rId42" Type="http://schemas.openxmlformats.org/officeDocument/2006/relationships/image" Target="media/image6.png"/><Relationship Id="rId47" Type="http://schemas.microsoft.com/office/2007/relationships/diagramDrawing" Target="diagrams/drawing1.xml"/><Relationship Id="rId50" Type="http://schemas.openxmlformats.org/officeDocument/2006/relationships/footer" Target="foot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3.xml"/><Relationship Id="rId29" Type="http://schemas.openxmlformats.org/officeDocument/2006/relationships/customXml" Target="ink/ink9.xml"/><Relationship Id="rId11" Type="http://schemas.openxmlformats.org/officeDocument/2006/relationships/image" Target="../clipboard/media/image1.png"/><Relationship Id="rId24" Type="http://schemas.openxmlformats.org/officeDocument/2006/relationships/image" Target="media/image7.emf"/><Relationship Id="rId32" Type="http://schemas.openxmlformats.org/officeDocument/2006/relationships/image" Target="media/image11.emf"/><Relationship Id="rId37" Type="http://schemas.openxmlformats.org/officeDocument/2006/relationships/footer" Target="footer1.xml"/><Relationship Id="rId40" Type="http://schemas.openxmlformats.org/officeDocument/2006/relationships/footer" Target="footer3.xml"/><Relationship Id="rId45"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customXml" Target="ink/ink6.xml"/><Relationship Id="rId28" Type="http://schemas.openxmlformats.org/officeDocument/2006/relationships/image" Target="media/image9.emf"/><Relationship Id="rId36" Type="http://schemas.openxmlformats.org/officeDocument/2006/relationships/header" Target="header2.xml"/><Relationship Id="rId49" Type="http://schemas.openxmlformats.org/officeDocument/2006/relationships/footer" Target="footer4.xml"/><Relationship Id="rId10" Type="http://schemas.openxmlformats.org/officeDocument/2006/relationships/customXml" Target="ink/ink1.xml"/><Relationship Id="rId19" Type="http://schemas.openxmlformats.org/officeDocument/2006/relationships/customXml" Target="ink/ink4.xml"/><Relationship Id="rId31" Type="http://schemas.openxmlformats.org/officeDocument/2006/relationships/customXml" Target="ink/ink10.xml"/><Relationship Id="rId44" Type="http://schemas.openxmlformats.org/officeDocument/2006/relationships/diagramLayout" Target="diagrams/layout1.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clipboard/media/image10.png"/><Relationship Id="rId22" Type="http://schemas.openxmlformats.org/officeDocument/2006/relationships/image" Target="media/image6.emf"/><Relationship Id="rId27" Type="http://schemas.openxmlformats.org/officeDocument/2006/relationships/customXml" Target="ink/ink8.xml"/><Relationship Id="rId30" Type="http://schemas.openxmlformats.org/officeDocument/2006/relationships/image" Target="media/image10.emf"/><Relationship Id="rId35" Type="http://schemas.openxmlformats.org/officeDocument/2006/relationships/header" Target="header1.xml"/><Relationship Id="rId43" Type="http://schemas.openxmlformats.org/officeDocument/2006/relationships/diagramData" Target="diagrams/data1.xml"/><Relationship Id="rId48" Type="http://schemas.openxmlformats.org/officeDocument/2006/relationships/image" Target="media/image7.jpe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clipboard/media/image11.png"/><Relationship Id="rId25" Type="http://schemas.openxmlformats.org/officeDocument/2006/relationships/customXml" Target="ink/ink7.xml"/><Relationship Id="rId33" Type="http://schemas.openxmlformats.org/officeDocument/2006/relationships/image" Target="media/image3.jpeg"/><Relationship Id="rId38" Type="http://schemas.openxmlformats.org/officeDocument/2006/relationships/footer" Target="footer2.xml"/><Relationship Id="rId46" Type="http://schemas.openxmlformats.org/officeDocument/2006/relationships/diagramColors" Target="diagrams/colors1.xml"/><Relationship Id="rId20" Type="http://schemas.openxmlformats.org/officeDocument/2006/relationships/image" Target="media/image5.emf"/><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61B74A-B845-4BAC-AF4B-D9CC841AF9CA}"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GB"/>
        </a:p>
      </dgm:t>
    </dgm:pt>
    <dgm:pt modelId="{46C685DF-1D6D-410B-92E5-8342C31810E1}">
      <dgm:prSet phldrT="[Text]"/>
      <dgm:spPr/>
      <dgm:t>
        <a:bodyPr/>
        <a:lstStyle/>
        <a:p>
          <a:pPr>
            <a:buNone/>
          </a:pPr>
          <a:r>
            <a:rPr lang="en-GB"/>
            <a:t>Access to care </a:t>
          </a:r>
        </a:p>
      </dgm:t>
    </dgm:pt>
    <dgm:pt modelId="{10F2CF0E-C523-4392-8C0F-7C703AE493F1}" type="parTrans" cxnId="{436FC36D-FB11-418F-A0E1-FB45BB762E1D}">
      <dgm:prSet/>
      <dgm:spPr/>
      <dgm:t>
        <a:bodyPr/>
        <a:lstStyle/>
        <a:p>
          <a:endParaRPr lang="en-GB"/>
        </a:p>
      </dgm:t>
    </dgm:pt>
    <dgm:pt modelId="{8FFA99D9-7D48-46D5-A634-6F90CF7AE99F}" type="sibTrans" cxnId="{436FC36D-FB11-418F-A0E1-FB45BB762E1D}">
      <dgm:prSet/>
      <dgm:spPr/>
      <dgm:t>
        <a:bodyPr/>
        <a:lstStyle/>
        <a:p>
          <a:endParaRPr lang="en-GB"/>
        </a:p>
      </dgm:t>
    </dgm:pt>
    <dgm:pt modelId="{59E50102-43C5-44F4-97F8-A363E35C4E02}">
      <dgm:prSet phldrT="[Text]"/>
      <dgm:spPr/>
      <dgm:t>
        <a:bodyPr/>
        <a:lstStyle/>
        <a:p>
          <a:pPr>
            <a:buNone/>
          </a:pPr>
          <a:r>
            <a:rPr lang="en-GB"/>
            <a:t>Health</a:t>
          </a:r>
          <a:r>
            <a:rPr lang="en-GB" baseline="0"/>
            <a:t> outcomes</a:t>
          </a:r>
          <a:endParaRPr lang="en-GB"/>
        </a:p>
      </dgm:t>
    </dgm:pt>
    <dgm:pt modelId="{CDFDD5DA-1AE0-4DC7-A2B9-C641052EC873}" type="parTrans" cxnId="{F96C13E0-2999-4102-9E20-25D0BF3EFA84}">
      <dgm:prSet/>
      <dgm:spPr/>
      <dgm:t>
        <a:bodyPr/>
        <a:lstStyle/>
        <a:p>
          <a:endParaRPr lang="en-GB"/>
        </a:p>
      </dgm:t>
    </dgm:pt>
    <dgm:pt modelId="{2E6FBDA7-93CD-4E76-9593-C16C201E68F9}" type="sibTrans" cxnId="{F96C13E0-2999-4102-9E20-25D0BF3EFA84}">
      <dgm:prSet/>
      <dgm:spPr/>
      <dgm:t>
        <a:bodyPr/>
        <a:lstStyle/>
        <a:p>
          <a:endParaRPr lang="en-GB"/>
        </a:p>
      </dgm:t>
    </dgm:pt>
    <dgm:pt modelId="{EE684F24-2134-4759-B776-B985B39717DB}">
      <dgm:prSet phldrT="[Text]"/>
      <dgm:spPr/>
      <dgm:t>
        <a:bodyPr/>
        <a:lstStyle/>
        <a:p>
          <a:pPr>
            <a:buNone/>
          </a:pPr>
          <a:r>
            <a:rPr lang="en-GB"/>
            <a:t>Social determinants </a:t>
          </a:r>
        </a:p>
      </dgm:t>
    </dgm:pt>
    <dgm:pt modelId="{BA05425E-6BD4-42C4-98B9-0741233F158B}" type="parTrans" cxnId="{62C094D5-CBF4-438E-93CC-1E4154908C4E}">
      <dgm:prSet/>
      <dgm:spPr/>
      <dgm:t>
        <a:bodyPr/>
        <a:lstStyle/>
        <a:p>
          <a:endParaRPr lang="en-GB"/>
        </a:p>
      </dgm:t>
    </dgm:pt>
    <dgm:pt modelId="{93544ADD-9644-4AAD-BC1D-2CAD811E8D0A}" type="sibTrans" cxnId="{62C094D5-CBF4-438E-93CC-1E4154908C4E}">
      <dgm:prSet/>
      <dgm:spPr/>
      <dgm:t>
        <a:bodyPr/>
        <a:lstStyle/>
        <a:p>
          <a:endParaRPr lang="en-GB"/>
        </a:p>
      </dgm:t>
    </dgm:pt>
    <dgm:pt modelId="{95BF26F7-3945-4282-B63D-816F1E630942}">
      <dgm:prSet phldrT="[Text]"/>
      <dgm:spPr/>
      <dgm:t>
        <a:bodyPr/>
        <a:lstStyle/>
        <a:p>
          <a:r>
            <a:rPr lang="en-GB"/>
            <a:t>Communication and treatment quality</a:t>
          </a:r>
        </a:p>
      </dgm:t>
    </dgm:pt>
    <dgm:pt modelId="{FD99796B-BB1E-4372-BB93-480A06E88354}" type="parTrans" cxnId="{BB7FE2E8-9450-4155-8877-AB20CCEA170B}">
      <dgm:prSet/>
      <dgm:spPr/>
      <dgm:t>
        <a:bodyPr/>
        <a:lstStyle/>
        <a:p>
          <a:endParaRPr lang="en-GB"/>
        </a:p>
      </dgm:t>
    </dgm:pt>
    <dgm:pt modelId="{895173C6-D9F1-4C9B-AB32-2BC7C628A05B}" type="sibTrans" cxnId="{BB7FE2E8-9450-4155-8877-AB20CCEA170B}">
      <dgm:prSet/>
      <dgm:spPr/>
      <dgm:t>
        <a:bodyPr/>
        <a:lstStyle/>
        <a:p>
          <a:endParaRPr lang="en-GB"/>
        </a:p>
      </dgm:t>
    </dgm:pt>
    <dgm:pt modelId="{90A54332-EB1F-4803-8273-F897E11F9D79}" type="pres">
      <dgm:prSet presAssocID="{0F61B74A-B845-4BAC-AF4B-D9CC841AF9CA}" presName="compositeShape" presStyleCnt="0">
        <dgm:presLayoutVars>
          <dgm:chMax val="7"/>
          <dgm:dir/>
          <dgm:resizeHandles val="exact"/>
        </dgm:presLayoutVars>
      </dgm:prSet>
      <dgm:spPr/>
    </dgm:pt>
    <dgm:pt modelId="{3F9F08ED-89C5-4C22-B5AA-E4655C1A7982}" type="pres">
      <dgm:prSet presAssocID="{0F61B74A-B845-4BAC-AF4B-D9CC841AF9CA}" presName="wedge1" presStyleLbl="node1" presStyleIdx="0" presStyleCnt="4"/>
      <dgm:spPr/>
    </dgm:pt>
    <dgm:pt modelId="{81DB884B-7706-40EC-8F5F-7925CC3D873C}" type="pres">
      <dgm:prSet presAssocID="{0F61B74A-B845-4BAC-AF4B-D9CC841AF9CA}" presName="dummy1a" presStyleCnt="0"/>
      <dgm:spPr/>
    </dgm:pt>
    <dgm:pt modelId="{671E5F48-F009-4F46-971B-0922A432A3B8}" type="pres">
      <dgm:prSet presAssocID="{0F61B74A-B845-4BAC-AF4B-D9CC841AF9CA}" presName="dummy1b" presStyleCnt="0"/>
      <dgm:spPr/>
    </dgm:pt>
    <dgm:pt modelId="{6D058500-C9AE-4D4F-9459-8D0C7DDCD274}" type="pres">
      <dgm:prSet presAssocID="{0F61B74A-B845-4BAC-AF4B-D9CC841AF9CA}" presName="wedge1Tx" presStyleLbl="node1" presStyleIdx="0" presStyleCnt="4">
        <dgm:presLayoutVars>
          <dgm:chMax val="0"/>
          <dgm:chPref val="0"/>
          <dgm:bulletEnabled val="1"/>
        </dgm:presLayoutVars>
      </dgm:prSet>
      <dgm:spPr/>
    </dgm:pt>
    <dgm:pt modelId="{6391E8C4-AFCE-42CD-84A4-5E2551A743BC}" type="pres">
      <dgm:prSet presAssocID="{0F61B74A-B845-4BAC-AF4B-D9CC841AF9CA}" presName="wedge2" presStyleLbl="node1" presStyleIdx="1" presStyleCnt="4" custLinFactNeighborX="1268" custLinFactNeighborY="1269"/>
      <dgm:spPr/>
    </dgm:pt>
    <dgm:pt modelId="{F9E0C1DC-040B-4D31-A90D-568D282EF607}" type="pres">
      <dgm:prSet presAssocID="{0F61B74A-B845-4BAC-AF4B-D9CC841AF9CA}" presName="dummy2a" presStyleCnt="0"/>
      <dgm:spPr/>
    </dgm:pt>
    <dgm:pt modelId="{E93B2679-9499-4917-B35A-D8918B950BE4}" type="pres">
      <dgm:prSet presAssocID="{0F61B74A-B845-4BAC-AF4B-D9CC841AF9CA}" presName="dummy2b" presStyleCnt="0"/>
      <dgm:spPr/>
    </dgm:pt>
    <dgm:pt modelId="{1AEF98AB-E139-4A26-A27F-DD80CD8B4571}" type="pres">
      <dgm:prSet presAssocID="{0F61B74A-B845-4BAC-AF4B-D9CC841AF9CA}" presName="wedge2Tx" presStyleLbl="node1" presStyleIdx="1" presStyleCnt="4">
        <dgm:presLayoutVars>
          <dgm:chMax val="0"/>
          <dgm:chPref val="0"/>
          <dgm:bulletEnabled val="1"/>
        </dgm:presLayoutVars>
      </dgm:prSet>
      <dgm:spPr/>
    </dgm:pt>
    <dgm:pt modelId="{D1629423-CB5F-4A1C-AE42-7C06315CFE5F}" type="pres">
      <dgm:prSet presAssocID="{0F61B74A-B845-4BAC-AF4B-D9CC841AF9CA}" presName="wedge3" presStyleLbl="node1" presStyleIdx="2" presStyleCnt="4" custLinFactNeighborX="762" custLinFactNeighborY="1777"/>
      <dgm:spPr/>
    </dgm:pt>
    <dgm:pt modelId="{6F52F811-FB65-4F6F-9902-D0886D0B0E67}" type="pres">
      <dgm:prSet presAssocID="{0F61B74A-B845-4BAC-AF4B-D9CC841AF9CA}" presName="dummy3a" presStyleCnt="0"/>
      <dgm:spPr/>
    </dgm:pt>
    <dgm:pt modelId="{93939C67-F84F-4A30-8C1F-960C5A417DB5}" type="pres">
      <dgm:prSet presAssocID="{0F61B74A-B845-4BAC-AF4B-D9CC841AF9CA}" presName="dummy3b" presStyleCnt="0"/>
      <dgm:spPr/>
    </dgm:pt>
    <dgm:pt modelId="{F6680E99-AF5C-4264-8524-4C355C3F81B6}" type="pres">
      <dgm:prSet presAssocID="{0F61B74A-B845-4BAC-AF4B-D9CC841AF9CA}" presName="wedge3Tx" presStyleLbl="node1" presStyleIdx="2" presStyleCnt="4">
        <dgm:presLayoutVars>
          <dgm:chMax val="0"/>
          <dgm:chPref val="0"/>
          <dgm:bulletEnabled val="1"/>
        </dgm:presLayoutVars>
      </dgm:prSet>
      <dgm:spPr/>
    </dgm:pt>
    <dgm:pt modelId="{04384AE4-7691-4B42-B4B6-8B34EA4E37B7}" type="pres">
      <dgm:prSet presAssocID="{0F61B74A-B845-4BAC-AF4B-D9CC841AF9CA}" presName="wedge4" presStyleLbl="node1" presStyleIdx="3" presStyleCnt="4"/>
      <dgm:spPr/>
    </dgm:pt>
    <dgm:pt modelId="{FCC5E44F-FD43-46C8-A00C-8FBE5E2AFD3A}" type="pres">
      <dgm:prSet presAssocID="{0F61B74A-B845-4BAC-AF4B-D9CC841AF9CA}" presName="dummy4a" presStyleCnt="0"/>
      <dgm:spPr/>
    </dgm:pt>
    <dgm:pt modelId="{D581E064-D26E-4C5C-81FA-EB7BCD510CCB}" type="pres">
      <dgm:prSet presAssocID="{0F61B74A-B845-4BAC-AF4B-D9CC841AF9CA}" presName="dummy4b" presStyleCnt="0"/>
      <dgm:spPr/>
    </dgm:pt>
    <dgm:pt modelId="{DAE95DA0-03E6-4E86-B462-1951713196EA}" type="pres">
      <dgm:prSet presAssocID="{0F61B74A-B845-4BAC-AF4B-D9CC841AF9CA}" presName="wedge4Tx" presStyleLbl="node1" presStyleIdx="3" presStyleCnt="4">
        <dgm:presLayoutVars>
          <dgm:chMax val="0"/>
          <dgm:chPref val="0"/>
          <dgm:bulletEnabled val="1"/>
        </dgm:presLayoutVars>
      </dgm:prSet>
      <dgm:spPr/>
    </dgm:pt>
    <dgm:pt modelId="{CA23222A-76F8-47D1-B187-8674CCC65415}" type="pres">
      <dgm:prSet presAssocID="{8FFA99D9-7D48-46D5-A634-6F90CF7AE99F}" presName="arrowWedge1" presStyleLbl="fgSibTrans2D1" presStyleIdx="0" presStyleCnt="4"/>
      <dgm:spPr/>
    </dgm:pt>
    <dgm:pt modelId="{9ECACDF5-B8B3-4D76-B569-31D4FFF11548}" type="pres">
      <dgm:prSet presAssocID="{895173C6-D9F1-4C9B-AB32-2BC7C628A05B}" presName="arrowWedge2" presStyleLbl="fgSibTrans2D1" presStyleIdx="1" presStyleCnt="4"/>
      <dgm:spPr/>
    </dgm:pt>
    <dgm:pt modelId="{8DCA0566-40DD-4AE6-A68B-2872D1185BF1}" type="pres">
      <dgm:prSet presAssocID="{2E6FBDA7-93CD-4E76-9593-C16C201E68F9}" presName="arrowWedge3" presStyleLbl="fgSibTrans2D1" presStyleIdx="2" presStyleCnt="4"/>
      <dgm:spPr/>
    </dgm:pt>
    <dgm:pt modelId="{522FD12A-897F-4111-A18B-C556AFA9F5DB}" type="pres">
      <dgm:prSet presAssocID="{93544ADD-9644-4AAD-BC1D-2CAD811E8D0A}" presName="arrowWedge4" presStyleLbl="fgSibTrans2D1" presStyleIdx="3" presStyleCnt="4"/>
      <dgm:spPr/>
    </dgm:pt>
  </dgm:ptLst>
  <dgm:cxnLst>
    <dgm:cxn modelId="{95B80703-F584-4BA1-9DA5-DEC64DB0C231}" type="presOf" srcId="{95BF26F7-3945-4282-B63D-816F1E630942}" destId="{1AEF98AB-E139-4A26-A27F-DD80CD8B4571}" srcOrd="1" destOrd="0" presId="urn:microsoft.com/office/officeart/2005/8/layout/cycle8"/>
    <dgm:cxn modelId="{D9A2976B-A7F0-4A5E-B4A6-576E289BDEE8}" type="presOf" srcId="{59E50102-43C5-44F4-97F8-A363E35C4E02}" destId="{D1629423-CB5F-4A1C-AE42-7C06315CFE5F}" srcOrd="0" destOrd="0" presId="urn:microsoft.com/office/officeart/2005/8/layout/cycle8"/>
    <dgm:cxn modelId="{436FC36D-FB11-418F-A0E1-FB45BB762E1D}" srcId="{0F61B74A-B845-4BAC-AF4B-D9CC841AF9CA}" destId="{46C685DF-1D6D-410B-92E5-8342C31810E1}" srcOrd="0" destOrd="0" parTransId="{10F2CF0E-C523-4392-8C0F-7C703AE493F1}" sibTransId="{8FFA99D9-7D48-46D5-A634-6F90CF7AE99F}"/>
    <dgm:cxn modelId="{F5C32A50-4726-4A53-93A4-F27980F61C04}" type="presOf" srcId="{0F61B74A-B845-4BAC-AF4B-D9CC841AF9CA}" destId="{90A54332-EB1F-4803-8273-F897E11F9D79}" srcOrd="0" destOrd="0" presId="urn:microsoft.com/office/officeart/2005/8/layout/cycle8"/>
    <dgm:cxn modelId="{95744770-061D-4A52-B24F-447A7575CB2B}" type="presOf" srcId="{46C685DF-1D6D-410B-92E5-8342C31810E1}" destId="{3F9F08ED-89C5-4C22-B5AA-E4655C1A7982}" srcOrd="0" destOrd="0" presId="urn:microsoft.com/office/officeart/2005/8/layout/cycle8"/>
    <dgm:cxn modelId="{846FA957-981B-423B-960B-CAACE4E919C1}" type="presOf" srcId="{EE684F24-2134-4759-B776-B985B39717DB}" destId="{DAE95DA0-03E6-4E86-B462-1951713196EA}" srcOrd="1" destOrd="0" presId="urn:microsoft.com/office/officeart/2005/8/layout/cycle8"/>
    <dgm:cxn modelId="{C4C6B2C0-DF06-42CB-8D16-804BF23D42E0}" type="presOf" srcId="{EE684F24-2134-4759-B776-B985B39717DB}" destId="{04384AE4-7691-4B42-B4B6-8B34EA4E37B7}" srcOrd="0" destOrd="0" presId="urn:microsoft.com/office/officeart/2005/8/layout/cycle8"/>
    <dgm:cxn modelId="{62C094D5-CBF4-438E-93CC-1E4154908C4E}" srcId="{0F61B74A-B845-4BAC-AF4B-D9CC841AF9CA}" destId="{EE684F24-2134-4759-B776-B985B39717DB}" srcOrd="3" destOrd="0" parTransId="{BA05425E-6BD4-42C4-98B9-0741233F158B}" sibTransId="{93544ADD-9644-4AAD-BC1D-2CAD811E8D0A}"/>
    <dgm:cxn modelId="{F96C13E0-2999-4102-9E20-25D0BF3EFA84}" srcId="{0F61B74A-B845-4BAC-AF4B-D9CC841AF9CA}" destId="{59E50102-43C5-44F4-97F8-A363E35C4E02}" srcOrd="2" destOrd="0" parTransId="{CDFDD5DA-1AE0-4DC7-A2B9-C641052EC873}" sibTransId="{2E6FBDA7-93CD-4E76-9593-C16C201E68F9}"/>
    <dgm:cxn modelId="{AC81F7E7-941F-480F-B382-50677554FD70}" type="presOf" srcId="{59E50102-43C5-44F4-97F8-A363E35C4E02}" destId="{F6680E99-AF5C-4264-8524-4C355C3F81B6}" srcOrd="1" destOrd="0" presId="urn:microsoft.com/office/officeart/2005/8/layout/cycle8"/>
    <dgm:cxn modelId="{BB7FE2E8-9450-4155-8877-AB20CCEA170B}" srcId="{0F61B74A-B845-4BAC-AF4B-D9CC841AF9CA}" destId="{95BF26F7-3945-4282-B63D-816F1E630942}" srcOrd="1" destOrd="0" parTransId="{FD99796B-BB1E-4372-BB93-480A06E88354}" sibTransId="{895173C6-D9F1-4C9B-AB32-2BC7C628A05B}"/>
    <dgm:cxn modelId="{EB351CF2-0F5A-4F40-80E0-8C4322CD1470}" type="presOf" srcId="{46C685DF-1D6D-410B-92E5-8342C31810E1}" destId="{6D058500-C9AE-4D4F-9459-8D0C7DDCD274}" srcOrd="1" destOrd="0" presId="urn:microsoft.com/office/officeart/2005/8/layout/cycle8"/>
    <dgm:cxn modelId="{A76E4AF2-BE66-4293-AC62-02D09B3E14B6}" type="presOf" srcId="{95BF26F7-3945-4282-B63D-816F1E630942}" destId="{6391E8C4-AFCE-42CD-84A4-5E2551A743BC}" srcOrd="0" destOrd="0" presId="urn:microsoft.com/office/officeart/2005/8/layout/cycle8"/>
    <dgm:cxn modelId="{460DF4BD-4819-4FA1-A7FE-A9D6E0A1695B}" type="presParOf" srcId="{90A54332-EB1F-4803-8273-F897E11F9D79}" destId="{3F9F08ED-89C5-4C22-B5AA-E4655C1A7982}" srcOrd="0" destOrd="0" presId="urn:microsoft.com/office/officeart/2005/8/layout/cycle8"/>
    <dgm:cxn modelId="{320E355A-045F-41F0-ACF4-D571FADF25A9}" type="presParOf" srcId="{90A54332-EB1F-4803-8273-F897E11F9D79}" destId="{81DB884B-7706-40EC-8F5F-7925CC3D873C}" srcOrd="1" destOrd="0" presId="urn:microsoft.com/office/officeart/2005/8/layout/cycle8"/>
    <dgm:cxn modelId="{30A84AF1-3DA7-4E82-B552-3C8C33918769}" type="presParOf" srcId="{90A54332-EB1F-4803-8273-F897E11F9D79}" destId="{671E5F48-F009-4F46-971B-0922A432A3B8}" srcOrd="2" destOrd="0" presId="urn:microsoft.com/office/officeart/2005/8/layout/cycle8"/>
    <dgm:cxn modelId="{A09D63BA-C6F8-431F-9A23-BF27C69D5064}" type="presParOf" srcId="{90A54332-EB1F-4803-8273-F897E11F9D79}" destId="{6D058500-C9AE-4D4F-9459-8D0C7DDCD274}" srcOrd="3" destOrd="0" presId="urn:microsoft.com/office/officeart/2005/8/layout/cycle8"/>
    <dgm:cxn modelId="{60DFBE0F-B039-4EFF-A474-8323F70BFA18}" type="presParOf" srcId="{90A54332-EB1F-4803-8273-F897E11F9D79}" destId="{6391E8C4-AFCE-42CD-84A4-5E2551A743BC}" srcOrd="4" destOrd="0" presId="urn:microsoft.com/office/officeart/2005/8/layout/cycle8"/>
    <dgm:cxn modelId="{F5FC3E9C-2460-4864-B062-1BDC37DD2C85}" type="presParOf" srcId="{90A54332-EB1F-4803-8273-F897E11F9D79}" destId="{F9E0C1DC-040B-4D31-A90D-568D282EF607}" srcOrd="5" destOrd="0" presId="urn:microsoft.com/office/officeart/2005/8/layout/cycle8"/>
    <dgm:cxn modelId="{6C759803-4B99-429D-B11D-4804350EF892}" type="presParOf" srcId="{90A54332-EB1F-4803-8273-F897E11F9D79}" destId="{E93B2679-9499-4917-B35A-D8918B950BE4}" srcOrd="6" destOrd="0" presId="urn:microsoft.com/office/officeart/2005/8/layout/cycle8"/>
    <dgm:cxn modelId="{1FDC9184-83CD-4E88-939B-9B98A0B57BB4}" type="presParOf" srcId="{90A54332-EB1F-4803-8273-F897E11F9D79}" destId="{1AEF98AB-E139-4A26-A27F-DD80CD8B4571}" srcOrd="7" destOrd="0" presId="urn:microsoft.com/office/officeart/2005/8/layout/cycle8"/>
    <dgm:cxn modelId="{19005A21-4E12-4578-BF6C-347C138810EB}" type="presParOf" srcId="{90A54332-EB1F-4803-8273-F897E11F9D79}" destId="{D1629423-CB5F-4A1C-AE42-7C06315CFE5F}" srcOrd="8" destOrd="0" presId="urn:microsoft.com/office/officeart/2005/8/layout/cycle8"/>
    <dgm:cxn modelId="{F140AD00-F2FD-4DAF-AD39-912E3E2E5729}" type="presParOf" srcId="{90A54332-EB1F-4803-8273-F897E11F9D79}" destId="{6F52F811-FB65-4F6F-9902-D0886D0B0E67}" srcOrd="9" destOrd="0" presId="urn:microsoft.com/office/officeart/2005/8/layout/cycle8"/>
    <dgm:cxn modelId="{D65A7149-8E98-48C0-A047-9EA5E2ACACA7}" type="presParOf" srcId="{90A54332-EB1F-4803-8273-F897E11F9D79}" destId="{93939C67-F84F-4A30-8C1F-960C5A417DB5}" srcOrd="10" destOrd="0" presId="urn:microsoft.com/office/officeart/2005/8/layout/cycle8"/>
    <dgm:cxn modelId="{CB373910-15BF-49C0-BAF5-BD698A43DD2C}" type="presParOf" srcId="{90A54332-EB1F-4803-8273-F897E11F9D79}" destId="{F6680E99-AF5C-4264-8524-4C355C3F81B6}" srcOrd="11" destOrd="0" presId="urn:microsoft.com/office/officeart/2005/8/layout/cycle8"/>
    <dgm:cxn modelId="{C1283935-6787-40DB-AB85-623CAAA4AB95}" type="presParOf" srcId="{90A54332-EB1F-4803-8273-F897E11F9D79}" destId="{04384AE4-7691-4B42-B4B6-8B34EA4E37B7}" srcOrd="12" destOrd="0" presId="urn:microsoft.com/office/officeart/2005/8/layout/cycle8"/>
    <dgm:cxn modelId="{BE864008-8B9E-4383-BABB-7100254FC13B}" type="presParOf" srcId="{90A54332-EB1F-4803-8273-F897E11F9D79}" destId="{FCC5E44F-FD43-46C8-A00C-8FBE5E2AFD3A}" srcOrd="13" destOrd="0" presId="urn:microsoft.com/office/officeart/2005/8/layout/cycle8"/>
    <dgm:cxn modelId="{A6DA8E65-3494-4066-B23C-8D0C978980CF}" type="presParOf" srcId="{90A54332-EB1F-4803-8273-F897E11F9D79}" destId="{D581E064-D26E-4C5C-81FA-EB7BCD510CCB}" srcOrd="14" destOrd="0" presId="urn:microsoft.com/office/officeart/2005/8/layout/cycle8"/>
    <dgm:cxn modelId="{003D85BB-7EF2-4F29-B47B-F7F96C7B1B02}" type="presParOf" srcId="{90A54332-EB1F-4803-8273-F897E11F9D79}" destId="{DAE95DA0-03E6-4E86-B462-1951713196EA}" srcOrd="15" destOrd="0" presId="urn:microsoft.com/office/officeart/2005/8/layout/cycle8"/>
    <dgm:cxn modelId="{F1F1748E-F213-41C6-810E-21AF934BCBF9}" type="presParOf" srcId="{90A54332-EB1F-4803-8273-F897E11F9D79}" destId="{CA23222A-76F8-47D1-B187-8674CCC65415}" srcOrd="16" destOrd="0" presId="urn:microsoft.com/office/officeart/2005/8/layout/cycle8"/>
    <dgm:cxn modelId="{602C62B7-9C20-4987-9E4E-764568C0B59A}" type="presParOf" srcId="{90A54332-EB1F-4803-8273-F897E11F9D79}" destId="{9ECACDF5-B8B3-4D76-B569-31D4FFF11548}" srcOrd="17" destOrd="0" presId="urn:microsoft.com/office/officeart/2005/8/layout/cycle8"/>
    <dgm:cxn modelId="{B54EEC68-E382-4EEC-8B44-4860E2B11C7A}" type="presParOf" srcId="{90A54332-EB1F-4803-8273-F897E11F9D79}" destId="{8DCA0566-40DD-4AE6-A68B-2872D1185BF1}" srcOrd="18" destOrd="0" presId="urn:microsoft.com/office/officeart/2005/8/layout/cycle8"/>
    <dgm:cxn modelId="{0BB194A4-F2AC-4F4D-9BFD-BC5081EA57B9}" type="presParOf" srcId="{90A54332-EB1F-4803-8273-F897E11F9D79}" destId="{522FD12A-897F-4111-A18B-C556AFA9F5DB}" srcOrd="19" destOrd="0" presId="urn:microsoft.com/office/officeart/2005/8/layout/cycle8"/>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9F08ED-89C5-4C22-B5AA-E4655C1A7982}">
      <dsp:nvSpPr>
        <dsp:cNvPr id="0" name=""/>
        <dsp:cNvSpPr/>
      </dsp:nvSpPr>
      <dsp:spPr>
        <a:xfrm>
          <a:off x="208645" y="495053"/>
          <a:ext cx="2023186" cy="2023186"/>
        </a:xfrm>
        <a:prstGeom prst="pie">
          <a:avLst>
            <a:gd name="adj1" fmla="val 16200000"/>
            <a:gd name="adj2" fmla="val 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Access to care </a:t>
          </a:r>
        </a:p>
      </dsp:txBody>
      <dsp:txXfrm>
        <a:off x="1282619" y="914383"/>
        <a:ext cx="746652" cy="553967"/>
      </dsp:txXfrm>
    </dsp:sp>
    <dsp:sp modelId="{6391E8C4-AFCE-42CD-84A4-5E2551A743BC}">
      <dsp:nvSpPr>
        <dsp:cNvPr id="0" name=""/>
        <dsp:cNvSpPr/>
      </dsp:nvSpPr>
      <dsp:spPr>
        <a:xfrm>
          <a:off x="234299" y="588649"/>
          <a:ext cx="2023186" cy="2023186"/>
        </a:xfrm>
        <a:prstGeom prst="pie">
          <a:avLst>
            <a:gd name="adj1" fmla="val 0"/>
            <a:gd name="adj2" fmla="val 54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Communication and treatment quality</a:t>
          </a:r>
        </a:p>
      </dsp:txBody>
      <dsp:txXfrm>
        <a:off x="1308273" y="1638538"/>
        <a:ext cx="746652" cy="553967"/>
      </dsp:txXfrm>
    </dsp:sp>
    <dsp:sp modelId="{D1629423-CB5F-4A1C-AE42-7C06315CFE5F}">
      <dsp:nvSpPr>
        <dsp:cNvPr id="0" name=""/>
        <dsp:cNvSpPr/>
      </dsp:nvSpPr>
      <dsp:spPr>
        <a:xfrm>
          <a:off x="156140" y="598927"/>
          <a:ext cx="2023186" cy="2023186"/>
        </a:xfrm>
        <a:prstGeom prst="pie">
          <a:avLst>
            <a:gd name="adj1" fmla="val 5400000"/>
            <a:gd name="adj2" fmla="val 10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Health</a:t>
          </a:r>
          <a:r>
            <a:rPr lang="en-GB" sz="800" kern="1200" baseline="0"/>
            <a:t> outcomes</a:t>
          </a:r>
          <a:endParaRPr lang="en-GB" sz="800" kern="1200"/>
        </a:p>
      </dsp:txBody>
      <dsp:txXfrm>
        <a:off x="358699" y="1648816"/>
        <a:ext cx="746652" cy="553967"/>
      </dsp:txXfrm>
    </dsp:sp>
    <dsp:sp modelId="{04384AE4-7691-4B42-B4B6-8B34EA4E37B7}">
      <dsp:nvSpPr>
        <dsp:cNvPr id="0" name=""/>
        <dsp:cNvSpPr/>
      </dsp:nvSpPr>
      <dsp:spPr>
        <a:xfrm>
          <a:off x="140723" y="495053"/>
          <a:ext cx="2023186" cy="2023186"/>
        </a:xfrm>
        <a:prstGeom prst="pie">
          <a:avLst>
            <a:gd name="adj1" fmla="val 108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Social determinants </a:t>
          </a:r>
        </a:p>
      </dsp:txBody>
      <dsp:txXfrm>
        <a:off x="343283" y="914383"/>
        <a:ext cx="746652" cy="553967"/>
      </dsp:txXfrm>
    </dsp:sp>
    <dsp:sp modelId="{CA23222A-76F8-47D1-B187-8674CCC65415}">
      <dsp:nvSpPr>
        <dsp:cNvPr id="0" name=""/>
        <dsp:cNvSpPr/>
      </dsp:nvSpPr>
      <dsp:spPr>
        <a:xfrm>
          <a:off x="83400" y="369808"/>
          <a:ext cx="2273675" cy="2273675"/>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CACDF5-B8B3-4D76-B569-31D4FFF11548}">
      <dsp:nvSpPr>
        <dsp:cNvPr id="0" name=""/>
        <dsp:cNvSpPr/>
      </dsp:nvSpPr>
      <dsp:spPr>
        <a:xfrm>
          <a:off x="109054" y="463404"/>
          <a:ext cx="2273675" cy="2273675"/>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DCA0566-40DD-4AE6-A68B-2872D1185BF1}">
      <dsp:nvSpPr>
        <dsp:cNvPr id="0" name=""/>
        <dsp:cNvSpPr/>
      </dsp:nvSpPr>
      <dsp:spPr>
        <a:xfrm>
          <a:off x="30895" y="473682"/>
          <a:ext cx="2273675" cy="2273675"/>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22FD12A-897F-4111-A18B-C556AFA9F5DB}">
      <dsp:nvSpPr>
        <dsp:cNvPr id="0" name=""/>
        <dsp:cNvSpPr/>
      </dsp:nvSpPr>
      <dsp:spPr>
        <a:xfrm>
          <a:off x="15478" y="369808"/>
          <a:ext cx="2273675" cy="2273675"/>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23:23.119"/>
    </inkml:context>
    <inkml:brush xml:id="br0">
      <inkml:brushProperty name="width" value="0.035" units="cm"/>
      <inkml:brushProperty name="height" value="0.035" units="cm"/>
    </inkml:brush>
  </inkml:definitions>
  <inkml:trace contextRef="#ctx0" brushRef="#br0">0 650 24575,'91'-49'0,"-25"13"0,-30 16 0,55-31 0,-21 10 0,-4 3 0,-33 18 6,170-109-132,-49 25-451,-95 64 551,24-13 26,-22 15 0,-24 10 723,-37 28-723,0 0 0,0 0 0,0 0 0,0 0 0,0 0 0,0-1 0,0 1 0,1 0 0,-1 0 0,0 0 0,0 0 0,1 0 0,-1 0 0,0 0 0,0 0 0,1-1 0,-1 1 0,0 0 0,0 0 0,1 0 0,-1 0 0,0 0 0,1 0 0,-1 0 0,1 0 0,-1 0 0,0 0 0,0 0 0,1 0 0,-1 0 0,0 0 0,0 0 0,1 1 0,-1-1 0,0 0 0,0 0 0,1 0 0,-1 0 0,0 0 0,0 0 0,0 0 0,0 0 0,1 0 0,-1 1 0,5 5 0,-4-6 0,5 12 0,-1 0 0,-2 0 0,-4 16 0,-6 0 0,1-8 0,3-7 0,-8 44 0,-14 55-628,0-42 408,-11 23 151,3-51 553,3-4-51,4-7-433,4-6 0,22-25 0,-31 41 0,31-40 0,-1-1 0,1 0 0,0 1 0,-1-1 0,1 0 0,-1 0 0,1 1 0,-1-1 0,1 0 0,-1 0 0,0 1 0,1-1 0,-1 0 0,-2 1 0,3-1 0,0 0 0,0 0 0,0 0 0,0 0 0,-1 0 0,1 0 0,0 0 0,-1 0 0,1 0 0,0 0 0,0 0 0,-1 0 0,1 0 0,0 0 0,0 0 0,0 0 0,-1 0 0,1 0 0,0 0 0,-1 0 0,1 0 0,-1 0 0,1-1 0,-1 1 0,1 0 0,0 0 0,-1 0 0,1 0 0,-1 0 0,1-1 0,-1 1 0,1 0 0,0 0 0,0 0 0,-1-1 0,-4-3 0,1-1 0,-4-7 0,-1-1 0,-31-23 0,39 35 0,-39-23 0,15 10 0,18 10 0,0 1 0,-1-1 0,0 1 0,-1 0 0,-1 0 0,1 0 0,-2 0 0,1 0 0,-22-4 0,21 6 0,0-1 0,0 0 0,-1 1 0,1 0 0,-17-1 0,6 0 0,-11-1 0,-40-2 0,56 5 0,0-1 0,0 1 0,0 0 0,-25 0 0,39 0 0,0 0 0,0 1 0,-1-1 0,1 0 0,0 0 0,0 1 0,0-1 0,0 1 0,1-1 0,-1 1 0,0-1 0,-3 2 0,2-1 0,0 0 0,1 0 0,-1 0 0,1 1 0,0-1 0,-3 2 0,-5 4 0,-16 12 0,24-16 0,0 0 0,1 0 0,0 0 0,1 0 0,0 0 0,1 0 0,1 4 0,-1-6 0,0-1 0,1 1 0,-1 0 0,0-1 0,1 1 0,0-1 0,0 1 0,0-1 0,0 1 0,0 0 0,0-1 0,0 1 0,1-1 0,-1 1 0,4 0 0,-3 0 0,0-1 0,1 1 0,-1-1 0,1 0 0,-1 1 0,1-1 0,0 0 0,0 0 0,0 1 0,5-1 0,4 0 0,1 0 0,-1 0 0,1 0 0,19-1 0,-30 1 0,33-2-48,0 0 1,-1-1-1,0 0 0,-1-1 0,42-5 0,-8-2-157,-3 0 0,-1-1 0,-2-1 0,-3-1 0,-1 0 0,65-22-1,-100 29 178,-1-1 0,18-8-1,-28 11 12,-1 0 0,-1-1 0,0 0 0,7-7 0,-6 2 657,6-15 0,-1-12 70,-6 11-807,2 1-649,33-94-251,-37 86 1249,-8 32 739,-5 4-686,-249 142-1854,230-129 1474,-33 33 0,46-35 38,3 0-1,1 0 0,-1 15 1,8-13 37,3 0 0,2-1 0,2 1 0,2 0 0,2-1 0,23 20 0,-5-8 286,-28-25-175,1-1 0,0 1 0,0 0 0,0-1 0,1 1 0,-1-1 0,0 1 0,1 0 0,-1-1 0,1 1 0,0-1 0,0 1 0,0-1 0,0 1 0,3 0 0,-2-1-113,0 0 1,-1 1 0,1-1-1,0 0 1,0 0 0,0 0-1,0 0 1,0 0 0,0 0-1,0 0 1,0 0 0,5 0-1,10-1 2,-1-1 0,1 1 0,-1-1 0,22-3 0,-15 1 0,0 0 0,-1 0 0,31-7 0,-25 3 0,47-14 0,-64 18 0,0-1 0,10-5 0,17-10 0,-12 5 0,-26 14 0,0 1 0,0-1 0,1 1 0,-1-1 0,0 1 0,0 0 0,1-1 0,-1 1 0,1-1 0,0 1 0,0 0 0,2-1 0,-3 1 0,0 0 0,0 0 0,0 0 0,-1 0 0,1 0 0,0 0 0,0 0 0,0 0 0,-1 0 0,1 0 0,0 0 0,0 0 0,0 0 0,-1 0 0,1 0 0,0 0 0,0 0 0,-1 0 0,1 0 0,0 0 0,-1 0 0,1 0 0,0 1 0,0-1 0,-1 0 0,1 0 0,-1 0 0,1 0 0,-1 1 0,1-1 0,-1 0 0,1 0 0,-1 0 0,0 1 0,1-1 0,1 2 0,1 0 0,-1 0 0,0-1 0,-1 1 0,1 3 0,0-3 0,5 6 0,-3-5-120,-2-1 204,1 1 1,5 2-1,-7-5-209,0 1 0,1-1 1,-1 1-1,1 0 0,0-1 0,0 1 0,0-1 0,0 1 1,0-1-1,-1 1 0,6 0 0,3 0-6701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23:17.511"/>
    </inkml:context>
    <inkml:brush xml:id="br0">
      <inkml:brushProperty name="width" value="0.035" units="cm"/>
      <inkml:brushProperty name="height" value="0.035" units="cm"/>
    </inkml:brush>
  </inkml:definitions>
  <inkml:trace contextRef="#ctx0" brushRef="#br0">109 967 24575,'1'-1'0,"-1"0"0,0 0 0,1-1 0,-1 1 0,1 0 0,0 0 0,-1 0 0,3-2 0,-1 0 0,30-46 0,27-36 0,-4-3 0,-7 11 0,-13 23 0,-20 30 0,-5 9 0,8-19 0,-14 27 0,10-16 0,2-2 0,-1-6 0,10-19 0,-13 21 0,2-1 0,-4 13 0,9-15 0,-18 28 0,1 0 0,0-6 0,-3 50 0,1-22 0,0 447 0,0-460 0,1 0 0,-1 1 0,1-2 0,1 1 0,-1 0 0,1 0 0,5 9 0,-4-7 0,0 0 0,0 0 0,2 14 0,-3-9 0,0-6 0,-1 13 0,0-3 0,-1-15 0,0 0 0,0-1 0,0 1 0,0-1 0,1 1 0,-1-1 0,0 1 0,0-1 0,1 1 0,-1-1 0,1 1 0,0 0 0,-1-1 0,0 0 0,0 0 0,0 0 0,0 0 0,1 0 0,-1 0 0,0 0 0,0 0 0,0 0 0,0 1 0,0-1 0,0 0 0,1 0 0,-1 0 0,0 0 0,0 0 0,0 0 0,0 0 0,0 0 0,1 0 0,-1 0 0,0 0 0,0 0 0,0 0 0,0 0 0,1-1 0,-1 1 0,1 0 0,-1 0 0,0 0 0,1-1 0,-1 1 0,0 0 0,0 0 0,0 0 0,1-1 0,-1 1 0,0 0 0,0 0 0,1-1 0,3-8 0,-1 1 0,4-12 0,-3 4 0,14-51 0,-5 17 0,-5 20 0,9-26 0,-13 41 0,4-23 0,-2 2 0,-2 23 0,21-85 0,7 1 0,9-26 0,-35 98 0,-2 9 0,3-27 0,-7 14 0,-1 27 0,0 2 0,-3 5 0,3-4 0,-18 28-147,-28 58-1,0 34-400,17-13 184,6 1 229,22-98 134,-7 28 449,-3-1-1,-29 63 1,8-41-448,24-45 0,-24 27 0,-41 32 0,67-69 0,-1 1 0,1-1 0,-1 0 0,-1 0 0,1 0 0,-1-1 0,-10 4 0,3-3 0,0 1 0,-1-2 0,-23 5 0,25-7 0,-1 0 0,1 0 0,0-2 0,-28 0 0,40 0 0,-1 0 0,1-1 0,0 1 0,-1-1 0,1 0 0,0 0 0,0 0 0,-6-2 0,0-1 0,-12-8 0,19 11 0,-2-2 0,0 0 0,0 0 0,1 0 0,0 0 0,-1 0 0,2 0 0,-1-1 0,0 1 0,-3-7 0,1-1 0,1 0 0,-3-12 0,5 12 0,0 0 0,1 0 0,2-23 0,-1 31 0,1 1 0,0-1 0,-1 0 0,1 0 0,1 0 0,-1 1 0,1-1 0,2-3 0,3-2 0,10-9 0,-15 16 0,1-2 0,0 1 0,0 0 0,0 0 0,0 0 0,1 0 0,-1 0 0,1 1 0,0-1 0,0 1 0,-1 0 0,1 0 0,0 0 0,6-1 0,5 0 0,0 0 0,20 0 0,-33 2 0,21-1 0,0 1 0,1 0 0,-1 2 0,0-1 0,30 7 0,-38-6 0,0 0 0,0 0 0,0-1 0,24 0 0,-27-1 0,35-1 0,-41 0 0,2 0 0,-2 0 0,1 0 0,10-3 0,-10 2 0,0-1 0,0 0 0,-1 0 0,0 0 0,0 0 0,0 0 0,0-1 0,-1 0 0,0 0 0,1 0 0,-2 0 0,8-9 0,18-25 0,-26 32 0,-1 0 0,0 0 0,0-1 0,3-10 0,-5 12 0,4-7 0,-3 8 0,3-10 0,-5 13 0,0-1 0,1 1 0,-1 0 0,0-1 0,-1 1 0,1-1 0,0 1 0,-1 0 0,1-1 0,0 1 0,-2-1 0,2 1 0,0 0 0,-1 1 0,1-1 0,-1 0 0,0 1 0,1-1 0,-1 0 0,0 1 0,1-1 0,-1 1 0,0-1 0,0 1 0,0-1 0,1 1 0,-1 0 0,-2-1 0,2 0 0,-1 1 0,1 0 0,-1 0 0,1-1 0,-1 1 0,1 0 0,-1 0 0,1 0 0,-1 0 0,-1 1 0,-1-1 0,0 1 0,0 0 0,1 0 0,-1 0 0,1 0 0,-1 0 0,1 1 0,-4 1 0,-3 2 0,1 1 0,1 0 0,-1 0 0,1 1 0,-7 6 0,-31 40 0,40-47 0,4-3 0,-18 23 0,18-22 0,0-1 0,0 0 0,1 1 0,0-1 0,0 1 0,-1 5 0,1 5 0,3 23 0,-2-37 0,0 1 0,0-1 0,1 1 0,-1-1 0,0 0 0,0 1 0,0-1 0,0 1 0,1-1 0,-1 1 0,0-1 0,1 0 0,-1 1 0,1-1 0,-1 1 0,1-1 0,-1 0 0,0 1 0,1-1 0,-1 0 0,2 1 0,-1-1 0,0 0 0,0 1 0,1-1 0,-1 0 0,0 0 0,0 0 0,0 1 0,0-1 0,1 0 0,-1 0 0,1-1 0,2 1 0,-1-1 0,1 1 0,-1-1 0,1 0 0,-1 0 0,0 0 0,5-1 0,-3-1 0,0 0 0,0 0 0,0 0 0,-1 0 0,7-6 0,17-21 0,-18 20 0,-7 6 0,1-1 0,-2 1 0,5-9 0,-4 8 0,-1 0 0,1 0 0,5-5 0,-8 9 0,0 1 0,1-1 0,-1 1 0,1-1 0,-1 1 0,0 0 0,1-1 0,-1 1 0,1 0 0,0-1 0,-1 1 0,2 0 0,-2 0 0,0 0 0,0 0 0,0-1 0,0 1 0,0 0 0,1 0 0,-1 0 0,0 0 0,0 0 0,0 0 0,0 1 0,0-1 0,1 0 0,-1 0 0,0 0 0,0 0 0,0 0 0,1 0 0,-1 0 0,0 0 0,0 0 0,0 0 0,0 0 0,1 1 0,-1-1 0,0 0 0,0 0 0,0 0 0,1 1 0,-1-1 0,0 0 0,0 1 0,0-1 0,0 1 0,2 5 0,-1 0 0,-1 0 0,1 0 0,-2 8 0,0-2 0,1-6 0,1 14 0,-1-18 0,0-1 0,0 1 0,1 0 0,0 0 0,-1 0 0,2-1 0,-2 1 0,3 2 0,-3-3 0,1-1 0,0 1 0,0-1 0,0 1 0,-1 0 0,1-1 0,0 0 0,0 1 0,0-1 0,0 1 0,0-1 0,0 0 0,0 1 0,0-1 0,0 0 0,0 0 0,1 1 0,-1-1 0,0 0 0,0 0 0,0 0 0,0 0 0,2 0 0,2-1 0,0 1 0,1-1 0,6-2 0,-9 3 0,7-3 0,1 1 0,-1-1 0,0 0 0,-1-1 0,11-4 0,-15 5 0,0 0 0,0 1 0,-1-1 0,1-1 0,-1 1 0,0 0 0,0-1 0,-1 0 0,1 0 0,3-5 0,2-7 0,10-23 0,1-18 0,4-27 0,-1 4 0,-7 27 0,19-55 0,-27 86 0,13-32 0,-5 18 0,-14 30 0,0 1 0,-1-1 0,-1 0 0,1-8 0,-2 19 0,0 0 0,-1 1 0,-3 7 0,3-9 0,-33 88-380,-8 19-127,36-91 507,-27 64 0,8 0 0,8-28 524,4-13-161,4-17-363,2-5 0,6-15 0,-8 13 0,6-13 0,-4 12 0,5-9 0,-18 43 0,14-36 0,5-10 0,0-1 0,-6 9 0,7-22 0,1 1 0,1 0 0,0 1 0,0-1 0,1 0 0,1 0 0,3-7 0,0 3 0,1-1 0,14-15 0,-9 13 0,-2 2 0,20-20 0,-26 28 0,1 0 0,-1 1 0,1 0 0,8-5 0,-11 7 0,0 0 0,0 0 0,0 0 0,0 1 0,0-1 0,0 1 0,0-1 0,0 1 0,0 0 0,1-1 0,-1 1 0,0 0 0,0 0 0,0 0 0,0 0 0,1 0 0,3 1 0,-4 0 0,0-1 0,0 1 0,0-1 0,0 1 0,0 0 0,0 0 0,0 0 0,-1 0 0,1 0 0,0 0 0,-1 0 0,1 0 0,2 3 0,0 0 0,-1 0 0,7 10 0,-2-2 0,-6-10 0,-1 0 0,1-1 0,0 1 0,-1-1 0,2 1 0,-2-1 0,2 0 0,-1 0 0,0 1 0,0-1 0,1-1 0,-1 1 0,1 0 0,-1 0 0,1 0 0,-1-1 0,6 1 0,2 1 0,1-2 0,0 1 0,11-1 0,-19 0 0,13 0 0,-9 0 0,0 0 0,0 0 0,0 0 0,0-1 0,8-1 0,-11 1 0,-1-1 0,1 1 0,0 0 0,-1-1 0,6-3 0,0 0 0,-1 1 0,0-1 0,0 0 0,-1-1 0,0 0 0,-1 1 0,1-1 0,-1-1 0,-1 1 0,6-9 0,-7 9 0,-1-1 0,0 0 0,0 0 0,-1 1 0,2-10 0,-4 13 0,0 2 0,1-1 0,-1 0 0,0 0 0,0-3 0,0 5 0,0 0 0,0 0 0,0-1 0,0 1 0,0 0 0,0 0 0,0 0 0,0 0 0,0 0 0,0 0 0,-1 0 0,1 0 0,0 0 0,0 0 0,0 0 0,0 0 0,0 0 0,0 0 0,0 0 0,0 0 0,0 0 0,0 0 0,0 0 0,0 0 0,0 0 0,0 0 0,0 0 0,0 0 0,0 0 0,0 0 0,0 0 0,0 0 0,0 0 0,0 0 0,0 0 0,0 0 0,0 0 0,0 0 0,0 0 0,-1 0 0,1 0 0,0 0 0,0 0 0,0 0 0,0 0 0,0 0 0,0 0 0,0 0 0,0 0 0,0 0 0,-3 2 0,-2 3 0,-5 8 0,-14 26 0,-1 15 0,24-50 0,0-1 0,-1 0 0,1 0 0,0 5 0,1-7 0,0-1 0,0 1 0,0-1 0,0 1 0,0-1 0,0 1 0,0 0 0,0-1 0,0 1 0,0-1 0,1 1 0,-1-1 0,0 1 0,1-1 0,-1 1 0,0-1 0,1 1 0,0-1 0,-1 1 0,1-1 0,-1 0 0,1 1 0,-1-1 0,1 1 0,1-1 0,0 1 0,1 0 0,-1-1 0,1 1 0,-1-1 0,1 1 0,0-1 0,0 0 0,-1 0 0,5 0 0,0 0 0,1-1 0,10-1 0,8-3-129,0-1 0,30-10-1,48-21-590,-49 13 609,72-41 0,-113 58 333,0-1 0,23-18-1,-34 23-173,1 0-1,-1-1 1,0 1-1,0 0 1,-1-1-1,1 1 1,-1-1-1,0 0 1,0 1-1,-1-1 1,1 0-1,-1 0 1,0-6-1,0 5-47,-1 0 0,0-1 0,0-1 0,-1-5 0,1 11 0,0 1 0,0 0 0,0 0 0,0 0 0,0 0 0,0 0 0,0 0 0,-1 0 0,1 0 0,0 0 0,0 0 0,0-1 0,0 1 0,0 0 0,0 0 0,0 0 0,0 0 0,0 0 0,0 0 0,0 0 0,0 0 0,0 0 0,0 0 0,0 0 0,-1 0 0,1 0 0,0 0 0,0 0 0,0 0 0,0 0 0,0 0 0,0-1 0,0 1 0,0 0 0,-1 0 0,1 0 0,0 0 0,0 0 0,0 0 0,0 0 0,0 0 0,-1 0 0,1 0 0,0 0 0,0 0 0,0 1 0,0-1 0,0 0 0,0 0 0,0 0 0,0 0 0,-1 0 0,-3 3 0,-12 15 0,-14 24 0,-8 20 0,37-60 0,-7 12 0,2-1 0,-8 24 0,13-34 0,0 1 0,0-1 0,1 0 0,0 0 0,0 1 0,0-1 0,1 0 0,0 5 0,0-7 0,-1 0 0,1 0 0,-1 0 0,1 0 0,0 0 0,-1 0 0,1 0 0,0 0 0,0 0 0,0 0 0,0 0 0,0 0 0,0 0 0,1-1 0,-1 1 0,0 0 0,0-1 0,1 1 0,-1-1 0,0 1 0,1-1 0,-1 1 0,1-1 0,-1 0 0,1 1 0,-1-1 0,4 0 0,2 0 0,0 0 0,0 0 0,0 0 0,0-1 0,-1 0 0,13-3 0,8-3-422,-1 0-1,30-13 1,275-122-2280,-216 82 3509,-98 47 2286,-17 13-3085,4-4 70,-4 4-78,0 0 0,0 0-1,0 0 1,0 0 0,0 0-1,1 0 1,-1 0-1,0 0 1,0 0 0,0 0-1,0 0 1,0-1 0,0 1-1,0 0 1,0 0-1,0 0 1,0 0 0,0 0-1,0 0 1,0 0 0,0 0-1,0 0 1,0 0 0,0-1-1,0 1 1,0 0-1,0 0 1,0 0 0,0 0-1,0 0 1,0 0 0,0 0-1,0 0 1,0 0-1,0 0 1,0 0 0,0-1-1,-1 1 1,1 0 0,0 0-1,0 0 1,0 0-1,0 0 1,0 0 0,0 0-1,-1 0 1,1 0 0,-1 0 0,0 0 0,1 0 0,-1 0 0,0 0 0,1 0 0,-1 0 0,1 1 0,-1-1 0,1 0 0,-1 0 0,0 0 0,1 1 0,-1-1 0,1 0 0,-1 0 0,1 1 0,-1-1 0,0 1 0,0 0 0,-11 6 0,1 0 0,-18 16 0,-15 20 0,9-10 0,-2 4 0,32-31 0,1 0 0,0 0 0,0 0 0,-5 12 0,5-8 0,1-2 0,0 0 0,1 0 0,0 0 0,-1 10 0,3-18 0,0 1 0,0-1 0,0 1 0,0-1 0,0 1 0,1-1 0,-1 1 0,0-1 0,0 1 0,0-1 0,1 1 0,-1-1 0,1 1 0,-1-1 0,0 1 0,1-1 0,-1 1 0,1-1 0,-1 1 0,1-1 0,-1 0 0,1 1 0,0-1 0,-1 0 0,1 1 0,-1-1 0,1 0 0,0 0 0,-1 0 0,1 1 0,0-1 0,0 0 0,-1 0 0,1 0 0,0 0 0,-1 0 0,3 0 0,0 0 0,0 0 0,0 0 0,1-1 0,-1 1 0,0-1 0,0 1 0,4-2 0,1-1 0,-1 0 0,0 0 0,1 0 0,-2 0 0,11-7 0,28-24 0,-17 10-353,26-32-1,17-30-353,-30 31 445,-4-2 0,29-62 0,-11 9 243,-50 100 17,15-36 1016,2-4 193,-20 46-1207,0-1 0,0 1 0,-1-1 0,0 1 0,0-1 0,0 1 0,-1-10 0,-2 10 0,2 4 0,0 0 0,0-1 0,0 1 0,0 0 0,0 0 0,0 0 0,0 0 0,0 0 0,0 0 0,0 0 0,0 0 0,0 0 0,0 0 0,0 0 0,0 0 0,0 0 0,0 0 0,0 0 0,0 0 0,0 0 0,0-1 0,0 1 0,0 0 0,0 0 0,-1 0 0,1 0 0,0 0 0,0 0 0,0 0 0,0 0 0,0 0 0,0 0 0,0 0 0,0 0 0,0 0 0,0 0 0,0 0 0,-1 0 0,1 0 0,0 0 0,0 0 0,0 0 0,0 0 0,0 0 0,0 0 0,0 0 0,0 0 0,0 0 0,0 0 0,0 0 0,-1 1 0,1-1 0,0 0 0,0 0 0,0 0 0,0 0 0,0 0 0,0 0 0,0 0 0,0 0 0,0 0 0,0 0 0,-2 2 0,0 0 0,0 0 0,1 0 0,0 0 0,-1 0 0,0 3 0,-3 4 0,-44 80-735,-7 11-478,-28 29 999,50-77 151,25-39-40,-30 52 571,36-60-158,1 1 0,-1 0 0,1 0 0,0 0 0,-1 11 0,4 35-310,0-47 0,0-1 0,1 1 0,3 7 0,1 3 0,-5-12 0,1 0 0,0 0 0,0 0 0,0 0 0,0 0 0,1 0 0,5 4 0,4 6 0,-7-8-273,0-1 0,1 1 0,-1 0 0,13 6 0,-13-8-6553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27:06.921"/>
    </inkml:context>
    <inkml:brush xml:id="br0">
      <inkml:brushProperty name="width" value="0.035" units="cm"/>
      <inkml:brushProperty name="height" value="0.035" units="cm"/>
    </inkml:brush>
  </inkml:definitions>
  <inkml:trace contextRef="#ctx0" brushRef="#br0">0 727 24575,'87'-56'0,"-25"16"0,-27 18 0,52-35 0,-20 11 0,-5 4 0,-30 20 6,161-123-132,-46 28-451,-91 73 551,23-15 26,-21 16 0,-22 12 723,-36 31-723,0-1 0,0 1 0,0 0 0,0 0 0,0 0 0,0 0 0,0 0 0,1 0 0,-1 0 0,0-1 0,0 1 0,0 0 0,0 0 0,1 0 0,-1 0 0,0 0 0,0 0 0,1 0 0,-1-1 0,0 1 0,0 0 0,1 0 0,0 0 0,-1 0 0,0 0 0,1 0 0,-1 0 0,0 0 0,0 0 0,0 1 0,1-1 0,-1 0 0,0 0 0,0 0 0,1 0 0,-1 0 0,0 0 0,0 0 0,0 0 0,0 0 0,0 1 0,0-1 0,1 0 0,-1 0 0,5 7 0,-4-7 0,5 14 0,-2-1 0,-1 1 0,-3 17 0,-8 0 0,3-9 0,2-7 0,-7 49 0,-14 61-628,0-46 408,-11 25 151,5-58 553,1-2-51,4-10-433,4-6 0,21-28 0,-30 46 0,30-46 0,0 1 0,0-1 0,-1 0 0,1 1 0,-1-1 0,1 0 0,0 1 0,-1-1 0,0 0 0,0 0 0,1 1 0,-1-1 0,1 0 0,-3 1 0,3-1 0,0 0 0,0 0 0,-1 0 0,1 0 0,0 0 0,0 0 0,0 0 0,-1 0 0,1 0 0,0 0 0,0 0 0,-1 0 0,1 0 0,0 0 0,0 0 0,0 0 0,-1 0 0,1 0 0,0 0 0,-1 0 0,1 0 0,-1 0 0,1 0 0,0 0 0,-1-1 0,1 1 0,-1 0 0,1 0 0,0 0 0,-1-1 0,1 1 0,-1 0 0,1 0 0,0 0 0,-1-1 0,-3-4 0,-1 0 0,-2-9 0,-1 0 0,-31-27 0,39 41 0,-39-28 0,15 13 0,18 11 0,-1 0 0,0 0 0,-1 0 0,-1 1 0,0-1 0,0 1 0,-1 0 0,0 0 0,-20-5 0,20 6 0,-1 0 0,0 1 0,0-1 0,0 1 0,-15-2 0,4 1 0,-8-1 0,-40-2 0,53 4 0,1 0 0,0 1 0,0 0 0,-24 1 0,37-1 0,0 0 0,0 0 0,0 0 0,0 1 0,0-1 0,0 0 0,0 1 0,0-1 0,1 1 0,-1-1 0,1 1 0,-4 0 0,2 1 0,0-1 0,1 1 0,0-1 0,0 0 0,0 1 0,-3 2 0,-5 3 0,-14 14 0,22-17 0,0-1 0,1 1 0,1-1 0,0 0 0,0 1 0,0-1 0,2 5 0,0-8 0,-1 1 0,0 0 0,0-1 0,1 1 0,0 0 0,-1-1 0,1 1 0,0 0 0,0-1 0,0 1 0,0 0 0,0-1 0,0 1 0,1-1 0,2 2 0,-2-2 0,1 1 0,-1 0 0,0-1 0,1 0 0,-1 1 0,1-1 0,0 0 0,-1 1 0,1-1 0,5 1 0,4-1 0,0 0 0,-1 0 0,1 0 0,19-2 0,-29 2 0,31-2-48,1-1 1,-2 0-1,1 0 0,-2-1 0,41-7 0,-9-1-157,-2 0 0,-1-2 0,-2 0 0,-2-2 0,-2 0 0,62-24-1,-94 32 178,-3 0 0,18-10-1,-26 12 12,-1 0 0,-2 0 0,0-1 0,8-8 0,-6 3 657,5-17 0,-1-14 70,-6 14-807,3-1-649,32-105-251,-37 98 1249,-8 34 739,-3 6-686,-238 157-1854,219-142 1474,-31 35 0,44-38 38,2-1-1,2 1 0,-2 16 1,8-14 37,3 0 0,1-1 0,3 1 0,1-1 0,3 0 0,22 22 0,-6-9 286,-26-28-175,1-1 0,1 1 0,-2 0 0,2 0 0,-1-1 0,0 1 0,0 0 0,1-1 0,-1 1 0,1 0 0,0-1 0,0 1 0,-1-1 0,1 1 0,3 0 0,-2-1-113,0 1 1,-1-1 0,1 0-1,0 0 1,0 0 0,-1 1-1,1-1 1,0 0 0,0 0-1,0 0 1,0 0 0,4-1-1,10 0 2,0-1 0,0 1 0,-1-1 0,22-4 0,-16 2 0,1-1 0,-2 1 0,31-9 0,-24 5 0,45-17 0,-62 20 0,0 0 0,11-6 0,14-12 0,-10 6 0,-25 17 0,0-1 0,0 0 0,0 1 0,1-1 0,-1 1 0,0 0 0,1-1 0,-1 1 0,1-1 0,-1 1 0,1-1 0,3 0 0,-5 1 0,1 0 0,0 0 0,0 0 0,-1 0 0,1 0 0,0 0 0,0 0 0,0 0 0,-1 0 0,1 0 0,0 0 0,0 0 0,-1 0 0,1 0 0,0 0 0,-1 0 0,1 1 0,0-1 0,0 0 0,-1 0 0,1 0 0,0 0 0,-1 0 0,1 1 0,-1-1 0,1 0 0,0 0 0,-1 0 0,0 0 0,1 1 0,-1-1 0,1 0 0,-1 0 0,0 1 0,1-1 0,1 2 0,0 0 0,1 0 0,-2 0 0,1 0 0,0 3 0,0-2 0,4 5 0,-2-4-120,-2-1 204,1-1 1,4 4-1,-6-5-209,0-1 0,1 1 1,-1 0-1,1-1 0,0 1 0,-1 0 0,1-1 0,0 1 1,0-1-1,0 1 0,4 0 0,3 0-6701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27:36.078"/>
    </inkml:context>
    <inkml:brush xml:id="br0">
      <inkml:brushProperty name="width" value="0.035" units="cm"/>
      <inkml:brushProperty name="height" value="0.035" units="cm"/>
    </inkml:brush>
  </inkml:definitions>
  <inkml:trace contextRef="#ctx0" brushRef="#br0">112 1080 24575,'0'-1'0,"1"-1"0,-1 1 0,1-1 0,-1 1 0,1-1 0,-1 1 0,1 0 0,2-2 0,-2-1 0,33-50 0,26-41 0,-4-3 0,-7 12 0,-13 25 0,-20 34 0,-6 12 0,9-23 0,-15 29 0,10-16 0,2-3 0,-1-7 0,11-21 0,-13 23 0,1 0 0,-3 15 0,7-18 0,-16 31 0,-1 0 0,1-5 0,-3 55 0,2-25 0,-1 499 0,0-513 0,0-1 0,1 1 0,0-1 0,0 1 0,1-1 0,0 1 0,5 9 0,-3-7 0,-1 0 0,-1 0 0,3 15 0,-2-10 0,-2-5 0,0 12 0,0-1 0,-1-19 0,0 1 0,0 0 0,1-1 0,-1 1 0,0-1 0,1 1 0,-1 0 0,0-1 0,0 1 0,1-1 0,-1 1 0,2 0 0,-2-1 0,0 0 0,0 0 0,0 0 0,0 0 0,0 1 0,0-1 0,0 0 0,1 0 0,-1 0 0,0 0 0,0 0 0,0 0 0,0 0 0,0 0 0,1 0 0,-1 0 0,0 0 0,0 0 0,0 0 0,0 0 0,0 0 0,0 0 0,1 0 0,-1 0 0,0 0 0,1 0 0,-1-1 0,0 1 0,1 0 0,-1 0 0,0 0 0,0 0 0,1-1 0,-1 1 0,0 0 0,0-1 0,0 1 0,1 0 0,-1 0 0,1-1 0,3-9 0,-1 1 0,4-14 0,-2 6 0,13-58 0,-5 20 0,-5 21 0,9-29 0,-12 47 0,3-27 0,-1 3 0,-4 25 0,23-94 0,7 1 0,8-30 0,-35 111 0,-1 8 0,2-28 0,-7 14 0,-1 30 0,0 4 0,-3 4 0,3-3 0,-19 30-147,-28 65-1,0 38-400,17-15 184,7 2 229,22-109 134,-8 30 449,-1 0-1,-32 69 1,9-44-448,25-52 0,-24 31 0,-44 35 0,70-75 0,0-1 0,-1 0 0,0-1 0,-1 1 0,0-1 0,0 0 0,-11 3 0,4-2 0,0 0 0,-1-1 0,-25 5 0,27-7 0,-1-1 0,1 0 0,-1-2 0,-28 0 0,41 0 0,-1 0 0,1-1 0,-1 0 0,1 1 0,-1-1 0,1 0 0,0 0 0,-6-3 0,0 0 0,-13-10 0,21 13 0,-4-2 0,2 0 0,-1 0 0,0-1 0,1 1 0,-1-1 0,1 1 0,0-1 0,1 0 0,-4-7 0,1-1 0,0-1 0,-2-13 0,5 14 0,0 0 0,1-1 0,2-24 0,-1 34 0,1 0 0,0 0 0,-1-1 0,1 1 0,1 0 0,-1 0 0,1 0 0,3-4 0,1-1 0,12-11 0,-16 17 0,1-1 0,0 1 0,0-1 0,0 1 0,1 0 0,-1 0 0,1 0 0,-1 0 0,1 1 0,0-1 0,0 1 0,0 0 0,0-1 0,6 0 0,6 0 0,-1 0 0,21 0 0,-34 2 0,22-1 0,0 1 0,-1 0 0,1 2 0,0 0 0,30 6 0,-39-5 0,1-1 0,-1 0 0,1-1 0,23 0 0,-26-1 0,35-1 0,-42 0 0,2 0 0,-1 0 0,0-1 0,10-2 0,-9 1 0,-1 0 0,-1 0 0,1 0 0,-1 0 0,0-1 0,0 0 0,0 0 0,-1 0 0,1 0 0,-1-1 0,0 0 0,7-9 0,18-29 0,-26 37 0,0-1 0,-1 0 0,0 0 0,3-12 0,-5 13 0,4-7 0,-2 8 0,1-11 0,-3 15 0,-1 0 0,0-1 0,0 1 0,0-1 0,0 0 0,0 1 0,-1-1 0,1 1 0,0-1 0,-1 1 0,0-2 0,0 2 0,1 0 0,-1 1 0,1-1 0,-1 0 0,1 0 0,-1 1 0,0-1 0,1 0 0,-1 1 0,0-1 0,0 1 0,0-1 0,1 1 0,-1-1 0,0 1 0,-1-1 0,0 1 0,0-1 0,1 1 0,-1 0 0,1 0 0,-1 0 0,1-1 0,-1 1 0,0 0 0,1 1 0,-2-1 0,-1 0 0,0 1 0,0 0 0,0 0 0,0 0 0,1 1 0,-1-1 0,1 1 0,-4 1 0,-3 3 0,1 1 0,0-1 0,0 1 0,1 1 0,-8 7 0,-31 43 0,41-51 0,4-4 0,-19 27 0,19-26 0,0-1 0,1 1 0,-1 0 0,1 0 0,0 0 0,0 6 0,-1 6 0,5 25 0,-3-41 0,0 1 0,0-1 0,0 1 0,0-1 0,0 1 0,0-1 0,1 1 0,-1-1 0,0 1 0,1-1 0,-1 1 0,0-1 0,1 1 0,-1-1 0,0 1 0,1-1 0,-1 0 0,1 1 0,0-1 0,-1 0 0,1 1 0,0-1 0,1 1 0,-1-1 0,0 0 0,0 1 0,0-1 0,1 0 0,-1 0 0,0 0 0,0 0 0,1 0 0,0 0 0,2-1 0,-1 1 0,1-1 0,-1 0 0,1 0 0,-1 0 0,1 0 0,3-2 0,-1 0 0,-1 0 0,0 0 0,0-1 0,0 0 0,6-6 0,18-22 0,-20 20 0,-6 8 0,1-2 0,-1 1 0,4-10 0,-4 10 0,-1-1 0,1 1 0,5-6 0,-8 10 0,0 1 0,1-1 0,-1 1 0,1-1 0,-1 1 0,1-1 0,-1 1 0,1 0 0,-1-1 0,1 1 0,0 0 0,0-1 0,-1 1 0,0 0 0,0 0 0,1 0 0,-1 0 0,0 0 0,0 0 0,0 0 0,1 0 0,-1 0 0,0 0 0,0 0 0,0 0 0,0 0 0,0 0 0,0 0 0,1 0 0,-1 0 0,0 1 0,0-1 0,0 0 0,0 0 0,0 0 0,1 0 0,-1 0 0,0 1 0,0-1 0,1 0 0,-1 0 0,0 1 0,0-1 0,1 0 0,-1 1 0,0-1 0,0 1 0,1 5 0,1 1 0,-2 0 0,0 0 0,-1 8 0,1-1 0,-1-8 0,2 17 0,-1-21 0,1 0 0,-1 0 0,1 0 0,-1 0 0,1 0 0,0 0 0,0 0 0,2 2 0,-3-3 0,1 0 0,0-1 0,0 1 0,0-1 0,-1 1 0,1 0 0,0-1 0,0 0 0,0 1 0,0-1 0,0 1 0,0-1 0,0 0 0,0 1 0,0-1 0,0 0 0,1 1 0,-1-1 0,0 0 0,0 0 0,0 0 0,0 0 0,2 0 0,3-1 0,-1 0 0,0 1 0,8-3 0,-10 2 0,8-2 0,-1 1 0,1-2 0,-1 1 0,0-1 0,10-6 0,-15 7 0,0 0 0,0 0 0,0 0 0,-1-1 0,0 1 0,1-1 0,-2 0 0,1-1 0,0 1 0,3-7 0,3-6 0,8-27 0,3-19 0,4-31 0,-2 4 0,-6 32 0,19-63 0,-28 96 0,14-35 0,-6 20 0,-14 34 0,0-1 0,-1 1 0,-1-1 0,1-9 0,-2 22 0,0 0 0,-1 0 0,-3 9 0,3-10 0,-34 97-380,-8 22-127,36-102 507,-26 72 0,7 0 0,9-32 524,3-13-161,5-20-363,2-6 0,5-16 0,-6 13 0,4-12 0,-3 12 0,5-10 0,-18 48 0,14-40 0,5-12 0,-1 0 0,-5 9 0,7-23 0,1 0 0,1 0 0,0 1 0,1-1 0,-1 1 0,2-1 0,4-8 0,-1 3 0,1 1 0,15-19 0,-11 16 0,-1 1 0,22-22 0,-28 32 0,0 0 0,1 0 0,0 0 0,9-4 0,-12 7 0,0 0 0,0 0 0,0 0 0,0 0 0,0 1 0,0-1 0,0 1 0,0-1 0,0 1 0,1 0 0,-1-1 0,0 1 0,0 0 0,0 0 0,1 0 0,-1 1 0,4 0 0,-4-1 0,0 1 0,1-1 0,-2 1 0,2 0 0,-2 0 0,2 0 0,-2 0 0,1 0 0,0 0 0,0 0 0,-1 0 0,1 1 0,2 2 0,0 0 0,0 1 0,5 10 0,0-1 0,-8-12 0,1 0 0,0 0 0,0 0 0,-1-1 0,2 1 0,-2-1 0,2 0 0,-1 1 0,0-1 0,0 0 0,1 0 0,-1 0 0,1 0 0,-1 0 0,1 0 0,0-1 0,4 2 0,4-1 0,0 0 0,0 0 0,12-1 0,-20-1 0,13 2 0,-8-1 0,-1 0 0,0 0 0,0-1 0,0 1 0,9-3 0,-12 2 0,-1-1 0,1 1 0,0-1 0,-1 1 0,7-5 0,-2 1 0,1 0 0,-1-1 0,0 0 0,-1 0 0,1 0 0,-2-1 0,1 1 0,-1-1 0,0-1 0,5-8 0,-7 9 0,-1-1 0,0 1 0,0-1 0,-1 0 0,2-9 0,-4 14 0,0 1 0,1 0 0,-1 0 0,0 0 0,0-4 0,0 6 0,0 0 0,0 0 0,0 0 0,0 0 0,0 0 0,0 0 0,0 0 0,0 0 0,0 0 0,0 0 0,-1 0 0,1 0 0,0 0 0,0 0 0,0 0 0,0 0 0,0 0 0,0 0 0,0 0 0,0-1 0,0 1 0,0 0 0,0 0 0,0 0 0,0 0 0,0 0 0,0 0 0,0 0 0,0 0 0,0 0 0,0 0 0,0 0 0,0 0 0,0 0 0,0 0 0,0 0 0,0 0 0,0 0 0,0 0 0,-1 0 0,1 0 0,0 0 0,0 0 0,0 0 0,0 0 0,0 0 0,0 0 0,0 0 0,0 0 0,0 0 0,-3 3 0,-3 2 0,-3 9 0,-16 30 0,-1 17 0,25-57 0,0-1 0,0 1 0,0-1 0,-1 6 0,2-9 0,0 1 0,0 0 0,0-1 0,0 1 0,0 0 0,0-1 0,0 1 0,0 0 0,0-1 0,0 1 0,1-1 0,-1 1 0,1 0 0,-1-1 0,0 1 0,1-1 0,-1 1 0,1-1 0,-1 1 0,1-1 0,-1 1 0,1-1 0,0 0 0,-1 1 0,2 0 0,0 0 0,1 0 0,0-1 0,-1 1 0,1-1 0,0 1 0,0-1 0,-1 0 0,1 0 0,4 0 0,0 0 0,1-1 0,10-1 0,9-4-129,1-1 0,28-10-1,51-25-590,-51 15 609,75-45 0,-117 64 333,0-1 0,24-20-1,-34 25-173,-1 1-1,1-1 1,-2 1-1,1-1 1,0 0-1,0 0 1,-1 0-1,0 0 1,0 0-1,-1-1 1,1 1-1,-1 0 1,0-8-1,0 7-47,-1-1 0,0-1 0,0 0 0,-1-7 0,1 14 0,0 0 0,0 0 0,0-1 0,0 1 0,0 0 0,0 0 0,0 0 0,-1 0 0,1 0 0,0 0 0,0 0 0,0 0 0,0 0 0,0 0 0,0 0 0,0-1 0,0 1 0,0 0 0,0 0 0,0 0 0,-1 0 0,1 0 0,0 0 0,0 0 0,0 0 0,0 0 0,0 0 0,0 0 0,0 0 0,0 0 0,0 0 0,-1-1 0,1 1 0,0 0 0,0 0 0,0 0 0,0 0 0,0 0 0,0 0 0,0 0 0,0 0 0,-1 0 0,1 0 0,0 0 0,0 0 0,0 1 0,0-1 0,-1 0 0,1 0 0,0 0 0,0 0 0,0 0 0,-5 4 0,-10 16 0,-16 26 0,-8 24 0,38-68 0,-7 13 0,1 0 0,-7 26 0,12-37 0,2 0 0,-1-1 0,1 1 0,0 0 0,0-1 0,0 1 0,0 0 0,2 4 0,-1-7 0,-1 1 0,1-1 0,-1 0 0,1 0 0,-1 0 0,1 1 0,0-1 0,0 0 0,0 0 0,0 0 0,0 0 0,0-1 0,0 2 0,1-2 0,-1 1 0,0 0 0,0 0 0,1-1 0,-1 1 0,1-1 0,-1 1 0,1-1 0,-1 1 0,1-1 0,-1 0 0,1 1 0,3-1 0,2 0 0,0 0 0,0 0 0,0-1 0,0 1 0,0-2 0,13-2 0,7-4-422,-1 0-1,32-14 1,281-137-2280,-221 92 3509,-101 52 2286,-17 15-3085,4-3 70,-4 3-78,0 0 0,1 0-1,-1 0 1,0 0 0,0-1-1,0 1 1,0 0-1,0 0 1,0 0 0,0 0-1,0 0 1,0 0 0,0 0-1,0 0 1,0 0-1,0 0 1,0 0 0,0-1-1,0 1 1,0 0 0,0 0-1,0 0 1,0 0 0,0 0-1,0 0 1,0 0-1,0 0 1,0 0 0,0 0-1,0-1 1,0 1 0,0 0-1,0 0 1,0 0-1,0 0 1,0 0 0,0 0-1,0 0 1,0 0 0,0 0-1,0-1 1,0 1-1,-1 0 1,1 0 0,0 0-1,-1 0 1,1 0 0,-1 0 0,0 0 0,1 0 0,-1 0 0,0 0 0,1 1 0,-1-1 0,1 0 0,-1 0 0,1 0 0,-1 1 0,0-1 0,1 0 0,-1 0 0,1 1 0,-1-1 0,0 0 0,1 0 0,-1 2 0,0-2 0,-11 8 0,0 1 0,-17 16 0,-16 23 0,9-11 0,-2 5 0,33-36 0,0 1 0,1-1 0,0 1 0,-5 13 0,5-8 0,1-4 0,0 1 0,0 0 0,2 0 0,-2 11 0,3-20 0,0 1 0,0-1 0,0 1 0,0 0 0,0-1 0,0 1 0,0 0 0,1-1 0,-1 1 0,0-1 0,1 1 0,-1-1 0,0 1 0,1-1 0,-1 1 0,0-1 0,1 1 0,-1-1 0,1 1 0,0-1 0,-1 1 0,1-1 0,-1 0 0,1 0 0,0 1 0,-1-1 0,1 1 0,0-1 0,-1 0 0,1 0 0,0 0 0,0 0 0,-1 0 0,1 1 0,0-1 0,0 0 0,1 0 0,1 0 0,0-1 0,1 1 0,-1 0 0,0-1 0,1 1 0,-1-1 0,4-1 0,1-1 0,0 0 0,-1 0 0,0-1 0,0 0 0,10-7 0,30-27 0,-19 11-353,27-35-1,18-34-353,-32 34 445,-2-1 0,28-70 0,-10 10 243,-52 112 17,15-40 1016,3-5 193,-21 51-1207,0 0 0,0 0 0,-1 0 0,0 0 0,0 0 0,0 0 0,-1-11 0,-1 12 0,1 4 0,0 0 0,0-1 0,0 1 0,0 0 0,0 0 0,0 0 0,0 0 0,0 0 0,0 0 0,0 0 0,0 0 0,0 0 0,-1 0 0,1 0 0,0 0 0,0 0 0,0 0 0,0 0 0,0 0 0,0 0 0,0-1 0,0 1 0,0 0 0,0 0 0,0 0 0,0 0 0,0 0 0,0 0 0,-1 0 0,1 0 0,0 0 0,0 0 0,0 0 0,0 0 0,0 0 0,0 0 0,0 0 0,-1 0 0,1 0 0,0 0 0,0 0 0,0 0 0,0 0 0,0 0 0,0 0 0,0 0 0,0 0 0,0 0 0,0 0 0,0 0 0,-1 1 0,1-1 0,0 0 0,0 0 0,0 0 0,0 0 0,0 0 0,0 0 0,0 0 0,0 0 0,0 0 0,0 0 0,-2 2 0,0 1 0,0-1 0,1 0 0,0 0 0,-1 1 0,0 2 0,-3 5 0,-46 89-735,-6 13-478,-29 32 999,51-86 151,26-43-40,-31 57 571,37-66-158,0 1 0,1-1 0,0 1 0,0 0 0,-1 12 0,4 39-310,0-53 0,0 0 0,0 0 0,5 8 0,0 4 0,-4-13 0,-1-1 0,1 1 0,0-1 0,0 0 0,0 0 0,1 1 0,6 4 0,3 6 0,-7-9-273,1 1 0,-1-1 0,1 0 0,11 7 0,-11-8-6553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28:45.065"/>
    </inkml:context>
    <inkml:brush xml:id="br0">
      <inkml:brushProperty name="width" value="0.035" units="cm"/>
      <inkml:brushProperty name="height" value="0.035" units="cm"/>
    </inkml:brush>
  </inkml:definitions>
  <inkml:trace contextRef="#ctx0" brushRef="#br0">0 769 24575,'96'-59'0,"-27"17"0,-31 19 0,58-38 0,-22 12 0,-6 5 0,-33 20 6,179-129-132,-52 30-451,-100 76 551,26-16 26,-25 18 0,-23 12 723,-40 33-723,0 0 0,0-1 0,0 1 0,0 0 0,0 0 0,0 0 0,0 0 0,1 0 0,-1 0 0,0-1 0,0 1 0,0 0 0,0 0 0,1 0 0,-1 0 0,0 0 0,0 0 0,1 0 0,-1-1 0,1 1 0,-1 0 0,0 0 0,1 0 0,-1 0 0,1 0 0,-1 0 0,0 0 0,0 0 0,1 0 0,-1 1 0,0-1 0,0 0 0,1 0 0,-1 0 0,0 0 0,0 0 0,1 0 0,-1 0 0,0 0 0,0 0 0,0 1 0,0-1 0,1 0 0,-1 0 0,6 8 0,-6-8 0,7 14 0,-2 0 0,-2 0 0,-4 19 0,-6 1 0,1-11 0,2-7 0,-7 52 0,-15 64-628,-1-49 408,-11 27 151,4-60 553,2-5-51,5-8-433,4-8 0,22-28 0,-31 47 0,31-48 0,1 1 0,0-1 0,0 0 0,-1 1 0,1-1 0,-1 0 0,1 1 0,-1-1 0,0 0 0,0 1 0,1-1 0,-1 0 0,1 0 0,-3 1 0,3-1 0,-1 0 0,1 0 0,0 0 0,0 0 0,-1 0 0,1 0 0,0 0 0,0 0 0,0 0 0,-1 0 0,1 0 0,0 0 0,-1 0 0,1 0 0,0 0 0,0 0 0,-1 0 0,1 0 0,0 0 0,-1 0 0,1 0 0,-1 0 0,1 0 0,0 0 0,-1-1 0,1 1 0,-1 0 0,1 0 0,-1 0 0,1 0 0,-1-1 0,1 1 0,-1 0 0,1 0 0,-1-1 0,-4-4 0,1-1 0,-4-8 0,-1-1 0,-34-28 0,42 42 0,-41-28 0,16 13 0,19 12 0,-1-1 0,0 1 0,-1 0 0,0 0 0,-1 1 0,0-1 0,-1 1 0,0 0 0,-23-5 0,23 6 0,-1 0 0,0 0 0,0 0 0,0 1 0,-17-2 0,5 1 0,-10-1 0,-43-3 0,59 5 0,0 1 0,0-1 0,0 1 0,-25 1 0,39-1 0,1 0 0,-1 0 0,1 0 0,0 1 0,0-1 0,0 1 0,-1-1 0,1 1 0,0-1 0,1 1 0,-1-1 0,-4 2 0,3-1 0,0 1 0,0-1 0,1 1 0,-1-1 0,1 1 0,-3 2 0,-6 4 0,-16 14 0,25-18 0,0 0 0,1-1 0,0 1 0,0-1 0,1 1 0,1 0 0,1 3 0,-1-6 0,0 0 0,1-1 0,-1 1 0,1 0 0,0 0 0,0-1 0,-1 1 0,1 0 0,0 0 0,0-1 0,1 1 0,-1 0 0,0-1 0,1 1 0,3 0 0,-3 0 0,1 0 0,-1-1 0,1 1 0,0-1 0,-1 0 0,1 1 0,0-1 0,0 0 0,0 1 0,6-1 0,4 1 0,0-1 0,0 0 0,0-1 0,22 0 0,-34 0 0,36-1-48,0 0 1,-1-1-1,0-1 0,-2 0 0,46-8 0,-11 0-157,-1-2 0,-2 0 0,-2-1 0,-2-1 0,-3-1 0,70-26-1,-106 35 178,-1-1 0,19-10-1,-30 13 12,0-1 0,-1 1 0,-2-1 0,9-9 0,-6 3 657,6-18 0,-2-14 70,-5 14-807,2-1-649,35-110-251,-40 102 1249,-9 38 739,-4 4-686,-262 168-1854,242-151 1474,-36 37 0,50-41 38,3 1-1,1-1 0,-2 19 1,9-17 37,3 1 0,2-1 0,2 1 0,2-1 0,3 0 0,24 23 0,-6-9 286,-29-31-175,1 1 0,1 0 0,-1 0 0,0 0 0,0-1 0,1 1 0,-1 0 0,1-1 0,-1 1 0,1 0 0,0-1 0,0 1 0,0-1 0,0 1 0,4 0 0,-3 0-113,0-1 1,0 0 0,0 0-1,0 1 1,0-1 0,0 0-1,0 0 1,0 0 0,1 0-1,-1 0 1,0 0 0,5 0-1,11-1 2,-1-1 0,1 0 0,-2 0 0,25-5 0,-17 3 0,0 0 0,-1-1 0,33-9 0,-27 6 0,51-19 0,-68 22 0,-1 0 0,11-7 0,18-12 0,-12 6 0,-28 17 0,-1 1 0,2-1 0,-1 1 0,1-1 0,-1 1 0,0-1 0,1 1 0,0-1 0,-1 1 0,1-1 0,0 1 0,3-1 0,-4 1 0,0 0 0,-1 0 0,1 0 0,0-1 0,0 1 0,0 0 0,0 0 0,0 0 0,-1 0 0,1 0 0,0 0 0,0 1 0,0-1 0,-1 0 0,1 0 0,0 0 0,0 0 0,0 0 0,0 0 0,-1 0 0,1 1 0,0-1 0,-1 0 0,1 0 0,0 0 0,-1 0 0,1 1 0,0-1 0,-1 0 0,0 0 0,1 0 0,-1 1 0,1-1 0,-1 0 0,1 1 0,1 1 0,1 0 0,-1 0 0,0 0 0,0 0 0,0 4 0,0-3 0,5 6 0,-3-5-120,-1-2 204,-1 1 1,7 3-1,-8-5-209,0-1 0,1 1 1,0 0-1,-1-1 0,1 1 0,0 0 0,0-1 0,0 1 1,0-1-1,0 1 0,5 0 0,3 1-6701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28:02.188"/>
    </inkml:context>
    <inkml:brush xml:id="br0">
      <inkml:brushProperty name="width" value="0.035" units="cm"/>
      <inkml:brushProperty name="height" value="0.035" units="cm"/>
    </inkml:brush>
  </inkml:definitions>
  <inkml:trace contextRef="#ctx0" brushRef="#br0">104 873 24575,'1'-1'0,"-1"0"0,0-1 0,1 1 0,-1 0 0,1 0 0,0 0 0,-1 0 0,3-2 0,-2 1 0,30-42 0,25-33 0,-3-2 0,-8 9 0,-11 21 0,-19 27 0,-6 10 0,8-19 0,-13 24 0,10-13 0,1-3 0,-1-5 0,9-17 0,-10 18 0,0 0 0,-3 12 0,7-14 0,-16 26 0,1-1 0,0-5 0,-3 46 0,1-21 0,0 403 0,0-414 0,1 0 0,0-1 0,-1 0 0,2 1 0,-1-1 0,1 1 0,4 7 0,-2-6 0,-1 1 0,-1-1 0,3 13 0,-3-8 0,0-5 0,-1 10 0,-1-1 0,0-14 0,1-1 0,-1 1 0,0-1 0,0 1 0,0-1 0,1 1 0,-1-1 0,0 1 0,0-1 0,1 1 0,-1-1 0,1 1 0,-1-1 0,1 0 0,-1 0 0,0 0 0,0 0 0,0 1 0,0-1 0,0 0 0,0 0 0,0 0 0,1 0 0,-1 0 0,0 0 0,0 0 0,0 0 0,0 0 0,0 0 0,0 0 0,1 0 0,-1 0 0,0 0 0,0 0 0,0 0 0,0 0 0,0 0 0,1 0 0,-1 0 0,0-1 0,1 1 0,-1 0 0,0 0 0,1 0 0,-1 0 0,0-1 0,0 1 0,0 0 0,1 0 0,-1-1 0,0 1 0,0 0 0,1-1 0,3-6 0,-1-1 0,3-10 0,-1 4 0,12-46 0,-5 14 0,-5 19 0,10-24 0,-13 38 0,3-21 0,-1 1 0,-3 21 0,22-76 0,5 1 0,9-25 0,-33 90 0,-2 7 0,2-23 0,-6 12 0,0 24 0,-1 2 0,-3 4 0,3-2 0,-18 23-147,-25 54-1,-1 30-400,16-12 184,7 1 229,20-87 134,-7 24 449,-2 0-1,-29 55 1,9-35-448,22-42 0,-22 25 0,-40 28 0,64-60 0,0-1 0,0-1 0,-1 1 0,0-1 0,0 0 0,-1 0 0,-9 3 0,3-2 0,0 0 0,-1-1 0,-23 4 0,25-6 0,-1 0 0,1-1 0,-1 0 0,-26-1 0,38 0 0,0-1 0,0 1 0,0-1 0,-1 1 0,1-1 0,0 0 0,0 0 0,-5-2 0,0 0 0,-13-8 0,20 10 0,-3-1 0,0-1 0,0 0 0,1 1 0,0-1 0,0 0 0,0 0 0,0 0 0,1-1 0,-4-4 0,2-2 0,0 0 0,-3-11 0,5 11 0,0 0 0,1 0 0,2-20 0,-1 27 0,1 1 0,-1-1 0,1 1 0,0-1 0,0 1 0,1-1 0,-1 1 0,4-4 0,1-1 0,11-8 0,-16 14 0,2-2 0,0 1 0,0 0 0,-1 1 0,2-1 0,-1 0 0,0 1 0,1-1 0,0 1 0,-1 0 0,1 0 0,0 0 0,0 0 0,5-1 0,5 0 0,0 1 0,20-1 0,-32 2 0,20-1 0,0 1 0,0 0 0,0 1 0,0 1 0,29 5 0,-37-5 0,0 0 0,1-1 0,0 1 0,21-2 0,-24 0 0,32-1 0,-37 0 0,0 1 0,-1-1 0,1-1 0,9-1 0,-9 1 0,-1 0 0,1-1 0,-1 1 0,-1-1 0,1 0 0,0 0 0,-1-1 0,0 1 0,0-1 0,0 0 0,0 1 0,6-9 0,17-22 0,-24 28 0,-1 1 0,1-1 0,-2 1 0,3-11 0,-3 12 0,3-7 0,-3 7 0,2-9 0,-4 12 0,0 0 0,1 0 0,-1 0 0,0-1 0,-1 1 0,1 0 0,0 0 0,0-1 0,-1 1 0,1 0 0,-1-1 0,0 1 0,1 0 0,-1 1 0,1-1 0,-1 0 0,1 1 0,-1 0 0,1-1 0,-1 0 0,0 1 0,0 0 0,1-1 0,-1 1 0,0-1 0,0 1 0,0 0 0,-1-1 0,1 1 0,-1-1 0,1 1 0,0 0 0,-1 0 0,0 0 0,1-1 0,0 1 0,-1 0 0,1 1 0,-2-1 0,-1 0 0,0 1 0,1 0 0,-1 0 0,1 0 0,-1 0 0,1 0 0,0 0 0,-4 2 0,-2 2 0,1 0 0,-1 0 0,1 1 0,0 0 0,-6 6 0,-30 35 0,39-41 0,3-4 0,-18 23 0,18-22 0,0-1 0,1 1 0,0 1 0,0-1 0,0 0 0,-1 5 0,1 5 0,3 20 0,-2-33 0,0 1 0,0-1 0,1 1 0,-1-1 0,0 0 0,0 1 0,0-1 0,0 1 0,1-1 0,-1 1 0,0-1 0,1 0 0,-1 1 0,0-1 0,1 0 0,-1 1 0,1-1 0,-1 0 0,1 1 0,-1-1 0,1 0 0,0 1 0,0-1 0,1 0 0,-1 0 0,0 1 0,0-1 0,0 0 0,0 0 0,0 0 0,1 0 0,-1 0 0,1 0 0,1-1 0,1 1 0,-1-1 0,0 1 0,1-1 0,-1 0 0,0 0 0,4-1 0,-2-1 0,0 1 0,0-1 0,-1 0 0,1 0 0,5-5 0,17-18 0,-18 17 0,-6 5 0,0 0 0,0-1 0,3-7 0,-3 8 0,-1 0 0,1-1 0,4-4 0,-7 8 0,1 1 0,-1 0 0,0-1 0,1 1 0,0 0 0,-1-1 0,1 1 0,-1 0 0,0-1 0,1 1 0,0 0 0,0 0 0,-1 0 0,0 0 0,0 0 0,1-1 0,-1 1 0,0 0 0,0 0 0,0 0 0,0 0 0,0 0 0,0 0 0,1 1 0,-1-1 0,0 0 0,0 0 0,0 0 0,0 0 0,0 0 0,1 0 0,-1 0 0,0 0 0,0 0 0,0 0 0,0 0 0,1 0 0,-1 1 0,0-1 0,0 0 0,0 0 0,1 1 0,-1-1 0,0 0 0,0 0 0,0 0 0,0 1 0,2 5 0,-1-1 0,-1 1 0,0-1 0,-1 7 0,1 0 0,0-7 0,0 13 0,0-17 0,1 1 0,-1 0 0,1-1 0,0 1 0,-1 0 0,1-1 0,0 1 0,2 1 0,-3-2 0,1-1 0,-1 1 0,1-1 0,0 1 0,0 0 0,0-1 0,-1 0 0,1 1 0,0-1 0,0 0 0,0 1 0,0-1 0,0 0 0,0 1 0,0-1 0,0 0 0,0 0 0,0 0 0,0 0 0,0 0 0,0 0 0,0 0 0,2 0 0,2 0 0,0-1 0,0 1 0,8-3 0,-11 3 0,8-2 0,0-1 0,-1 1 0,1-1 0,-1 0 0,10-5 0,-14 6 0,-1-1 0,1 1 0,-1-1 0,1 0 0,-2 0 0,2 0 0,-2 0 0,0-1 0,1 1 0,3-6 0,2-5 0,8-21 0,2-17 0,4-24 0,-1 4 0,-7 25 0,19-51 0,-26 78 0,12-28 0,-5 15 0,-13 28 0,-1 0 0,0 0 0,0-1 0,-1-7 0,-1 18 0,0 0 0,0 0 0,-4 6 0,3-6 0,-31 77-380,-8 19-127,34-83 507,-26 57 0,8 1 0,8-26 524,4-10-161,4-17-363,1-4 0,6-13 0,-8 10 0,7-10 0,-5 10 0,5-8 0,-17 39 0,14-32 0,4-10 0,-1-1 0,-4 9 0,6-20 0,1 1 0,1 0 0,0-1 0,0 1 0,1 0 0,0 0 0,5-7 0,-2 3 0,2 0 0,13-15 0,-9 12 0,-2 2 0,21-17 0,-26 24 0,0 1 0,0 0 0,1 0 0,8-4 0,-12 6 0,1 0 0,0 0 0,0 1 0,0-1 0,-1 1 0,1-1 0,1 1 0,-1-1 0,0 1 0,0 0 0,0 0 0,0 0 0,0 0 0,0 0 0,0 0 0,0 0 0,4 1 0,-4-1 0,0 1 0,0-1 0,0 1 0,0-1 0,-1 1 0,1 0 0,0 0 0,0 0 0,-1 0 0,1-1 0,-1 1 0,1 0 0,1 3 0,2 0 0,-2 0 0,6 8 0,-1-1 0,-7-9 0,1-1 0,-1 0 0,1 1 0,0-1 0,0 0 0,0 0 0,0 1 0,0-1 0,0 0 0,0 0 0,0-1 0,1 1 0,-1 0 0,0 0 0,1-1 0,-1 1 0,5 0 0,4 0 0,-1 0 0,0-1 0,12 0 0,-20 0 0,13 0 0,-8 1 0,0-1 0,-1-1 0,1 1 0,-1-1 0,9 0 0,-11-1 0,-1 1 0,1 0 0,-1 0 0,1-1 0,4-2 0,0 0 0,0-1 0,0 1 0,-1-1 0,0 0 0,0 0 0,-1 0 0,0 0 0,0-1 0,-1 0 0,5-7 0,-6 7 0,-1 0 0,0 0 0,0 0 0,-1-1 0,1-6 0,-3 10 0,1 1 0,-1 1 0,0-1 0,0 0 0,0-2 0,0 4 0,0 0 0,0 0 0,0-1 0,0 1 0,0 0 0,0 0 0,0 0 0,0 0 0,0 0 0,0 0 0,0 0 0,0 0 0,0 0 0,0 0 0,0 0 0,0 0 0,0 0 0,0 0 0,0 0 0,0 0 0,0 0 0,0 0 0,-1 0 0,1 0 0,0 0 0,0 0 0,0 0 0,0 0 0,0 0 0,0 0 0,0 0 0,0 0 0,0 0 0,0 0 0,0 0 0,0 0 0,0 0 0,0 0 0,0 0 0,0 0 0,0 0 0,0 0 0,0 0 0,0 0 0,0 0 0,0 0 0,0 0 0,0 0 0,-1 0 0,1 0 0,-2 2 0,-4 2 0,-3 8 0,-14 23 0,-1 14 0,23-46 0,0 0 0,0 0 0,0 0 0,-1 4 0,2-7 0,0 1 0,0-1 0,0 1 0,0-1 0,0 1 0,0-1 0,1 1 0,-1 0 0,0-1 0,0 0 0,0 1 0,1-1 0,-1 1 0,0-1 0,1 1 0,-1-1 0,1 1 0,-1-1 0,0 1 0,1-1 0,-1 0 0,1 1 0,0-1 0,-1 0 0,2 1 0,0 0 0,1-1 0,-1 1 0,1-1 0,-1 1 0,1-1 0,-1 0 0,1 1 0,-1-1 0,5 0 0,0-1 0,0 1 0,10-2 0,8-3-129,0 0 0,28-10-1,46-18-590,-46 11 609,69-36 0,-109 51 333,0 0 0,22-17-1,-31 22-173,-1-1-1,0 0 1,0 0-1,0 0 1,-1 0-1,1 0 1,-1-1-1,0 1 1,-1 0-1,1-1 1,-1 1-1,0-1 1,0-5-1,0 5-47,-1-1 0,0-1 0,0 1 0,-1-7 0,1 12 0,0 0 0,0 0 0,0 0 0,0 0 0,0 0 0,0-1 0,0 1 0,-1 0 0,1 0 0,0 0 0,0 0 0,0 0 0,0 0 0,0 0 0,0 0 0,0 0 0,0 0 0,0 0 0,0 0 0,0 0 0,0 0 0,0 0 0,0 0 0,0 0 0,-1-1 0,1 1 0,0 0 0,0 0 0,0 0 0,0 0 0,0 0 0,0 0 0,0 0 0,0 0 0,-1 0 0,1 0 0,0 0 0,0 0 0,0 0 0,0 0 0,0 0 0,0 0 0,0 0 0,0 0 0,-1 0 0,1 0 0,0 0 0,0 0 0,0 0 0,0 0 0,0 0 0,0 1 0,-5 1 0,-9 15 0,-15 20 0,-8 20 0,36-55 0,-6 10 0,1 0 0,-8 21 0,13-30 0,1 0 0,-1 0 0,1 0 0,0 0 0,0 0 0,0 0 0,0 0 0,2 4 0,-2-6 0,1-1 0,-1 2 0,1-1 0,-1-1 0,1 1 0,0 0 0,-1 0 0,1 0 0,0 0 0,0 0 0,0-1 0,0 1 0,0 0 0,1 0 0,-1-1 0,0 1 0,0-1 0,0 1 0,1-1 0,-1 1 0,0-1 0,1 1 0,-1-1 0,1 0 0,-1 0 0,1 1 0,2-1 0,3 0 0,-1 0 0,1 0 0,0-1 0,-1 1 0,1-1 0,11-3 0,7-2-422,0-1-1,28-11 1,263-110-2280,-206 74 3509,-94 42 2286,-16 12-3085,4-3 70,-4 3-78,0 0 0,0 0-1,0 0 1,0 0 0,0 0-1,1 0 1,-1 0-1,0 0 1,0 0 0,0 0-1,0 0 1,0 0 0,0 0-1,0 0 1,0-1-1,0 1 1,0 0 0,0 0-1,0 0 1,0 0 0,0 0-1,0 0 1,0 0 0,0 0-1,0 0 1,0 0-1,0-1 1,0 1 0,0 0-1,0 0 1,0 0 0,0 0-1,0 0 1,0 0-1,0 0 1,0 0 0,0 0-1,-1 0 1,1 0 0,0 0-1,0-1 1,0 1-1,0 0 1,0 0 0,0 0-1,-1 0 1,1 0 0,-1 0 0,0 0 0,1 0 0,-1 0 0,1 0 0,-1 1 0,1-1 0,-1 0 0,0 0 0,1 0 0,-1 0 0,1 1 0,-1-1 0,1 0 0,-1 0 0,1 1 0,-1-1 0,1 0 0,-1 1 0,-1 0 0,-8 5 0,-1 1 0,-17 13 0,-14 19 0,9-9 0,-3 4 0,32-29 0,-1 0 0,2 0 0,-1 1 0,-4 10 0,4-7 0,1-1 0,0-1 0,1 0 0,0 0 0,0 9 0,2-16 0,0 1 0,0-1 0,0 1 0,0-1 0,0 1 0,0-1 0,0 1 0,0-1 0,1 1 0,-1-1 0,0 1 0,0-1 0,1 0 0,-1 1 0,0-1 0,1 1 0,-1-1 0,1 0 0,0 1 0,-1-1 0,1 0 0,-1 1 0,1-1 0,-1 0 0,1 1 0,-1-1 0,1 0 0,0 0 0,-1 0 0,1 1 0,0-1 0,-1 0 0,1 0 0,0 0 0,-1 0 0,1 0 0,1 0 0,1 0 0,0 0 0,0 0 0,0-1 0,1 1 0,-1-1 0,0 1 0,3-2 0,2 0 0,-1-1 0,0 1 0,-1-1 0,1-1 0,9-4 0,27-23 0,-17 9-353,26-28-1,16-27-353,-30 26 445,-2 0 0,27-56 0,-10 8 243,-48 90 17,13-32 1016,3-5 193,-19 42-1207,0 0 0,0 0 0,-1 0 0,0 0 0,0 0 0,0 0 0,-1-9 0,-1 9 0,1 4 0,0 0 0,0 0 0,0 0 0,0 0 0,0 0 0,0 0 0,0 0 0,0 0 0,0 0 0,0 0 0,0 0 0,0 0 0,-1 0 0,1 0 0,0 0 0,0-1 0,0 1 0,0 0 0,0 0 0,0 0 0,0 0 0,0 0 0,0 0 0,0 0 0,0 0 0,0 0 0,0 0 0,0 0 0,-1 0 0,1 0 0,0 0 0,0 0 0,0 0 0,0 0 0,0 0 0,0 0 0,0 0 0,0 0 0,0 0 0,0 0 0,0 0 0,-1 0 0,1 0 0,0 0 0,0 0 0,0 0 0,0 0 0,0 0 0,0 0 0,0 0 0,0 0 0,0 0 0,0 0 0,0 0 0,0 0 0,0 1 0,-1-1 0,1 0 0,0 0 0,0 0 0,0 0 0,0 0 0,-2 2 0,1 0 0,-1-1 0,1 1 0,-1 0 0,1 0 0,-1 2 0,-3 5 0,-42 70-735,-7 12-478,-25 25 999,46-69 151,25-35-40,-29 46 571,34-53-158,0 1 0,1-1 0,0 0 0,0 1 0,-1 9 0,4 32-310,0-43 0,0 0 0,0 1 0,5 5 0,-1 4 0,-3-11 0,-1-1 0,1 1 0,0 0 0,0 0 0,0-1 0,0 1 0,7 4 0,2 4 0,-6-7-273,0 0 0,0 1 0,0-1 0,12 6 0,-12-8-6553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31:41.075"/>
    </inkml:context>
    <inkml:brush xml:id="br0">
      <inkml:brushProperty name="width" value="0.035" units="cm"/>
      <inkml:brushProperty name="height" value="0.035" units="cm"/>
    </inkml:brush>
  </inkml:definitions>
  <inkml:trace contextRef="#ctx0" brushRef="#br0">0 816 24575,'94'-62'0,"-27"17"0,-29 20 0,55-40 0,-20 14 0,-6 4 0,-32 22 6,174-138-132,-51 32-451,-97 82 551,25-18 26,-24 19 0,-23 13 723,-39 35-723,0 0 0,0-1 0,0 1 0,0 0 0,0 0 0,0 0 0,0 0 0,1 0 0,-1 0 0,0-1 0,0 1 0,1 0 0,-1 0 0,0 0 0,0 0 0,1 0 0,-1 0 0,0 0 0,1-1 0,-1 1 0,0 0 0,1 0 0,-1 0 0,0 0 0,1 0 0,-1 0 0,0 0 0,1 0 0,-1 0 0,0 1 0,1-1 0,-1 0 0,0 0 0,0 0 0,1 0 0,-1 0 0,0 0 0,0 0 0,0 0 0,0 0 0,0 1 0,0-1 0,1 0 0,-1 0 0,6 8 0,-6-8 0,7 15 0,-3 0 0,0 1 0,-5 19 0,-7 0 0,3-11 0,1-7 0,-7 55 0,-14 69-628,-2-53 408,-10 28 151,4-63 553,1-4-51,6-11-433,3-6 0,23-32 0,-32 51 0,32-50 0,-1-1 0,1 0 0,0 1 0,-1-1 0,1 0 0,0 1 0,-1-1 0,0 0 0,1 1 0,-1-1 0,0 0 0,0 1 0,1-1 0,-3 1 0,3-1 0,0 0 0,0 0 0,-1 0 0,1 0 0,0 0 0,0 0 0,0 0 0,-1 0 0,1 0 0,0 0 0,0 0 0,-1 0 0,1 0 0,0 0 0,-1 0 0,1 0 0,0 0 0,0 0 0,-1 0 0,1 0 0,0 0 0,-1 0 0,1-1 0,-1 1 0,1 0 0,-1 0 0,1 0 0,-1 0 0,1-1 0,-1 1 0,1 0 0,0 0 0,-1 0 0,1-1 0,-1 1 0,-4-6 0,1 0 0,-4-9 0,-1-1 0,-33-30 0,42 46 0,-42-31 0,16 13 0,20 14 0,-2-1 0,0 1 0,-1 0 0,0 0 0,-1 0 0,1 0 0,-2 1 0,0-1 0,-22-4 0,22 6 0,-1-1 0,1 2 0,-1-1 0,0 0 0,-16-1 0,4 1 0,-9-1 0,-43-3 0,59 5 0,-1 0 0,1 1 0,-1 0 0,-25 0 0,40 1 0,0-1 0,0 0 0,-1 0 0,1 1 0,0-1 0,0 0 0,0 1 0,0-1 0,0 1 0,0 0 0,1-1 0,-5 2 0,3 0 0,0-1 0,0 1 0,1-1 0,-1 1 0,1 0 0,-3 2 0,-6 4 0,-15 16 0,24-20 0,0 0 0,1-1 0,0 1 0,1 0 0,0 0 0,0 0 0,2 4 0,0-7 0,-1 0 0,0-1 0,1 1 0,-1 0 0,1 0 0,0-1 0,-1 1 0,2 0 0,-1 0 0,0-1 0,0 1 0,0 0 0,1-1 0,-1 1 0,4 1 0,-3-2 0,1 1 0,-1 0 0,1-1 0,-1 1 0,1-1 0,0 1 0,0-1 0,0 0 0,0 0 0,5 1 0,5-1 0,0 0 0,-1 0 0,1 0 0,21-2 0,-32 2 0,34-2-48,0-1 1,-1 0-1,0-1 0,-1-1 0,44-7 0,-10-1-157,-2-1 0,-1-2 0,-2 0 0,-3-1 0,-1-1 0,66-27-1,-102 36 178,-1 0 0,18-12-1,-29 15 12,0-1 0,-2 0 0,0 0 0,7-10 0,-5 3 657,5-19 0,-1-15 70,-5 15-807,1 0-649,35-118-251,-39 109 1249,-8 39 739,-5 6-686,-257 177-1854,237-160 1474,-34 40 0,48-44 38,3 0-1,1 1 0,-1 18 1,8-16 37,2-1 0,3 1 0,2-1 0,2 1 0,3-1 0,23 24 0,-6-9 286,-27-32-175,0 0 0,0-1 0,0 1 0,0 0 0,1 0 0,-1 0 0,0-1 0,1 1 0,0 0 0,-1 0 0,1-1 0,0 1 0,0-1 0,0 1 0,4 0 0,-3-1-113,0 1 1,-1-1 0,2 0-1,-1 1 1,-1-1 0,2 0-1,-1 0 1,0 0 0,0 0-1,0 0 1,0 0 0,5 0-1,11-2 2,-1 1 0,0-1 0,-1-1 0,24-4 0,-16 3 0,-1-1 0,-1 0 0,33-9 0,-26 5 0,49-20 0,-67 24 0,0 0 0,11-8 0,17-13 0,-12 8 0,-27 17 0,0 0 0,0 1 0,1-1 0,-1 0 0,0 1 0,1-1 0,-1 1 0,1-1 0,-1 1 0,1-1 0,0 1 0,3-1 0,-4 1 0,0 0 0,-1 0 0,1 0 0,0-1 0,0 1 0,0 0 0,0 0 0,0 0 0,-1 0 0,1 0 0,0 0 0,0 1 0,0-1 0,-1 0 0,1 0 0,0 0 0,0 0 0,-1 0 0,1 0 0,0 0 0,0 1 0,-1-1 0,1 0 0,0 0 0,-1 0 0,1 1 0,0-1 0,-1 0 0,0 0 0,1 0 0,-1 1 0,1-1 0,-1 0 0,0 0 0,1 1 0,2 1 0,-1 1 0,0-1 0,0 0 0,0 0 0,0 4 0,0-3 0,5 7 0,-3-6-120,-2-1 204,1-1 1,5 5-1,-6-6-209,-1-1 0,1 1 1,-1 0-1,1 0 0,0-1 0,-1 1 0,2 0 0,-2-1 1,2 1-1,-2-1 0,6 1 0,3 1-6701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32:09.927"/>
    </inkml:context>
    <inkml:brush xml:id="br0">
      <inkml:brushProperty name="width" value="0.035" units="cm"/>
      <inkml:brushProperty name="height" value="0.035" units="cm"/>
    </inkml:brush>
  </inkml:definitions>
  <inkml:trace contextRef="#ctx0" brushRef="#br0">102 970 24575,'0'-1'0,"1"0"0,-1-1 0,0 1 0,1 0 0,-1-1 0,1 1 0,0 0 0,1-2 0,0 0 0,28-45 0,25-38 0,-5-2 0,-5 11 0,-12 22 0,-19 31 0,-5 10 0,8-20 0,-13 26 0,9-14 0,2-3 0,-2-7 0,11-18 0,-12 20 0,0 1 0,-2 12 0,7-15 0,-16 28 0,1-1 0,0-4 0,-3 49 0,1-22 0,0 449 0,0-462 0,1 0 0,-1 0 0,1 0 0,0 0 0,1-1 0,0 1 0,4 9 0,-3-7 0,0 0 0,-1 0 0,3 14 0,-3-9 0,0-5 0,-1 11 0,-1-1 0,0-16 0,1-1 0,-1 1 0,0-1 0,0 1 0,0-1 0,1 1 0,-1-1 0,0 1 0,0-1 0,1 1 0,-1-1 0,1 1 0,-1-1 0,1 0 0,-1 1 0,0-1 0,0 0 0,0 0 0,0 0 0,0 0 0,0 0 0,0 0 0,1 0 0,-1 0 0,0 0 0,0 0 0,0 0 0,0 0 0,0 0 0,0 0 0,1 0 0,-1 0 0,0 0 0,0 0 0,0 0 0,0 0 0,0 0 0,1 0 0,-1 0 0,0 0 0,1 0 0,-1-1 0,0 1 0,1 0 0,-1 0 0,0 0 0,0-1 0,0 1 0,1 0 0,-1 0 0,0-1 0,0 1 0,1-1 0,2-7 0,1-1 0,2-11 0,-2 5 0,13-52 0,-6 17 0,-3 19 0,7-26 0,-11 43 0,3-24 0,0 2 0,-4 22 0,20-84 0,7 2 0,8-29 0,-32 101 0,-2 7 0,2-25 0,-6 12 0,-1 28 0,0 2 0,-2 5 0,2-3 0,-17 26-147,-26 60-1,1 33-400,14-13 184,8 1 229,19-97 134,-7 27 449,-2-1-1,-28 63 1,9-40-448,21-46 0,-21 27 0,-39 31 0,62-67 0,0 0 0,0-1 0,0 0 0,-1 0 0,0-1 0,-1 1 0,-8 3 0,2-3 0,0 0 0,0 0 0,-23 4 0,24-7 0,0 0 0,0-1 0,0 0 0,-26-1 0,36 0 0,1-1 0,0 1 0,0-1 0,0 1 0,0-1 0,0 0 0,0 0 0,-5-2 0,0-1 0,-12-8 0,18 11 0,-2-2 0,1 0 0,-1 0 0,1 0 0,0 0 0,0 0 0,0 0 0,1-1 0,-1 1 0,-2-7 0,0-1 0,1 0 0,-2-12 0,4 11 0,0 1 0,1 0 0,2-22 0,-1 30 0,1 0 0,-1 0 0,1 0 0,0 1 0,0-1 0,1 0 0,-1 0 0,3-3 0,2-1 0,11-11 0,-16 17 0,2-1 0,0-1 0,0 1 0,-1 0 0,2 0 0,-1 0 0,0 1 0,0-1 0,1 1 0,0-1 0,-1 1 0,1 0 0,0 0 0,5-1 0,5 0 0,0 0 0,18 0 0,-30 2 0,20-1 0,-1 1 0,1 0 0,-1 2 0,1-1 0,27 7 0,-35-5 0,0-1 0,0-1 0,0 1 0,22-2 0,-24 0 0,31-1 0,-37 0 0,1 0 0,-1 0 0,1 0 0,9-3 0,-10 2 0,1-1 0,-1 0 0,0 1 0,-1-1 0,1-1 0,0 1 0,-1-1 0,0 0 0,0 0 0,-1 0 0,1 0 0,5-9 0,18-25 0,-24 32 0,-1 0 0,0-1 0,-1 1 0,4-11 0,-5 12 0,4-7 0,-3 7 0,2-8 0,-4 11 0,0 1 0,1 0 0,-1-1 0,0 1 0,-1 0 0,1-1 0,0 1 0,0 0 0,-1-1 0,1 1 0,-1-2 0,0 2 0,1 1 0,-1-1 0,1 0 0,-1 1 0,1-1 0,-1 1 0,1-1 0,-1 0 0,0 1 0,1-1 0,-1 1 0,0-1 0,0 1 0,1 0 0,-1-1 0,-1 0 0,0 1 0,1 0 0,-1 0 0,1-1 0,0 1 0,-1 0 0,1 0 0,-1 0 0,1 0 0,-1 0 0,-1 0 0,0 1 0,-1 0 0,1-1 0,-1 1 0,1 0 0,0 1 0,-1-1 0,1 0 0,-3 3 0,-3 1 0,1 1 0,0-1 0,0 2 0,0-1 0,-6 8 0,-29 39 0,38-47 0,3-3 0,-17 23 0,17-22 0,0-1 0,1 0 0,0 1 0,0-1 0,0 1 0,-1 5 0,1 5 0,3 23 0,-2-37 0,0 1 0,0-1 0,1 1 0,-1-1 0,0 1 0,0-1 0,0 1 0,0-1 0,1 0 0,-1 1 0,0-1 0,1 1 0,-1-1 0,0 0 0,1 1 0,-1-1 0,1 0 0,-1 1 0,1-1 0,-1 1 0,1-1 0,0 1 0,0-1 0,1 0 0,-1 0 0,0 1 0,0-1 0,0 0 0,0 0 0,0 0 0,0 0 0,0 0 0,2 0 0,0-1 0,0 1 0,1-1 0,-1 1 0,0-1 0,0 0 0,0 0 0,4-2 0,-2 0 0,0 0 0,-1 0 0,1 0 0,-1 0 0,6-6 0,16-20 0,-17 18 0,-6 7 0,0 0 0,0-1 0,3-8 0,-3 8 0,-1 0 0,0 0 0,5-5 0,-6 9 0,-1 1 0,0-1 0,1 1 0,-1-1 0,1 1 0,-1 0 0,1-1 0,-1 1 0,0 0 0,1-1 0,0 1 0,0 0 0,-1 0 0,0 0 0,0 0 0,1-1 0,-1 1 0,0 0 0,0 0 0,0 0 0,0 0 0,0 0 0,0 0 0,1 1 0,-1-1 0,0 0 0,0 0 0,0 0 0,0 0 0,0 0 0,1 0 0,-1 0 0,0 0 0,0 0 0,0 0 0,0 0 0,1 1 0,-1-1 0,0 0 0,0 0 0,0 0 0,1 1 0,-1-1 0,0 0 0,0 1 0,0-1 0,0 1 0,2 5 0,-1 0 0,-1 0 0,0 0 0,-1 8 0,1-2 0,0-6 0,0 14 0,0-18 0,1-1 0,-1 2 0,1-2 0,-1 1 0,1 0 0,0 0 0,0-1 0,1 3 0,-1-3 0,-1 0 0,1-1 0,0 1 0,0-1 0,-1 1 0,1-1 0,0 1 0,0-1 0,0 1 0,0-1 0,0 0 0,0 1 0,0-1 0,-1 0 0,1 1 0,0-1 0,1 0 0,-1 0 0,0 0 0,0 0 0,0 0 0,0 0 0,1 0 0,3 0 0,0-1 0,0 0 0,7-2 0,-10 3 0,8-2 0,0-1 0,-1 0 0,0 0 0,0 0 0,10-6 0,-15 6 0,1 1 0,0-1 0,-1 0 0,0-1 0,0 1 0,0 0 0,-1-1 0,0 0 0,1 1 0,2-7 0,3-6 0,8-23 0,2-18 0,3-28 0,-1 5 0,-5 27 0,17-55 0,-26 86 0,13-32 0,-5 18 0,-14 30 0,1 0 0,-2 1 0,1-1 0,-1-9 0,-1 21 0,1-1 0,-2 0 0,-3 8 0,4-8 0,-32 87-380,-7 20-127,33-93 507,-24 65 0,6 1 0,9-29 524,2-13-161,5-17-363,2-5 0,5-14 0,-7 11 0,5-11 0,-4 10 0,5-8 0,-16 43 0,13-35 0,4-12 0,0 0 0,-5 9 0,5-22 0,3 2 0,-1-1 0,1 0 0,1 0 0,-1 0 0,2 1 0,3-9 0,-1 4 0,2 0 0,13-17 0,-10 14 0,-1 2 0,20-20 0,-25 28 0,0 0 0,0 1 0,0 0 0,9-5 0,-11 7 0,-1 0 0,1 0 0,0 0 0,0 1 0,0-1 0,0 1 0,0-1 0,0 1 0,0 0 0,0-1 0,0 1 0,0 0 0,0 0 0,0 0 0,0 0 0,0 0 0,3 1 0,-3 0 0,0-1 0,0 1 0,0-1 0,0 1 0,0 0 0,0 0 0,-1 0 0,1 0 0,-1 0 0,1 0 0,-1 0 0,1 0 0,1 3 0,1 0 0,0 0 0,4 10 0,0-2 0,-6-10 0,-1 0 0,1-1 0,-1 1 0,1-1 0,0 1 0,0-1 0,0 0 0,0 0 0,0 1 0,0-1 0,0-1 0,0 1 0,1 0 0,-1 0 0,0 0 0,1-1 0,4 1 0,2 1 0,1-2 0,0 1 0,11-1 0,-18 0 0,12 0 0,-9 0 0,1 0 0,-1 0 0,1 0 0,-1-1 0,8-1 0,-10 1 0,-1-1 0,1 1 0,-1 0 0,0-1 0,6-3 0,-1 0 0,-1 1 0,1-1 0,-1 0 0,0-1 0,-1 0 0,0 1 0,0-1 0,0-1 0,-1 1 0,5-9 0,-6 8 0,-1 1 0,0-1 0,-1 0 0,0 0 0,1-8 0,-2 12 0,-1 1 0,0 1 0,1-1 0,-1 0 0,-1-4 0,1 6 0,0 0 0,0 0 0,0 0 0,0 0 0,0 0 0,0 0 0,0 0 0,0 0 0,0 0 0,0 0 0,0 0 0,0 0 0,0 0 0,0 0 0,0 0 0,0 0 0,0 0 0,0 0 0,0 0 0,0 0 0,0 0 0,0 0 0,0 0 0,0 0 0,0 0 0,0 0 0,0 0 0,0 0 0,0 0 0,0 0 0,0 0 0,-1 0 0,1 0 0,0 0 0,0 0 0,0 0 0,0 0 0,0 0 0,0 0 0,0 0 0,0 0 0,0 0 0,0 0 0,0 0 0,0 0 0,0 0 0,0 0 0,0 0 0,0 0 0,0 0 0,-3 2 0,-2 3 0,-4 7 0,-14 27 0,0 16 0,22-51 0,0-1 0,0 0 0,0 0 0,-1 5 0,2-7 0,0-1 0,0 1 0,0-1 0,0 1 0,0-1 0,0 1 0,1 0 0,-1-1 0,0 1 0,0-1 0,0 1 0,1-1 0,-1 1 0,0-1 0,1 1 0,-1-1 0,1 1 0,-1-1 0,0 1 0,1-1 0,-1 0 0,1 1 0,0-1 0,-1 1 0,2-1 0,0 1 0,0 0 0,1-1 0,-1 1 0,1 0 0,-1-1 0,1 0 0,-1 1 0,1-1 0,3 0 0,1-1 0,0 1 0,9-3 0,9-2-129,0-1 0,26-10-1,46-21-590,-46 13 609,68-41 0,-106 57 333,0 0 0,21-18-1,-31 23-173,1 0-1,-1 0 1,-1 0-1,1-1 1,-1 1-1,1-1 1,-1 0-1,0 1 1,-1-1-1,1 0 1,-1 0-1,0 0 1,0-6-1,0 6-47,-1-2 0,0 0 0,0 0 0,-1-7 0,1 13 0,0 0 0,0 0 0,0-1 0,0 1 0,0 0 0,0 0 0,0 0 0,-1 0 0,1 0 0,0 0 0,0 0 0,0 0 0,0 0 0,0 0 0,0 0 0,0-1 0,0 1 0,0 0 0,0 0 0,0 0 0,0 0 0,0 0 0,0 0 0,0 0 0,-1 0 0,1 0 0,0 0 0,0 0 0,0 0 0,0 0 0,0 0 0,0 0 0,0 0 0,0 0 0,-1 0 0,1 0 0,0 0 0,0 0 0,0 0 0,0 0 0,0 0 0,0 0 0,0 0 0,0 0 0,-1 0 0,1 0 0,0 0 0,0 0 0,0 0 0,0 0 0,0 0 0,0 0 0,-5 3 0,-9 15 0,-14 24 0,-8 21 0,35-61 0,-6 11 0,1 1 0,-7 23 0,12-34 0,0 0 0,1 1 0,-1-1 0,1 0 0,0 1 0,1-1 0,-1 0 0,2 5 0,-2-7 0,0 0 0,1 0 0,-1 0 0,1 0 0,0 0 0,-1 0 0,1 0 0,0 0 0,0 0 0,0 0 0,0 0 0,0 0 0,0 0 0,0-1 0,0 1 0,0 0 0,0-1 0,1 1 0,-1-1 0,0 1 0,1-1 0,-1 1 0,0-1 0,1 0 0,-1 1 0,1-1 0,2 0 0,2 0 0,1 0 0,-1 0 0,1 0 0,-1-1 0,1 0 0,10-3 0,8-3-422,-1-1-1,28-12 1,256-122-2280,-200 82 3509,-93 47 2286,-15 13-3085,4-3 70,-4 2-78,0 1 0,0 0-1,0 0 1,0 0 0,0 0-1,1 0 1,-1 0-1,0 0 1,0 0 0,0 0-1,0 0 1,0 0 0,0 0-1,0 0 1,0-1-1,0 1 1,0 0 0,0 0-1,0 0 1,0 0 0,0 0-1,0 0 1,0 0 0,0 0-1,0 0 1,0 0-1,0-1 1,0 1 0,0 0-1,0 0 1,0 0 0,0 0-1,0 0 1,0 0-1,0 0 1,0 0 0,0 0-1,-1 0 1,1 0 0,0 0-1,0-1 1,0 1-1,0 0 1,0 0 0,0 0-1,-1 0 1,1 0 0,-1 0 0,0 0 0,1 0 0,-1 0 0,1 0 0,-1 1 0,1-1 0,-1 0 0,0 0 0,1 0 0,-1 0 0,1 1 0,-1-1 0,1 0 0,-1 0 0,1 1 0,-1-1 0,1 0 0,-1 1 0,0 0 0,-10 6 0,1 0 0,-17 16 0,-14 20 0,8-9 0,-1 3 0,29-31 0,1 0 0,0 0 0,1 0 0,-5 12 0,4-8 0,1-2 0,0 0 0,1 0 0,0 0 0,0 10 0,2-18 0,0 1 0,0-1 0,0 1 0,0-1 0,0 1 0,0-1 0,0 1 0,1-1 0,-1 1 0,0-1 0,0 1 0,1-1 0,-1 1 0,0-1 0,1 1 0,-1-1 0,1 1 0,-1-1 0,1 1 0,-1-1 0,1 0 0,-1 1 0,1-1 0,-1 0 0,1 1 0,-1-1 0,1 0 0,0 0 0,-1 0 0,1 1 0,0-1 0,-1 0 0,1 0 0,0 0 0,-1 0 0,1 0 0,1 0 0,1 0 0,0 0 0,0 0 0,0-1 0,0 1 0,0-1 0,0 1 0,4-2 0,0-1 0,0 0 0,-1 0 0,1 0 0,-1 0 0,10-7 0,26-24 0,-17 9-353,26-30-1,15-31-353,-28 30 445,-4-1 0,28-63 0,-11 10 243,-46 100 17,13-35 1016,3-6 193,-19 47-1207,0-1 0,-1 1 0,1-1 0,-2 1 0,1-1 0,0 1 0,-1-10 0,-1 10 0,1 4 0,0 0 0,0-1 0,0 1 0,0 0 0,0 0 0,0 0 0,0 0 0,0 0 0,0 0 0,0 0 0,0 0 0,0 0 0,-1 0 0,1 0 0,0 0 0,0 0 0,0 0 0,0 0 0,0 0 0,0 0 0,0-1 0,0 1 0,0 0 0,0 0 0,0 0 0,0 0 0,0 0 0,0 0 0,0 0 0,0 0 0,0 0 0,0 0 0,0 0 0,-1 0 0,1 0 0,0 0 0,0 0 0,0 0 0,0 0 0,0 0 0,0 0 0,0 0 0,0 0 0,0 0 0,0 0 0,-1 0 0,1 0 0,0 0 0,0 0 0,0 0 0,0 1 0,0-1 0,0 0 0,0 0 0,0 0 0,0 0 0,0 0 0,0 0 0,0 0 0,0 0 0,0 0 0,0 0 0,-2 2 0,0 0 0,1 0 0,-1 0 0,1 0 0,0 0 0,-1 3 0,-3 4 0,-41 80-735,-6 11-478,-26 30 999,46-78 151,24-38-40,-28 50 571,33-58-158,0 0 0,1-1 0,0 1 0,0 0 0,0 12 0,3 34-310,-1-48 0,1 1 0,1 0 0,3 6 0,0 5 0,-3-13 0,-1 0 0,1 0 0,0 0 0,0 0 0,0 0 0,0-1 0,6 6 0,3 4 0,-6-7-273,0 0 0,0 0 0,0-1 0,11 8 0,-11-9-6553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30:50.756"/>
    </inkml:context>
    <inkml:brush xml:id="br0">
      <inkml:brushProperty name="width" value="0.035" units="cm"/>
      <inkml:brushProperty name="height" value="0.035" units="cm"/>
    </inkml:brush>
  </inkml:definitions>
  <inkml:trace contextRef="#ctx0" brushRef="#br0">0 817 24575,'85'-63'0,"-23"19"0,-28 19 0,50-40 0,-18 14 0,-5 3 0,-30 23 6,159-137-132,-46 31-451,-89 81 551,23-17 26,-21 19 0,-22 13 723,-35 35-723,0 0 0,0-1 0,0 1 0,0 0 0,0 0 0,0 0 0,0 0 0,0 0 0,0 0 0,1-1 0,-1 1 0,0 0 0,0 0 0,1 0 0,-1 0 0,0 0 0,0 0 0,0 0 0,1-1 0,-1 1 0,0 0 0,1 0 0,-1 0 0,0 0 0,1 0 0,-1 0 0,0 0 0,1 0 0,-1 0 0,0 1 0,0-1 0,0 0 0,1 0 0,-1 0 0,0 0 0,0 0 0,1 0 0,-1 0 0,0 0 0,0 0 0,0 1 0,0-1 0,1 0 0,-1 0 0,5 8 0,-5-8 0,6 15 0,-2 0 0,-1 1 0,-3 19 0,-7 0 0,2-10 0,2-9 0,-7 57 0,-14 67-628,0-52 408,-9 29 151,2-64 553,3-5-51,4-9-433,4-7 0,19-32 0,-28 51 0,29-50 0,0-1 0,0 0 0,-1 1 0,1-1 0,-1 0 0,1 1 0,-1-1 0,1 0 0,-1 1 0,0-1 0,1 0 0,-1 1 0,1-1 0,-3 1 0,3-1 0,0 0 0,0 0 0,0 0 0,0 0 0,-1 0 0,1 0 0,0 0 0,-1 0 0,1 0 0,0 0 0,0 0 0,0 0 0,-1 0 0,1 0 0,0 0 0,0 0 0,-1 0 0,1 0 0,0 0 0,0 0 0,0 0 0,-1 0 0,0-1 0,1 1 0,-1 0 0,1 0 0,0 0 0,-1 0 0,1-1 0,-1 1 0,1 0 0,0 0 0,-1 0 0,1-1 0,-1 1 0,-3-6 0,0 0 0,-3-9 0,-1-1 0,-30-30 0,37 46 0,-37-31 0,15 13 0,17 14 0,-1-1 0,0 1 0,-1 0 0,-1 0 0,1 0 0,-1 0 0,-1 1 0,0-1 0,-20-4 0,21 5 0,-2 1 0,0 0 0,1 1 0,-1-1 0,-15-1 0,5 1 0,-9-2 0,-39-2 0,53 6 0,0-1 0,1 0 0,-1 1 0,-23 1 0,36-1 0,-1 0 0,2 1 0,-1-1 0,0 0 0,0 1 0,0-1 0,0 1 0,1-1 0,-1 1 0,1-1 0,-1 1 0,-3 1 0,2-1 0,1 1 0,0-1 0,-1 1 0,1 0 0,1-1 0,-4 4 0,-5 3 0,-14 16 0,23-20 0,-1 0 0,1-1 0,1 1 0,-1 0 0,2 0 0,-1 0 0,2 4 0,-1-7 0,0-1 0,1 1 0,-1 0 0,1 0 0,-1 0 0,1-1 0,0 1 0,0 0 0,0 0 0,-1-1 0,2 1 0,-1 0 0,0-1 0,1 1 0,2 1 0,-2-2 0,0 1 0,0-1 0,1 1 0,-1-1 0,1 1 0,-1-1 0,1 1 0,-1-1 0,1 0 0,5 1 0,3-1 0,1 0 0,0 0 0,-1 0 0,20-2 0,-30 2 0,32-2-48,0-1 1,-1 0-1,-1-1 0,0-1 0,40-7 0,-9-1-157,-2-2 0,-2 0 0,-1-1 0,-2-1 0,-2-1 0,61-27-1,-93 36 178,-1-1 0,16-10-1,-26 13 12,0 1 0,-2-1 0,0-1 0,7-8 0,-5 1 657,5-17 0,-2-16 70,-4 15-807,1-1-649,32-117-251,-36 109 1249,-7 39 739,-4 6-686,-234 177-1854,216-160 1474,-32 40 0,45-43 38,1-1-1,2 0 0,-2 20 1,8-18 37,3 1 0,1 0 0,3-1 0,1 1 0,3-1 0,21 24 0,-5-9 286,-26-33-175,1 1 0,0 0 0,0 0 0,0 0 0,0 0 0,1-1 0,-1 1 0,1 0 0,-1 0 0,0-1 0,1 1 0,0 0 0,0-1 0,0 1 0,3 0 0,-3-1-113,1 1 1,-1-1 0,1 0-1,0 1 1,-1-1 0,1 0-1,0 0 1,0 0 0,0 0-1,0 0 1,0 0 0,4 0-1,10-2 2,-1 0 0,0 0 0,0 0 0,21-5 0,-15 3 0,0-1 0,0 0 0,28-10 0,-23 6 0,45-19 0,-61 23 0,0-1 0,10-6 0,15-14 0,-11 7 0,-24 18 0,0 1 0,0-1 0,1 1 0,-1-1 0,0 0 0,0 1 0,1-1 0,-1 1 0,1-1 0,-1 1 0,1-1 0,2 1 0,-3 0 0,0-1 0,-1 1 0,1 0 0,0 0 0,0 0 0,0 0 0,-1 0 0,1 0 0,0 0 0,0 0 0,-1 0 0,1 0 0,0 0 0,-1 0 0,1 1 0,0-1 0,0 0 0,-1 0 0,1 0 0,0 0 0,-1 0 0,1 0 0,-1 0 0,1 1 0,0-1 0,-1 0 0,1 0 0,-1 0 0,1 1 0,-1-1 0,1 0 0,-1 0 0,0 1 0,0-1 0,1 1 0,2 1 0,-1 0 0,0 1 0,-1-1 0,1 0 0,0 3 0,0-1 0,4 5 0,-3-5-120,0-1 204,-1 0 1,6 4-1,-7-7-209,0 1 0,1 0 1,-1-1-1,0 1 0,1 0 0,0 0 0,0-1 0,-1 1 1,1-1-1,0 1 0,4 0 0,3 1-6701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1T19:30:19.228"/>
    </inkml:context>
    <inkml:brush xml:id="br0">
      <inkml:brushProperty name="width" value="0.035" units="cm"/>
      <inkml:brushProperty name="height" value="0.035" units="cm"/>
    </inkml:brush>
  </inkml:definitions>
  <inkml:trace contextRef="#ctx0" brushRef="#br0">111 927 24575,'1'-1'0,"-1"0"0,0 0 0,1 0 0,-1-1 0,1 1 0,0 0 0,-1 0 0,3-2 0,-1 0 0,31-43 0,26-36 0,-3-2 0,-7 10 0,-13 22 0,-21 29 0,-5 9 0,9-18 0,-15 24 0,10-13 0,2-3 0,-1-6 0,10-18 0,-11 20 0,-1-1 0,-2 13 0,8-15 0,-18 27 0,0 0 0,2-5 0,-4 48 0,1-22 0,0 429 0,0-441 0,1 0 0,-1-1 0,1 1 0,1 0 0,-1-1 0,1 1 0,5 8 0,-3-6 0,-1 0 0,-1 0 0,3 12 0,-2-7 0,-2-6 0,0 12 0,0-2 0,-1-15 0,0-1 0,0 1 0,1-1 0,-1 1 0,0-1 0,1 1 0,-1-1 0,0 1 0,0-1 0,1 1 0,-1-1 0,1 1 0,-1-1 0,1 0 0,-1 0 0,0 0 0,0 0 0,0 1 0,0-1 0,0 0 0,1 0 0,-1 0 0,0 0 0,0 0 0,0 0 0,0 0 0,0 0 0,1 0 0,-1 0 0,0 0 0,0 0 0,0 0 0,0 0 0,0 0 0,0 0 0,1 0 0,-1 0 0,0 0 0,0 0 0,1-1 0,-1 1 0,1 0 0,-1 0 0,0 0 0,0 0 0,1-1 0,-1 1 0,0 0 0,0 0 0,0-1 0,1 1 0,-1 0 0,0-1 0,4-7 0,0 0 0,3-11 0,-3 4 0,15-49 0,-7 16 0,-3 19 0,8-25 0,-13 40 0,4-23 0,-1 3 0,-4 21 0,23-81 0,7 2 0,8-27 0,-35 96 0,-2 7 0,3-25 0,-7 13 0,-1 26 0,0 2 0,-2 5 0,1-4 0,-17 27-147,-29 55-1,1 33-400,15-13 184,9 2 229,20-94 134,-6 26 449,-3 0-1,-30 59 1,9-38-448,23-44 0,-23 26 0,-43 31 0,69-66 0,0 1 0,-1-1 0,0 0 0,-1-1 0,0 1 0,0-1 0,-10 3 0,3-1 0,0-1 0,-1-1 0,-25 5 0,27-7 0,0-1 0,0 1 0,-1-1 0,-28-2 0,41 1 0,-1 0 0,1 0 0,-1-1 0,1 0 0,0 1 0,-1-1 0,1 0 0,-6-2 0,1-1 0,-14-8 0,20 11 0,-2-1 0,0-1 0,0 0 0,1 0 0,-1 0 0,1 0 0,0 0 0,0 0 0,1-1 0,-4-5 0,1-2 0,0 1 0,-2-12 0,5 11 0,0 0 0,1 1 0,2-22 0,-1 29 0,1 0 0,0 1 0,-1-1 0,1 0 0,1 1 0,-1-1 0,1 1 0,2-4 0,3-2 0,11-8 0,-16 14 0,1 0 0,-1 0 0,2 0 0,-1 0 0,0 0 0,1 0 0,-1 1 0,1-1 0,0 1 0,0-1 0,0 1 0,0 0 0,0 0 0,6 0 0,5-1 0,0 0 0,21 0 0,-34 2 0,21-1 0,1 1 0,0 0 0,-1 2 0,1-1 0,29 6 0,-37-4 0,-1-1 0,1 0 0,-1-1 0,24-1 0,-26 0 0,34-1 0,-40 1 0,0-1 0,0 0 0,0-1 0,10-2 0,-9 2 0,-1 0 0,-1-1 0,1 1 0,-1-1 0,0 0 0,0-1 0,0 1 0,-1-1 0,1 0 0,-1 0 0,-1 0 0,8-8 0,19-25 0,-27 32 0,-1-1 0,1 0 0,-2 0 0,4-11 0,-5 13 0,5-8 0,-4 8 0,2-9 0,-3 11 0,-1 1 0,0 0 0,0-1 0,0 1 0,0 0 0,0-1 0,-1 1 0,1 0 0,0-1 0,-1 1 0,0-1 0,1 1 0,-1 0 0,0 1 0,1-1 0,-1 0 0,1 1 0,-1-1 0,1 1 0,-1-1 0,0 1 0,0-1 0,1 1 0,-1-1 0,0 1 0,0 0 0,0-1 0,-1 0 0,0 1 0,0 0 0,1 0 0,0-1 0,-1 1 0,0 0 0,1 0 0,-1 0 0,1 0 0,-1 0 0,-1 0 0,-1 1 0,0 0 0,0-1 0,1 1 0,-1 0 0,0 1 0,1-1 0,-1 0 0,-3 2 0,-2 2 0,0 1 0,-1-1 0,2 1 0,0 1 0,-8 6 0,-31 37 0,42-44 0,2-3 0,-17 22 0,18-22 0,0 0 0,0 1 0,1-1 0,0 0 0,0 1 0,-1 4 0,1 6 0,3 21 0,-2-34 0,0-1 0,0 1 0,1-1 0,-1 0 0,0 1 0,0-1 0,0 1 0,0-1 0,1 1 0,-1-1 0,0 0 0,1 1 0,-1-1 0,1 0 0,-1 1 0,1-1 0,-1 0 0,0 1 0,1-1 0,-1 0 0,2 1 0,-1-1 0,0 1 0,1-1 0,-1 0 0,0 0 0,0 1 0,0-1 0,0 0 0,0 0 0,1 0 0,-1 0 0,2 0 0,0-1 0,1 1 0,-1-1 0,1 0 0,-1 1 0,1-1 0,-1 0 0,5-2 0,-3 0 0,0 1 0,0-1 0,0 0 0,0 0 0,6-6 0,17-19 0,-18 18 0,-7 6 0,1 0 0,-1-1 0,4-7 0,-5 7 0,1 0 0,0 1 0,4-6 0,-6 9 0,-1 1 0,0-1 0,1 1 0,-1 0 0,1 0 0,-1-1 0,1 1 0,-1 0 0,1-1 0,-1 1 0,1 0 0,0-1 0,-1 1 0,1 0 0,-1 0 0,0 0 0,0 0 0,0 0 0,1 0 0,-1 0 0,0 0 0,0 0 0,0 0 0,0 0 0,0 0 0,1 0 0,-1 0 0,0 0 0,0 0 0,0 0 0,0 0 0,0 0 0,0 0 0,1 0 0,-1 1 0,0-1 0,0 0 0,1 0 0,-1 0 0,0 1 0,0-1 0,1 0 0,-1 1 0,0-1 0,0 0 0,0 0 0,0 1 0,2 5 0,-1 0 0,-1-1 0,1 1 0,-3 7 0,2-1 0,0-7 0,0 15 0,0-18 0,1-1 0,-1 1 0,1 0 0,0 0 0,-1-1 0,1 1 0,0 0 0,2 1 0,-3-2 0,1 0 0,0-1 0,0 1 0,0-1 0,-1 1 0,2-1 0,-2 1 0,1-1 0,0 1 0,0-1 0,0 0 0,0 1 0,0-1 0,0 0 0,0 0 0,0 1 0,1-1 0,-1 0 0,0 0 0,0 0 0,0 0 0,0 0 0,2 0 0,3-1 0,-1 1 0,0-1 0,8-2 0,-10 3 0,7-2 0,1-1 0,-1 0 0,0 0 0,0 0 0,10-5 0,-15 5 0,0 1 0,0-1 0,0 0 0,0 0 0,-1 0 0,0 0 0,0-1 0,-1 1 0,1-1 0,3-6 0,3-5 0,8-22 0,3-17 0,3-27 0,-1 4 0,-6 27 0,19-54 0,-28 83 0,13-31 0,-4 18 0,-15 28 0,-1 1 0,0-1 0,0 1 0,-1-9 0,-1 19 0,0 0 0,-1 0 0,-3 8 0,3-9 0,-33 84-380,-9 19-127,36-88 507,-26 61 0,7 1 0,9-28 524,4-11-161,4-17-363,2-6 0,5-12 0,-6 10 0,5-10 0,-5 10 0,6-9 0,-18 42 0,14-34 0,5-11 0,0 0 0,-6 8 0,7-20 0,1 0 0,1 1 0,0-1 0,0 1 0,1-1 0,1 1 0,3-8 0,0 3 0,2 0 0,13-15 0,-10 12 0,-1 3 0,22-20 0,-28 27 0,0 1 0,1 0 0,0 0 0,8-5 0,-11 7 0,0 0 0,0 1 0,0-1 0,0 0 0,0 1 0,0-1 0,0 1 0,1-1 0,-1 1 0,0 0 0,0 0 0,0 0 0,1 0 0,-1 0 0,0 0 0,0 0 0,4 1 0,-4-1 0,1 1 0,-1-1 0,0 1 0,0 0 0,0-1 0,0 1 0,0 0 0,-1 0 0,1 0 0,0 0 0,-1 0 0,1 0 0,2 3 0,0 0 0,0 0 0,5 9 0,0-1 0,-8-10 0,1-1 0,0 1 0,-1-1 0,1 0 0,0 1 0,0-1 0,0 0 0,1 0 0,-1 0 0,0 0 0,1 0 0,-1 0 0,1 0 0,-1 0 0,1-1 0,-1 1 0,6 0 0,3 0 0,0 0 0,0-1 0,12 0 0,-21 0 0,14 0 0,-8 1 0,-1-1 0,0-1 0,0 1 0,0-1 0,8 0 0,-11-1 0,0 1 0,0 0 0,-1-1 0,1 1 0,5-4 0,0 1 0,-1-1 0,1 0 0,-2 0 0,0 0 0,1 0 0,-2-1 0,1 0 0,-1 0 0,-1 0 0,6-8 0,-7 8 0,0 0 0,-1-1 0,-1 0 0,1 1 0,0-9 0,-2 12 0,-1 2 0,0-1 0,1 0 0,-1 0 0,-1-3 0,1 5 0,0 0 0,0 0 0,0 0 0,0 0 0,0 0 0,0 0 0,0 0 0,0 0 0,0 0 0,0 0 0,0 0 0,0 0 0,0 0 0,0 0 0,0 0 0,0 0 0,0 0 0,0 0 0,0 0 0,0 0 0,0 0 0,0 0 0,0 0 0,0 0 0,0 0 0,0 0 0,0 0 0,0 0 0,0 0 0,0 0 0,0 0 0,-1 0 0,1 0 0,0 0 0,0 0 0,0 0 0,0 0 0,0 0 0,0 0 0,0 0 0,0 0 0,0 0 0,0 0 0,0 0 0,0 0 0,0 0 0,0 0 0,0 0 0,0 0 0,0 0 0,-3 2 0,-3 2 0,-4 9 0,-14 24 0,-1 15 0,23-48 0,1-1 0,0 0 0,0-1 0,-1 6 0,2-7 0,0-1 0,0 1 0,0-1 0,0 1 0,0-1 0,0 1 0,0 0 0,0-1 0,1 0 0,-1 1 0,0-1 0,0 1 0,1 0 0,-1-1 0,1 1 0,-1-1 0,1 0 0,-1 1 0,0-1 0,1 1 0,-1-1 0,1 1 0,0-1 0,-1 0 0,2 1 0,1 0 0,-1-1 0,1 1 0,0-1 0,-1 1 0,1-1 0,0 1 0,0-1 0,-1 0 0,5 0 0,0-1 0,1 1 0,10-2 0,9-3-129,0-1 0,29-9-1,50-21-590,-50 13 609,73-39 0,-114 55 333,-1-1 0,23-17-1,-33 22-173,0 1-1,-1-2 1,0 1-1,0 0 1,-1 0-1,1-1 1,-1 1-1,0-1 1,0 1-1,-1-1 1,1 0-1,-1 1 1,0-7-1,0 6-47,-1-2 0,1 0 0,-2 0 0,0-6 0,1 12 0,0 0 0,0 0 0,0-1 0,0 1 0,0 0 0,0 0 0,0 0 0,-1 0 0,1 0 0,0 0 0,0 0 0,0 0 0,0 0 0,0 0 0,0 0 0,0 0 0,0 0 0,0 0 0,0 0 0,0-1 0,0 1 0,0 0 0,0 0 0,0 0 0,-1 0 0,1 0 0,0 0 0,0 0 0,0 0 0,0 0 0,0 0 0,0 0 0,0 0 0,0 0 0,-1 0 0,1 0 0,0 0 0,0 0 0,0 0 0,0 0 0,0 0 0,-1 0 0,1 0 0,0 0 0,0 0 0,0 0 0,0 0 0,0 0 0,0 0 0,0 0 0,0 0 0,-1 0 0,-3 3 0,-12 15 0,-15 22 0,-8 20 0,38-58 0,-6 10 0,0 1 0,-7 23 0,13-34 0,0 2 0,0-1 0,1 0 0,0 0 0,0 0 0,0 1 0,0-1 0,2 4 0,-1-6 0,-1 0 0,1 0 0,-1 0 0,1 0 0,0 0 0,-1 0 0,1 0 0,0 0 0,0 0 0,0 0 0,0 0 0,0-1 0,0 1 0,1 0 0,-1-1 0,0 1 0,0 0 0,1-1 0,-1 1 0,1-1 0,-1 1 0,1-1 0,-1 1 0,0-1 0,1 0 0,0 0 0,2 1 0,3-1 0,1 0 0,-1 0 0,0-1 0,0 0 0,0 0 0,12-2 0,8-4-422,-1 0-1,31-12 1,280-117-2280,-220 78 3509,-100 45 2286,-17 13-3085,4-3 70,-4 3-78,0 0 0,1 0-1,-1 0 1,0 0 0,0 0-1,0 0 1,0 0-1,0 0 1,0 0 0,0 0-1,0 0 1,0-1 0,0 1-1,0 0 1,0 0-1,0 0 1,0 0 0,0 0-1,0 0 1,0 0 0,0 0-1,0 0 1,0 0 0,0 0-1,0 0 1,0 0-1,0-1 1,0 1 0,0 0-1,0 0 1,0 0 0,0 0-1,0 0 1,0 0-1,0 0 1,0 0 0,0 0-1,0 0 1,0 0 0,0 0-1,0-1 1,0 1-1,-1 0 1,1 0 0,0 0-1,0 0 1,-1 0 0,0 0 0,0 0 0,1 0 0,-1 0 0,1 0 0,-1 1 0,1-1 0,-1 0 0,0 0 0,1 0 0,-1 0 0,1 1 0,-1-1 0,1 0 0,-1 0 0,0 0 0,1 1 0,-1-1 0,0 1 0,0 0 0,-11 5 0,1 1 0,-19 15 0,-14 19 0,8-8 0,-2 2 0,33-29 0,1 0 0,0-1 0,0 1 0,-5 11 0,5-7 0,1-2 0,0-1 0,0 1 0,1 0 0,0 8 0,2-15 0,0-1 0,0 1 0,0-1 0,0 1 0,0-1 0,0 1 0,0-1 0,1 1 0,-1-1 0,0 1 0,0-1 0,1 1 0,-1-1 0,0 0 0,1 1 0,-1-1 0,1 1 0,-1-1 0,1 1 0,-1-1 0,1 0 0,-1 1 0,1-1 0,0 0 0,-1 1 0,1-1 0,0 0 0,-1 0 0,1 0 0,0 1 0,0-1 0,-1 0 0,1 0 0,0 0 0,0 0 0,-1 0 0,2 0 0,2 0 0,-1 0 0,0 0 0,1-1 0,-1 1 0,0-1 0,0 1 0,5-2 0,-1-1 0,1 1 0,-1-1 0,0 0 0,0-1 0,11-5 0,27-24 0,-17 10-353,27-30-1,18-29-353,-32 29 445,-3-2 0,29-59 0,-11 9 243,-51 95 17,15-34 1016,3-4 193,-21 44-1207,0-1 0,0 1 0,-1 0 0,0 0 0,0-1 0,0 1 0,-1-9 0,-2 8 0,2 5 0,0 0 0,0 0 0,0 0 0,0 0 0,0 0 0,0 0 0,0 0 0,0 0 0,0 0 0,0 0 0,0 0 0,0 0 0,0 0 0,0 0 0,0 0 0,0-1 0,0 1 0,0 0 0,0 0 0,0 0 0,0 0 0,0 0 0,0 0 0,0 0 0,-1 0 0,1 0 0,0 0 0,0 0 0,0 0 0,0 0 0,0 0 0,0 0 0,0 0 0,0 0 0,0 0 0,0 0 0,0 0 0,-1 0 0,1 0 0,0 0 0,0 0 0,0 0 0,0 0 0,0 0 0,0 0 0,0 0 0,0 0 0,0 0 0,0 0 0,0 0 0,-1 0 0,1 0 0,0 0 0,0 0 0,0 0 0,0 1 0,0-1 0,0 0 0,0 0 0,0 0 0,0 0 0,0 0 0,-2 2 0,0 0 0,0 0 0,1 0 0,-1 0 0,1 0 0,-1 2 0,-3 5 0,-46 76-735,-6 11-478,-27 28 999,49-75 151,26-35-40,-31 47 571,37-55-158,0-1 0,1 1 0,0 0 0,0-1 0,-1 12 0,4 33-310,0-46 0,0 0 0,0 1 0,5 6 0,0 4 0,-5-12 0,1-1 0,0 2 0,0-2 0,0 1 0,0 0 0,1-1 0,6 6 0,3 4 0,-7-8-273,0 1 0,1-1 0,-1 1 0,13 5 0,-13-7-6553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3249</TotalTime>
  <Pages>1</Pages>
  <Words>15022</Words>
  <Characters>85630</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Naheed Ali</cp:lastModifiedBy>
  <cp:revision>51</cp:revision>
  <dcterms:created xsi:type="dcterms:W3CDTF">2026-06-02T17:42:00Z</dcterms:created>
  <dcterms:modified xsi:type="dcterms:W3CDTF">2026-07-24T14:32:00Z</dcterms:modified>
</cp:coreProperties>
</file>