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9A3631" w14:textId="05F4FDC8" w:rsidR="001214C0" w:rsidRDefault="001214C0" w:rsidP="00CB4F4D">
      <w:pPr>
        <w:spacing w:line="360" w:lineRule="auto"/>
        <w:rPr>
          <w:rFonts w:ascii="Arial" w:hAnsi="Arial" w:cs="Arial"/>
          <w:color w:val="0E101A"/>
          <w:sz w:val="22"/>
          <w:szCs w:val="22"/>
        </w:rPr>
      </w:pPr>
      <w:r>
        <w:rPr>
          <w:rFonts w:ascii="Arial" w:hAnsi="Arial" w:cs="Arial"/>
          <w:noProof/>
          <w:color w:val="0E101A"/>
          <w:sz w:val="22"/>
          <w:szCs w:val="22"/>
          <w14:ligatures w14:val="standardContextual"/>
        </w:rPr>
        <w:drawing>
          <wp:inline distT="0" distB="0" distL="0" distR="0" wp14:anchorId="22B8A791" wp14:editId="5C8657BE">
            <wp:extent cx="5419288" cy="3407696"/>
            <wp:effectExtent l="0" t="0" r="3810" b="0"/>
            <wp:docPr id="525229989" name="Picture 5"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29989" name="Picture 5" descr="A logo of a university of wa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39549" cy="3420436"/>
                    </a:xfrm>
                    <a:prstGeom prst="rect">
                      <a:avLst/>
                    </a:prstGeom>
                  </pic:spPr>
                </pic:pic>
              </a:graphicData>
            </a:graphic>
          </wp:inline>
        </w:drawing>
      </w:r>
    </w:p>
    <w:p w14:paraId="5F4EA5C1" w14:textId="41B07E39" w:rsidR="001214C0" w:rsidRPr="002308AC" w:rsidRDefault="002308AC" w:rsidP="00CB4F4D">
      <w:pPr>
        <w:spacing w:line="360" w:lineRule="auto"/>
        <w:rPr>
          <w:rFonts w:ascii="Arial" w:hAnsi="Arial" w:cs="Arial"/>
          <w:color w:val="0E101A"/>
          <w:sz w:val="40"/>
          <w:szCs w:val="40"/>
        </w:rPr>
      </w:pPr>
      <w:r>
        <w:rPr>
          <w:rFonts w:ascii="Arial" w:hAnsi="Arial" w:cs="Arial"/>
          <w:b/>
          <w:bCs/>
          <w:color w:val="0E101A"/>
          <w:sz w:val="40"/>
          <w:szCs w:val="40"/>
        </w:rPr>
        <w:t xml:space="preserve">Student name: </w:t>
      </w:r>
      <w:r>
        <w:rPr>
          <w:rFonts w:ascii="Arial" w:hAnsi="Arial" w:cs="Arial"/>
          <w:color w:val="0E101A"/>
          <w:sz w:val="40"/>
          <w:szCs w:val="40"/>
        </w:rPr>
        <w:t>Alina Jubea</w:t>
      </w:r>
    </w:p>
    <w:p w14:paraId="2C75D663" w14:textId="1C395C51" w:rsidR="002308AC" w:rsidRDefault="002308AC" w:rsidP="00CB4F4D">
      <w:pPr>
        <w:spacing w:line="360" w:lineRule="auto"/>
        <w:rPr>
          <w:rFonts w:ascii="Arial" w:hAnsi="Arial" w:cs="Arial"/>
          <w:b/>
          <w:bCs/>
          <w:color w:val="0E101A"/>
          <w:sz w:val="40"/>
          <w:szCs w:val="40"/>
        </w:rPr>
      </w:pPr>
      <w:r>
        <w:rPr>
          <w:rFonts w:ascii="Arial" w:hAnsi="Arial" w:cs="Arial"/>
          <w:b/>
          <w:bCs/>
          <w:color w:val="0E101A"/>
          <w:sz w:val="40"/>
          <w:szCs w:val="40"/>
        </w:rPr>
        <w:t xml:space="preserve">Student ID: </w:t>
      </w:r>
      <w:r w:rsidRPr="002308AC">
        <w:rPr>
          <w:rFonts w:ascii="Arial" w:hAnsi="Arial" w:cs="Arial"/>
          <w:color w:val="0E101A"/>
          <w:sz w:val="40"/>
          <w:szCs w:val="40"/>
        </w:rPr>
        <w:t>2023149</w:t>
      </w:r>
    </w:p>
    <w:p w14:paraId="3F4993D5" w14:textId="1980028F" w:rsidR="002308AC" w:rsidRPr="001A7DBF" w:rsidRDefault="002308AC" w:rsidP="00CB4F4D">
      <w:pPr>
        <w:spacing w:line="360" w:lineRule="auto"/>
        <w:rPr>
          <w:rFonts w:ascii="Arial" w:hAnsi="Arial" w:cs="Arial"/>
          <w:color w:val="0E101A"/>
          <w:sz w:val="40"/>
          <w:szCs w:val="40"/>
        </w:rPr>
      </w:pPr>
      <w:r>
        <w:rPr>
          <w:rFonts w:ascii="Arial" w:hAnsi="Arial" w:cs="Arial"/>
          <w:b/>
          <w:bCs/>
          <w:color w:val="0E101A"/>
          <w:sz w:val="40"/>
          <w:szCs w:val="40"/>
        </w:rPr>
        <w:t>Lecturer Name:</w:t>
      </w:r>
      <w:r w:rsidR="001A7DBF">
        <w:rPr>
          <w:rFonts w:ascii="Arial" w:hAnsi="Arial" w:cs="Arial"/>
          <w:b/>
          <w:bCs/>
          <w:color w:val="0E101A"/>
          <w:sz w:val="40"/>
          <w:szCs w:val="40"/>
        </w:rPr>
        <w:t xml:space="preserve"> </w:t>
      </w:r>
      <w:r w:rsidR="001A7DBF">
        <w:rPr>
          <w:rFonts w:ascii="Arial" w:hAnsi="Arial" w:cs="Arial"/>
          <w:color w:val="0E101A"/>
          <w:sz w:val="40"/>
          <w:szCs w:val="40"/>
        </w:rPr>
        <w:t>Jia Miao</w:t>
      </w:r>
    </w:p>
    <w:p w14:paraId="124AB3B4" w14:textId="67895948" w:rsidR="002308AC" w:rsidRPr="00EC799C" w:rsidRDefault="002308AC" w:rsidP="00CB4F4D">
      <w:pPr>
        <w:spacing w:line="360" w:lineRule="auto"/>
        <w:rPr>
          <w:rFonts w:ascii="Arial" w:hAnsi="Arial" w:cs="Arial"/>
          <w:color w:val="0E101A"/>
          <w:sz w:val="40"/>
          <w:szCs w:val="40"/>
        </w:rPr>
      </w:pPr>
      <w:r>
        <w:rPr>
          <w:rFonts w:ascii="Arial" w:hAnsi="Arial" w:cs="Arial"/>
          <w:b/>
          <w:bCs/>
          <w:color w:val="0E101A"/>
          <w:sz w:val="40"/>
          <w:szCs w:val="40"/>
        </w:rPr>
        <w:t>Module code:</w:t>
      </w:r>
      <w:r w:rsidR="00EC799C">
        <w:rPr>
          <w:rFonts w:ascii="Arial" w:hAnsi="Arial" w:cs="Arial"/>
          <w:b/>
          <w:bCs/>
          <w:color w:val="0E101A"/>
          <w:sz w:val="40"/>
          <w:szCs w:val="40"/>
        </w:rPr>
        <w:t xml:space="preserve"> </w:t>
      </w:r>
      <w:r w:rsidR="00EC799C">
        <w:rPr>
          <w:rFonts w:ascii="Arial" w:hAnsi="Arial" w:cs="Arial"/>
          <w:color w:val="0E101A"/>
          <w:sz w:val="40"/>
          <w:szCs w:val="40"/>
        </w:rPr>
        <w:t>LCMB7005</w:t>
      </w:r>
    </w:p>
    <w:p w14:paraId="2C590620" w14:textId="06786528" w:rsidR="002308AC" w:rsidRDefault="002308AC" w:rsidP="00CB4F4D">
      <w:pPr>
        <w:spacing w:line="360" w:lineRule="auto"/>
        <w:rPr>
          <w:rFonts w:ascii="Arial" w:hAnsi="Arial" w:cs="Arial"/>
          <w:color w:val="0E101A"/>
          <w:sz w:val="40"/>
          <w:szCs w:val="40"/>
        </w:rPr>
      </w:pPr>
      <w:r>
        <w:rPr>
          <w:rFonts w:ascii="Arial" w:hAnsi="Arial" w:cs="Arial"/>
          <w:b/>
          <w:bCs/>
          <w:color w:val="0E101A"/>
          <w:sz w:val="40"/>
          <w:szCs w:val="40"/>
        </w:rPr>
        <w:t>Module:</w:t>
      </w:r>
      <w:r w:rsidR="00EC799C">
        <w:rPr>
          <w:rFonts w:ascii="Arial" w:hAnsi="Arial" w:cs="Arial"/>
          <w:b/>
          <w:bCs/>
          <w:color w:val="0E101A"/>
          <w:sz w:val="40"/>
          <w:szCs w:val="40"/>
        </w:rPr>
        <w:t xml:space="preserve"> </w:t>
      </w:r>
      <w:r w:rsidR="00EC799C">
        <w:rPr>
          <w:rFonts w:ascii="Arial" w:hAnsi="Arial" w:cs="Arial"/>
          <w:color w:val="0E101A"/>
          <w:sz w:val="40"/>
          <w:szCs w:val="40"/>
        </w:rPr>
        <w:t>Corporate Finance</w:t>
      </w:r>
    </w:p>
    <w:p w14:paraId="76856A85" w14:textId="77777777" w:rsidR="00A774D7" w:rsidRDefault="00A774D7" w:rsidP="00CB4F4D">
      <w:pPr>
        <w:spacing w:line="360" w:lineRule="auto"/>
        <w:rPr>
          <w:rFonts w:ascii="Arial" w:hAnsi="Arial" w:cs="Arial"/>
          <w:color w:val="0E101A"/>
          <w:sz w:val="40"/>
          <w:szCs w:val="40"/>
        </w:rPr>
      </w:pPr>
    </w:p>
    <w:p w14:paraId="79AD5B41" w14:textId="77777777" w:rsidR="00A774D7" w:rsidRDefault="00A774D7" w:rsidP="00CB4F4D">
      <w:pPr>
        <w:spacing w:line="360" w:lineRule="auto"/>
        <w:rPr>
          <w:rFonts w:ascii="Arial" w:hAnsi="Arial" w:cs="Arial"/>
          <w:color w:val="0E101A"/>
          <w:sz w:val="40"/>
          <w:szCs w:val="40"/>
        </w:rPr>
      </w:pPr>
    </w:p>
    <w:p w14:paraId="0808E4AA" w14:textId="66CA5453" w:rsidR="00EC799C" w:rsidRPr="00385A04" w:rsidRDefault="00385A04" w:rsidP="00385A04">
      <w:pPr>
        <w:spacing w:line="360" w:lineRule="auto"/>
        <w:jc w:val="center"/>
        <w:rPr>
          <w:rFonts w:ascii="Arial" w:hAnsi="Arial" w:cs="Arial"/>
          <w:b/>
          <w:bCs/>
          <w:i/>
          <w:iCs/>
          <w:color w:val="0E101A"/>
          <w:sz w:val="40"/>
          <w:szCs w:val="40"/>
        </w:rPr>
      </w:pPr>
      <w:r>
        <w:rPr>
          <w:rFonts w:ascii="Arial" w:hAnsi="Arial" w:cs="Arial"/>
          <w:b/>
          <w:bCs/>
          <w:i/>
          <w:iCs/>
          <w:color w:val="0E101A"/>
          <w:sz w:val="40"/>
          <w:szCs w:val="40"/>
        </w:rPr>
        <w:t>Report</w:t>
      </w:r>
      <w:r w:rsidR="00A774D7">
        <w:rPr>
          <w:rFonts w:ascii="Arial" w:hAnsi="Arial" w:cs="Arial"/>
          <w:b/>
          <w:bCs/>
          <w:i/>
          <w:iCs/>
          <w:color w:val="0E101A"/>
          <w:sz w:val="40"/>
          <w:szCs w:val="40"/>
        </w:rPr>
        <w:t xml:space="preserve"> for Marks and Spencer financials 2019-2024</w:t>
      </w:r>
    </w:p>
    <w:p w14:paraId="2FC736CD" w14:textId="77777777" w:rsidR="001214C0" w:rsidRDefault="001214C0" w:rsidP="00CB4F4D">
      <w:pPr>
        <w:spacing w:line="360" w:lineRule="auto"/>
        <w:rPr>
          <w:rFonts w:ascii="Arial" w:hAnsi="Arial" w:cs="Arial"/>
          <w:color w:val="0E101A"/>
          <w:sz w:val="22"/>
          <w:szCs w:val="22"/>
        </w:rPr>
      </w:pPr>
    </w:p>
    <w:p w14:paraId="4F08FF74" w14:textId="77777777" w:rsidR="001214C0" w:rsidRDefault="001214C0" w:rsidP="00CB4F4D">
      <w:pPr>
        <w:spacing w:line="360" w:lineRule="auto"/>
        <w:rPr>
          <w:rFonts w:ascii="Arial" w:hAnsi="Arial" w:cs="Arial"/>
          <w:color w:val="0E101A"/>
          <w:sz w:val="22"/>
          <w:szCs w:val="22"/>
        </w:rPr>
      </w:pPr>
    </w:p>
    <w:p w14:paraId="663769DC" w14:textId="77777777" w:rsidR="001214C0" w:rsidRDefault="001214C0" w:rsidP="00CB4F4D">
      <w:pPr>
        <w:spacing w:line="360" w:lineRule="auto"/>
        <w:rPr>
          <w:rFonts w:ascii="Arial" w:hAnsi="Arial" w:cs="Arial"/>
          <w:color w:val="0E101A"/>
          <w:sz w:val="22"/>
          <w:szCs w:val="22"/>
        </w:rPr>
      </w:pPr>
    </w:p>
    <w:p w14:paraId="4DC94FBD" w14:textId="77777777" w:rsidR="001214C0" w:rsidRDefault="001214C0" w:rsidP="00CB4F4D">
      <w:pPr>
        <w:spacing w:line="360" w:lineRule="auto"/>
        <w:rPr>
          <w:rFonts w:ascii="Arial" w:hAnsi="Arial" w:cs="Arial"/>
          <w:color w:val="0E101A"/>
          <w:sz w:val="22"/>
          <w:szCs w:val="22"/>
        </w:rPr>
      </w:pPr>
    </w:p>
    <w:p w14:paraId="3807CE4B" w14:textId="77777777" w:rsidR="001214C0" w:rsidRDefault="001214C0" w:rsidP="00CB4F4D">
      <w:pPr>
        <w:spacing w:line="360" w:lineRule="auto"/>
        <w:rPr>
          <w:rFonts w:ascii="Arial" w:hAnsi="Arial" w:cs="Arial"/>
          <w:color w:val="0E101A"/>
          <w:sz w:val="22"/>
          <w:szCs w:val="22"/>
        </w:rPr>
      </w:pPr>
    </w:p>
    <w:p w14:paraId="7ABEA7A9" w14:textId="77777777" w:rsidR="001214C0" w:rsidRDefault="001214C0" w:rsidP="00CB4F4D">
      <w:pPr>
        <w:spacing w:line="360" w:lineRule="auto"/>
        <w:rPr>
          <w:rFonts w:ascii="Arial" w:hAnsi="Arial" w:cs="Arial"/>
          <w:color w:val="0E101A"/>
          <w:sz w:val="22"/>
          <w:szCs w:val="22"/>
        </w:rPr>
      </w:pPr>
    </w:p>
    <w:sdt>
      <w:sdtPr>
        <w:rPr>
          <w:rFonts w:ascii="Times New Roman" w:eastAsia="Times New Roman" w:hAnsi="Times New Roman" w:cs="Times New Roman"/>
          <w:b w:val="0"/>
          <w:bCs w:val="0"/>
          <w:color w:val="auto"/>
          <w:sz w:val="24"/>
          <w:szCs w:val="24"/>
          <w:lang w:val="en-GB" w:eastAsia="en-GB"/>
        </w:rPr>
        <w:id w:val="-354816771"/>
        <w:docPartObj>
          <w:docPartGallery w:val="Table of Contents"/>
          <w:docPartUnique/>
        </w:docPartObj>
      </w:sdtPr>
      <w:sdtEndPr>
        <w:rPr>
          <w:noProof/>
        </w:rPr>
      </w:sdtEndPr>
      <w:sdtContent>
        <w:p w14:paraId="033DCBF0" w14:textId="6C3CD966" w:rsidR="004A02F3" w:rsidRDefault="004A02F3">
          <w:pPr>
            <w:pStyle w:val="TOCHeading"/>
          </w:pPr>
          <w:r>
            <w:t>Table of Contents</w:t>
          </w:r>
        </w:p>
        <w:p w14:paraId="59314E1D" w14:textId="72F52E9E" w:rsidR="004A02F3" w:rsidRDefault="004A02F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74984772" w:history="1">
            <w:r w:rsidRPr="007B02EF">
              <w:rPr>
                <w:rStyle w:val="Hyperlink"/>
                <w:noProof/>
              </w:rPr>
              <w:t>Introduction</w:t>
            </w:r>
            <w:r>
              <w:rPr>
                <w:noProof/>
                <w:webHidden/>
              </w:rPr>
              <w:tab/>
            </w:r>
            <w:r>
              <w:rPr>
                <w:noProof/>
                <w:webHidden/>
              </w:rPr>
              <w:fldChar w:fldCharType="begin"/>
            </w:r>
            <w:r>
              <w:rPr>
                <w:noProof/>
                <w:webHidden/>
              </w:rPr>
              <w:instrText xml:space="preserve"> PAGEREF _Toc174984772 \h </w:instrText>
            </w:r>
            <w:r>
              <w:rPr>
                <w:noProof/>
                <w:webHidden/>
              </w:rPr>
            </w:r>
            <w:r>
              <w:rPr>
                <w:noProof/>
                <w:webHidden/>
              </w:rPr>
              <w:fldChar w:fldCharType="separate"/>
            </w:r>
            <w:r w:rsidR="005F51A5">
              <w:rPr>
                <w:noProof/>
                <w:webHidden/>
              </w:rPr>
              <w:t>3</w:t>
            </w:r>
            <w:r>
              <w:rPr>
                <w:noProof/>
                <w:webHidden/>
              </w:rPr>
              <w:fldChar w:fldCharType="end"/>
            </w:r>
          </w:hyperlink>
        </w:p>
        <w:p w14:paraId="538E8A52" w14:textId="70187B31" w:rsidR="004A02F3" w:rsidRDefault="0075689F">
          <w:pPr>
            <w:pStyle w:val="TOC1"/>
            <w:tabs>
              <w:tab w:val="right" w:leader="dot" w:pos="9016"/>
            </w:tabs>
            <w:rPr>
              <w:noProof/>
            </w:rPr>
          </w:pPr>
          <w:hyperlink w:anchor="_Toc174984773" w:history="1">
            <w:r w:rsidR="004A02F3" w:rsidRPr="007B02EF">
              <w:rPr>
                <w:rStyle w:val="Hyperlink"/>
                <w:noProof/>
              </w:rPr>
              <w:t>Part B</w:t>
            </w:r>
            <w:r w:rsidR="004A02F3">
              <w:rPr>
                <w:noProof/>
                <w:webHidden/>
              </w:rPr>
              <w:tab/>
            </w:r>
            <w:r w:rsidR="004A02F3">
              <w:rPr>
                <w:noProof/>
                <w:webHidden/>
              </w:rPr>
              <w:fldChar w:fldCharType="begin"/>
            </w:r>
            <w:r w:rsidR="004A02F3">
              <w:rPr>
                <w:noProof/>
                <w:webHidden/>
              </w:rPr>
              <w:instrText xml:space="preserve"> PAGEREF _Toc174984773 \h </w:instrText>
            </w:r>
            <w:r w:rsidR="004A02F3">
              <w:rPr>
                <w:noProof/>
                <w:webHidden/>
              </w:rPr>
            </w:r>
            <w:r w:rsidR="004A02F3">
              <w:rPr>
                <w:noProof/>
                <w:webHidden/>
              </w:rPr>
              <w:fldChar w:fldCharType="separate"/>
            </w:r>
            <w:r w:rsidR="005F51A5">
              <w:rPr>
                <w:noProof/>
                <w:webHidden/>
              </w:rPr>
              <w:t>4</w:t>
            </w:r>
            <w:r w:rsidR="004A02F3">
              <w:rPr>
                <w:noProof/>
                <w:webHidden/>
              </w:rPr>
              <w:fldChar w:fldCharType="end"/>
            </w:r>
          </w:hyperlink>
        </w:p>
        <w:p w14:paraId="1E5D5930" w14:textId="118659AD" w:rsidR="004A02F3" w:rsidRDefault="0075689F">
          <w:pPr>
            <w:pStyle w:val="TOC2"/>
            <w:tabs>
              <w:tab w:val="right" w:leader="dot" w:pos="9016"/>
            </w:tabs>
            <w:rPr>
              <w:noProof/>
            </w:rPr>
          </w:pPr>
          <w:hyperlink w:anchor="_Toc174984774" w:history="1">
            <w:r w:rsidR="004A02F3" w:rsidRPr="007B02EF">
              <w:rPr>
                <w:rStyle w:val="Hyperlink"/>
                <w:noProof/>
              </w:rPr>
              <w:t>1. Liquidity Ratios</w:t>
            </w:r>
            <w:r w:rsidR="004A02F3">
              <w:rPr>
                <w:noProof/>
                <w:webHidden/>
              </w:rPr>
              <w:tab/>
            </w:r>
            <w:r w:rsidR="004A02F3">
              <w:rPr>
                <w:noProof/>
                <w:webHidden/>
              </w:rPr>
              <w:fldChar w:fldCharType="begin"/>
            </w:r>
            <w:r w:rsidR="004A02F3">
              <w:rPr>
                <w:noProof/>
                <w:webHidden/>
              </w:rPr>
              <w:instrText xml:space="preserve"> PAGEREF _Toc174984774 \h </w:instrText>
            </w:r>
            <w:r w:rsidR="004A02F3">
              <w:rPr>
                <w:noProof/>
                <w:webHidden/>
              </w:rPr>
            </w:r>
            <w:r w:rsidR="004A02F3">
              <w:rPr>
                <w:noProof/>
                <w:webHidden/>
              </w:rPr>
              <w:fldChar w:fldCharType="separate"/>
            </w:r>
            <w:r w:rsidR="005F51A5">
              <w:rPr>
                <w:noProof/>
                <w:webHidden/>
              </w:rPr>
              <w:t>4</w:t>
            </w:r>
            <w:r w:rsidR="004A02F3">
              <w:rPr>
                <w:noProof/>
                <w:webHidden/>
              </w:rPr>
              <w:fldChar w:fldCharType="end"/>
            </w:r>
          </w:hyperlink>
        </w:p>
        <w:p w14:paraId="7E334167" w14:textId="5A106B29" w:rsidR="004A02F3" w:rsidRDefault="0075689F">
          <w:pPr>
            <w:pStyle w:val="TOC3"/>
            <w:tabs>
              <w:tab w:val="right" w:leader="dot" w:pos="9016"/>
            </w:tabs>
            <w:rPr>
              <w:noProof/>
            </w:rPr>
          </w:pPr>
          <w:hyperlink w:anchor="_Toc174984775" w:history="1">
            <w:r w:rsidR="004A02F3" w:rsidRPr="007B02EF">
              <w:rPr>
                <w:rStyle w:val="Hyperlink"/>
                <w:noProof/>
              </w:rPr>
              <w:t>1.1 Current Ratio</w:t>
            </w:r>
            <w:r w:rsidR="004A02F3">
              <w:rPr>
                <w:noProof/>
                <w:webHidden/>
              </w:rPr>
              <w:tab/>
            </w:r>
            <w:r w:rsidR="004A02F3">
              <w:rPr>
                <w:noProof/>
                <w:webHidden/>
              </w:rPr>
              <w:fldChar w:fldCharType="begin"/>
            </w:r>
            <w:r w:rsidR="004A02F3">
              <w:rPr>
                <w:noProof/>
                <w:webHidden/>
              </w:rPr>
              <w:instrText xml:space="preserve"> PAGEREF _Toc174984775 \h </w:instrText>
            </w:r>
            <w:r w:rsidR="004A02F3">
              <w:rPr>
                <w:noProof/>
                <w:webHidden/>
              </w:rPr>
            </w:r>
            <w:r w:rsidR="004A02F3">
              <w:rPr>
                <w:noProof/>
                <w:webHidden/>
              </w:rPr>
              <w:fldChar w:fldCharType="separate"/>
            </w:r>
            <w:r w:rsidR="005F51A5">
              <w:rPr>
                <w:noProof/>
                <w:webHidden/>
              </w:rPr>
              <w:t>4</w:t>
            </w:r>
            <w:r w:rsidR="004A02F3">
              <w:rPr>
                <w:noProof/>
                <w:webHidden/>
              </w:rPr>
              <w:fldChar w:fldCharType="end"/>
            </w:r>
          </w:hyperlink>
        </w:p>
        <w:p w14:paraId="0F610AC0" w14:textId="35E96B85" w:rsidR="004A02F3" w:rsidRDefault="0075689F">
          <w:pPr>
            <w:pStyle w:val="TOC3"/>
            <w:tabs>
              <w:tab w:val="right" w:leader="dot" w:pos="9016"/>
            </w:tabs>
            <w:rPr>
              <w:noProof/>
            </w:rPr>
          </w:pPr>
          <w:hyperlink w:anchor="_Toc174984776" w:history="1">
            <w:r w:rsidR="004A02F3" w:rsidRPr="007B02EF">
              <w:rPr>
                <w:rStyle w:val="Hyperlink"/>
                <w:noProof/>
              </w:rPr>
              <w:t>1.2 Quick Ratio (Acid-Test Ratio)</w:t>
            </w:r>
            <w:r w:rsidR="004A02F3">
              <w:rPr>
                <w:noProof/>
                <w:webHidden/>
              </w:rPr>
              <w:tab/>
            </w:r>
            <w:r w:rsidR="004A02F3">
              <w:rPr>
                <w:noProof/>
                <w:webHidden/>
              </w:rPr>
              <w:fldChar w:fldCharType="begin"/>
            </w:r>
            <w:r w:rsidR="004A02F3">
              <w:rPr>
                <w:noProof/>
                <w:webHidden/>
              </w:rPr>
              <w:instrText xml:space="preserve"> PAGEREF _Toc174984776 \h </w:instrText>
            </w:r>
            <w:r w:rsidR="004A02F3">
              <w:rPr>
                <w:noProof/>
                <w:webHidden/>
              </w:rPr>
            </w:r>
            <w:r w:rsidR="004A02F3">
              <w:rPr>
                <w:noProof/>
                <w:webHidden/>
              </w:rPr>
              <w:fldChar w:fldCharType="separate"/>
            </w:r>
            <w:r w:rsidR="005F51A5">
              <w:rPr>
                <w:noProof/>
                <w:webHidden/>
              </w:rPr>
              <w:t>5</w:t>
            </w:r>
            <w:r w:rsidR="004A02F3">
              <w:rPr>
                <w:noProof/>
                <w:webHidden/>
              </w:rPr>
              <w:fldChar w:fldCharType="end"/>
            </w:r>
          </w:hyperlink>
        </w:p>
        <w:p w14:paraId="18E624AB" w14:textId="6B8BBCE4" w:rsidR="004A02F3" w:rsidRDefault="0075689F">
          <w:pPr>
            <w:pStyle w:val="TOC2"/>
            <w:tabs>
              <w:tab w:val="right" w:leader="dot" w:pos="9016"/>
            </w:tabs>
            <w:rPr>
              <w:noProof/>
            </w:rPr>
          </w:pPr>
          <w:hyperlink w:anchor="_Toc174984777" w:history="1">
            <w:r w:rsidR="004A02F3" w:rsidRPr="007B02EF">
              <w:rPr>
                <w:rStyle w:val="Hyperlink"/>
                <w:noProof/>
              </w:rPr>
              <w:t>Leverage Ratios</w:t>
            </w:r>
            <w:r w:rsidR="004A02F3">
              <w:rPr>
                <w:noProof/>
                <w:webHidden/>
              </w:rPr>
              <w:tab/>
            </w:r>
            <w:r w:rsidR="004A02F3">
              <w:rPr>
                <w:noProof/>
                <w:webHidden/>
              </w:rPr>
              <w:fldChar w:fldCharType="begin"/>
            </w:r>
            <w:r w:rsidR="004A02F3">
              <w:rPr>
                <w:noProof/>
                <w:webHidden/>
              </w:rPr>
              <w:instrText xml:space="preserve"> PAGEREF _Toc174984777 \h </w:instrText>
            </w:r>
            <w:r w:rsidR="004A02F3">
              <w:rPr>
                <w:noProof/>
                <w:webHidden/>
              </w:rPr>
            </w:r>
            <w:r w:rsidR="004A02F3">
              <w:rPr>
                <w:noProof/>
                <w:webHidden/>
              </w:rPr>
              <w:fldChar w:fldCharType="separate"/>
            </w:r>
            <w:r w:rsidR="005F51A5">
              <w:rPr>
                <w:noProof/>
                <w:webHidden/>
              </w:rPr>
              <w:t>6</w:t>
            </w:r>
            <w:r w:rsidR="004A02F3">
              <w:rPr>
                <w:noProof/>
                <w:webHidden/>
              </w:rPr>
              <w:fldChar w:fldCharType="end"/>
            </w:r>
          </w:hyperlink>
        </w:p>
        <w:p w14:paraId="50198172" w14:textId="383CE9B5" w:rsidR="004A02F3" w:rsidRDefault="0075689F">
          <w:pPr>
            <w:pStyle w:val="TOC3"/>
            <w:tabs>
              <w:tab w:val="right" w:leader="dot" w:pos="9016"/>
            </w:tabs>
            <w:rPr>
              <w:noProof/>
            </w:rPr>
          </w:pPr>
          <w:hyperlink w:anchor="_Toc174984778" w:history="1">
            <w:r w:rsidR="004A02F3" w:rsidRPr="007B02EF">
              <w:rPr>
                <w:rStyle w:val="Hyperlink"/>
                <w:noProof/>
              </w:rPr>
              <w:t>2.1 Debt-to-Equity Ratio</w:t>
            </w:r>
            <w:r w:rsidR="004A02F3">
              <w:rPr>
                <w:noProof/>
                <w:webHidden/>
              </w:rPr>
              <w:tab/>
            </w:r>
            <w:r w:rsidR="004A02F3">
              <w:rPr>
                <w:noProof/>
                <w:webHidden/>
              </w:rPr>
              <w:fldChar w:fldCharType="begin"/>
            </w:r>
            <w:r w:rsidR="004A02F3">
              <w:rPr>
                <w:noProof/>
                <w:webHidden/>
              </w:rPr>
              <w:instrText xml:space="preserve"> PAGEREF _Toc174984778 \h </w:instrText>
            </w:r>
            <w:r w:rsidR="004A02F3">
              <w:rPr>
                <w:noProof/>
                <w:webHidden/>
              </w:rPr>
            </w:r>
            <w:r w:rsidR="004A02F3">
              <w:rPr>
                <w:noProof/>
                <w:webHidden/>
              </w:rPr>
              <w:fldChar w:fldCharType="separate"/>
            </w:r>
            <w:r w:rsidR="005F51A5">
              <w:rPr>
                <w:noProof/>
                <w:webHidden/>
              </w:rPr>
              <w:t>6</w:t>
            </w:r>
            <w:r w:rsidR="004A02F3">
              <w:rPr>
                <w:noProof/>
                <w:webHidden/>
              </w:rPr>
              <w:fldChar w:fldCharType="end"/>
            </w:r>
          </w:hyperlink>
        </w:p>
        <w:p w14:paraId="7D87DDA2" w14:textId="16025F0B" w:rsidR="004A02F3" w:rsidRDefault="0075689F">
          <w:pPr>
            <w:pStyle w:val="TOC3"/>
            <w:tabs>
              <w:tab w:val="right" w:leader="dot" w:pos="9016"/>
            </w:tabs>
            <w:rPr>
              <w:noProof/>
            </w:rPr>
          </w:pPr>
          <w:hyperlink w:anchor="_Toc174984779" w:history="1">
            <w:r w:rsidR="004A02F3" w:rsidRPr="007B02EF">
              <w:rPr>
                <w:rStyle w:val="Hyperlink"/>
                <w:noProof/>
              </w:rPr>
              <w:t>Interest Coverage Ratio</w:t>
            </w:r>
            <w:r w:rsidR="004A02F3">
              <w:rPr>
                <w:noProof/>
                <w:webHidden/>
              </w:rPr>
              <w:tab/>
            </w:r>
            <w:r w:rsidR="004A02F3">
              <w:rPr>
                <w:noProof/>
                <w:webHidden/>
              </w:rPr>
              <w:fldChar w:fldCharType="begin"/>
            </w:r>
            <w:r w:rsidR="004A02F3">
              <w:rPr>
                <w:noProof/>
                <w:webHidden/>
              </w:rPr>
              <w:instrText xml:space="preserve"> PAGEREF _Toc174984779 \h </w:instrText>
            </w:r>
            <w:r w:rsidR="004A02F3">
              <w:rPr>
                <w:noProof/>
                <w:webHidden/>
              </w:rPr>
            </w:r>
            <w:r w:rsidR="004A02F3">
              <w:rPr>
                <w:noProof/>
                <w:webHidden/>
              </w:rPr>
              <w:fldChar w:fldCharType="separate"/>
            </w:r>
            <w:r w:rsidR="005F51A5">
              <w:rPr>
                <w:noProof/>
                <w:webHidden/>
              </w:rPr>
              <w:t>7</w:t>
            </w:r>
            <w:r w:rsidR="004A02F3">
              <w:rPr>
                <w:noProof/>
                <w:webHidden/>
              </w:rPr>
              <w:fldChar w:fldCharType="end"/>
            </w:r>
          </w:hyperlink>
        </w:p>
        <w:p w14:paraId="604E8D48" w14:textId="69F9C43F" w:rsidR="004A02F3" w:rsidRDefault="0075689F">
          <w:pPr>
            <w:pStyle w:val="TOC1"/>
            <w:tabs>
              <w:tab w:val="right" w:leader="dot" w:pos="9016"/>
            </w:tabs>
            <w:rPr>
              <w:noProof/>
            </w:rPr>
          </w:pPr>
          <w:hyperlink w:anchor="_Toc174984780" w:history="1">
            <w:r w:rsidR="004A02F3" w:rsidRPr="007B02EF">
              <w:rPr>
                <w:rStyle w:val="Hyperlink"/>
                <w:noProof/>
              </w:rPr>
              <w:t>Part B2</w:t>
            </w:r>
            <w:r w:rsidR="004A02F3">
              <w:rPr>
                <w:noProof/>
                <w:webHidden/>
              </w:rPr>
              <w:tab/>
            </w:r>
            <w:r w:rsidR="004A02F3">
              <w:rPr>
                <w:noProof/>
                <w:webHidden/>
              </w:rPr>
              <w:fldChar w:fldCharType="begin"/>
            </w:r>
            <w:r w:rsidR="004A02F3">
              <w:rPr>
                <w:noProof/>
                <w:webHidden/>
              </w:rPr>
              <w:instrText xml:space="preserve"> PAGEREF _Toc174984780 \h </w:instrText>
            </w:r>
            <w:r w:rsidR="004A02F3">
              <w:rPr>
                <w:noProof/>
                <w:webHidden/>
              </w:rPr>
            </w:r>
            <w:r w:rsidR="004A02F3">
              <w:rPr>
                <w:noProof/>
                <w:webHidden/>
              </w:rPr>
              <w:fldChar w:fldCharType="separate"/>
            </w:r>
            <w:r w:rsidR="005F51A5">
              <w:rPr>
                <w:noProof/>
                <w:webHidden/>
              </w:rPr>
              <w:t>9</w:t>
            </w:r>
            <w:r w:rsidR="004A02F3">
              <w:rPr>
                <w:noProof/>
                <w:webHidden/>
              </w:rPr>
              <w:fldChar w:fldCharType="end"/>
            </w:r>
          </w:hyperlink>
        </w:p>
        <w:p w14:paraId="408EDF8B" w14:textId="125682EF" w:rsidR="004A02F3" w:rsidRDefault="0075689F">
          <w:pPr>
            <w:pStyle w:val="TOC2"/>
            <w:tabs>
              <w:tab w:val="right" w:leader="dot" w:pos="9016"/>
            </w:tabs>
            <w:rPr>
              <w:noProof/>
            </w:rPr>
          </w:pPr>
          <w:hyperlink w:anchor="_Toc174984781" w:history="1">
            <w:r w:rsidR="004A02F3" w:rsidRPr="007B02EF">
              <w:rPr>
                <w:rStyle w:val="Hyperlink"/>
                <w:noProof/>
              </w:rPr>
              <w:t>M&amp;M Theory (1958) Capital Structure Irrelevance Theory</w:t>
            </w:r>
            <w:r w:rsidR="004A02F3">
              <w:rPr>
                <w:noProof/>
                <w:webHidden/>
              </w:rPr>
              <w:tab/>
            </w:r>
            <w:r w:rsidR="004A02F3">
              <w:rPr>
                <w:noProof/>
                <w:webHidden/>
              </w:rPr>
              <w:fldChar w:fldCharType="begin"/>
            </w:r>
            <w:r w:rsidR="004A02F3">
              <w:rPr>
                <w:noProof/>
                <w:webHidden/>
              </w:rPr>
              <w:instrText xml:space="preserve"> PAGEREF _Toc174984781 \h </w:instrText>
            </w:r>
            <w:r w:rsidR="004A02F3">
              <w:rPr>
                <w:noProof/>
                <w:webHidden/>
              </w:rPr>
            </w:r>
            <w:r w:rsidR="004A02F3">
              <w:rPr>
                <w:noProof/>
                <w:webHidden/>
              </w:rPr>
              <w:fldChar w:fldCharType="separate"/>
            </w:r>
            <w:r w:rsidR="005F51A5">
              <w:rPr>
                <w:noProof/>
                <w:webHidden/>
              </w:rPr>
              <w:t>9</w:t>
            </w:r>
            <w:r w:rsidR="004A02F3">
              <w:rPr>
                <w:noProof/>
                <w:webHidden/>
              </w:rPr>
              <w:fldChar w:fldCharType="end"/>
            </w:r>
          </w:hyperlink>
        </w:p>
        <w:p w14:paraId="4422AFE9" w14:textId="42686810" w:rsidR="004A02F3" w:rsidRDefault="0075689F">
          <w:pPr>
            <w:pStyle w:val="TOC2"/>
            <w:tabs>
              <w:tab w:val="right" w:leader="dot" w:pos="9016"/>
            </w:tabs>
            <w:rPr>
              <w:noProof/>
            </w:rPr>
          </w:pPr>
          <w:hyperlink w:anchor="_Toc174984782" w:history="1">
            <w:r w:rsidR="004A02F3" w:rsidRPr="007B02EF">
              <w:rPr>
                <w:rStyle w:val="Hyperlink"/>
                <w:noProof/>
              </w:rPr>
              <w:t>M&amp;M Theory (1962) with taxation</w:t>
            </w:r>
            <w:r w:rsidR="004A02F3">
              <w:rPr>
                <w:noProof/>
                <w:webHidden/>
              </w:rPr>
              <w:tab/>
            </w:r>
            <w:r w:rsidR="004A02F3">
              <w:rPr>
                <w:noProof/>
                <w:webHidden/>
              </w:rPr>
              <w:fldChar w:fldCharType="begin"/>
            </w:r>
            <w:r w:rsidR="004A02F3">
              <w:rPr>
                <w:noProof/>
                <w:webHidden/>
              </w:rPr>
              <w:instrText xml:space="preserve"> PAGEREF _Toc174984782 \h </w:instrText>
            </w:r>
            <w:r w:rsidR="004A02F3">
              <w:rPr>
                <w:noProof/>
                <w:webHidden/>
              </w:rPr>
            </w:r>
            <w:r w:rsidR="004A02F3">
              <w:rPr>
                <w:noProof/>
                <w:webHidden/>
              </w:rPr>
              <w:fldChar w:fldCharType="separate"/>
            </w:r>
            <w:r w:rsidR="005F51A5">
              <w:rPr>
                <w:noProof/>
                <w:webHidden/>
              </w:rPr>
              <w:t>9</w:t>
            </w:r>
            <w:r w:rsidR="004A02F3">
              <w:rPr>
                <w:noProof/>
                <w:webHidden/>
              </w:rPr>
              <w:fldChar w:fldCharType="end"/>
            </w:r>
          </w:hyperlink>
        </w:p>
        <w:p w14:paraId="01C36460" w14:textId="5B6B6AE0" w:rsidR="004A02F3" w:rsidRDefault="0075689F">
          <w:pPr>
            <w:pStyle w:val="TOC2"/>
            <w:tabs>
              <w:tab w:val="right" w:leader="dot" w:pos="9016"/>
            </w:tabs>
            <w:rPr>
              <w:noProof/>
            </w:rPr>
          </w:pPr>
          <w:hyperlink w:anchor="_Toc174984783" w:history="1">
            <w:r w:rsidR="004A02F3" w:rsidRPr="007B02EF">
              <w:rPr>
                <w:rStyle w:val="Hyperlink"/>
                <w:noProof/>
              </w:rPr>
              <w:t>Trade off theory</w:t>
            </w:r>
            <w:r w:rsidR="004A02F3">
              <w:rPr>
                <w:noProof/>
                <w:webHidden/>
              </w:rPr>
              <w:tab/>
            </w:r>
            <w:r w:rsidR="004A02F3">
              <w:rPr>
                <w:noProof/>
                <w:webHidden/>
              </w:rPr>
              <w:fldChar w:fldCharType="begin"/>
            </w:r>
            <w:r w:rsidR="004A02F3">
              <w:rPr>
                <w:noProof/>
                <w:webHidden/>
              </w:rPr>
              <w:instrText xml:space="preserve"> PAGEREF _Toc174984783 \h </w:instrText>
            </w:r>
            <w:r w:rsidR="004A02F3">
              <w:rPr>
                <w:noProof/>
                <w:webHidden/>
              </w:rPr>
            </w:r>
            <w:r w:rsidR="004A02F3">
              <w:rPr>
                <w:noProof/>
                <w:webHidden/>
              </w:rPr>
              <w:fldChar w:fldCharType="separate"/>
            </w:r>
            <w:r w:rsidR="005F51A5">
              <w:rPr>
                <w:noProof/>
                <w:webHidden/>
              </w:rPr>
              <w:t>10</w:t>
            </w:r>
            <w:r w:rsidR="004A02F3">
              <w:rPr>
                <w:noProof/>
                <w:webHidden/>
              </w:rPr>
              <w:fldChar w:fldCharType="end"/>
            </w:r>
          </w:hyperlink>
        </w:p>
        <w:p w14:paraId="3FEE6B7A" w14:textId="540CB7B8" w:rsidR="004A02F3" w:rsidRDefault="0075689F">
          <w:pPr>
            <w:pStyle w:val="TOC2"/>
            <w:tabs>
              <w:tab w:val="right" w:leader="dot" w:pos="9016"/>
            </w:tabs>
            <w:rPr>
              <w:noProof/>
            </w:rPr>
          </w:pPr>
          <w:hyperlink w:anchor="_Toc174984784" w:history="1">
            <w:r w:rsidR="004A02F3" w:rsidRPr="007B02EF">
              <w:rPr>
                <w:rStyle w:val="Hyperlink"/>
                <w:noProof/>
              </w:rPr>
              <w:t>Pecking order Theory</w:t>
            </w:r>
            <w:r w:rsidR="004A02F3">
              <w:rPr>
                <w:noProof/>
                <w:webHidden/>
              </w:rPr>
              <w:tab/>
            </w:r>
            <w:r w:rsidR="004A02F3">
              <w:rPr>
                <w:noProof/>
                <w:webHidden/>
              </w:rPr>
              <w:fldChar w:fldCharType="begin"/>
            </w:r>
            <w:r w:rsidR="004A02F3">
              <w:rPr>
                <w:noProof/>
                <w:webHidden/>
              </w:rPr>
              <w:instrText xml:space="preserve"> PAGEREF _Toc174984784 \h </w:instrText>
            </w:r>
            <w:r w:rsidR="004A02F3">
              <w:rPr>
                <w:noProof/>
                <w:webHidden/>
              </w:rPr>
            </w:r>
            <w:r w:rsidR="004A02F3">
              <w:rPr>
                <w:noProof/>
                <w:webHidden/>
              </w:rPr>
              <w:fldChar w:fldCharType="separate"/>
            </w:r>
            <w:r w:rsidR="005F51A5">
              <w:rPr>
                <w:noProof/>
                <w:webHidden/>
              </w:rPr>
              <w:t>10</w:t>
            </w:r>
            <w:r w:rsidR="004A02F3">
              <w:rPr>
                <w:noProof/>
                <w:webHidden/>
              </w:rPr>
              <w:fldChar w:fldCharType="end"/>
            </w:r>
          </w:hyperlink>
        </w:p>
        <w:p w14:paraId="389DEE6E" w14:textId="68120A46" w:rsidR="004A02F3" w:rsidRDefault="0075689F">
          <w:pPr>
            <w:pStyle w:val="TOC1"/>
            <w:tabs>
              <w:tab w:val="right" w:leader="dot" w:pos="9016"/>
            </w:tabs>
            <w:rPr>
              <w:noProof/>
            </w:rPr>
          </w:pPr>
          <w:hyperlink w:anchor="_Toc174984785" w:history="1">
            <w:r w:rsidR="004A02F3" w:rsidRPr="007B02EF">
              <w:rPr>
                <w:rStyle w:val="Hyperlink"/>
                <w:noProof/>
              </w:rPr>
              <w:t>Average Annual Share Returns</w:t>
            </w:r>
            <w:r w:rsidR="004A02F3">
              <w:rPr>
                <w:noProof/>
                <w:webHidden/>
              </w:rPr>
              <w:tab/>
            </w:r>
            <w:r w:rsidR="004A02F3">
              <w:rPr>
                <w:noProof/>
                <w:webHidden/>
              </w:rPr>
              <w:fldChar w:fldCharType="begin"/>
            </w:r>
            <w:r w:rsidR="004A02F3">
              <w:rPr>
                <w:noProof/>
                <w:webHidden/>
              </w:rPr>
              <w:instrText xml:space="preserve"> PAGEREF _Toc174984785 \h </w:instrText>
            </w:r>
            <w:r w:rsidR="004A02F3">
              <w:rPr>
                <w:noProof/>
                <w:webHidden/>
              </w:rPr>
            </w:r>
            <w:r w:rsidR="004A02F3">
              <w:rPr>
                <w:noProof/>
                <w:webHidden/>
              </w:rPr>
              <w:fldChar w:fldCharType="separate"/>
            </w:r>
            <w:r w:rsidR="005F51A5">
              <w:rPr>
                <w:noProof/>
                <w:webHidden/>
              </w:rPr>
              <w:t>11</w:t>
            </w:r>
            <w:r w:rsidR="004A02F3">
              <w:rPr>
                <w:noProof/>
                <w:webHidden/>
              </w:rPr>
              <w:fldChar w:fldCharType="end"/>
            </w:r>
          </w:hyperlink>
        </w:p>
        <w:p w14:paraId="1DD0CAE7" w14:textId="6A44F388" w:rsidR="004A02F3" w:rsidRDefault="0075689F">
          <w:pPr>
            <w:pStyle w:val="TOC2"/>
            <w:tabs>
              <w:tab w:val="right" w:leader="dot" w:pos="9016"/>
            </w:tabs>
            <w:rPr>
              <w:noProof/>
            </w:rPr>
          </w:pPr>
          <w:hyperlink w:anchor="_Toc174984786" w:history="1">
            <w:r w:rsidR="004A02F3" w:rsidRPr="007B02EF">
              <w:rPr>
                <w:rStyle w:val="Hyperlink"/>
                <w:noProof/>
              </w:rPr>
              <w:t>Changes in the way capital is held</w:t>
            </w:r>
            <w:r w:rsidR="004A02F3">
              <w:rPr>
                <w:noProof/>
                <w:webHidden/>
              </w:rPr>
              <w:tab/>
            </w:r>
            <w:r w:rsidR="004A02F3">
              <w:rPr>
                <w:noProof/>
                <w:webHidden/>
              </w:rPr>
              <w:fldChar w:fldCharType="begin"/>
            </w:r>
            <w:r w:rsidR="004A02F3">
              <w:rPr>
                <w:noProof/>
                <w:webHidden/>
              </w:rPr>
              <w:instrText xml:space="preserve"> PAGEREF _Toc174984786 \h </w:instrText>
            </w:r>
            <w:r w:rsidR="004A02F3">
              <w:rPr>
                <w:noProof/>
                <w:webHidden/>
              </w:rPr>
            </w:r>
            <w:r w:rsidR="004A02F3">
              <w:rPr>
                <w:noProof/>
                <w:webHidden/>
              </w:rPr>
              <w:fldChar w:fldCharType="separate"/>
            </w:r>
            <w:r w:rsidR="005F51A5">
              <w:rPr>
                <w:noProof/>
                <w:webHidden/>
              </w:rPr>
              <w:t>11</w:t>
            </w:r>
            <w:r w:rsidR="004A02F3">
              <w:rPr>
                <w:noProof/>
                <w:webHidden/>
              </w:rPr>
              <w:fldChar w:fldCharType="end"/>
            </w:r>
          </w:hyperlink>
        </w:p>
        <w:p w14:paraId="6E04CAB2" w14:textId="01522D66" w:rsidR="004A02F3" w:rsidRDefault="0075689F">
          <w:pPr>
            <w:pStyle w:val="TOC2"/>
            <w:tabs>
              <w:tab w:val="right" w:leader="dot" w:pos="9016"/>
            </w:tabs>
            <w:rPr>
              <w:noProof/>
            </w:rPr>
          </w:pPr>
          <w:hyperlink w:anchor="_Toc174984787" w:history="1">
            <w:r w:rsidR="004A02F3" w:rsidRPr="007B02EF">
              <w:rPr>
                <w:rStyle w:val="Hyperlink"/>
                <w:noProof/>
              </w:rPr>
              <w:t>Changes in the returns on shares</w:t>
            </w:r>
            <w:r w:rsidR="004A02F3">
              <w:rPr>
                <w:noProof/>
                <w:webHidden/>
              </w:rPr>
              <w:tab/>
            </w:r>
            <w:r w:rsidR="004A02F3">
              <w:rPr>
                <w:noProof/>
                <w:webHidden/>
              </w:rPr>
              <w:fldChar w:fldCharType="begin"/>
            </w:r>
            <w:r w:rsidR="004A02F3">
              <w:rPr>
                <w:noProof/>
                <w:webHidden/>
              </w:rPr>
              <w:instrText xml:space="preserve"> PAGEREF _Toc174984787 \h </w:instrText>
            </w:r>
            <w:r w:rsidR="004A02F3">
              <w:rPr>
                <w:noProof/>
                <w:webHidden/>
              </w:rPr>
            </w:r>
            <w:r w:rsidR="004A02F3">
              <w:rPr>
                <w:noProof/>
                <w:webHidden/>
              </w:rPr>
              <w:fldChar w:fldCharType="separate"/>
            </w:r>
            <w:r w:rsidR="005F51A5">
              <w:rPr>
                <w:noProof/>
                <w:webHidden/>
              </w:rPr>
              <w:t>12</w:t>
            </w:r>
            <w:r w:rsidR="004A02F3">
              <w:rPr>
                <w:noProof/>
                <w:webHidden/>
              </w:rPr>
              <w:fldChar w:fldCharType="end"/>
            </w:r>
          </w:hyperlink>
        </w:p>
        <w:p w14:paraId="48E0F325" w14:textId="408DCFC8" w:rsidR="004A02F3" w:rsidRDefault="0075689F">
          <w:pPr>
            <w:pStyle w:val="TOC2"/>
            <w:tabs>
              <w:tab w:val="right" w:leader="dot" w:pos="9016"/>
            </w:tabs>
            <w:rPr>
              <w:noProof/>
            </w:rPr>
          </w:pPr>
          <w:hyperlink w:anchor="_Toc174984788" w:history="1">
            <w:r w:rsidR="004A02F3" w:rsidRPr="007B02EF">
              <w:rPr>
                <w:rStyle w:val="Hyperlink"/>
                <w:noProof/>
              </w:rPr>
              <w:t>This is how leverage and return are linked.</w:t>
            </w:r>
            <w:r w:rsidR="004A02F3">
              <w:rPr>
                <w:noProof/>
                <w:webHidden/>
              </w:rPr>
              <w:tab/>
            </w:r>
            <w:r w:rsidR="004A02F3">
              <w:rPr>
                <w:noProof/>
                <w:webHidden/>
              </w:rPr>
              <w:fldChar w:fldCharType="begin"/>
            </w:r>
            <w:r w:rsidR="004A02F3">
              <w:rPr>
                <w:noProof/>
                <w:webHidden/>
              </w:rPr>
              <w:instrText xml:space="preserve"> PAGEREF _Toc174984788 \h </w:instrText>
            </w:r>
            <w:r w:rsidR="004A02F3">
              <w:rPr>
                <w:noProof/>
                <w:webHidden/>
              </w:rPr>
            </w:r>
            <w:r w:rsidR="004A02F3">
              <w:rPr>
                <w:noProof/>
                <w:webHidden/>
              </w:rPr>
              <w:fldChar w:fldCharType="separate"/>
            </w:r>
            <w:r w:rsidR="005F51A5">
              <w:rPr>
                <w:noProof/>
                <w:webHidden/>
              </w:rPr>
              <w:t>12</w:t>
            </w:r>
            <w:r w:rsidR="004A02F3">
              <w:rPr>
                <w:noProof/>
                <w:webHidden/>
              </w:rPr>
              <w:fldChar w:fldCharType="end"/>
            </w:r>
          </w:hyperlink>
        </w:p>
        <w:p w14:paraId="78DC9C3E" w14:textId="3C2743C8" w:rsidR="004A02F3" w:rsidRDefault="0075689F">
          <w:pPr>
            <w:pStyle w:val="TOC1"/>
            <w:tabs>
              <w:tab w:val="right" w:leader="dot" w:pos="9016"/>
            </w:tabs>
            <w:rPr>
              <w:noProof/>
            </w:rPr>
          </w:pPr>
          <w:hyperlink w:anchor="_Toc174984789" w:history="1">
            <w:r w:rsidR="004A02F3" w:rsidRPr="007B02EF">
              <w:rPr>
                <w:rStyle w:val="Hyperlink"/>
                <w:noProof/>
              </w:rPr>
              <w:t>Part C</w:t>
            </w:r>
            <w:r w:rsidR="004A02F3">
              <w:rPr>
                <w:noProof/>
                <w:webHidden/>
              </w:rPr>
              <w:tab/>
            </w:r>
            <w:r w:rsidR="004A02F3">
              <w:rPr>
                <w:noProof/>
                <w:webHidden/>
              </w:rPr>
              <w:fldChar w:fldCharType="begin"/>
            </w:r>
            <w:r w:rsidR="004A02F3">
              <w:rPr>
                <w:noProof/>
                <w:webHidden/>
              </w:rPr>
              <w:instrText xml:space="preserve"> PAGEREF _Toc174984789 \h </w:instrText>
            </w:r>
            <w:r w:rsidR="004A02F3">
              <w:rPr>
                <w:noProof/>
                <w:webHidden/>
              </w:rPr>
            </w:r>
            <w:r w:rsidR="004A02F3">
              <w:rPr>
                <w:noProof/>
                <w:webHidden/>
              </w:rPr>
              <w:fldChar w:fldCharType="separate"/>
            </w:r>
            <w:r w:rsidR="005F51A5">
              <w:rPr>
                <w:noProof/>
                <w:webHidden/>
              </w:rPr>
              <w:t>13</w:t>
            </w:r>
            <w:r w:rsidR="004A02F3">
              <w:rPr>
                <w:noProof/>
                <w:webHidden/>
              </w:rPr>
              <w:fldChar w:fldCharType="end"/>
            </w:r>
          </w:hyperlink>
        </w:p>
        <w:p w14:paraId="4262F381" w14:textId="2E21651C" w:rsidR="004A02F3" w:rsidRDefault="0075689F">
          <w:pPr>
            <w:pStyle w:val="TOC3"/>
            <w:tabs>
              <w:tab w:val="right" w:leader="dot" w:pos="9016"/>
            </w:tabs>
            <w:rPr>
              <w:noProof/>
            </w:rPr>
          </w:pPr>
          <w:hyperlink w:anchor="_Toc174984790" w:history="1">
            <w:r w:rsidR="004A02F3" w:rsidRPr="007B02EF">
              <w:rPr>
                <w:rStyle w:val="Hyperlink"/>
                <w:noProof/>
              </w:rPr>
              <w:t>1.Making the switch to digital and going online</w:t>
            </w:r>
            <w:r w:rsidR="004A02F3">
              <w:rPr>
                <w:noProof/>
                <w:webHidden/>
              </w:rPr>
              <w:tab/>
            </w:r>
            <w:r w:rsidR="004A02F3">
              <w:rPr>
                <w:noProof/>
                <w:webHidden/>
              </w:rPr>
              <w:fldChar w:fldCharType="begin"/>
            </w:r>
            <w:r w:rsidR="004A02F3">
              <w:rPr>
                <w:noProof/>
                <w:webHidden/>
              </w:rPr>
              <w:instrText xml:space="preserve"> PAGEREF _Toc174984790 \h </w:instrText>
            </w:r>
            <w:r w:rsidR="004A02F3">
              <w:rPr>
                <w:noProof/>
                <w:webHidden/>
              </w:rPr>
            </w:r>
            <w:r w:rsidR="004A02F3">
              <w:rPr>
                <w:noProof/>
                <w:webHidden/>
              </w:rPr>
              <w:fldChar w:fldCharType="separate"/>
            </w:r>
            <w:r w:rsidR="005F51A5">
              <w:rPr>
                <w:noProof/>
                <w:webHidden/>
              </w:rPr>
              <w:t>13</w:t>
            </w:r>
            <w:r w:rsidR="004A02F3">
              <w:rPr>
                <w:noProof/>
                <w:webHidden/>
              </w:rPr>
              <w:fldChar w:fldCharType="end"/>
            </w:r>
          </w:hyperlink>
        </w:p>
        <w:p w14:paraId="692474CD" w14:textId="10BE870F" w:rsidR="004A02F3" w:rsidRDefault="0075689F">
          <w:pPr>
            <w:pStyle w:val="TOC3"/>
            <w:tabs>
              <w:tab w:val="right" w:leader="dot" w:pos="9016"/>
            </w:tabs>
            <w:rPr>
              <w:noProof/>
            </w:rPr>
          </w:pPr>
          <w:hyperlink w:anchor="_Toc174984791" w:history="1">
            <w:r w:rsidR="004A02F3" w:rsidRPr="007B02EF">
              <w:rPr>
                <w:rStyle w:val="Hyperlink"/>
                <w:noProof/>
              </w:rPr>
              <w:t>2. Stores that have closed and significant changes</w:t>
            </w:r>
            <w:r w:rsidR="004A02F3">
              <w:rPr>
                <w:noProof/>
                <w:webHidden/>
              </w:rPr>
              <w:tab/>
            </w:r>
            <w:r w:rsidR="004A02F3">
              <w:rPr>
                <w:noProof/>
                <w:webHidden/>
              </w:rPr>
              <w:fldChar w:fldCharType="begin"/>
            </w:r>
            <w:r w:rsidR="004A02F3">
              <w:rPr>
                <w:noProof/>
                <w:webHidden/>
              </w:rPr>
              <w:instrText xml:space="preserve"> PAGEREF _Toc174984791 \h </w:instrText>
            </w:r>
            <w:r w:rsidR="004A02F3">
              <w:rPr>
                <w:noProof/>
                <w:webHidden/>
              </w:rPr>
            </w:r>
            <w:r w:rsidR="004A02F3">
              <w:rPr>
                <w:noProof/>
                <w:webHidden/>
              </w:rPr>
              <w:fldChar w:fldCharType="separate"/>
            </w:r>
            <w:r w:rsidR="005F51A5">
              <w:rPr>
                <w:noProof/>
                <w:webHidden/>
              </w:rPr>
              <w:t>14</w:t>
            </w:r>
            <w:r w:rsidR="004A02F3">
              <w:rPr>
                <w:noProof/>
                <w:webHidden/>
              </w:rPr>
              <w:fldChar w:fldCharType="end"/>
            </w:r>
          </w:hyperlink>
        </w:p>
        <w:p w14:paraId="36A1CD9E" w14:textId="4FD2FCE1" w:rsidR="004A02F3" w:rsidRDefault="0075689F">
          <w:pPr>
            <w:pStyle w:val="TOC3"/>
            <w:tabs>
              <w:tab w:val="right" w:leader="dot" w:pos="9016"/>
            </w:tabs>
            <w:rPr>
              <w:noProof/>
            </w:rPr>
          </w:pPr>
          <w:hyperlink w:anchor="_Toc174984792" w:history="1">
            <w:r w:rsidR="004A02F3" w:rsidRPr="007B02EF">
              <w:rPr>
                <w:rStyle w:val="Hyperlink"/>
                <w:noProof/>
              </w:rPr>
              <w:t>3.Three projects to save the earth</w:t>
            </w:r>
            <w:r w:rsidR="004A02F3">
              <w:rPr>
                <w:noProof/>
                <w:webHidden/>
              </w:rPr>
              <w:tab/>
            </w:r>
            <w:r w:rsidR="004A02F3">
              <w:rPr>
                <w:noProof/>
                <w:webHidden/>
              </w:rPr>
              <w:fldChar w:fldCharType="begin"/>
            </w:r>
            <w:r w:rsidR="004A02F3">
              <w:rPr>
                <w:noProof/>
                <w:webHidden/>
              </w:rPr>
              <w:instrText xml:space="preserve"> PAGEREF _Toc174984792 \h </w:instrText>
            </w:r>
            <w:r w:rsidR="004A02F3">
              <w:rPr>
                <w:noProof/>
                <w:webHidden/>
              </w:rPr>
            </w:r>
            <w:r w:rsidR="004A02F3">
              <w:rPr>
                <w:noProof/>
                <w:webHidden/>
              </w:rPr>
              <w:fldChar w:fldCharType="separate"/>
            </w:r>
            <w:r w:rsidR="005F51A5">
              <w:rPr>
                <w:noProof/>
                <w:webHidden/>
              </w:rPr>
              <w:t>14</w:t>
            </w:r>
            <w:r w:rsidR="004A02F3">
              <w:rPr>
                <w:noProof/>
                <w:webHidden/>
              </w:rPr>
              <w:fldChar w:fldCharType="end"/>
            </w:r>
          </w:hyperlink>
        </w:p>
        <w:p w14:paraId="7859E483" w14:textId="1A764D77" w:rsidR="004A02F3" w:rsidRDefault="0075689F">
          <w:pPr>
            <w:pStyle w:val="TOC3"/>
            <w:tabs>
              <w:tab w:val="right" w:leader="dot" w:pos="9016"/>
            </w:tabs>
            <w:rPr>
              <w:noProof/>
            </w:rPr>
          </w:pPr>
          <w:hyperlink w:anchor="_Toc174984793" w:history="1">
            <w:r w:rsidR="004A02F3" w:rsidRPr="007B02EF">
              <w:rPr>
                <w:rStyle w:val="Hyperlink"/>
                <w:noProof/>
              </w:rPr>
              <w:t>4. Issues and the Future</w:t>
            </w:r>
            <w:r w:rsidR="004A02F3">
              <w:rPr>
                <w:noProof/>
                <w:webHidden/>
              </w:rPr>
              <w:tab/>
            </w:r>
            <w:r w:rsidR="004A02F3">
              <w:rPr>
                <w:noProof/>
                <w:webHidden/>
              </w:rPr>
              <w:fldChar w:fldCharType="begin"/>
            </w:r>
            <w:r w:rsidR="004A02F3">
              <w:rPr>
                <w:noProof/>
                <w:webHidden/>
              </w:rPr>
              <w:instrText xml:space="preserve"> PAGEREF _Toc174984793 \h </w:instrText>
            </w:r>
            <w:r w:rsidR="004A02F3">
              <w:rPr>
                <w:noProof/>
                <w:webHidden/>
              </w:rPr>
            </w:r>
            <w:r w:rsidR="004A02F3">
              <w:rPr>
                <w:noProof/>
                <w:webHidden/>
              </w:rPr>
              <w:fldChar w:fldCharType="separate"/>
            </w:r>
            <w:r w:rsidR="005F51A5">
              <w:rPr>
                <w:noProof/>
                <w:webHidden/>
              </w:rPr>
              <w:t>15</w:t>
            </w:r>
            <w:r w:rsidR="004A02F3">
              <w:rPr>
                <w:noProof/>
                <w:webHidden/>
              </w:rPr>
              <w:fldChar w:fldCharType="end"/>
            </w:r>
          </w:hyperlink>
        </w:p>
        <w:p w14:paraId="2BA065AF" w14:textId="57628550" w:rsidR="004A02F3" w:rsidRDefault="0075689F">
          <w:pPr>
            <w:pStyle w:val="TOC2"/>
            <w:tabs>
              <w:tab w:val="right" w:leader="dot" w:pos="9016"/>
            </w:tabs>
            <w:rPr>
              <w:noProof/>
            </w:rPr>
          </w:pPr>
          <w:hyperlink w:anchor="_Toc174984794" w:history="1">
            <w:r w:rsidR="004A02F3" w:rsidRPr="007B02EF">
              <w:rPr>
                <w:rStyle w:val="Hyperlink"/>
                <w:noProof/>
              </w:rPr>
              <w:t>Dividends pay-out</w:t>
            </w:r>
            <w:r w:rsidR="004A02F3">
              <w:rPr>
                <w:noProof/>
                <w:webHidden/>
              </w:rPr>
              <w:tab/>
            </w:r>
            <w:r w:rsidR="004A02F3">
              <w:rPr>
                <w:noProof/>
                <w:webHidden/>
              </w:rPr>
              <w:fldChar w:fldCharType="begin"/>
            </w:r>
            <w:r w:rsidR="004A02F3">
              <w:rPr>
                <w:noProof/>
                <w:webHidden/>
              </w:rPr>
              <w:instrText xml:space="preserve"> PAGEREF _Toc174984794 \h </w:instrText>
            </w:r>
            <w:r w:rsidR="004A02F3">
              <w:rPr>
                <w:noProof/>
                <w:webHidden/>
              </w:rPr>
            </w:r>
            <w:r w:rsidR="004A02F3">
              <w:rPr>
                <w:noProof/>
                <w:webHidden/>
              </w:rPr>
              <w:fldChar w:fldCharType="separate"/>
            </w:r>
            <w:r w:rsidR="005F51A5">
              <w:rPr>
                <w:noProof/>
                <w:webHidden/>
              </w:rPr>
              <w:t>15</w:t>
            </w:r>
            <w:r w:rsidR="004A02F3">
              <w:rPr>
                <w:noProof/>
                <w:webHidden/>
              </w:rPr>
              <w:fldChar w:fldCharType="end"/>
            </w:r>
          </w:hyperlink>
        </w:p>
        <w:p w14:paraId="4369BA39" w14:textId="40C42892" w:rsidR="004A02F3" w:rsidRDefault="0075689F">
          <w:pPr>
            <w:pStyle w:val="TOC1"/>
            <w:tabs>
              <w:tab w:val="right" w:leader="dot" w:pos="9016"/>
            </w:tabs>
            <w:rPr>
              <w:noProof/>
            </w:rPr>
          </w:pPr>
          <w:hyperlink w:anchor="_Toc174984795" w:history="1">
            <w:r w:rsidR="004A02F3" w:rsidRPr="007B02EF">
              <w:rPr>
                <w:rStyle w:val="Hyperlink"/>
                <w:noProof/>
              </w:rPr>
              <w:t>List of references:</w:t>
            </w:r>
            <w:r w:rsidR="004A02F3">
              <w:rPr>
                <w:noProof/>
                <w:webHidden/>
              </w:rPr>
              <w:tab/>
            </w:r>
            <w:r w:rsidR="004A02F3">
              <w:rPr>
                <w:noProof/>
                <w:webHidden/>
              </w:rPr>
              <w:fldChar w:fldCharType="begin"/>
            </w:r>
            <w:r w:rsidR="004A02F3">
              <w:rPr>
                <w:noProof/>
                <w:webHidden/>
              </w:rPr>
              <w:instrText xml:space="preserve"> PAGEREF _Toc174984795 \h </w:instrText>
            </w:r>
            <w:r w:rsidR="004A02F3">
              <w:rPr>
                <w:noProof/>
                <w:webHidden/>
              </w:rPr>
            </w:r>
            <w:r w:rsidR="004A02F3">
              <w:rPr>
                <w:noProof/>
                <w:webHidden/>
              </w:rPr>
              <w:fldChar w:fldCharType="separate"/>
            </w:r>
            <w:r w:rsidR="005F51A5">
              <w:rPr>
                <w:noProof/>
                <w:webHidden/>
              </w:rPr>
              <w:t>19</w:t>
            </w:r>
            <w:r w:rsidR="004A02F3">
              <w:rPr>
                <w:noProof/>
                <w:webHidden/>
              </w:rPr>
              <w:fldChar w:fldCharType="end"/>
            </w:r>
          </w:hyperlink>
        </w:p>
        <w:p w14:paraId="4A19F9C5" w14:textId="035CC4FC" w:rsidR="004A02F3" w:rsidRDefault="0075689F">
          <w:pPr>
            <w:pStyle w:val="TOC1"/>
            <w:tabs>
              <w:tab w:val="right" w:leader="dot" w:pos="9016"/>
            </w:tabs>
            <w:rPr>
              <w:noProof/>
            </w:rPr>
          </w:pPr>
          <w:hyperlink w:anchor="_Toc174984796" w:history="1">
            <w:r w:rsidR="004A02F3" w:rsidRPr="007B02EF">
              <w:rPr>
                <w:rStyle w:val="Hyperlink"/>
                <w:noProof/>
              </w:rPr>
              <w:t>Appendix:</w:t>
            </w:r>
            <w:r w:rsidR="004A02F3">
              <w:rPr>
                <w:noProof/>
                <w:webHidden/>
              </w:rPr>
              <w:tab/>
            </w:r>
            <w:r w:rsidR="004A02F3">
              <w:rPr>
                <w:noProof/>
                <w:webHidden/>
              </w:rPr>
              <w:fldChar w:fldCharType="begin"/>
            </w:r>
            <w:r w:rsidR="004A02F3">
              <w:rPr>
                <w:noProof/>
                <w:webHidden/>
              </w:rPr>
              <w:instrText xml:space="preserve"> PAGEREF _Toc174984796 \h </w:instrText>
            </w:r>
            <w:r w:rsidR="004A02F3">
              <w:rPr>
                <w:noProof/>
                <w:webHidden/>
              </w:rPr>
            </w:r>
            <w:r w:rsidR="004A02F3">
              <w:rPr>
                <w:noProof/>
                <w:webHidden/>
              </w:rPr>
              <w:fldChar w:fldCharType="separate"/>
            </w:r>
            <w:r w:rsidR="005F51A5">
              <w:rPr>
                <w:noProof/>
                <w:webHidden/>
              </w:rPr>
              <w:t>22</w:t>
            </w:r>
            <w:r w:rsidR="004A02F3">
              <w:rPr>
                <w:noProof/>
                <w:webHidden/>
              </w:rPr>
              <w:fldChar w:fldCharType="end"/>
            </w:r>
          </w:hyperlink>
        </w:p>
        <w:p w14:paraId="74C563F7" w14:textId="4190D4B4" w:rsidR="004A02F3" w:rsidRDefault="004A02F3">
          <w:r>
            <w:rPr>
              <w:b/>
              <w:bCs/>
              <w:noProof/>
            </w:rPr>
            <w:fldChar w:fldCharType="end"/>
          </w:r>
        </w:p>
      </w:sdtContent>
    </w:sdt>
    <w:p w14:paraId="5FA664A0" w14:textId="77777777" w:rsidR="001214C0" w:rsidRDefault="001214C0" w:rsidP="00CB4F4D">
      <w:pPr>
        <w:spacing w:line="360" w:lineRule="auto"/>
        <w:rPr>
          <w:rFonts w:ascii="Arial" w:hAnsi="Arial" w:cs="Arial"/>
          <w:color w:val="0E101A"/>
          <w:sz w:val="22"/>
          <w:szCs w:val="22"/>
        </w:rPr>
      </w:pPr>
    </w:p>
    <w:p w14:paraId="7D543547" w14:textId="77777777" w:rsidR="001214C0" w:rsidRDefault="001214C0" w:rsidP="00CB4F4D">
      <w:pPr>
        <w:spacing w:line="360" w:lineRule="auto"/>
        <w:rPr>
          <w:rFonts w:ascii="Arial" w:hAnsi="Arial" w:cs="Arial"/>
          <w:color w:val="0E101A"/>
          <w:sz w:val="22"/>
          <w:szCs w:val="22"/>
        </w:rPr>
      </w:pPr>
    </w:p>
    <w:p w14:paraId="10C9ECF1" w14:textId="77777777" w:rsidR="001214C0" w:rsidRDefault="001214C0" w:rsidP="00CB4F4D">
      <w:pPr>
        <w:spacing w:line="360" w:lineRule="auto"/>
        <w:rPr>
          <w:rFonts w:ascii="Arial" w:hAnsi="Arial" w:cs="Arial"/>
          <w:color w:val="0E101A"/>
          <w:sz w:val="22"/>
          <w:szCs w:val="22"/>
        </w:rPr>
      </w:pPr>
    </w:p>
    <w:p w14:paraId="10203C85" w14:textId="77777777" w:rsidR="001214C0" w:rsidRDefault="001214C0" w:rsidP="00CB4F4D">
      <w:pPr>
        <w:spacing w:line="360" w:lineRule="auto"/>
        <w:rPr>
          <w:rFonts w:ascii="Arial" w:hAnsi="Arial" w:cs="Arial"/>
          <w:color w:val="0E101A"/>
          <w:sz w:val="22"/>
          <w:szCs w:val="22"/>
        </w:rPr>
      </w:pPr>
    </w:p>
    <w:p w14:paraId="09C89C6D" w14:textId="77777777" w:rsidR="001214C0" w:rsidRDefault="001214C0" w:rsidP="00CB4F4D">
      <w:pPr>
        <w:spacing w:line="360" w:lineRule="auto"/>
        <w:rPr>
          <w:rFonts w:ascii="Arial" w:hAnsi="Arial" w:cs="Arial"/>
          <w:color w:val="0E101A"/>
          <w:sz w:val="22"/>
          <w:szCs w:val="22"/>
        </w:rPr>
      </w:pPr>
    </w:p>
    <w:p w14:paraId="73E7F151" w14:textId="77777777" w:rsidR="001214C0" w:rsidRDefault="001214C0" w:rsidP="00CB4F4D">
      <w:pPr>
        <w:spacing w:line="360" w:lineRule="auto"/>
        <w:rPr>
          <w:rFonts w:ascii="Arial" w:hAnsi="Arial" w:cs="Arial"/>
          <w:color w:val="0E101A"/>
          <w:sz w:val="22"/>
          <w:szCs w:val="22"/>
        </w:rPr>
      </w:pPr>
    </w:p>
    <w:p w14:paraId="3C901614" w14:textId="77777777" w:rsidR="001214C0" w:rsidRDefault="001214C0" w:rsidP="00CB4F4D">
      <w:pPr>
        <w:spacing w:line="360" w:lineRule="auto"/>
        <w:rPr>
          <w:rFonts w:ascii="Arial" w:hAnsi="Arial" w:cs="Arial"/>
          <w:color w:val="0E101A"/>
          <w:sz w:val="22"/>
          <w:szCs w:val="22"/>
        </w:rPr>
      </w:pPr>
    </w:p>
    <w:p w14:paraId="21D253B3" w14:textId="77777777" w:rsidR="001214C0" w:rsidRDefault="001214C0" w:rsidP="00CB4F4D">
      <w:pPr>
        <w:spacing w:line="360" w:lineRule="auto"/>
        <w:rPr>
          <w:rFonts w:ascii="Arial" w:hAnsi="Arial" w:cs="Arial"/>
          <w:color w:val="0E101A"/>
          <w:sz w:val="22"/>
          <w:szCs w:val="22"/>
        </w:rPr>
      </w:pPr>
    </w:p>
    <w:p w14:paraId="18E0FE81" w14:textId="77777777" w:rsidR="001214C0" w:rsidRDefault="001214C0" w:rsidP="00CB4F4D">
      <w:pPr>
        <w:spacing w:line="360" w:lineRule="auto"/>
        <w:rPr>
          <w:rFonts w:ascii="Arial" w:hAnsi="Arial" w:cs="Arial"/>
          <w:color w:val="0E101A"/>
          <w:sz w:val="22"/>
          <w:szCs w:val="22"/>
        </w:rPr>
      </w:pPr>
    </w:p>
    <w:p w14:paraId="5DD7E8BE" w14:textId="77777777" w:rsidR="001214C0" w:rsidRDefault="001214C0" w:rsidP="00CB4F4D">
      <w:pPr>
        <w:spacing w:line="360" w:lineRule="auto"/>
        <w:rPr>
          <w:rFonts w:ascii="Arial" w:hAnsi="Arial" w:cs="Arial"/>
          <w:color w:val="0E101A"/>
          <w:sz w:val="22"/>
          <w:szCs w:val="22"/>
        </w:rPr>
      </w:pPr>
    </w:p>
    <w:p w14:paraId="21689C85" w14:textId="77777777" w:rsidR="00855F0E" w:rsidRDefault="00855F0E" w:rsidP="00CB4F4D">
      <w:pPr>
        <w:spacing w:line="360" w:lineRule="auto"/>
        <w:rPr>
          <w:rFonts w:ascii="Arial" w:hAnsi="Arial" w:cs="Arial"/>
          <w:color w:val="0E101A"/>
          <w:sz w:val="22"/>
          <w:szCs w:val="22"/>
        </w:rPr>
      </w:pPr>
    </w:p>
    <w:p w14:paraId="7D6B958E" w14:textId="77777777" w:rsidR="00855F0E" w:rsidRDefault="00855F0E" w:rsidP="00CB4F4D">
      <w:pPr>
        <w:spacing w:line="360" w:lineRule="auto"/>
        <w:rPr>
          <w:rFonts w:ascii="Arial" w:hAnsi="Arial" w:cs="Arial"/>
          <w:b/>
          <w:bCs/>
          <w:color w:val="0E101A"/>
          <w:sz w:val="22"/>
          <w:szCs w:val="22"/>
        </w:rPr>
      </w:pPr>
    </w:p>
    <w:p w14:paraId="64267A2E" w14:textId="3FA02300" w:rsidR="00855F0E" w:rsidRDefault="00855F0E" w:rsidP="00855F0E">
      <w:pPr>
        <w:pStyle w:val="Heading1"/>
      </w:pPr>
      <w:bookmarkStart w:id="0" w:name="_Toc174984772"/>
      <w:r>
        <w:lastRenderedPageBreak/>
        <w:t>Introduction</w:t>
      </w:r>
      <w:bookmarkEnd w:id="0"/>
    </w:p>
    <w:p w14:paraId="046EF1BD" w14:textId="336C7DE5" w:rsidR="00652DBC" w:rsidRDefault="00C17A87" w:rsidP="00CB4F4D">
      <w:pPr>
        <w:spacing w:line="360" w:lineRule="auto"/>
        <w:rPr>
          <w:rFonts w:ascii="Arial" w:hAnsi="Arial" w:cs="Arial"/>
          <w:color w:val="0E101A"/>
          <w:sz w:val="22"/>
          <w:szCs w:val="22"/>
        </w:rPr>
      </w:pPr>
      <w:r w:rsidRPr="00C17A87">
        <w:rPr>
          <w:rFonts w:ascii="Arial" w:hAnsi="Arial" w:cs="Arial"/>
          <w:color w:val="0E101A"/>
          <w:sz w:val="22"/>
          <w:szCs w:val="22"/>
        </w:rPr>
        <w:t>Marks &amp; Spencer is a British retail institution with a long history of high quality. It has always sought new ways to improve its food and clothing offerings through strategic relationships and modernising its operations.</w:t>
      </w:r>
      <w:r>
        <w:rPr>
          <w:rFonts w:ascii="Arial" w:hAnsi="Arial" w:cs="Arial"/>
          <w:color w:val="0E101A"/>
          <w:sz w:val="22"/>
          <w:szCs w:val="22"/>
        </w:rPr>
        <w:t xml:space="preserve"> </w:t>
      </w:r>
      <w:r w:rsidR="00202454" w:rsidRPr="00202454">
        <w:rPr>
          <w:rFonts w:ascii="Arial" w:hAnsi="Arial" w:cs="Arial"/>
          <w:color w:val="0E101A"/>
          <w:sz w:val="22"/>
          <w:szCs w:val="22"/>
        </w:rPr>
        <w:t xml:space="preserve">In February 2019, Marks &amp; Spencer (M&amp;S) bought a 50% stake in Ocado's retail business as part of a strategic £750 million move that put M&amp;S into the online grocery market. With this joint company, M&amp;S made its first big move into online food delivery, a market it hadn't been in before. The partnership was meant to change M&amp;S's food business using Ocado's cutting-edge technology and delivery network. This would allow M&amp;S to offer a complete online grocery service </w:t>
      </w:r>
      <w:r w:rsidR="00426E3D" w:rsidRPr="00426E3D">
        <w:rPr>
          <w:rFonts w:ascii="Arial" w:hAnsi="Arial" w:cs="Arial"/>
          <w:color w:val="0E101A"/>
          <w:sz w:val="22"/>
          <w:szCs w:val="22"/>
        </w:rPr>
        <w:t>(</w:t>
      </w:r>
      <w:proofErr w:type="spellStart"/>
      <w:r w:rsidR="00426E3D" w:rsidRPr="00426E3D">
        <w:rPr>
          <w:rFonts w:ascii="Arial" w:hAnsi="Arial" w:cs="Arial"/>
          <w:color w:val="0E101A"/>
          <w:sz w:val="22"/>
          <w:szCs w:val="22"/>
        </w:rPr>
        <w:t>Neate</w:t>
      </w:r>
      <w:proofErr w:type="spellEnd"/>
      <w:r w:rsidR="00426E3D" w:rsidRPr="00426E3D">
        <w:rPr>
          <w:rFonts w:ascii="Arial" w:hAnsi="Arial" w:cs="Arial"/>
          <w:color w:val="0E101A"/>
          <w:sz w:val="22"/>
          <w:szCs w:val="22"/>
        </w:rPr>
        <w:t>, 2019)</w:t>
      </w:r>
      <w:r w:rsidR="00202454" w:rsidRPr="00202454">
        <w:rPr>
          <w:rFonts w:ascii="Arial" w:hAnsi="Arial" w:cs="Arial"/>
          <w:color w:val="0E101A"/>
          <w:sz w:val="22"/>
          <w:szCs w:val="22"/>
        </w:rPr>
        <w:t xml:space="preserve">. This was a significant event because people were increasingly shopping online, and the COVID-19 outbreak sped up this trend even more. The deal put M&amp;S in an excellent situation to take advantage of the growing trend of shopping for groceries online, which significantly increased its market reach and competitiveness </w:t>
      </w:r>
      <w:r w:rsidR="00086EB6" w:rsidRPr="00086EB6">
        <w:rPr>
          <w:rFonts w:ascii="Arial" w:hAnsi="Arial" w:cs="Arial"/>
          <w:color w:val="0E101A"/>
          <w:sz w:val="22"/>
          <w:szCs w:val="22"/>
        </w:rPr>
        <w:t>(BBC news, 2020)</w:t>
      </w:r>
      <w:r w:rsidR="00202454" w:rsidRPr="00202454">
        <w:rPr>
          <w:rFonts w:ascii="Arial" w:hAnsi="Arial" w:cs="Arial"/>
          <w:color w:val="0E101A"/>
          <w:sz w:val="22"/>
          <w:szCs w:val="22"/>
        </w:rPr>
        <w:t>.</w:t>
      </w:r>
    </w:p>
    <w:p w14:paraId="7B0774A0" w14:textId="77777777" w:rsidR="009E0999" w:rsidRDefault="009E0999" w:rsidP="00CB4F4D">
      <w:pPr>
        <w:spacing w:line="360" w:lineRule="auto"/>
        <w:rPr>
          <w:rFonts w:ascii="Arial" w:hAnsi="Arial" w:cs="Arial"/>
          <w:color w:val="0E101A"/>
          <w:sz w:val="22"/>
          <w:szCs w:val="22"/>
        </w:rPr>
      </w:pPr>
    </w:p>
    <w:p w14:paraId="36D93CDC" w14:textId="5A92A491" w:rsidR="009E0999" w:rsidRDefault="009E0999" w:rsidP="00CB4F4D">
      <w:pPr>
        <w:spacing w:line="360" w:lineRule="auto"/>
        <w:rPr>
          <w:rFonts w:ascii="Arial" w:hAnsi="Arial" w:cs="Arial"/>
          <w:color w:val="0E101A"/>
          <w:sz w:val="22"/>
          <w:szCs w:val="22"/>
        </w:rPr>
      </w:pPr>
      <w:r w:rsidRPr="009E0999">
        <w:rPr>
          <w:rFonts w:ascii="Arial" w:hAnsi="Arial" w:cs="Arial"/>
          <w:color w:val="0E101A"/>
          <w:sz w:val="22"/>
          <w:szCs w:val="22"/>
        </w:rPr>
        <w:t>The COVID-19 pandemic hugely affected M&amp;S and caused its retail business to slow down a lot. Many actual stores had to close because of lockdowns and other restrictions caused by the pandemic. This was especially true for M&amp;S's clothing and home sections. This caused sales and profits to drop sharply, and in the 2020 fiscal year, the company reported its first loss in 94 years. The pandemic sped up the need to go digital and reorganise operations. As a result, M&amp;S had to increase its online footprint and cut costs by closing stores and letting people go. The company also reviewed its business plan to adapt to the retail environment after the pandemic</w:t>
      </w:r>
      <w:r w:rsidR="00B72410">
        <w:rPr>
          <w:rFonts w:ascii="Arial" w:hAnsi="Arial" w:cs="Arial"/>
          <w:color w:val="0E101A"/>
          <w:sz w:val="22"/>
          <w:szCs w:val="22"/>
        </w:rPr>
        <w:t xml:space="preserve"> </w:t>
      </w:r>
      <w:r w:rsidR="00B72410" w:rsidRPr="00B72410">
        <w:rPr>
          <w:rFonts w:ascii="Arial" w:hAnsi="Arial" w:cs="Arial"/>
          <w:color w:val="0E101A"/>
          <w:sz w:val="22"/>
          <w:szCs w:val="22"/>
        </w:rPr>
        <w:t>(M&amp;S, 2021)</w:t>
      </w:r>
      <w:r w:rsidRPr="009E0999">
        <w:rPr>
          <w:rFonts w:ascii="Arial" w:hAnsi="Arial" w:cs="Arial"/>
          <w:color w:val="0E101A"/>
          <w:sz w:val="22"/>
          <w:szCs w:val="22"/>
        </w:rPr>
        <w:t>.</w:t>
      </w:r>
    </w:p>
    <w:p w14:paraId="1A205089" w14:textId="77777777" w:rsidR="00FD05EB" w:rsidRDefault="00FD05EB" w:rsidP="00CB4F4D">
      <w:pPr>
        <w:spacing w:line="360" w:lineRule="auto"/>
        <w:rPr>
          <w:rFonts w:ascii="Arial" w:hAnsi="Arial" w:cs="Arial"/>
          <w:color w:val="0E101A"/>
          <w:sz w:val="22"/>
          <w:szCs w:val="22"/>
        </w:rPr>
      </w:pPr>
    </w:p>
    <w:p w14:paraId="316794D3" w14:textId="0EC0E208" w:rsidR="00086EB6" w:rsidRDefault="00FD05EB" w:rsidP="00CB4F4D">
      <w:pPr>
        <w:spacing w:line="360" w:lineRule="auto"/>
        <w:rPr>
          <w:rFonts w:ascii="Arial" w:hAnsi="Arial" w:cs="Arial"/>
          <w:color w:val="000000" w:themeColor="text1"/>
          <w:sz w:val="22"/>
          <w:szCs w:val="22"/>
        </w:rPr>
      </w:pPr>
      <w:r w:rsidRPr="00FD05EB">
        <w:rPr>
          <w:rFonts w:ascii="Arial" w:hAnsi="Arial" w:cs="Arial"/>
          <w:color w:val="000000" w:themeColor="text1"/>
          <w:sz w:val="22"/>
          <w:szCs w:val="22"/>
        </w:rPr>
        <w:t xml:space="preserve">Due to the COVID-19 pandemic making the retail climate even tougher, Marks &amp; Spencer (M&amp;S) undertook a significant restructuring program during the 2019–20 fiscal year. As part of the company's larger plan to streamline operations and focus on its more profitable food business, it called for closing stores that weren't doing well, mainly in the clothing and home sections. According to the strategic report, M&amp;S wanted to make its business leaner and more flexible by closing some stores and putting money into digital platforms to adapt to customers' shopping. As part of the restructuring, the number of employees was cut, and new tools were added to make things run more smoothly. These steps were part of M&amp;S's "Never the Same Again" program, which aimed to speed up the company's makeover in response to significant changes in the retail world </w:t>
      </w:r>
      <w:r w:rsidR="007E64B2" w:rsidRPr="007E64B2">
        <w:rPr>
          <w:rFonts w:ascii="Arial" w:hAnsi="Arial" w:cs="Arial"/>
          <w:color w:val="000000" w:themeColor="text1"/>
          <w:sz w:val="22"/>
          <w:szCs w:val="22"/>
        </w:rPr>
        <w:t>(M&amp;S, 2020)</w:t>
      </w:r>
      <w:r w:rsidRPr="00FD05EB">
        <w:rPr>
          <w:rFonts w:ascii="Arial" w:hAnsi="Arial" w:cs="Arial"/>
          <w:color w:val="000000" w:themeColor="text1"/>
          <w:sz w:val="22"/>
          <w:szCs w:val="22"/>
        </w:rPr>
        <w:t>.</w:t>
      </w:r>
    </w:p>
    <w:p w14:paraId="7B4034E8" w14:textId="77777777" w:rsidR="00C1356D" w:rsidRDefault="00C1356D" w:rsidP="00CB4F4D">
      <w:pPr>
        <w:spacing w:line="360" w:lineRule="auto"/>
        <w:rPr>
          <w:rFonts w:ascii="Arial" w:hAnsi="Arial" w:cs="Arial"/>
          <w:color w:val="000000" w:themeColor="text1"/>
          <w:sz w:val="22"/>
          <w:szCs w:val="22"/>
        </w:rPr>
      </w:pPr>
    </w:p>
    <w:p w14:paraId="0E86066D" w14:textId="65D64DE3" w:rsidR="00C1356D" w:rsidRPr="00FD05EB" w:rsidRDefault="00C1356D" w:rsidP="00CB4F4D">
      <w:pPr>
        <w:spacing w:line="360" w:lineRule="auto"/>
        <w:rPr>
          <w:rFonts w:ascii="Arial" w:hAnsi="Arial" w:cs="Arial"/>
          <w:color w:val="000000" w:themeColor="text1"/>
          <w:sz w:val="22"/>
          <w:szCs w:val="22"/>
        </w:rPr>
      </w:pPr>
      <w:r w:rsidRPr="00C1356D">
        <w:rPr>
          <w:rFonts w:ascii="Arial" w:hAnsi="Arial" w:cs="Arial"/>
          <w:color w:val="000000" w:themeColor="text1"/>
          <w:sz w:val="22"/>
          <w:szCs w:val="22"/>
        </w:rPr>
        <w:t xml:space="preserve">Marks &amp; Spencer started improving after a rough patch in 2022 and 2023. It became profitable again thanks to its food business and online operations, mainly thanks to its </w:t>
      </w:r>
      <w:r w:rsidRPr="00C1356D">
        <w:rPr>
          <w:rFonts w:ascii="Arial" w:hAnsi="Arial" w:cs="Arial"/>
          <w:color w:val="000000" w:themeColor="text1"/>
          <w:sz w:val="22"/>
          <w:szCs w:val="22"/>
        </w:rPr>
        <w:lastRenderedPageBreak/>
        <w:t>relationship with Ocado. The company's renewed focus on value and quality helped it regain market share. The clothes and home segments stabilised due to better product offerings and better matching of customer tastes. M&amp;S has also promised to have net-zero carbon emissions by 2040. To do this, it has started several sustainability initiatives meant to lower its impact on the environment and keep up with changing customer expectations and government rules</w:t>
      </w:r>
      <w:r w:rsidR="004D0C83">
        <w:rPr>
          <w:rFonts w:ascii="Arial" w:hAnsi="Arial" w:cs="Arial"/>
          <w:color w:val="000000" w:themeColor="text1"/>
          <w:sz w:val="22"/>
          <w:szCs w:val="22"/>
        </w:rPr>
        <w:t xml:space="preserve"> </w:t>
      </w:r>
      <w:r w:rsidR="004D0C83" w:rsidRPr="004D0C83">
        <w:rPr>
          <w:rFonts w:ascii="Arial" w:hAnsi="Arial" w:cs="Arial"/>
          <w:color w:val="000000" w:themeColor="text1"/>
          <w:sz w:val="22"/>
          <w:szCs w:val="22"/>
        </w:rPr>
        <w:t>(M&amp;S, 2023)</w:t>
      </w:r>
      <w:r w:rsidRPr="00C1356D">
        <w:rPr>
          <w:rFonts w:ascii="Arial" w:hAnsi="Arial" w:cs="Arial"/>
          <w:color w:val="000000" w:themeColor="text1"/>
          <w:sz w:val="22"/>
          <w:szCs w:val="22"/>
        </w:rPr>
        <w:t>.</w:t>
      </w:r>
    </w:p>
    <w:p w14:paraId="0F59007B" w14:textId="77777777" w:rsidR="00990ECA" w:rsidRDefault="00990ECA" w:rsidP="00CB4F4D">
      <w:pPr>
        <w:spacing w:line="360" w:lineRule="auto"/>
        <w:rPr>
          <w:rFonts w:ascii="Arial" w:hAnsi="Arial" w:cs="Arial"/>
          <w:color w:val="0E101A"/>
          <w:sz w:val="22"/>
          <w:szCs w:val="22"/>
        </w:rPr>
      </w:pPr>
    </w:p>
    <w:p w14:paraId="0F55F916" w14:textId="011110E9" w:rsidR="00E416EA" w:rsidRDefault="00E416EA" w:rsidP="00855F0E">
      <w:pPr>
        <w:pStyle w:val="Heading1"/>
        <w:rPr>
          <w:rFonts w:eastAsia="Times New Roman"/>
        </w:rPr>
      </w:pPr>
      <w:bookmarkStart w:id="1" w:name="_Toc174984773"/>
      <w:r w:rsidRPr="00E416EA">
        <w:rPr>
          <w:rFonts w:eastAsia="Times New Roman"/>
        </w:rPr>
        <w:t>Part B</w:t>
      </w:r>
      <w:bookmarkEnd w:id="1"/>
    </w:p>
    <w:p w14:paraId="6A1CF612" w14:textId="77777777" w:rsidR="00E93554" w:rsidRPr="00E416EA" w:rsidRDefault="00E93554" w:rsidP="00CB4F4D">
      <w:pPr>
        <w:spacing w:line="360" w:lineRule="auto"/>
        <w:rPr>
          <w:rFonts w:ascii="Arial" w:hAnsi="Arial" w:cs="Arial"/>
          <w:b/>
          <w:bCs/>
          <w:color w:val="0E101A"/>
          <w:sz w:val="22"/>
          <w:szCs w:val="22"/>
        </w:rPr>
      </w:pPr>
    </w:p>
    <w:p w14:paraId="1FB6D7F8" w14:textId="77777777" w:rsidR="006009D3" w:rsidRPr="006009D3" w:rsidRDefault="006009D3" w:rsidP="00855F0E">
      <w:pPr>
        <w:pStyle w:val="Heading2"/>
        <w:rPr>
          <w:rFonts w:eastAsia="Times New Roman"/>
        </w:rPr>
      </w:pPr>
      <w:bookmarkStart w:id="2" w:name="_Toc174984774"/>
      <w:r w:rsidRPr="006009D3">
        <w:rPr>
          <w:rFonts w:eastAsia="Times New Roman"/>
        </w:rPr>
        <w:t>1. Liquidity Ratios</w:t>
      </w:r>
      <w:bookmarkEnd w:id="2"/>
    </w:p>
    <w:p w14:paraId="4487FF3D" w14:textId="77777777" w:rsidR="006009D3" w:rsidRPr="006009D3" w:rsidRDefault="006009D3" w:rsidP="00855F0E">
      <w:pPr>
        <w:pStyle w:val="Heading3"/>
        <w:rPr>
          <w:rFonts w:eastAsia="Times New Roman"/>
        </w:rPr>
      </w:pPr>
      <w:bookmarkStart w:id="3" w:name="_Toc174984775"/>
      <w:r w:rsidRPr="006009D3">
        <w:rPr>
          <w:rFonts w:eastAsia="Times New Roman"/>
        </w:rPr>
        <w:t>1.1 Current Ratio</w:t>
      </w:r>
      <w:bookmarkEnd w:id="3"/>
    </w:p>
    <w:p w14:paraId="3F097001" w14:textId="7FABC831" w:rsidR="008F4B48" w:rsidRDefault="006009D3" w:rsidP="006009D3">
      <w:pPr>
        <w:spacing w:line="360" w:lineRule="auto"/>
        <w:rPr>
          <w:rFonts w:ascii="Arial" w:hAnsi="Arial" w:cs="Arial"/>
          <w:color w:val="0E101A"/>
          <w:sz w:val="22"/>
          <w:szCs w:val="22"/>
        </w:rPr>
      </w:pPr>
      <w:r w:rsidRPr="006009D3">
        <w:rPr>
          <w:rFonts w:ascii="Arial" w:hAnsi="Arial" w:cs="Arial"/>
          <w:color w:val="0E101A"/>
          <w:sz w:val="22"/>
          <w:szCs w:val="22"/>
        </w:rPr>
        <w:t>The </w:t>
      </w:r>
      <w:r w:rsidRPr="006009D3">
        <w:rPr>
          <w:rFonts w:ascii="Arial" w:hAnsi="Arial" w:cs="Arial"/>
          <w:b/>
          <w:bCs/>
          <w:color w:val="0E101A"/>
          <w:sz w:val="22"/>
          <w:szCs w:val="22"/>
        </w:rPr>
        <w:t>Current Ratio</w:t>
      </w:r>
      <w:r w:rsidRPr="006009D3">
        <w:rPr>
          <w:rFonts w:ascii="Arial" w:hAnsi="Arial" w:cs="Arial"/>
          <w:color w:val="0E101A"/>
          <w:sz w:val="22"/>
          <w:szCs w:val="22"/>
        </w:rPr>
        <w:t> is calculated as:</w:t>
      </w:r>
    </w:p>
    <w:p w14:paraId="01A8F6DA" w14:textId="77777777" w:rsidR="008F4B48" w:rsidRDefault="008F4B48" w:rsidP="006009D3">
      <w:pPr>
        <w:spacing w:line="360" w:lineRule="auto"/>
        <w:rPr>
          <w:rFonts w:ascii="Arial" w:hAnsi="Arial" w:cs="Arial"/>
          <w:color w:val="0E101A"/>
          <w:sz w:val="22"/>
          <w:szCs w:val="22"/>
        </w:rPr>
      </w:pPr>
    </w:p>
    <w:p w14:paraId="2B98B20E" w14:textId="791F2B9A" w:rsidR="00C02033" w:rsidRPr="00545FEA" w:rsidRDefault="00C02033" w:rsidP="006009D3">
      <w:pPr>
        <w:spacing w:line="360" w:lineRule="auto"/>
        <w:rPr>
          <w:rFonts w:ascii="Arial" w:hAnsi="Arial" w:cs="Arial"/>
          <w:color w:val="0E101A"/>
          <w:sz w:val="22"/>
          <w:szCs w:val="22"/>
        </w:rPr>
      </w:pPr>
      <m:oMathPara>
        <m:oMathParaPr>
          <m:jc m:val="left"/>
        </m:oMathParaPr>
        <m:oMath>
          <m:r>
            <w:rPr>
              <w:rFonts w:ascii="Cambria Math" w:hAnsi="Cambria Math" w:cs="Arial"/>
              <w:color w:val="0E101A"/>
              <w:sz w:val="22"/>
              <w:szCs w:val="22"/>
            </w:rPr>
            <m:t>Current ratio=</m:t>
          </m:r>
          <m:f>
            <m:fPr>
              <m:ctrlPr>
                <w:rPr>
                  <w:rFonts w:ascii="Cambria Math" w:hAnsi="Cambria Math" w:cs="Arial"/>
                  <w:i/>
                  <w:color w:val="0E101A"/>
                  <w:sz w:val="22"/>
                  <w:szCs w:val="22"/>
                </w:rPr>
              </m:ctrlPr>
            </m:fPr>
            <m:num>
              <m:r>
                <w:rPr>
                  <w:rFonts w:ascii="Cambria Math" w:hAnsi="Cambria Math" w:cs="Arial"/>
                  <w:color w:val="0E101A"/>
                  <w:sz w:val="22"/>
                  <w:szCs w:val="22"/>
                </w:rPr>
                <m:t xml:space="preserve">Current Assets </m:t>
              </m:r>
            </m:num>
            <m:den>
              <m:r>
                <w:rPr>
                  <w:rFonts w:ascii="Cambria Math" w:hAnsi="Cambria Math" w:cs="Arial"/>
                  <w:color w:val="0E101A"/>
                  <w:sz w:val="22"/>
                  <w:szCs w:val="22"/>
                </w:rPr>
                <m:t>Current Liabilities</m:t>
              </m:r>
            </m:den>
          </m:f>
        </m:oMath>
      </m:oMathPara>
    </w:p>
    <w:p w14:paraId="32FA1417" w14:textId="77777777" w:rsidR="00545FEA" w:rsidRPr="002C43C7" w:rsidRDefault="00545FEA" w:rsidP="006009D3">
      <w:pPr>
        <w:spacing w:line="360" w:lineRule="auto"/>
        <w:rPr>
          <w:rFonts w:ascii="Arial" w:hAnsi="Arial" w:cs="Arial"/>
          <w:color w:val="0E101A"/>
          <w:sz w:val="22"/>
          <w:szCs w:val="22"/>
        </w:rPr>
      </w:pPr>
    </w:p>
    <w:tbl>
      <w:tblPr>
        <w:tblStyle w:val="TableGrid"/>
        <w:tblW w:w="0" w:type="auto"/>
        <w:tblLook w:val="04A0" w:firstRow="1" w:lastRow="0" w:firstColumn="1" w:lastColumn="0" w:noHBand="0" w:noVBand="1"/>
      </w:tblPr>
      <w:tblGrid>
        <w:gridCol w:w="1840"/>
        <w:gridCol w:w="3320"/>
        <w:gridCol w:w="2700"/>
      </w:tblGrid>
      <w:tr w:rsidR="002C43C7" w:rsidRPr="002C43C7" w14:paraId="37B58FF9" w14:textId="77777777" w:rsidTr="002C43C7">
        <w:trPr>
          <w:trHeight w:val="320"/>
        </w:trPr>
        <w:tc>
          <w:tcPr>
            <w:tcW w:w="1840" w:type="dxa"/>
            <w:noWrap/>
            <w:hideMark/>
          </w:tcPr>
          <w:p w14:paraId="51B09F47" w14:textId="77777777" w:rsidR="002C43C7" w:rsidRPr="002C43C7" w:rsidRDefault="002C43C7" w:rsidP="002C43C7">
            <w:pPr>
              <w:spacing w:line="360" w:lineRule="auto"/>
              <w:rPr>
                <w:rFonts w:ascii="Arial" w:hAnsi="Arial" w:cs="Arial"/>
                <w:b/>
                <w:bCs/>
                <w:color w:val="0E101A"/>
                <w:sz w:val="22"/>
                <w:szCs w:val="22"/>
              </w:rPr>
            </w:pPr>
            <w:r w:rsidRPr="002C43C7">
              <w:rPr>
                <w:rFonts w:ascii="Arial" w:hAnsi="Arial" w:cs="Arial"/>
                <w:b/>
                <w:bCs/>
                <w:color w:val="0E101A"/>
                <w:sz w:val="22"/>
                <w:szCs w:val="22"/>
              </w:rPr>
              <w:t>Year</w:t>
            </w:r>
          </w:p>
        </w:tc>
        <w:tc>
          <w:tcPr>
            <w:tcW w:w="3320" w:type="dxa"/>
            <w:noWrap/>
            <w:hideMark/>
          </w:tcPr>
          <w:p w14:paraId="7FDB3C95" w14:textId="77777777" w:rsidR="002C43C7" w:rsidRPr="002C43C7" w:rsidRDefault="002C43C7" w:rsidP="002C43C7">
            <w:pPr>
              <w:spacing w:line="360" w:lineRule="auto"/>
              <w:rPr>
                <w:rFonts w:ascii="Arial" w:hAnsi="Arial" w:cs="Arial"/>
                <w:b/>
                <w:bCs/>
                <w:color w:val="0E101A"/>
                <w:sz w:val="22"/>
                <w:szCs w:val="22"/>
              </w:rPr>
            </w:pPr>
            <w:r w:rsidRPr="002C43C7">
              <w:rPr>
                <w:rFonts w:ascii="Arial" w:hAnsi="Arial" w:cs="Arial"/>
                <w:b/>
                <w:bCs/>
                <w:color w:val="0E101A"/>
                <w:sz w:val="22"/>
                <w:szCs w:val="22"/>
              </w:rPr>
              <w:t>Marks &amp; Spencer (Current Ratio)</w:t>
            </w:r>
          </w:p>
        </w:tc>
        <w:tc>
          <w:tcPr>
            <w:tcW w:w="2700" w:type="dxa"/>
            <w:noWrap/>
            <w:hideMark/>
          </w:tcPr>
          <w:p w14:paraId="18B01F82" w14:textId="77777777" w:rsidR="002C43C7" w:rsidRPr="002C43C7" w:rsidRDefault="002C43C7" w:rsidP="002C43C7">
            <w:pPr>
              <w:spacing w:line="360" w:lineRule="auto"/>
              <w:rPr>
                <w:rFonts w:ascii="Arial" w:hAnsi="Arial" w:cs="Arial"/>
                <w:b/>
                <w:bCs/>
                <w:color w:val="0E101A"/>
                <w:sz w:val="22"/>
                <w:szCs w:val="22"/>
              </w:rPr>
            </w:pPr>
            <w:r w:rsidRPr="002C43C7">
              <w:rPr>
                <w:rFonts w:ascii="Arial" w:hAnsi="Arial" w:cs="Arial"/>
                <w:b/>
                <w:bCs/>
                <w:color w:val="0E101A"/>
                <w:sz w:val="22"/>
                <w:szCs w:val="22"/>
              </w:rPr>
              <w:t>Tesco (Current Ratio)</w:t>
            </w:r>
          </w:p>
        </w:tc>
      </w:tr>
      <w:tr w:rsidR="002C43C7" w:rsidRPr="002C43C7" w14:paraId="02896FBB" w14:textId="77777777" w:rsidTr="002C43C7">
        <w:trPr>
          <w:trHeight w:val="320"/>
        </w:trPr>
        <w:tc>
          <w:tcPr>
            <w:tcW w:w="1840" w:type="dxa"/>
            <w:noWrap/>
            <w:hideMark/>
          </w:tcPr>
          <w:p w14:paraId="4B6123D0"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2020</w:t>
            </w:r>
          </w:p>
        </w:tc>
        <w:tc>
          <w:tcPr>
            <w:tcW w:w="3320" w:type="dxa"/>
            <w:noWrap/>
            <w:hideMark/>
          </w:tcPr>
          <w:p w14:paraId="68A7D307"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0.66</w:t>
            </w:r>
          </w:p>
        </w:tc>
        <w:tc>
          <w:tcPr>
            <w:tcW w:w="2700" w:type="dxa"/>
            <w:noWrap/>
            <w:hideMark/>
          </w:tcPr>
          <w:p w14:paraId="0957A609" w14:textId="77777777" w:rsidR="002C43C7" w:rsidRPr="002C43C7" w:rsidRDefault="002C43C7" w:rsidP="002C43C7">
            <w:pPr>
              <w:spacing w:line="360" w:lineRule="auto"/>
              <w:rPr>
                <w:rFonts w:ascii="Arial" w:hAnsi="Arial" w:cs="Arial"/>
                <w:color w:val="0E101A"/>
                <w:sz w:val="22"/>
                <w:szCs w:val="22"/>
              </w:rPr>
            </w:pPr>
          </w:p>
        </w:tc>
      </w:tr>
      <w:tr w:rsidR="002C43C7" w:rsidRPr="002C43C7" w14:paraId="58B8453F" w14:textId="77777777" w:rsidTr="002C43C7">
        <w:trPr>
          <w:trHeight w:val="320"/>
        </w:trPr>
        <w:tc>
          <w:tcPr>
            <w:tcW w:w="1840" w:type="dxa"/>
            <w:noWrap/>
            <w:hideMark/>
          </w:tcPr>
          <w:p w14:paraId="6D8FFED8"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2021</w:t>
            </w:r>
          </w:p>
        </w:tc>
        <w:tc>
          <w:tcPr>
            <w:tcW w:w="3320" w:type="dxa"/>
            <w:noWrap/>
            <w:hideMark/>
          </w:tcPr>
          <w:p w14:paraId="4830A13A"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0.69</w:t>
            </w:r>
          </w:p>
        </w:tc>
        <w:tc>
          <w:tcPr>
            <w:tcW w:w="2700" w:type="dxa"/>
            <w:noWrap/>
            <w:hideMark/>
          </w:tcPr>
          <w:p w14:paraId="0CA6091D" w14:textId="77777777" w:rsidR="002C43C7" w:rsidRPr="002C43C7" w:rsidRDefault="002C43C7" w:rsidP="002C43C7">
            <w:pPr>
              <w:spacing w:line="360" w:lineRule="auto"/>
              <w:rPr>
                <w:rFonts w:ascii="Arial" w:hAnsi="Arial" w:cs="Arial"/>
                <w:color w:val="0E101A"/>
                <w:sz w:val="22"/>
                <w:szCs w:val="22"/>
              </w:rPr>
            </w:pPr>
          </w:p>
        </w:tc>
      </w:tr>
      <w:tr w:rsidR="002C43C7" w:rsidRPr="002C43C7" w14:paraId="10A2924B" w14:textId="77777777" w:rsidTr="002C43C7">
        <w:trPr>
          <w:trHeight w:val="320"/>
        </w:trPr>
        <w:tc>
          <w:tcPr>
            <w:tcW w:w="1840" w:type="dxa"/>
            <w:noWrap/>
            <w:hideMark/>
          </w:tcPr>
          <w:p w14:paraId="30456611"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2022</w:t>
            </w:r>
          </w:p>
        </w:tc>
        <w:tc>
          <w:tcPr>
            <w:tcW w:w="3320" w:type="dxa"/>
            <w:noWrap/>
            <w:hideMark/>
          </w:tcPr>
          <w:p w14:paraId="71696E64"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0.92</w:t>
            </w:r>
          </w:p>
        </w:tc>
        <w:tc>
          <w:tcPr>
            <w:tcW w:w="2700" w:type="dxa"/>
            <w:noWrap/>
            <w:hideMark/>
          </w:tcPr>
          <w:p w14:paraId="74BCF8D2" w14:textId="77777777" w:rsidR="002C43C7" w:rsidRPr="002C43C7" w:rsidRDefault="002C43C7" w:rsidP="002C43C7">
            <w:pPr>
              <w:spacing w:line="360" w:lineRule="auto"/>
              <w:rPr>
                <w:rFonts w:ascii="Arial" w:hAnsi="Arial" w:cs="Arial"/>
                <w:color w:val="0E101A"/>
                <w:sz w:val="22"/>
                <w:szCs w:val="22"/>
              </w:rPr>
            </w:pPr>
          </w:p>
        </w:tc>
      </w:tr>
      <w:tr w:rsidR="002C43C7" w:rsidRPr="002C43C7" w14:paraId="5E4F789F" w14:textId="77777777" w:rsidTr="002C43C7">
        <w:trPr>
          <w:trHeight w:val="320"/>
        </w:trPr>
        <w:tc>
          <w:tcPr>
            <w:tcW w:w="1840" w:type="dxa"/>
            <w:noWrap/>
            <w:hideMark/>
          </w:tcPr>
          <w:p w14:paraId="47D3006B"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2023</w:t>
            </w:r>
          </w:p>
        </w:tc>
        <w:tc>
          <w:tcPr>
            <w:tcW w:w="3320" w:type="dxa"/>
            <w:noWrap/>
            <w:hideMark/>
          </w:tcPr>
          <w:p w14:paraId="04C3D30E"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0.8</w:t>
            </w:r>
          </w:p>
        </w:tc>
        <w:tc>
          <w:tcPr>
            <w:tcW w:w="2700" w:type="dxa"/>
            <w:noWrap/>
            <w:hideMark/>
          </w:tcPr>
          <w:p w14:paraId="67846CD1" w14:textId="77777777" w:rsidR="002C43C7" w:rsidRPr="002C43C7" w:rsidRDefault="002C43C7" w:rsidP="002C43C7">
            <w:pPr>
              <w:spacing w:line="360" w:lineRule="auto"/>
              <w:rPr>
                <w:rFonts w:ascii="Arial" w:hAnsi="Arial" w:cs="Arial"/>
                <w:color w:val="0E101A"/>
                <w:sz w:val="22"/>
                <w:szCs w:val="22"/>
              </w:rPr>
            </w:pPr>
          </w:p>
        </w:tc>
      </w:tr>
      <w:tr w:rsidR="002C43C7" w:rsidRPr="002C43C7" w14:paraId="1FC52BBD" w14:textId="77777777" w:rsidTr="002C43C7">
        <w:trPr>
          <w:trHeight w:val="320"/>
        </w:trPr>
        <w:tc>
          <w:tcPr>
            <w:tcW w:w="1840" w:type="dxa"/>
            <w:noWrap/>
            <w:hideMark/>
          </w:tcPr>
          <w:p w14:paraId="29D35EC7"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2024</w:t>
            </w:r>
          </w:p>
        </w:tc>
        <w:tc>
          <w:tcPr>
            <w:tcW w:w="3320" w:type="dxa"/>
            <w:noWrap/>
            <w:hideMark/>
          </w:tcPr>
          <w:p w14:paraId="2CE7CB2A"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0.86</w:t>
            </w:r>
          </w:p>
        </w:tc>
        <w:tc>
          <w:tcPr>
            <w:tcW w:w="2700" w:type="dxa"/>
            <w:noWrap/>
            <w:hideMark/>
          </w:tcPr>
          <w:p w14:paraId="5369E00D" w14:textId="77777777" w:rsidR="002C43C7" w:rsidRPr="002C43C7" w:rsidRDefault="002C43C7" w:rsidP="002C43C7">
            <w:pPr>
              <w:spacing w:line="360" w:lineRule="auto"/>
              <w:rPr>
                <w:rFonts w:ascii="Arial" w:hAnsi="Arial" w:cs="Arial"/>
                <w:color w:val="0E101A"/>
                <w:sz w:val="22"/>
                <w:szCs w:val="22"/>
              </w:rPr>
            </w:pPr>
            <w:r w:rsidRPr="002C43C7">
              <w:rPr>
                <w:rFonts w:ascii="Arial" w:hAnsi="Arial" w:cs="Arial"/>
                <w:color w:val="0E101A"/>
                <w:sz w:val="22"/>
                <w:szCs w:val="22"/>
              </w:rPr>
              <w:t>1.24</w:t>
            </w:r>
          </w:p>
        </w:tc>
      </w:tr>
    </w:tbl>
    <w:p w14:paraId="500BFF79" w14:textId="43A2048A" w:rsidR="002C43C7" w:rsidRPr="0021137A" w:rsidRDefault="00545FEA" w:rsidP="006009D3">
      <w:pPr>
        <w:spacing w:line="360" w:lineRule="auto"/>
        <w:rPr>
          <w:rFonts w:ascii="Arial" w:hAnsi="Arial" w:cs="Arial"/>
          <w:color w:val="0E101A"/>
          <w:sz w:val="22"/>
          <w:szCs w:val="22"/>
        </w:rPr>
      </w:pPr>
      <w:r>
        <w:rPr>
          <w:rFonts w:ascii="Arial" w:hAnsi="Arial" w:cs="Arial"/>
          <w:color w:val="0E101A"/>
          <w:sz w:val="22"/>
          <w:szCs w:val="22"/>
        </w:rPr>
        <w:t xml:space="preserve">Source: </w:t>
      </w:r>
      <w:r>
        <w:rPr>
          <w:rFonts w:ascii="Arial" w:hAnsi="Arial" w:cs="Arial"/>
          <w:i/>
          <w:iCs/>
          <w:color w:val="0E101A"/>
          <w:sz w:val="22"/>
          <w:szCs w:val="22"/>
        </w:rPr>
        <w:t>Auth</w:t>
      </w:r>
      <w:r w:rsidR="00877AF8">
        <w:rPr>
          <w:rFonts w:ascii="Arial" w:hAnsi="Arial" w:cs="Arial"/>
          <w:i/>
          <w:iCs/>
          <w:color w:val="0E101A"/>
          <w:sz w:val="22"/>
          <w:szCs w:val="22"/>
        </w:rPr>
        <w:t xml:space="preserve">or’s Calculations based on </w:t>
      </w:r>
      <w:r w:rsidR="003353C8">
        <w:rPr>
          <w:rFonts w:ascii="Arial" w:hAnsi="Arial" w:cs="Arial"/>
          <w:i/>
          <w:iCs/>
          <w:color w:val="0E101A"/>
          <w:sz w:val="22"/>
          <w:szCs w:val="22"/>
        </w:rPr>
        <w:t>M&amp;S Annual Report</w:t>
      </w:r>
      <w:r w:rsidR="0021137A">
        <w:rPr>
          <w:rFonts w:ascii="Arial" w:hAnsi="Arial" w:cs="Arial"/>
          <w:i/>
          <w:iCs/>
          <w:color w:val="0E101A"/>
          <w:sz w:val="22"/>
          <w:szCs w:val="22"/>
        </w:rPr>
        <w:t xml:space="preserve"> </w:t>
      </w:r>
      <w:r w:rsidR="001A2444">
        <w:rPr>
          <w:rFonts w:ascii="Arial" w:hAnsi="Arial" w:cs="Arial"/>
          <w:i/>
          <w:iCs/>
          <w:color w:val="0E101A"/>
          <w:sz w:val="22"/>
          <w:szCs w:val="22"/>
        </w:rPr>
        <w:t xml:space="preserve">and Tesco PLC Annual Report </w:t>
      </w:r>
      <w:r w:rsidR="0021137A">
        <w:rPr>
          <w:rFonts w:ascii="Arial" w:hAnsi="Arial" w:cs="Arial"/>
          <w:i/>
          <w:iCs/>
          <w:color w:val="0E101A"/>
          <w:sz w:val="22"/>
          <w:szCs w:val="22"/>
        </w:rPr>
        <w:t>(</w:t>
      </w:r>
      <w:r w:rsidR="0021137A">
        <w:rPr>
          <w:rFonts w:ascii="Arial" w:hAnsi="Arial" w:cs="Arial"/>
          <w:color w:val="0E101A"/>
          <w:sz w:val="22"/>
          <w:szCs w:val="22"/>
        </w:rPr>
        <w:t>Appendix)</w:t>
      </w:r>
    </w:p>
    <w:p w14:paraId="6BAD94E3" w14:textId="77777777" w:rsidR="00BC6EB4" w:rsidRPr="006009D3" w:rsidRDefault="00BC6EB4" w:rsidP="006009D3">
      <w:pPr>
        <w:spacing w:line="360" w:lineRule="auto"/>
        <w:rPr>
          <w:rFonts w:ascii="Arial" w:hAnsi="Arial" w:cs="Arial"/>
          <w:color w:val="0E101A"/>
          <w:sz w:val="22"/>
          <w:szCs w:val="22"/>
        </w:rPr>
      </w:pPr>
    </w:p>
    <w:p w14:paraId="4D45CCA0" w14:textId="0ECB015F" w:rsidR="00BC6EB4" w:rsidRPr="00E445D7" w:rsidRDefault="00BC6EB4" w:rsidP="00BC6EB4">
      <w:pPr>
        <w:spacing w:line="360" w:lineRule="auto"/>
        <w:rPr>
          <w:rFonts w:ascii="Arial" w:hAnsi="Arial" w:cs="Arial"/>
          <w:color w:val="0E101A"/>
          <w:sz w:val="22"/>
          <w:szCs w:val="22"/>
        </w:rPr>
      </w:pPr>
      <w:r w:rsidRPr="00E445D7">
        <w:rPr>
          <w:rFonts w:ascii="Arial" w:hAnsi="Arial" w:cs="Arial"/>
          <w:color w:val="0E101A"/>
          <w:sz w:val="22"/>
          <w:szCs w:val="22"/>
        </w:rPr>
        <w:t xml:space="preserve">The reference text </w:t>
      </w:r>
      <w:r w:rsidR="00B807DD" w:rsidRPr="00E445D7">
        <w:rPr>
          <w:rFonts w:ascii="Arial" w:hAnsi="Arial" w:cs="Arial"/>
          <w:color w:val="000000"/>
        </w:rPr>
        <w:t>(Tracy, 2012</w:t>
      </w:r>
      <w:r w:rsidRPr="00E445D7">
        <w:rPr>
          <w:rFonts w:ascii="Arial" w:hAnsi="Arial" w:cs="Arial"/>
          <w:color w:val="0E101A"/>
          <w:sz w:val="22"/>
          <w:szCs w:val="22"/>
        </w:rPr>
        <w:t>) says that the Current Ratio is one of the most important ways to determine if a company can meet its short-term commitments. The Current Ratio for Marks &amp; Spencer (M&amp;S) has slowly increased from 0.66 in 2020</w:t>
      </w:r>
      <w:r w:rsidR="00413D9A" w:rsidRPr="00E445D7">
        <w:rPr>
          <w:rFonts w:ascii="Arial" w:hAnsi="Arial" w:cs="Arial"/>
          <w:color w:val="000000"/>
          <w:sz w:val="27"/>
          <w:szCs w:val="27"/>
        </w:rPr>
        <w:t xml:space="preserve"> </w:t>
      </w:r>
      <w:r w:rsidR="00413D9A" w:rsidRPr="00E445D7">
        <w:rPr>
          <w:rFonts w:ascii="Arial" w:hAnsi="Arial" w:cs="Arial"/>
          <w:color w:val="0E101A"/>
          <w:sz w:val="22"/>
          <w:szCs w:val="22"/>
        </w:rPr>
        <w:t>(</w:t>
      </w:r>
      <w:r w:rsidR="00413D9A" w:rsidRPr="00E445D7">
        <w:rPr>
          <w:rFonts w:ascii="Arial" w:hAnsi="Arial" w:cs="Arial"/>
          <w:i/>
          <w:iCs/>
          <w:color w:val="0E101A"/>
          <w:sz w:val="22"/>
          <w:szCs w:val="22"/>
        </w:rPr>
        <w:t>Marks and Spencer plc financial statements 2020</w:t>
      </w:r>
      <w:r w:rsidR="00413D9A" w:rsidRPr="00E445D7">
        <w:rPr>
          <w:rFonts w:ascii="Arial" w:hAnsi="Arial" w:cs="Arial"/>
          <w:color w:val="0E101A"/>
          <w:sz w:val="22"/>
          <w:szCs w:val="22"/>
        </w:rPr>
        <w:t>, no date)</w:t>
      </w:r>
      <w:r w:rsidRPr="00E445D7">
        <w:rPr>
          <w:rFonts w:ascii="Arial" w:hAnsi="Arial" w:cs="Arial"/>
          <w:color w:val="0E101A"/>
          <w:sz w:val="22"/>
          <w:szCs w:val="22"/>
        </w:rPr>
        <w:t xml:space="preserve"> to 0.86 in 2024</w:t>
      </w:r>
      <w:r w:rsidR="00413D9A" w:rsidRPr="00E445D7">
        <w:rPr>
          <w:rFonts w:ascii="Arial" w:hAnsi="Arial" w:cs="Arial"/>
          <w:color w:val="0E101A"/>
          <w:sz w:val="22"/>
          <w:szCs w:val="22"/>
        </w:rPr>
        <w:t xml:space="preserve"> </w:t>
      </w:r>
      <w:r w:rsidR="000873C3" w:rsidRPr="000873C3">
        <w:rPr>
          <w:rFonts w:ascii="Arial" w:hAnsi="Arial" w:cs="Arial"/>
          <w:color w:val="0E101A"/>
          <w:sz w:val="22"/>
          <w:szCs w:val="22"/>
        </w:rPr>
        <w:t>(M&amp;S, 2024)</w:t>
      </w:r>
      <w:r w:rsidRPr="00E445D7">
        <w:rPr>
          <w:rFonts w:ascii="Arial" w:hAnsi="Arial" w:cs="Arial"/>
          <w:color w:val="0E101A"/>
          <w:sz w:val="22"/>
          <w:szCs w:val="22"/>
        </w:rPr>
        <w:t xml:space="preserve">. The ratio is still below 1.0, meaning that M&amp;S may still be unable to fully cover its current bills with its current assets </w:t>
      </w:r>
      <w:r w:rsidR="00E445D7" w:rsidRPr="00E445D7">
        <w:rPr>
          <w:rFonts w:ascii="Arial" w:hAnsi="Arial" w:cs="Arial"/>
          <w:color w:val="0E101A"/>
          <w:sz w:val="22"/>
          <w:szCs w:val="22"/>
        </w:rPr>
        <w:t>(Tracy, 2012)</w:t>
      </w:r>
      <w:r w:rsidRPr="00E445D7">
        <w:rPr>
          <w:rFonts w:ascii="Arial" w:hAnsi="Arial" w:cs="Arial"/>
          <w:color w:val="0E101A"/>
          <w:sz w:val="22"/>
          <w:szCs w:val="22"/>
        </w:rPr>
        <w:t xml:space="preserve">. According to the book's discussion of financial principles, a Current Ratio below 1.0 can be a sign of liquidity problems. This means that M&amp;S may need to keep working on ways to improve its liquidity </w:t>
      </w:r>
      <w:r w:rsidR="00E445D7" w:rsidRPr="00E445D7">
        <w:rPr>
          <w:rFonts w:ascii="Arial" w:hAnsi="Arial" w:cs="Arial"/>
          <w:color w:val="0E101A"/>
          <w:sz w:val="22"/>
          <w:szCs w:val="22"/>
        </w:rPr>
        <w:t xml:space="preserve">(Tracy, 2012) </w:t>
      </w:r>
      <w:r w:rsidRPr="00E445D7">
        <w:rPr>
          <w:rFonts w:ascii="Arial" w:hAnsi="Arial" w:cs="Arial"/>
          <w:color w:val="0E101A"/>
          <w:sz w:val="22"/>
          <w:szCs w:val="22"/>
        </w:rPr>
        <w:t xml:space="preserve">To get the ratio above 1.0, these </w:t>
      </w:r>
      <w:r w:rsidRPr="00E445D7">
        <w:rPr>
          <w:rFonts w:ascii="Arial" w:hAnsi="Arial" w:cs="Arial"/>
          <w:color w:val="0E101A"/>
          <w:sz w:val="22"/>
          <w:szCs w:val="22"/>
        </w:rPr>
        <w:lastRenderedPageBreak/>
        <w:t xml:space="preserve">tactics include better inventory management, better collection of receivables, and lowering short-term debts </w:t>
      </w:r>
      <w:r w:rsidR="00E445D7" w:rsidRPr="00E445D7">
        <w:rPr>
          <w:rFonts w:ascii="Arial" w:hAnsi="Arial" w:cs="Arial"/>
          <w:color w:val="0E101A"/>
          <w:sz w:val="22"/>
          <w:szCs w:val="22"/>
        </w:rPr>
        <w:t>(Tracy, 2012)</w:t>
      </w:r>
      <w:r w:rsidRPr="00E445D7">
        <w:rPr>
          <w:rFonts w:ascii="Arial" w:hAnsi="Arial" w:cs="Arial"/>
          <w:color w:val="0E101A"/>
          <w:sz w:val="22"/>
          <w:szCs w:val="22"/>
        </w:rPr>
        <w:t>. While it's good that M&amp;S's ratio has been steadily increasing, the company is still open to financial pressures, especially if there are quick or unexpected needs for its cash flow</w:t>
      </w:r>
      <w:r w:rsidR="00E445D7">
        <w:rPr>
          <w:rFonts w:ascii="Arial" w:hAnsi="Arial" w:cs="Arial"/>
          <w:color w:val="0E101A"/>
          <w:sz w:val="22"/>
          <w:szCs w:val="22"/>
        </w:rPr>
        <w:t>.</w:t>
      </w:r>
    </w:p>
    <w:p w14:paraId="09C807CB" w14:textId="77777777" w:rsidR="00BC6EB4" w:rsidRPr="00BC6EB4" w:rsidRDefault="00BC6EB4" w:rsidP="00BC6EB4">
      <w:pPr>
        <w:spacing w:line="360" w:lineRule="auto"/>
        <w:rPr>
          <w:rFonts w:ascii="Arial" w:hAnsi="Arial" w:cs="Arial"/>
          <w:color w:val="0E101A"/>
          <w:sz w:val="22"/>
          <w:szCs w:val="22"/>
        </w:rPr>
      </w:pPr>
    </w:p>
    <w:p w14:paraId="7E8C21AA" w14:textId="70FBD000" w:rsidR="00A05094" w:rsidRDefault="00BC6EB4" w:rsidP="00BC6EB4">
      <w:pPr>
        <w:spacing w:line="360" w:lineRule="auto"/>
        <w:rPr>
          <w:rFonts w:ascii="Arial" w:hAnsi="Arial" w:cs="Arial"/>
          <w:color w:val="0E101A"/>
          <w:sz w:val="22"/>
          <w:szCs w:val="22"/>
        </w:rPr>
      </w:pPr>
      <w:r w:rsidRPr="00BC6EB4">
        <w:rPr>
          <w:rFonts w:ascii="Arial" w:hAnsi="Arial" w:cs="Arial"/>
          <w:color w:val="0E101A"/>
          <w:sz w:val="22"/>
          <w:szCs w:val="22"/>
        </w:rPr>
        <w:t>On the other hand, Tesco has a much better liquidity situation, as shown by its Current Ratio of 1.24 as of 2024</w:t>
      </w:r>
      <w:r w:rsidR="00150E14">
        <w:rPr>
          <w:rFonts w:ascii="Arial" w:hAnsi="Arial" w:cs="Arial"/>
          <w:color w:val="0E101A"/>
          <w:sz w:val="22"/>
          <w:szCs w:val="22"/>
        </w:rPr>
        <w:t xml:space="preserve"> </w:t>
      </w:r>
      <w:r w:rsidR="00E464F0">
        <w:rPr>
          <w:rFonts w:ascii="Arial" w:hAnsi="Arial" w:cs="Arial"/>
          <w:color w:val="0E101A"/>
          <w:sz w:val="22"/>
          <w:szCs w:val="22"/>
        </w:rPr>
        <w:t>(</w:t>
      </w:r>
      <w:r w:rsidR="00150E14" w:rsidRPr="00733D98">
        <w:rPr>
          <w:rFonts w:ascii="Arial" w:hAnsi="Arial" w:cs="Arial"/>
          <w:color w:val="000000"/>
          <w:sz w:val="22"/>
          <w:szCs w:val="22"/>
        </w:rPr>
        <w:t>Tescoplc.com,</w:t>
      </w:r>
      <w:r w:rsidR="00150E14">
        <w:rPr>
          <w:rFonts w:ascii="Arial" w:hAnsi="Arial" w:cs="Arial"/>
          <w:color w:val="000000"/>
          <w:sz w:val="22"/>
          <w:szCs w:val="22"/>
        </w:rPr>
        <w:t xml:space="preserve"> </w:t>
      </w:r>
      <w:r w:rsidR="00150E14" w:rsidRPr="00733D98">
        <w:rPr>
          <w:rFonts w:ascii="Arial" w:hAnsi="Arial" w:cs="Arial"/>
          <w:color w:val="000000"/>
          <w:sz w:val="22"/>
          <w:szCs w:val="22"/>
        </w:rPr>
        <w:t>2024)</w:t>
      </w:r>
      <w:r w:rsidRPr="00BC6EB4">
        <w:rPr>
          <w:rFonts w:ascii="Arial" w:hAnsi="Arial" w:cs="Arial"/>
          <w:color w:val="0E101A"/>
          <w:sz w:val="22"/>
          <w:szCs w:val="22"/>
        </w:rPr>
        <w:t>. This number shows that Tesco's current assets easily cover its short-term debts, showing that it is in better financial health and running its business more efficiently than M&amp;S. If Tesco's current ratio is above 1.0, the company will be safer in terms of liquidity. This gives it more financial flexibility and strength to handle short-term obligations</w:t>
      </w:r>
      <w:r w:rsidR="00E464F0">
        <w:rPr>
          <w:rFonts w:ascii="Arial" w:hAnsi="Arial" w:cs="Arial"/>
          <w:color w:val="0E101A"/>
          <w:sz w:val="22"/>
          <w:szCs w:val="22"/>
        </w:rPr>
        <w:t xml:space="preserve">. </w:t>
      </w:r>
      <w:r w:rsidRPr="00BC6EB4">
        <w:rPr>
          <w:rFonts w:ascii="Arial" w:hAnsi="Arial" w:cs="Arial"/>
          <w:color w:val="0E101A"/>
          <w:sz w:val="22"/>
          <w:szCs w:val="22"/>
        </w:rPr>
        <w:t>The higher ratio also means that Tesco only needs as much outside funding or asset sales as possible to meet its responsibilities, which makes it more competitive in the market. This comparison shows that M&amp;S still has problems with liquidity, even though it has improved. It also shows that the company needs to keep improving its liquidity to be as financially stable as rivals like Tesco.</w:t>
      </w:r>
    </w:p>
    <w:p w14:paraId="6E4DD36E" w14:textId="77777777" w:rsidR="00E86BB8" w:rsidRDefault="00E86BB8" w:rsidP="00BC6EB4">
      <w:pPr>
        <w:spacing w:line="360" w:lineRule="auto"/>
        <w:rPr>
          <w:rFonts w:ascii="Arial" w:hAnsi="Arial" w:cs="Arial"/>
          <w:color w:val="0E101A"/>
          <w:sz w:val="22"/>
          <w:szCs w:val="22"/>
        </w:rPr>
      </w:pPr>
    </w:p>
    <w:p w14:paraId="2AB7F0C7" w14:textId="77777777" w:rsidR="00E464F0" w:rsidRDefault="00E464F0" w:rsidP="00BC6EB4">
      <w:pPr>
        <w:spacing w:line="360" w:lineRule="auto"/>
        <w:rPr>
          <w:rFonts w:ascii="Arial" w:hAnsi="Arial" w:cs="Arial"/>
          <w:color w:val="0E101A"/>
          <w:sz w:val="22"/>
          <w:szCs w:val="22"/>
        </w:rPr>
      </w:pPr>
    </w:p>
    <w:p w14:paraId="4B5A529B" w14:textId="77777777" w:rsidR="00A05094" w:rsidRDefault="00A05094" w:rsidP="00855F0E">
      <w:pPr>
        <w:pStyle w:val="Heading3"/>
        <w:rPr>
          <w:rFonts w:eastAsia="Times New Roman"/>
        </w:rPr>
      </w:pPr>
      <w:bookmarkStart w:id="4" w:name="_Toc174984776"/>
      <w:r w:rsidRPr="00A05094">
        <w:rPr>
          <w:rFonts w:eastAsia="Times New Roman"/>
        </w:rPr>
        <w:t>1.2 Quick Ratio (Acid-Test Ratio)</w:t>
      </w:r>
      <w:bookmarkEnd w:id="4"/>
    </w:p>
    <w:p w14:paraId="3B1BC06E" w14:textId="77777777" w:rsidR="00E10452" w:rsidRPr="00A05094" w:rsidRDefault="00E10452" w:rsidP="00A05094">
      <w:pPr>
        <w:spacing w:line="360" w:lineRule="auto"/>
        <w:rPr>
          <w:rFonts w:ascii="Arial" w:hAnsi="Arial" w:cs="Arial"/>
          <w:b/>
          <w:bCs/>
          <w:color w:val="0E101A"/>
          <w:sz w:val="22"/>
          <w:szCs w:val="22"/>
        </w:rPr>
      </w:pPr>
    </w:p>
    <w:p w14:paraId="0710A3BF" w14:textId="1B317C6C" w:rsidR="005C796C" w:rsidRDefault="00A05094" w:rsidP="000108F1">
      <w:pPr>
        <w:spacing w:line="360" w:lineRule="auto"/>
        <w:rPr>
          <w:rFonts w:ascii="Arial" w:hAnsi="Arial" w:cs="Arial"/>
          <w:color w:val="0E101A"/>
          <w:sz w:val="22"/>
          <w:szCs w:val="22"/>
        </w:rPr>
      </w:pPr>
      <w:r w:rsidRPr="00A05094">
        <w:rPr>
          <w:rFonts w:ascii="Arial" w:hAnsi="Arial" w:cs="Arial"/>
          <w:color w:val="0E101A"/>
          <w:sz w:val="22"/>
          <w:szCs w:val="22"/>
        </w:rPr>
        <w:t>The </w:t>
      </w:r>
      <w:r w:rsidRPr="00A05094">
        <w:rPr>
          <w:rFonts w:ascii="Arial" w:hAnsi="Arial" w:cs="Arial"/>
          <w:b/>
          <w:bCs/>
          <w:color w:val="0E101A"/>
          <w:sz w:val="22"/>
          <w:szCs w:val="22"/>
        </w:rPr>
        <w:t>Quick Ratio</w:t>
      </w:r>
      <w:r w:rsidRPr="00A05094">
        <w:rPr>
          <w:rFonts w:ascii="Arial" w:hAnsi="Arial" w:cs="Arial"/>
          <w:color w:val="0E101A"/>
          <w:sz w:val="22"/>
          <w:szCs w:val="22"/>
        </w:rPr>
        <w:t> is calculated as:</w:t>
      </w:r>
    </w:p>
    <w:p w14:paraId="09433A1A" w14:textId="77777777" w:rsidR="00E34482" w:rsidRDefault="00E34482" w:rsidP="000108F1">
      <w:pPr>
        <w:spacing w:line="360" w:lineRule="auto"/>
        <w:rPr>
          <w:rFonts w:ascii="Arial" w:hAnsi="Arial" w:cs="Arial"/>
          <w:color w:val="0E101A"/>
          <w:sz w:val="22"/>
          <w:szCs w:val="22"/>
        </w:rPr>
      </w:pPr>
    </w:p>
    <w:p w14:paraId="49B5359A" w14:textId="14533156" w:rsidR="008463F3" w:rsidRPr="004574BA" w:rsidRDefault="00882FEA" w:rsidP="000108F1">
      <w:pPr>
        <w:spacing w:line="360" w:lineRule="auto"/>
        <w:rPr>
          <w:rFonts w:ascii="Arial" w:hAnsi="Arial" w:cs="Arial"/>
          <w:color w:val="0E101A"/>
          <w:sz w:val="22"/>
          <w:szCs w:val="22"/>
        </w:rPr>
      </w:pPr>
      <m:oMathPara>
        <m:oMathParaPr>
          <m:jc m:val="left"/>
        </m:oMathParaPr>
        <m:oMath>
          <m:r>
            <w:rPr>
              <w:rFonts w:ascii="Cambria Math" w:hAnsi="Cambria Math" w:cs="Arial"/>
              <w:color w:val="0E101A"/>
              <w:sz w:val="22"/>
              <w:szCs w:val="22"/>
            </w:rPr>
            <m:t>Quick Ratio=</m:t>
          </m:r>
          <m:f>
            <m:fPr>
              <m:ctrlPr>
                <w:rPr>
                  <w:rFonts w:ascii="Cambria Math" w:hAnsi="Cambria Math" w:cs="Arial"/>
                  <w:i/>
                  <w:color w:val="0E101A"/>
                  <w:sz w:val="22"/>
                  <w:szCs w:val="22"/>
                </w:rPr>
              </m:ctrlPr>
            </m:fPr>
            <m:num>
              <m:r>
                <w:rPr>
                  <w:rFonts w:ascii="Cambria Math" w:hAnsi="Cambria Math" w:cs="Arial"/>
                  <w:color w:val="0E101A"/>
                  <w:sz w:val="22"/>
                  <w:szCs w:val="22"/>
                </w:rPr>
                <m:t>Current Assets-Inventory</m:t>
              </m:r>
            </m:num>
            <m:den>
              <m:r>
                <w:rPr>
                  <w:rFonts w:ascii="Cambria Math" w:hAnsi="Cambria Math" w:cs="Arial"/>
                  <w:color w:val="0E101A"/>
                  <w:sz w:val="22"/>
                  <w:szCs w:val="22"/>
                </w:rPr>
                <m:t>Current Liabilies</m:t>
              </m:r>
            </m:den>
          </m:f>
        </m:oMath>
      </m:oMathPara>
    </w:p>
    <w:p w14:paraId="2261489D" w14:textId="77777777" w:rsidR="004574BA" w:rsidRDefault="004574BA" w:rsidP="000108F1">
      <w:pPr>
        <w:spacing w:line="360" w:lineRule="auto"/>
        <w:rPr>
          <w:rFonts w:ascii="Arial" w:hAnsi="Arial" w:cs="Arial"/>
          <w:color w:val="0E101A"/>
          <w:sz w:val="22"/>
          <w:szCs w:val="22"/>
        </w:rPr>
      </w:pPr>
    </w:p>
    <w:tbl>
      <w:tblPr>
        <w:tblStyle w:val="TableGrid"/>
        <w:tblW w:w="0" w:type="auto"/>
        <w:tblLook w:val="04A0" w:firstRow="1" w:lastRow="0" w:firstColumn="1" w:lastColumn="0" w:noHBand="0" w:noVBand="1"/>
      </w:tblPr>
      <w:tblGrid>
        <w:gridCol w:w="1840"/>
        <w:gridCol w:w="3320"/>
        <w:gridCol w:w="2700"/>
      </w:tblGrid>
      <w:tr w:rsidR="004574BA" w:rsidRPr="004574BA" w14:paraId="0D7529AA" w14:textId="77777777" w:rsidTr="004574BA">
        <w:trPr>
          <w:trHeight w:val="320"/>
        </w:trPr>
        <w:tc>
          <w:tcPr>
            <w:tcW w:w="1840" w:type="dxa"/>
            <w:noWrap/>
            <w:hideMark/>
          </w:tcPr>
          <w:p w14:paraId="427498C7" w14:textId="77777777" w:rsidR="004574BA" w:rsidRPr="004574BA" w:rsidRDefault="004574BA" w:rsidP="004574BA">
            <w:pPr>
              <w:spacing w:line="360" w:lineRule="auto"/>
              <w:rPr>
                <w:rFonts w:ascii="Arial" w:hAnsi="Arial" w:cs="Arial"/>
                <w:b/>
                <w:bCs/>
                <w:color w:val="0E101A"/>
                <w:sz w:val="22"/>
                <w:szCs w:val="22"/>
              </w:rPr>
            </w:pPr>
            <w:r w:rsidRPr="004574BA">
              <w:rPr>
                <w:rFonts w:ascii="Arial" w:hAnsi="Arial" w:cs="Arial"/>
                <w:b/>
                <w:bCs/>
                <w:color w:val="0E101A"/>
                <w:sz w:val="22"/>
                <w:szCs w:val="22"/>
              </w:rPr>
              <w:t>Year</w:t>
            </w:r>
          </w:p>
        </w:tc>
        <w:tc>
          <w:tcPr>
            <w:tcW w:w="3320" w:type="dxa"/>
            <w:noWrap/>
            <w:hideMark/>
          </w:tcPr>
          <w:p w14:paraId="0E15DE97" w14:textId="77777777" w:rsidR="004574BA" w:rsidRPr="004574BA" w:rsidRDefault="004574BA" w:rsidP="004574BA">
            <w:pPr>
              <w:spacing w:line="360" w:lineRule="auto"/>
              <w:rPr>
                <w:rFonts w:ascii="Arial" w:hAnsi="Arial" w:cs="Arial"/>
                <w:b/>
                <w:bCs/>
                <w:color w:val="0E101A"/>
                <w:sz w:val="22"/>
                <w:szCs w:val="22"/>
              </w:rPr>
            </w:pPr>
            <w:r w:rsidRPr="004574BA">
              <w:rPr>
                <w:rFonts w:ascii="Arial" w:hAnsi="Arial" w:cs="Arial"/>
                <w:b/>
                <w:bCs/>
                <w:color w:val="0E101A"/>
                <w:sz w:val="22"/>
                <w:szCs w:val="22"/>
              </w:rPr>
              <w:t>Marks &amp; Spencer (Quick Ratio)</w:t>
            </w:r>
          </w:p>
        </w:tc>
        <w:tc>
          <w:tcPr>
            <w:tcW w:w="2700" w:type="dxa"/>
            <w:noWrap/>
            <w:hideMark/>
          </w:tcPr>
          <w:p w14:paraId="78090797" w14:textId="77777777" w:rsidR="004574BA" w:rsidRPr="004574BA" w:rsidRDefault="004574BA" w:rsidP="004574BA">
            <w:pPr>
              <w:spacing w:line="360" w:lineRule="auto"/>
              <w:rPr>
                <w:rFonts w:ascii="Arial" w:hAnsi="Arial" w:cs="Arial"/>
                <w:b/>
                <w:bCs/>
                <w:color w:val="0E101A"/>
                <w:sz w:val="22"/>
                <w:szCs w:val="22"/>
              </w:rPr>
            </w:pPr>
            <w:r w:rsidRPr="004574BA">
              <w:rPr>
                <w:rFonts w:ascii="Arial" w:hAnsi="Arial" w:cs="Arial"/>
                <w:b/>
                <w:bCs/>
                <w:color w:val="0E101A"/>
                <w:sz w:val="22"/>
                <w:szCs w:val="22"/>
              </w:rPr>
              <w:t>Tesco (Quick Ratio)</w:t>
            </w:r>
          </w:p>
        </w:tc>
      </w:tr>
      <w:tr w:rsidR="004574BA" w:rsidRPr="004574BA" w14:paraId="6248B456" w14:textId="77777777" w:rsidTr="004574BA">
        <w:trPr>
          <w:trHeight w:val="320"/>
        </w:trPr>
        <w:tc>
          <w:tcPr>
            <w:tcW w:w="1840" w:type="dxa"/>
            <w:noWrap/>
            <w:hideMark/>
          </w:tcPr>
          <w:p w14:paraId="62CC1155"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2020</w:t>
            </w:r>
          </w:p>
        </w:tc>
        <w:tc>
          <w:tcPr>
            <w:tcW w:w="3320" w:type="dxa"/>
            <w:noWrap/>
            <w:hideMark/>
          </w:tcPr>
          <w:p w14:paraId="49C1DB05"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0.35</w:t>
            </w:r>
          </w:p>
        </w:tc>
        <w:tc>
          <w:tcPr>
            <w:tcW w:w="2700" w:type="dxa"/>
            <w:noWrap/>
            <w:hideMark/>
          </w:tcPr>
          <w:p w14:paraId="2CFC334C" w14:textId="77777777" w:rsidR="004574BA" w:rsidRPr="004574BA" w:rsidRDefault="004574BA" w:rsidP="004574BA">
            <w:pPr>
              <w:spacing w:line="360" w:lineRule="auto"/>
              <w:rPr>
                <w:rFonts w:ascii="Arial" w:hAnsi="Arial" w:cs="Arial"/>
                <w:color w:val="0E101A"/>
                <w:sz w:val="22"/>
                <w:szCs w:val="22"/>
              </w:rPr>
            </w:pPr>
          </w:p>
        </w:tc>
      </w:tr>
      <w:tr w:rsidR="004574BA" w:rsidRPr="004574BA" w14:paraId="23921554" w14:textId="77777777" w:rsidTr="004574BA">
        <w:trPr>
          <w:trHeight w:val="320"/>
        </w:trPr>
        <w:tc>
          <w:tcPr>
            <w:tcW w:w="1840" w:type="dxa"/>
            <w:noWrap/>
            <w:hideMark/>
          </w:tcPr>
          <w:p w14:paraId="1A3B3D42"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2021</w:t>
            </w:r>
          </w:p>
        </w:tc>
        <w:tc>
          <w:tcPr>
            <w:tcW w:w="3320" w:type="dxa"/>
            <w:noWrap/>
            <w:hideMark/>
          </w:tcPr>
          <w:p w14:paraId="6DA9C3AC"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0.42</w:t>
            </w:r>
          </w:p>
        </w:tc>
        <w:tc>
          <w:tcPr>
            <w:tcW w:w="2700" w:type="dxa"/>
            <w:noWrap/>
            <w:hideMark/>
          </w:tcPr>
          <w:p w14:paraId="24C48E41" w14:textId="77777777" w:rsidR="004574BA" w:rsidRPr="004574BA" w:rsidRDefault="004574BA" w:rsidP="004574BA">
            <w:pPr>
              <w:spacing w:line="360" w:lineRule="auto"/>
              <w:rPr>
                <w:rFonts w:ascii="Arial" w:hAnsi="Arial" w:cs="Arial"/>
                <w:color w:val="0E101A"/>
                <w:sz w:val="22"/>
                <w:szCs w:val="22"/>
              </w:rPr>
            </w:pPr>
          </w:p>
        </w:tc>
      </w:tr>
      <w:tr w:rsidR="004574BA" w:rsidRPr="004574BA" w14:paraId="6D263195" w14:textId="77777777" w:rsidTr="004574BA">
        <w:trPr>
          <w:trHeight w:val="320"/>
        </w:trPr>
        <w:tc>
          <w:tcPr>
            <w:tcW w:w="1840" w:type="dxa"/>
            <w:noWrap/>
            <w:hideMark/>
          </w:tcPr>
          <w:p w14:paraId="3648F675"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2022</w:t>
            </w:r>
          </w:p>
        </w:tc>
        <w:tc>
          <w:tcPr>
            <w:tcW w:w="3320" w:type="dxa"/>
            <w:noWrap/>
            <w:hideMark/>
          </w:tcPr>
          <w:p w14:paraId="2823B029"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0.62</w:t>
            </w:r>
          </w:p>
        </w:tc>
        <w:tc>
          <w:tcPr>
            <w:tcW w:w="2700" w:type="dxa"/>
            <w:noWrap/>
            <w:hideMark/>
          </w:tcPr>
          <w:p w14:paraId="7C29DD92" w14:textId="77777777" w:rsidR="004574BA" w:rsidRPr="004574BA" w:rsidRDefault="004574BA" w:rsidP="004574BA">
            <w:pPr>
              <w:spacing w:line="360" w:lineRule="auto"/>
              <w:rPr>
                <w:rFonts w:ascii="Arial" w:hAnsi="Arial" w:cs="Arial"/>
                <w:color w:val="0E101A"/>
                <w:sz w:val="22"/>
                <w:szCs w:val="22"/>
              </w:rPr>
            </w:pPr>
          </w:p>
        </w:tc>
      </w:tr>
      <w:tr w:rsidR="004574BA" w:rsidRPr="004574BA" w14:paraId="4963C971" w14:textId="77777777" w:rsidTr="004574BA">
        <w:trPr>
          <w:trHeight w:val="320"/>
        </w:trPr>
        <w:tc>
          <w:tcPr>
            <w:tcW w:w="1840" w:type="dxa"/>
            <w:noWrap/>
            <w:hideMark/>
          </w:tcPr>
          <w:p w14:paraId="6D491198"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2023</w:t>
            </w:r>
          </w:p>
        </w:tc>
        <w:tc>
          <w:tcPr>
            <w:tcW w:w="3320" w:type="dxa"/>
            <w:noWrap/>
            <w:hideMark/>
          </w:tcPr>
          <w:p w14:paraId="2734E6C9"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0.51</w:t>
            </w:r>
          </w:p>
        </w:tc>
        <w:tc>
          <w:tcPr>
            <w:tcW w:w="2700" w:type="dxa"/>
            <w:noWrap/>
            <w:hideMark/>
          </w:tcPr>
          <w:p w14:paraId="33867C85" w14:textId="77777777" w:rsidR="004574BA" w:rsidRPr="004574BA" w:rsidRDefault="004574BA" w:rsidP="004574BA">
            <w:pPr>
              <w:spacing w:line="360" w:lineRule="auto"/>
              <w:rPr>
                <w:rFonts w:ascii="Arial" w:hAnsi="Arial" w:cs="Arial"/>
                <w:color w:val="0E101A"/>
                <w:sz w:val="22"/>
                <w:szCs w:val="22"/>
              </w:rPr>
            </w:pPr>
          </w:p>
        </w:tc>
      </w:tr>
      <w:tr w:rsidR="004574BA" w:rsidRPr="004574BA" w14:paraId="5A584D96" w14:textId="77777777" w:rsidTr="004574BA">
        <w:trPr>
          <w:trHeight w:val="320"/>
        </w:trPr>
        <w:tc>
          <w:tcPr>
            <w:tcW w:w="1840" w:type="dxa"/>
            <w:noWrap/>
            <w:hideMark/>
          </w:tcPr>
          <w:p w14:paraId="1433C6B3"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2024</w:t>
            </w:r>
          </w:p>
        </w:tc>
        <w:tc>
          <w:tcPr>
            <w:tcW w:w="3320" w:type="dxa"/>
            <w:noWrap/>
            <w:hideMark/>
          </w:tcPr>
          <w:p w14:paraId="215A81EB"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0.85</w:t>
            </w:r>
          </w:p>
        </w:tc>
        <w:tc>
          <w:tcPr>
            <w:tcW w:w="2700" w:type="dxa"/>
            <w:noWrap/>
            <w:hideMark/>
          </w:tcPr>
          <w:p w14:paraId="2836D363" w14:textId="77777777" w:rsidR="004574BA" w:rsidRPr="004574BA" w:rsidRDefault="004574BA" w:rsidP="004574BA">
            <w:pPr>
              <w:spacing w:line="360" w:lineRule="auto"/>
              <w:rPr>
                <w:rFonts w:ascii="Arial" w:hAnsi="Arial" w:cs="Arial"/>
                <w:color w:val="0E101A"/>
                <w:sz w:val="22"/>
                <w:szCs w:val="22"/>
              </w:rPr>
            </w:pPr>
            <w:r w:rsidRPr="004574BA">
              <w:rPr>
                <w:rFonts w:ascii="Arial" w:hAnsi="Arial" w:cs="Arial"/>
                <w:color w:val="0E101A"/>
                <w:sz w:val="22"/>
                <w:szCs w:val="22"/>
              </w:rPr>
              <w:t>1.05</w:t>
            </w:r>
          </w:p>
        </w:tc>
      </w:tr>
    </w:tbl>
    <w:p w14:paraId="48CA5804" w14:textId="77777777" w:rsidR="001A2444" w:rsidRPr="0021137A" w:rsidRDefault="001A2444" w:rsidP="001A2444">
      <w:pPr>
        <w:spacing w:line="360" w:lineRule="auto"/>
        <w:rPr>
          <w:rFonts w:ascii="Arial" w:hAnsi="Arial" w:cs="Arial"/>
          <w:color w:val="0E101A"/>
          <w:sz w:val="22"/>
          <w:szCs w:val="22"/>
        </w:rPr>
      </w:pPr>
      <w:r>
        <w:rPr>
          <w:rFonts w:ascii="Arial" w:hAnsi="Arial" w:cs="Arial"/>
          <w:color w:val="0E101A"/>
          <w:sz w:val="22"/>
          <w:szCs w:val="22"/>
        </w:rPr>
        <w:t xml:space="preserve">Source: </w:t>
      </w:r>
      <w:r>
        <w:rPr>
          <w:rFonts w:ascii="Arial" w:hAnsi="Arial" w:cs="Arial"/>
          <w:i/>
          <w:iCs/>
          <w:color w:val="0E101A"/>
          <w:sz w:val="22"/>
          <w:szCs w:val="22"/>
        </w:rPr>
        <w:t>Author’s Calculations based on M&amp;S Annual Report and Tesco PLC Annual Report (</w:t>
      </w:r>
      <w:r>
        <w:rPr>
          <w:rFonts w:ascii="Arial" w:hAnsi="Arial" w:cs="Arial"/>
          <w:color w:val="0E101A"/>
          <w:sz w:val="22"/>
          <w:szCs w:val="22"/>
        </w:rPr>
        <w:t>Appendix)</w:t>
      </w:r>
    </w:p>
    <w:p w14:paraId="50A20CDD" w14:textId="77777777" w:rsidR="005A6B1E" w:rsidRDefault="005A6B1E" w:rsidP="000108F1">
      <w:pPr>
        <w:spacing w:line="360" w:lineRule="auto"/>
        <w:rPr>
          <w:rFonts w:ascii="Arial" w:hAnsi="Arial" w:cs="Arial"/>
          <w:color w:val="0E101A"/>
          <w:sz w:val="22"/>
          <w:szCs w:val="22"/>
        </w:rPr>
      </w:pPr>
    </w:p>
    <w:p w14:paraId="76EBE28B" w14:textId="7909014C" w:rsidR="00E34482" w:rsidRPr="00E34482" w:rsidRDefault="00E34482" w:rsidP="00E34482">
      <w:pPr>
        <w:spacing w:line="360" w:lineRule="auto"/>
        <w:rPr>
          <w:rFonts w:ascii="Arial" w:hAnsi="Arial" w:cs="Arial"/>
        </w:rPr>
      </w:pPr>
      <w:r w:rsidRPr="00E34482">
        <w:rPr>
          <w:rFonts w:ascii="Arial" w:hAnsi="Arial" w:cs="Arial"/>
        </w:rPr>
        <w:t xml:space="preserve">The Quick Ratio is a crucial measure of a company's ability to pay its short-term debts with its most liquid assets, excluding its goods. The source mentioned says </w:t>
      </w:r>
      <w:r w:rsidRPr="00E34482">
        <w:rPr>
          <w:rFonts w:ascii="Arial" w:hAnsi="Arial" w:cs="Arial"/>
        </w:rPr>
        <w:lastRenderedPageBreak/>
        <w:t xml:space="preserve">that the Quick Ratio is especially important for companies that work in places where products don't change hands as quickly. It shows how liquid the company is right now </w:t>
      </w:r>
      <w:r w:rsidR="00C84509" w:rsidRPr="00C84509">
        <w:rPr>
          <w:rFonts w:ascii="Arial" w:hAnsi="Arial" w:cs="Arial"/>
        </w:rPr>
        <w:t>(Swayne, W Jack Duncan and Ginter, 2008)</w:t>
      </w:r>
      <w:r w:rsidRPr="00E34482">
        <w:rPr>
          <w:rFonts w:ascii="Arial" w:hAnsi="Arial" w:cs="Arial"/>
        </w:rPr>
        <w:t>. Marks &amp; Spencer's (M&amp;S) Quick Ratio went from 0.35 in 2020</w:t>
      </w:r>
      <w:r w:rsidR="00B37D23">
        <w:rPr>
          <w:rFonts w:ascii="Arial" w:hAnsi="Arial" w:cs="Arial"/>
        </w:rPr>
        <w:t xml:space="preserve"> </w:t>
      </w:r>
      <w:r w:rsidR="00B37D23" w:rsidRPr="00B37D23">
        <w:rPr>
          <w:rFonts w:ascii="Arial" w:hAnsi="Arial" w:cs="Arial"/>
        </w:rPr>
        <w:t>(</w:t>
      </w:r>
      <w:r w:rsidR="00B37D23" w:rsidRPr="00B37D23">
        <w:rPr>
          <w:rFonts w:ascii="Arial" w:hAnsi="Arial" w:cs="Arial"/>
          <w:i/>
          <w:iCs/>
        </w:rPr>
        <w:t>Marks and Spencer plc financial statements 2020</w:t>
      </w:r>
      <w:r w:rsidR="00B37D23" w:rsidRPr="00B37D23">
        <w:rPr>
          <w:rFonts w:ascii="Arial" w:hAnsi="Arial" w:cs="Arial"/>
        </w:rPr>
        <w:t>, no date)</w:t>
      </w:r>
      <w:r w:rsidRPr="00E34482">
        <w:rPr>
          <w:rFonts w:ascii="Arial" w:hAnsi="Arial" w:cs="Arial"/>
        </w:rPr>
        <w:t xml:space="preserve"> to 0.85 in 2024</w:t>
      </w:r>
      <w:r w:rsidR="00566B5E">
        <w:rPr>
          <w:rFonts w:ascii="Arial" w:hAnsi="Arial" w:cs="Arial"/>
        </w:rPr>
        <w:t xml:space="preserve"> </w:t>
      </w:r>
      <w:r w:rsidR="00566B5E" w:rsidRPr="00566B5E">
        <w:rPr>
          <w:rFonts w:ascii="Arial" w:hAnsi="Arial" w:cs="Arial"/>
        </w:rPr>
        <w:t>(M&amp;S, 2024)</w:t>
      </w:r>
      <w:r w:rsidRPr="00E34482">
        <w:rPr>
          <w:rFonts w:ascii="Arial" w:hAnsi="Arial" w:cs="Arial"/>
        </w:rPr>
        <w:t>, which shows that the company worked hard to improve its liquidity by better controlling its liquid assets. Even though M&amp;S has made progress, its Quick Ratio is still below the recommended level of 1.0. This means the company may still need to sell goods.</w:t>
      </w:r>
    </w:p>
    <w:p w14:paraId="525EEE9F" w14:textId="77777777" w:rsidR="00E34482" w:rsidRPr="00E34482" w:rsidRDefault="00E34482" w:rsidP="00E34482">
      <w:pPr>
        <w:spacing w:line="360" w:lineRule="auto"/>
        <w:rPr>
          <w:rFonts w:ascii="Arial" w:hAnsi="Arial" w:cs="Arial"/>
        </w:rPr>
      </w:pPr>
    </w:p>
    <w:p w14:paraId="3EBFF080" w14:textId="021B1952" w:rsidR="00E34482" w:rsidRDefault="00E34482" w:rsidP="00E34482">
      <w:pPr>
        <w:spacing w:line="360" w:lineRule="auto"/>
        <w:rPr>
          <w:rFonts w:ascii="Arial" w:hAnsi="Arial" w:cs="Arial"/>
        </w:rPr>
      </w:pPr>
      <w:r w:rsidRPr="00E34482">
        <w:rPr>
          <w:rFonts w:ascii="Arial" w:hAnsi="Arial" w:cs="Arial"/>
        </w:rPr>
        <w:t>On the other hand, Tesco has a better liquidity situation because its Quick Ratio of 1.05 in 2024</w:t>
      </w:r>
      <w:r w:rsidR="001D65CF">
        <w:rPr>
          <w:rFonts w:ascii="Arial" w:hAnsi="Arial" w:cs="Arial"/>
        </w:rPr>
        <w:t xml:space="preserve"> </w:t>
      </w:r>
      <w:r w:rsidR="001D65CF" w:rsidRPr="001D65CF">
        <w:rPr>
          <w:rFonts w:ascii="Arial" w:hAnsi="Arial" w:cs="Arial"/>
        </w:rPr>
        <w:t>(Tescoplc.com, 2024)</w:t>
      </w:r>
      <w:r w:rsidRPr="00E34482">
        <w:rPr>
          <w:rFonts w:ascii="Arial" w:hAnsi="Arial" w:cs="Arial"/>
        </w:rPr>
        <w:t xml:space="preserve"> is higher than the benchmark of 1.0. This means that Tesco can meet its short-term obligations without selling off inventory</w:t>
      </w:r>
      <w:r w:rsidR="001D65CF">
        <w:rPr>
          <w:rFonts w:ascii="Arial" w:hAnsi="Arial" w:cs="Arial"/>
        </w:rPr>
        <w:t xml:space="preserve">. </w:t>
      </w:r>
      <w:r w:rsidRPr="00E34482">
        <w:rPr>
          <w:rFonts w:ascii="Arial" w:hAnsi="Arial" w:cs="Arial"/>
        </w:rPr>
        <w:t>This higher Quick Ratio shows that Tesco can better handle its cash flow, which gives the business more financial freedom and security in its operations. The comparison between M&amp;S and Tesco shows that M&amp;S still needs to improve its cash flow to reach the same level of financial security as Tesco. The gap between the two companies' Quick Ratios shows how important it is to keep your cash flow strong</w:t>
      </w:r>
      <w:r w:rsidR="00B40196">
        <w:rPr>
          <w:rFonts w:ascii="Arial" w:hAnsi="Arial" w:cs="Arial"/>
        </w:rPr>
        <w:t>.</w:t>
      </w:r>
    </w:p>
    <w:p w14:paraId="3C58123E" w14:textId="77777777" w:rsidR="00E34482" w:rsidRDefault="00E34482" w:rsidP="00E34482">
      <w:pPr>
        <w:spacing w:line="360" w:lineRule="auto"/>
        <w:rPr>
          <w:rFonts w:ascii="Arial" w:hAnsi="Arial" w:cs="Arial"/>
        </w:rPr>
      </w:pPr>
    </w:p>
    <w:p w14:paraId="4DE00968" w14:textId="647A2130" w:rsidR="00D12190" w:rsidRDefault="00D12190" w:rsidP="00855F0E">
      <w:pPr>
        <w:pStyle w:val="Heading2"/>
        <w:rPr>
          <w:rFonts w:eastAsia="Times New Roman"/>
        </w:rPr>
      </w:pPr>
      <w:bookmarkStart w:id="5" w:name="_Toc174984777"/>
      <w:r w:rsidRPr="00D12190">
        <w:rPr>
          <w:rFonts w:eastAsia="Times New Roman"/>
        </w:rPr>
        <w:t>Leverage Ratios</w:t>
      </w:r>
      <w:bookmarkEnd w:id="5"/>
    </w:p>
    <w:p w14:paraId="5CFC9575" w14:textId="77777777" w:rsidR="00D12190" w:rsidRPr="00D12190" w:rsidRDefault="00D12190" w:rsidP="00D12190">
      <w:pPr>
        <w:spacing w:line="360" w:lineRule="auto"/>
        <w:rPr>
          <w:rFonts w:ascii="Arial" w:hAnsi="Arial" w:cs="Arial"/>
          <w:b/>
          <w:bCs/>
          <w:color w:val="0E101A"/>
          <w:sz w:val="22"/>
          <w:szCs w:val="22"/>
        </w:rPr>
      </w:pPr>
    </w:p>
    <w:p w14:paraId="26D5A7F6" w14:textId="77777777" w:rsidR="00D12190" w:rsidRPr="00D12190" w:rsidRDefault="00D12190" w:rsidP="00855F0E">
      <w:pPr>
        <w:pStyle w:val="Heading3"/>
        <w:rPr>
          <w:rFonts w:eastAsia="Times New Roman"/>
        </w:rPr>
      </w:pPr>
      <w:bookmarkStart w:id="6" w:name="_Toc174984778"/>
      <w:r w:rsidRPr="00D12190">
        <w:rPr>
          <w:rFonts w:eastAsia="Times New Roman"/>
        </w:rPr>
        <w:t>2.1 Debt-to-Equity Ratio</w:t>
      </w:r>
      <w:bookmarkEnd w:id="6"/>
    </w:p>
    <w:p w14:paraId="6D993F4A" w14:textId="77777777" w:rsidR="00D12190" w:rsidRDefault="00D12190" w:rsidP="00D12190">
      <w:pPr>
        <w:spacing w:line="360" w:lineRule="auto"/>
        <w:rPr>
          <w:rFonts w:ascii="Arial" w:hAnsi="Arial" w:cs="Arial"/>
          <w:color w:val="0E101A"/>
          <w:sz w:val="22"/>
          <w:szCs w:val="22"/>
        </w:rPr>
      </w:pPr>
      <w:r w:rsidRPr="00D12190">
        <w:rPr>
          <w:rFonts w:ascii="Arial" w:hAnsi="Arial" w:cs="Arial"/>
          <w:color w:val="0E101A"/>
          <w:sz w:val="22"/>
          <w:szCs w:val="22"/>
        </w:rPr>
        <w:t>The </w:t>
      </w:r>
      <w:r w:rsidRPr="00D12190">
        <w:rPr>
          <w:rFonts w:ascii="Arial" w:hAnsi="Arial" w:cs="Arial"/>
          <w:b/>
          <w:bCs/>
          <w:color w:val="0E101A"/>
          <w:sz w:val="22"/>
          <w:szCs w:val="22"/>
        </w:rPr>
        <w:t>Debt-to-Equity Ratio</w:t>
      </w:r>
      <w:r w:rsidRPr="00D12190">
        <w:rPr>
          <w:rFonts w:ascii="Arial" w:hAnsi="Arial" w:cs="Arial"/>
          <w:color w:val="0E101A"/>
          <w:sz w:val="22"/>
          <w:szCs w:val="22"/>
        </w:rPr>
        <w:t> is calculated as:</w:t>
      </w:r>
    </w:p>
    <w:p w14:paraId="4A00ED78" w14:textId="77777777" w:rsidR="00163C9D" w:rsidRDefault="00163C9D" w:rsidP="00D12190">
      <w:pPr>
        <w:spacing w:line="360" w:lineRule="auto"/>
        <w:rPr>
          <w:rFonts w:ascii="Arial" w:hAnsi="Arial" w:cs="Arial"/>
          <w:color w:val="0E101A"/>
          <w:sz w:val="22"/>
          <w:szCs w:val="22"/>
        </w:rPr>
      </w:pPr>
    </w:p>
    <w:p w14:paraId="7D002728" w14:textId="51301E94" w:rsidR="000749CF" w:rsidRPr="002E412A" w:rsidRDefault="00C320E3" w:rsidP="00D12190">
      <w:pPr>
        <w:spacing w:line="360" w:lineRule="auto"/>
        <w:rPr>
          <w:rFonts w:ascii="Arial" w:hAnsi="Arial" w:cs="Arial"/>
          <w:color w:val="0E101A"/>
          <w:sz w:val="22"/>
          <w:szCs w:val="22"/>
        </w:rPr>
      </w:pPr>
      <m:oMathPara>
        <m:oMathParaPr>
          <m:jc m:val="left"/>
        </m:oMathParaPr>
        <m:oMath>
          <m:r>
            <w:rPr>
              <w:rFonts w:ascii="Cambria Math" w:hAnsi="Cambria Math" w:cs="Arial"/>
              <w:color w:val="0E101A"/>
              <w:sz w:val="22"/>
              <w:szCs w:val="22"/>
            </w:rPr>
            <m:t>Debt-to-Equity=</m:t>
          </m:r>
          <m:f>
            <m:fPr>
              <m:ctrlPr>
                <w:rPr>
                  <w:rFonts w:ascii="Cambria Math" w:hAnsi="Cambria Math" w:cs="Arial"/>
                  <w:i/>
                  <w:color w:val="0E101A"/>
                  <w:sz w:val="22"/>
                  <w:szCs w:val="22"/>
                </w:rPr>
              </m:ctrlPr>
            </m:fPr>
            <m:num>
              <m:r>
                <w:rPr>
                  <w:rFonts w:ascii="Cambria Math" w:hAnsi="Cambria Math" w:cs="Arial"/>
                  <w:color w:val="0E101A"/>
                  <w:sz w:val="22"/>
                  <w:szCs w:val="22"/>
                </w:rPr>
                <m:t>Total Debt</m:t>
              </m:r>
            </m:num>
            <m:den>
              <m:r>
                <w:rPr>
                  <w:rFonts w:ascii="Cambria Math" w:hAnsi="Cambria Math" w:cs="Arial"/>
                  <w:color w:val="0E101A"/>
                  <w:sz w:val="22"/>
                  <w:szCs w:val="22"/>
                </w:rPr>
                <m:t>Total Shareholder</m:t>
              </m:r>
              <m:sSup>
                <m:sSupPr>
                  <m:ctrlPr>
                    <w:rPr>
                      <w:rFonts w:ascii="Cambria Math" w:hAnsi="Cambria Math" w:cs="Arial"/>
                      <w:i/>
                      <w:color w:val="0E101A"/>
                      <w:sz w:val="22"/>
                      <w:szCs w:val="22"/>
                    </w:rPr>
                  </m:ctrlPr>
                </m:sSupPr>
                <m:e>
                  <m:r>
                    <w:rPr>
                      <w:rFonts w:ascii="Cambria Math" w:hAnsi="Cambria Math" w:cs="Arial"/>
                      <w:color w:val="0E101A"/>
                      <w:sz w:val="22"/>
                      <w:szCs w:val="22"/>
                    </w:rPr>
                    <m:t>s</m:t>
                  </m:r>
                </m:e>
                <m:sup>
                  <m:r>
                    <w:rPr>
                      <w:rFonts w:ascii="Cambria Math" w:hAnsi="Cambria Math" w:cs="Arial"/>
                      <w:color w:val="0E101A"/>
                      <w:sz w:val="22"/>
                      <w:szCs w:val="22"/>
                    </w:rPr>
                    <m:t>'</m:t>
                  </m:r>
                </m:sup>
              </m:sSup>
              <m:r>
                <w:rPr>
                  <w:rFonts w:ascii="Cambria Math" w:hAnsi="Cambria Math" w:cs="Arial"/>
                  <w:color w:val="0E101A"/>
                  <w:sz w:val="22"/>
                  <w:szCs w:val="22"/>
                </w:rPr>
                <m:t>Equity</m:t>
              </m:r>
            </m:den>
          </m:f>
        </m:oMath>
      </m:oMathPara>
    </w:p>
    <w:p w14:paraId="7D195AF7" w14:textId="77777777" w:rsidR="002E412A" w:rsidRDefault="002E412A" w:rsidP="00D12190">
      <w:pPr>
        <w:spacing w:line="360" w:lineRule="auto"/>
        <w:rPr>
          <w:rFonts w:ascii="Arial" w:hAnsi="Arial" w:cs="Arial"/>
          <w:color w:val="0E101A"/>
          <w:sz w:val="22"/>
          <w:szCs w:val="22"/>
        </w:rPr>
      </w:pPr>
    </w:p>
    <w:tbl>
      <w:tblPr>
        <w:tblStyle w:val="TableGrid"/>
        <w:tblW w:w="0" w:type="auto"/>
        <w:tblLook w:val="04A0" w:firstRow="1" w:lastRow="0" w:firstColumn="1" w:lastColumn="0" w:noHBand="0" w:noVBand="1"/>
      </w:tblPr>
      <w:tblGrid>
        <w:gridCol w:w="1840"/>
        <w:gridCol w:w="3320"/>
        <w:gridCol w:w="2700"/>
      </w:tblGrid>
      <w:tr w:rsidR="002E412A" w:rsidRPr="002E412A" w14:paraId="19A22BFE" w14:textId="77777777" w:rsidTr="002E412A">
        <w:trPr>
          <w:trHeight w:val="320"/>
        </w:trPr>
        <w:tc>
          <w:tcPr>
            <w:tcW w:w="1840" w:type="dxa"/>
            <w:noWrap/>
            <w:hideMark/>
          </w:tcPr>
          <w:p w14:paraId="16F8122C" w14:textId="77777777" w:rsidR="002E412A" w:rsidRPr="002E412A" w:rsidRDefault="002E412A" w:rsidP="002E412A">
            <w:pPr>
              <w:spacing w:line="360" w:lineRule="auto"/>
              <w:rPr>
                <w:rFonts w:ascii="Arial" w:hAnsi="Arial" w:cs="Arial"/>
                <w:b/>
                <w:bCs/>
                <w:color w:val="0E101A"/>
                <w:sz w:val="22"/>
                <w:szCs w:val="22"/>
              </w:rPr>
            </w:pPr>
            <w:r w:rsidRPr="002E412A">
              <w:rPr>
                <w:rFonts w:ascii="Arial" w:hAnsi="Arial" w:cs="Arial"/>
                <w:b/>
                <w:bCs/>
                <w:color w:val="0E101A"/>
                <w:sz w:val="22"/>
                <w:szCs w:val="22"/>
              </w:rPr>
              <w:t>Year</w:t>
            </w:r>
          </w:p>
        </w:tc>
        <w:tc>
          <w:tcPr>
            <w:tcW w:w="3320" w:type="dxa"/>
            <w:noWrap/>
            <w:hideMark/>
          </w:tcPr>
          <w:p w14:paraId="45DDF29B" w14:textId="77777777" w:rsidR="002E412A" w:rsidRPr="002E412A" w:rsidRDefault="002E412A" w:rsidP="002E412A">
            <w:pPr>
              <w:spacing w:line="360" w:lineRule="auto"/>
              <w:rPr>
                <w:rFonts w:ascii="Arial" w:hAnsi="Arial" w:cs="Arial"/>
                <w:b/>
                <w:bCs/>
                <w:color w:val="0E101A"/>
                <w:sz w:val="22"/>
                <w:szCs w:val="22"/>
              </w:rPr>
            </w:pPr>
            <w:r w:rsidRPr="002E412A">
              <w:rPr>
                <w:rFonts w:ascii="Arial" w:hAnsi="Arial" w:cs="Arial"/>
                <w:b/>
                <w:bCs/>
                <w:color w:val="0E101A"/>
                <w:sz w:val="22"/>
                <w:szCs w:val="22"/>
              </w:rPr>
              <w:t>Marks &amp; Spencer (Debt-to-Equity Ratio)</w:t>
            </w:r>
          </w:p>
        </w:tc>
        <w:tc>
          <w:tcPr>
            <w:tcW w:w="2700" w:type="dxa"/>
            <w:noWrap/>
            <w:hideMark/>
          </w:tcPr>
          <w:p w14:paraId="6EB10F3B" w14:textId="77777777" w:rsidR="002E412A" w:rsidRPr="002E412A" w:rsidRDefault="002E412A" w:rsidP="002E412A">
            <w:pPr>
              <w:spacing w:line="360" w:lineRule="auto"/>
              <w:rPr>
                <w:rFonts w:ascii="Arial" w:hAnsi="Arial" w:cs="Arial"/>
                <w:b/>
                <w:bCs/>
                <w:color w:val="0E101A"/>
                <w:sz w:val="22"/>
                <w:szCs w:val="22"/>
              </w:rPr>
            </w:pPr>
            <w:r w:rsidRPr="002E412A">
              <w:rPr>
                <w:rFonts w:ascii="Arial" w:hAnsi="Arial" w:cs="Arial"/>
                <w:b/>
                <w:bCs/>
                <w:color w:val="0E101A"/>
                <w:sz w:val="22"/>
                <w:szCs w:val="22"/>
              </w:rPr>
              <w:t>Tesco (Debt-to-Equity Ratio)</w:t>
            </w:r>
          </w:p>
        </w:tc>
      </w:tr>
      <w:tr w:rsidR="002E412A" w:rsidRPr="002E412A" w14:paraId="30C2BCEE" w14:textId="77777777" w:rsidTr="002E412A">
        <w:trPr>
          <w:trHeight w:val="320"/>
        </w:trPr>
        <w:tc>
          <w:tcPr>
            <w:tcW w:w="1840" w:type="dxa"/>
            <w:noWrap/>
            <w:hideMark/>
          </w:tcPr>
          <w:p w14:paraId="7D7E75C7"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2020</w:t>
            </w:r>
          </w:p>
        </w:tc>
        <w:tc>
          <w:tcPr>
            <w:tcW w:w="3320" w:type="dxa"/>
            <w:noWrap/>
            <w:hideMark/>
          </w:tcPr>
          <w:p w14:paraId="77795092"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1.13</w:t>
            </w:r>
          </w:p>
        </w:tc>
        <w:tc>
          <w:tcPr>
            <w:tcW w:w="2700" w:type="dxa"/>
            <w:noWrap/>
            <w:hideMark/>
          </w:tcPr>
          <w:p w14:paraId="0414E5DB" w14:textId="77777777" w:rsidR="002E412A" w:rsidRPr="002E412A" w:rsidRDefault="002E412A" w:rsidP="002E412A">
            <w:pPr>
              <w:spacing w:line="360" w:lineRule="auto"/>
              <w:rPr>
                <w:rFonts w:ascii="Arial" w:hAnsi="Arial" w:cs="Arial"/>
                <w:color w:val="0E101A"/>
                <w:sz w:val="22"/>
                <w:szCs w:val="22"/>
              </w:rPr>
            </w:pPr>
          </w:p>
        </w:tc>
      </w:tr>
      <w:tr w:rsidR="002E412A" w:rsidRPr="002E412A" w14:paraId="45F5F0FE" w14:textId="77777777" w:rsidTr="002E412A">
        <w:trPr>
          <w:trHeight w:val="320"/>
        </w:trPr>
        <w:tc>
          <w:tcPr>
            <w:tcW w:w="1840" w:type="dxa"/>
            <w:noWrap/>
            <w:hideMark/>
          </w:tcPr>
          <w:p w14:paraId="39D6BD0B"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2021</w:t>
            </w:r>
          </w:p>
        </w:tc>
        <w:tc>
          <w:tcPr>
            <w:tcW w:w="3320" w:type="dxa"/>
            <w:noWrap/>
            <w:hideMark/>
          </w:tcPr>
          <w:p w14:paraId="7E1F2CE1"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1.79</w:t>
            </w:r>
          </w:p>
        </w:tc>
        <w:tc>
          <w:tcPr>
            <w:tcW w:w="2700" w:type="dxa"/>
            <w:noWrap/>
            <w:hideMark/>
          </w:tcPr>
          <w:p w14:paraId="0D09A46F" w14:textId="77777777" w:rsidR="002E412A" w:rsidRPr="002E412A" w:rsidRDefault="002E412A" w:rsidP="002E412A">
            <w:pPr>
              <w:spacing w:line="360" w:lineRule="auto"/>
              <w:rPr>
                <w:rFonts w:ascii="Arial" w:hAnsi="Arial" w:cs="Arial"/>
                <w:color w:val="0E101A"/>
                <w:sz w:val="22"/>
                <w:szCs w:val="22"/>
              </w:rPr>
            </w:pPr>
          </w:p>
        </w:tc>
      </w:tr>
      <w:tr w:rsidR="002E412A" w:rsidRPr="002E412A" w14:paraId="039A6D7D" w14:textId="77777777" w:rsidTr="002E412A">
        <w:trPr>
          <w:trHeight w:val="320"/>
        </w:trPr>
        <w:tc>
          <w:tcPr>
            <w:tcW w:w="1840" w:type="dxa"/>
            <w:noWrap/>
            <w:hideMark/>
          </w:tcPr>
          <w:p w14:paraId="072B22BC"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2022</w:t>
            </w:r>
          </w:p>
        </w:tc>
        <w:tc>
          <w:tcPr>
            <w:tcW w:w="3320" w:type="dxa"/>
            <w:noWrap/>
            <w:hideMark/>
          </w:tcPr>
          <w:p w14:paraId="1CE02D56"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1.31</w:t>
            </w:r>
          </w:p>
        </w:tc>
        <w:tc>
          <w:tcPr>
            <w:tcW w:w="2700" w:type="dxa"/>
            <w:noWrap/>
            <w:hideMark/>
          </w:tcPr>
          <w:p w14:paraId="5F380811" w14:textId="77777777" w:rsidR="002E412A" w:rsidRPr="002E412A" w:rsidRDefault="002E412A" w:rsidP="002E412A">
            <w:pPr>
              <w:spacing w:line="360" w:lineRule="auto"/>
              <w:rPr>
                <w:rFonts w:ascii="Arial" w:hAnsi="Arial" w:cs="Arial"/>
                <w:color w:val="0E101A"/>
                <w:sz w:val="22"/>
                <w:szCs w:val="22"/>
              </w:rPr>
            </w:pPr>
          </w:p>
        </w:tc>
      </w:tr>
      <w:tr w:rsidR="002E412A" w:rsidRPr="002E412A" w14:paraId="2912F2F1" w14:textId="77777777" w:rsidTr="002E412A">
        <w:trPr>
          <w:trHeight w:val="320"/>
        </w:trPr>
        <w:tc>
          <w:tcPr>
            <w:tcW w:w="1840" w:type="dxa"/>
            <w:noWrap/>
            <w:hideMark/>
          </w:tcPr>
          <w:p w14:paraId="56670ACF"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2023</w:t>
            </w:r>
          </w:p>
        </w:tc>
        <w:tc>
          <w:tcPr>
            <w:tcW w:w="3320" w:type="dxa"/>
            <w:noWrap/>
            <w:hideMark/>
          </w:tcPr>
          <w:p w14:paraId="4A167C18"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1.29</w:t>
            </w:r>
          </w:p>
        </w:tc>
        <w:tc>
          <w:tcPr>
            <w:tcW w:w="2700" w:type="dxa"/>
            <w:noWrap/>
            <w:hideMark/>
          </w:tcPr>
          <w:p w14:paraId="5BA376D7" w14:textId="77777777" w:rsidR="002E412A" w:rsidRPr="002E412A" w:rsidRDefault="002E412A" w:rsidP="002E412A">
            <w:pPr>
              <w:spacing w:line="360" w:lineRule="auto"/>
              <w:rPr>
                <w:rFonts w:ascii="Arial" w:hAnsi="Arial" w:cs="Arial"/>
                <w:color w:val="0E101A"/>
                <w:sz w:val="22"/>
                <w:szCs w:val="22"/>
              </w:rPr>
            </w:pPr>
          </w:p>
        </w:tc>
      </w:tr>
      <w:tr w:rsidR="002E412A" w:rsidRPr="002E412A" w14:paraId="77B63806" w14:textId="77777777" w:rsidTr="002E412A">
        <w:trPr>
          <w:trHeight w:val="320"/>
        </w:trPr>
        <w:tc>
          <w:tcPr>
            <w:tcW w:w="1840" w:type="dxa"/>
            <w:noWrap/>
            <w:hideMark/>
          </w:tcPr>
          <w:p w14:paraId="56FEE369"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2024</w:t>
            </w:r>
          </w:p>
        </w:tc>
        <w:tc>
          <w:tcPr>
            <w:tcW w:w="3320" w:type="dxa"/>
            <w:noWrap/>
            <w:hideMark/>
          </w:tcPr>
          <w:p w14:paraId="0B672783"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1.11</w:t>
            </w:r>
          </w:p>
        </w:tc>
        <w:tc>
          <w:tcPr>
            <w:tcW w:w="2700" w:type="dxa"/>
            <w:noWrap/>
            <w:hideMark/>
          </w:tcPr>
          <w:p w14:paraId="0F638371" w14:textId="77777777" w:rsidR="002E412A" w:rsidRPr="002E412A" w:rsidRDefault="002E412A" w:rsidP="002E412A">
            <w:pPr>
              <w:spacing w:line="360" w:lineRule="auto"/>
              <w:rPr>
                <w:rFonts w:ascii="Arial" w:hAnsi="Arial" w:cs="Arial"/>
                <w:color w:val="0E101A"/>
                <w:sz w:val="22"/>
                <w:szCs w:val="22"/>
              </w:rPr>
            </w:pPr>
            <w:r w:rsidRPr="002E412A">
              <w:rPr>
                <w:rFonts w:ascii="Arial" w:hAnsi="Arial" w:cs="Arial"/>
                <w:color w:val="0E101A"/>
                <w:sz w:val="22"/>
                <w:szCs w:val="22"/>
              </w:rPr>
              <w:t>0.62</w:t>
            </w:r>
          </w:p>
        </w:tc>
      </w:tr>
    </w:tbl>
    <w:p w14:paraId="0B02ABA9" w14:textId="20E18832" w:rsidR="00B27FDF" w:rsidRPr="001A2444" w:rsidRDefault="001A2444" w:rsidP="00B27FDF">
      <w:pPr>
        <w:spacing w:line="360" w:lineRule="auto"/>
        <w:rPr>
          <w:rFonts w:ascii="Arial" w:hAnsi="Arial" w:cs="Arial"/>
          <w:color w:val="0E101A"/>
          <w:sz w:val="22"/>
          <w:szCs w:val="22"/>
        </w:rPr>
      </w:pPr>
      <w:r>
        <w:rPr>
          <w:rFonts w:ascii="Arial" w:hAnsi="Arial" w:cs="Arial"/>
          <w:color w:val="0E101A"/>
          <w:sz w:val="22"/>
          <w:szCs w:val="22"/>
        </w:rPr>
        <w:lastRenderedPageBreak/>
        <w:t xml:space="preserve">Source: </w:t>
      </w:r>
      <w:r>
        <w:rPr>
          <w:rFonts w:ascii="Arial" w:hAnsi="Arial" w:cs="Arial"/>
          <w:i/>
          <w:iCs/>
          <w:color w:val="0E101A"/>
          <w:sz w:val="22"/>
          <w:szCs w:val="22"/>
        </w:rPr>
        <w:t>Author’s Calculations based on M&amp;S Annual Report and Tesco PLC Annual Report (</w:t>
      </w:r>
      <w:r>
        <w:rPr>
          <w:rFonts w:ascii="Arial" w:hAnsi="Arial" w:cs="Arial"/>
          <w:color w:val="0E101A"/>
          <w:sz w:val="22"/>
          <w:szCs w:val="22"/>
        </w:rPr>
        <w:t>Appendix)</w:t>
      </w:r>
    </w:p>
    <w:p w14:paraId="24E71267" w14:textId="77777777" w:rsidR="00163C9D" w:rsidRPr="00163C9D" w:rsidRDefault="00163C9D" w:rsidP="00D12190">
      <w:pPr>
        <w:spacing w:line="360" w:lineRule="auto"/>
        <w:rPr>
          <w:rFonts w:ascii="Arial" w:hAnsi="Arial" w:cs="Arial"/>
          <w:color w:val="0E101A"/>
          <w:sz w:val="22"/>
          <w:szCs w:val="22"/>
        </w:rPr>
      </w:pPr>
    </w:p>
    <w:p w14:paraId="6FED9F01" w14:textId="5A2F5B81" w:rsidR="00CE5214" w:rsidRPr="00CE5214" w:rsidRDefault="00CE5214" w:rsidP="00CE5214">
      <w:pPr>
        <w:spacing w:line="360" w:lineRule="auto"/>
        <w:rPr>
          <w:rFonts w:ascii="Arial" w:hAnsi="Arial" w:cs="Arial"/>
          <w:sz w:val="22"/>
          <w:szCs w:val="22"/>
        </w:rPr>
      </w:pPr>
      <w:r w:rsidRPr="00CE5214">
        <w:rPr>
          <w:rFonts w:ascii="Arial" w:hAnsi="Arial" w:cs="Arial"/>
          <w:sz w:val="22"/>
          <w:szCs w:val="22"/>
        </w:rPr>
        <w:t xml:space="preserve">When a business compares its debt to its owners' equity, the Debt-to-Equity Ratio shows how much debt the business has. It </w:t>
      </w:r>
      <w:r w:rsidR="004C1C11">
        <w:rPr>
          <w:rFonts w:ascii="Arial" w:hAnsi="Arial" w:cs="Arial"/>
          <w:sz w:val="22"/>
          <w:szCs w:val="22"/>
        </w:rPr>
        <w:t xml:space="preserve">is </w:t>
      </w:r>
      <w:r w:rsidRPr="00CE5214">
        <w:rPr>
          <w:rFonts w:ascii="Arial" w:hAnsi="Arial" w:cs="Arial"/>
          <w:sz w:val="22"/>
          <w:szCs w:val="22"/>
        </w:rPr>
        <w:t xml:space="preserve">a vital sign of how much financial debt a company has. As the author mentioned, this number is essential for figuring out how risky a business is, especially when the economy is uncertain, like during the COVID-19 pandemic </w:t>
      </w:r>
      <w:r w:rsidR="000B0D34" w:rsidRPr="000B0D34">
        <w:rPr>
          <w:rFonts w:ascii="Arial" w:hAnsi="Arial" w:cs="Arial"/>
          <w:sz w:val="22"/>
          <w:szCs w:val="22"/>
        </w:rPr>
        <w:t xml:space="preserve">(Pamela Peterson Drake and </w:t>
      </w:r>
      <w:proofErr w:type="spellStart"/>
      <w:r w:rsidR="000B0D34" w:rsidRPr="000B0D34">
        <w:rPr>
          <w:rFonts w:ascii="Arial" w:hAnsi="Arial" w:cs="Arial"/>
          <w:sz w:val="22"/>
          <w:szCs w:val="22"/>
        </w:rPr>
        <w:t>Fabozzi</w:t>
      </w:r>
      <w:proofErr w:type="spellEnd"/>
      <w:r w:rsidR="000B0D34" w:rsidRPr="000B0D34">
        <w:rPr>
          <w:rFonts w:ascii="Arial" w:hAnsi="Arial" w:cs="Arial"/>
          <w:sz w:val="22"/>
          <w:szCs w:val="22"/>
        </w:rPr>
        <w:t>, 2012)</w:t>
      </w:r>
      <w:r w:rsidRPr="00CE5214">
        <w:rPr>
          <w:rFonts w:ascii="Arial" w:hAnsi="Arial" w:cs="Arial"/>
          <w:sz w:val="22"/>
          <w:szCs w:val="22"/>
        </w:rPr>
        <w:t>. At 1.79, Marks &amp; Spencer had the highest Debt-to-Equity Ratio ever</w:t>
      </w:r>
      <w:r w:rsidR="005173A4">
        <w:rPr>
          <w:rFonts w:ascii="Arial" w:hAnsi="Arial" w:cs="Arial"/>
          <w:sz w:val="22"/>
          <w:szCs w:val="22"/>
        </w:rPr>
        <w:t xml:space="preserve"> </w:t>
      </w:r>
      <w:r w:rsidR="005173A4" w:rsidRPr="005173A4">
        <w:rPr>
          <w:rFonts w:ascii="Arial" w:hAnsi="Arial" w:cs="Arial"/>
          <w:sz w:val="22"/>
          <w:szCs w:val="22"/>
        </w:rPr>
        <w:t>(Marks and Spencer, n.d.)</w:t>
      </w:r>
      <w:r w:rsidRPr="00CE5214">
        <w:rPr>
          <w:rFonts w:ascii="Arial" w:hAnsi="Arial" w:cs="Arial"/>
          <w:sz w:val="22"/>
          <w:szCs w:val="22"/>
        </w:rPr>
        <w:t>. This is likely when the company took out more loans to deal with the pandemic's effects on its finances. Although the company may have needed this much debt to stay open during a tough patch, it increased its financial risk by making it more reliant on debt financing. By 2024, the Debt-to-Equity Ratio had dropped to 1.11</w:t>
      </w:r>
      <w:r w:rsidR="005173A4" w:rsidRPr="005173A4">
        <w:rPr>
          <w:rFonts w:ascii="Arial" w:hAnsi="Arial" w:cs="Arial"/>
          <w:color w:val="0E101A"/>
          <w:sz w:val="22"/>
          <w:szCs w:val="22"/>
        </w:rPr>
        <w:t xml:space="preserve"> </w:t>
      </w:r>
      <w:r w:rsidR="003537A0">
        <w:rPr>
          <w:rFonts w:ascii="Arial" w:hAnsi="Arial" w:cs="Arial"/>
          <w:color w:val="0E101A"/>
          <w:sz w:val="22"/>
          <w:szCs w:val="22"/>
        </w:rPr>
        <w:t>(</w:t>
      </w:r>
      <w:r w:rsidR="005173A4" w:rsidRPr="00C40D80">
        <w:rPr>
          <w:rFonts w:ascii="Arial" w:hAnsi="Arial" w:cs="Arial"/>
          <w:color w:val="0E101A"/>
          <w:sz w:val="22"/>
          <w:szCs w:val="22"/>
        </w:rPr>
        <w:t>M&amp;S</w:t>
      </w:r>
      <w:r w:rsidR="003537A0">
        <w:rPr>
          <w:rFonts w:ascii="Arial" w:hAnsi="Arial" w:cs="Arial"/>
          <w:color w:val="0E101A"/>
          <w:sz w:val="22"/>
          <w:szCs w:val="22"/>
        </w:rPr>
        <w:t>,</w:t>
      </w:r>
      <w:r w:rsidR="00B0097A">
        <w:rPr>
          <w:rFonts w:ascii="Arial" w:hAnsi="Arial" w:cs="Arial"/>
          <w:color w:val="0E101A"/>
          <w:sz w:val="22"/>
          <w:szCs w:val="22"/>
        </w:rPr>
        <w:t xml:space="preserve"> </w:t>
      </w:r>
      <w:r w:rsidR="005173A4" w:rsidRPr="00C40D80">
        <w:rPr>
          <w:rFonts w:ascii="Arial" w:hAnsi="Arial" w:cs="Arial"/>
          <w:color w:val="0E101A"/>
          <w:sz w:val="22"/>
          <w:szCs w:val="22"/>
        </w:rPr>
        <w:t>2024)</w:t>
      </w:r>
      <w:r w:rsidRPr="00CE5214">
        <w:rPr>
          <w:rFonts w:ascii="Arial" w:hAnsi="Arial" w:cs="Arial"/>
          <w:sz w:val="22"/>
          <w:szCs w:val="22"/>
        </w:rPr>
        <w:t>, which showed that M&amp;S was trying to lower its debt and increase its equity. Lowering the percentage is a good sign because it shows that the business has been working to reduce the risks of having a lot of debt. However, it still shows that the company rests too much on debt compared to equity.</w:t>
      </w:r>
    </w:p>
    <w:p w14:paraId="09F9D62A" w14:textId="77777777" w:rsidR="00CE5214" w:rsidRPr="00CE5214" w:rsidRDefault="00CE5214" w:rsidP="00CE5214">
      <w:pPr>
        <w:spacing w:line="360" w:lineRule="auto"/>
        <w:rPr>
          <w:rFonts w:ascii="Arial" w:hAnsi="Arial" w:cs="Arial"/>
          <w:sz w:val="22"/>
          <w:szCs w:val="22"/>
        </w:rPr>
      </w:pPr>
    </w:p>
    <w:p w14:paraId="0090921F" w14:textId="51986049" w:rsidR="008F1A1A" w:rsidRPr="00CE5214" w:rsidRDefault="00CE5214" w:rsidP="00CE5214">
      <w:pPr>
        <w:spacing w:line="360" w:lineRule="auto"/>
        <w:rPr>
          <w:rFonts w:ascii="Arial" w:hAnsi="Arial" w:cs="Arial"/>
          <w:sz w:val="22"/>
          <w:szCs w:val="22"/>
        </w:rPr>
      </w:pPr>
      <w:r w:rsidRPr="00CE5214">
        <w:rPr>
          <w:rFonts w:ascii="Arial" w:hAnsi="Arial" w:cs="Arial"/>
          <w:sz w:val="22"/>
          <w:szCs w:val="22"/>
        </w:rPr>
        <w:t>At 0.62 in 2024, Tesco's Debt-to-Equity Ratio was much lower, showing that they were more innovative with their money during and after the COVID-19 disaster (</w:t>
      </w:r>
      <w:r w:rsidR="00375465" w:rsidRPr="00733D98">
        <w:rPr>
          <w:rFonts w:ascii="Arial" w:hAnsi="Arial" w:cs="Arial"/>
          <w:color w:val="000000"/>
          <w:sz w:val="22"/>
          <w:szCs w:val="22"/>
        </w:rPr>
        <w:t>Tescoplc.com,</w:t>
      </w:r>
      <w:r w:rsidR="00375465">
        <w:rPr>
          <w:rFonts w:ascii="Arial" w:hAnsi="Arial" w:cs="Arial"/>
          <w:color w:val="000000"/>
          <w:sz w:val="22"/>
          <w:szCs w:val="22"/>
        </w:rPr>
        <w:t xml:space="preserve"> </w:t>
      </w:r>
      <w:r w:rsidR="00375465" w:rsidRPr="00733D98">
        <w:rPr>
          <w:rFonts w:ascii="Arial" w:hAnsi="Arial" w:cs="Arial"/>
          <w:color w:val="000000"/>
          <w:sz w:val="22"/>
          <w:szCs w:val="22"/>
        </w:rPr>
        <w:t>2024)</w:t>
      </w:r>
      <w:r w:rsidRPr="00CE5214">
        <w:rPr>
          <w:rFonts w:ascii="Arial" w:hAnsi="Arial" w:cs="Arial"/>
          <w:sz w:val="22"/>
          <w:szCs w:val="22"/>
        </w:rPr>
        <w:t>. Since Tesco's ratio was smaller, it relied less on debt to run its business, which made it better able to handle the unstable economy. It's clear that M&amp;S and Tesco had different plans during the pandemic because their Debt-to-Equity Ratios are different. M&amp;S may have gotten the cash it needed quickly from its higher leverage, but Tesco stayed in better financial shape by lowering its exposure to the risks that come with having a lot of debt. To ensure long-term strength and stability, this example shows how important it is to carefully handle financial leverage, especially when the economy is uncertain.</w:t>
      </w:r>
    </w:p>
    <w:p w14:paraId="6DCA9D79" w14:textId="77777777" w:rsidR="00420EEA" w:rsidRDefault="00420EEA" w:rsidP="005B7C16">
      <w:pPr>
        <w:spacing w:line="360" w:lineRule="auto"/>
        <w:rPr>
          <w:rFonts w:ascii="Arial" w:hAnsi="Arial" w:cs="Arial"/>
          <w:color w:val="0E101A"/>
          <w:sz w:val="22"/>
          <w:szCs w:val="22"/>
        </w:rPr>
      </w:pPr>
    </w:p>
    <w:p w14:paraId="2F8B765E" w14:textId="77777777" w:rsidR="001D1069" w:rsidRDefault="001D1069" w:rsidP="00855F0E">
      <w:pPr>
        <w:pStyle w:val="Heading3"/>
        <w:rPr>
          <w:rFonts w:eastAsia="Times New Roman"/>
        </w:rPr>
      </w:pPr>
      <w:bookmarkStart w:id="7" w:name="_Toc174984779"/>
      <w:r w:rsidRPr="001D1069">
        <w:rPr>
          <w:rFonts w:eastAsia="Times New Roman"/>
        </w:rPr>
        <w:t>Interest Coverage Ratio</w:t>
      </w:r>
      <w:bookmarkEnd w:id="7"/>
    </w:p>
    <w:p w14:paraId="6D989C2B" w14:textId="77777777" w:rsidR="00700A37" w:rsidRPr="001D1069" w:rsidRDefault="00700A37" w:rsidP="001D1069">
      <w:pPr>
        <w:spacing w:line="360" w:lineRule="auto"/>
        <w:rPr>
          <w:rFonts w:ascii="Arial" w:hAnsi="Arial" w:cs="Arial"/>
          <w:b/>
          <w:bCs/>
          <w:color w:val="0E101A"/>
          <w:sz w:val="22"/>
          <w:szCs w:val="22"/>
        </w:rPr>
      </w:pPr>
    </w:p>
    <w:p w14:paraId="1448D33C" w14:textId="77777777" w:rsidR="001D1069" w:rsidRPr="001D1069" w:rsidRDefault="001D1069" w:rsidP="001D1069">
      <w:pPr>
        <w:spacing w:line="360" w:lineRule="auto"/>
        <w:rPr>
          <w:rFonts w:ascii="Arial" w:hAnsi="Arial" w:cs="Arial"/>
          <w:color w:val="0E101A"/>
          <w:sz w:val="22"/>
          <w:szCs w:val="22"/>
        </w:rPr>
      </w:pPr>
      <w:r w:rsidRPr="001D1069">
        <w:rPr>
          <w:rFonts w:ascii="Arial" w:hAnsi="Arial" w:cs="Arial"/>
          <w:color w:val="0E101A"/>
          <w:sz w:val="22"/>
          <w:szCs w:val="22"/>
        </w:rPr>
        <w:t>The </w:t>
      </w:r>
      <w:r w:rsidRPr="001D1069">
        <w:rPr>
          <w:rFonts w:ascii="Arial" w:hAnsi="Arial" w:cs="Arial"/>
          <w:b/>
          <w:bCs/>
          <w:color w:val="0E101A"/>
          <w:sz w:val="22"/>
          <w:szCs w:val="22"/>
        </w:rPr>
        <w:t>Interest Coverage Ratio</w:t>
      </w:r>
      <w:r w:rsidRPr="001D1069">
        <w:rPr>
          <w:rFonts w:ascii="Arial" w:hAnsi="Arial" w:cs="Arial"/>
          <w:color w:val="0E101A"/>
          <w:sz w:val="22"/>
          <w:szCs w:val="22"/>
        </w:rPr>
        <w:t> is calculated as:</w:t>
      </w:r>
    </w:p>
    <w:p w14:paraId="6647A971" w14:textId="77777777" w:rsidR="001D1069" w:rsidRPr="005B7C16" w:rsidRDefault="001D1069" w:rsidP="005B7C16">
      <w:pPr>
        <w:spacing w:line="360" w:lineRule="auto"/>
        <w:rPr>
          <w:rFonts w:ascii="Arial" w:hAnsi="Arial" w:cs="Arial"/>
          <w:color w:val="0E101A"/>
          <w:sz w:val="22"/>
          <w:szCs w:val="22"/>
        </w:rPr>
      </w:pPr>
    </w:p>
    <w:p w14:paraId="564CED9B" w14:textId="77777777" w:rsidR="005B7C16" w:rsidRPr="005B7C16" w:rsidRDefault="005B7C16" w:rsidP="005B7C16">
      <w:pPr>
        <w:spacing w:line="360" w:lineRule="auto"/>
        <w:rPr>
          <w:rFonts w:ascii="Arial" w:hAnsi="Arial" w:cs="Arial"/>
          <w:color w:val="0E101A"/>
          <w:sz w:val="22"/>
          <w:szCs w:val="22"/>
        </w:rPr>
      </w:pPr>
      <w:r w:rsidRPr="005B7C16">
        <w:rPr>
          <w:rFonts w:ascii="Arial" w:hAnsi="Arial" w:cs="Arial"/>
          <w:color w:val="0E101A"/>
          <w:sz w:val="22"/>
          <w:szCs w:val="22"/>
        </w:rPr>
        <w:t>​</w:t>
      </w:r>
      <w:r w:rsidRPr="005B7C16">
        <w:rPr>
          <w:rFonts w:ascii="Arial" w:hAnsi="Arial" w:cs="Arial"/>
          <w:color w:val="0E101A"/>
          <w:sz w:val="22"/>
          <w:szCs w:val="22"/>
        </w:rPr>
        <w:tab/>
      </w:r>
    </w:p>
    <w:p w14:paraId="25D91859" w14:textId="48DAF854" w:rsidR="00C56D93" w:rsidRPr="00C56D93" w:rsidRDefault="009D705A" w:rsidP="00C56D93">
      <w:pPr>
        <w:spacing w:line="360" w:lineRule="auto"/>
        <w:rPr>
          <w:rFonts w:ascii="Arial" w:hAnsi="Arial" w:cs="Arial"/>
          <w:color w:val="0E101A"/>
          <w:sz w:val="22"/>
          <w:szCs w:val="22"/>
        </w:rPr>
      </w:pPr>
      <m:oMathPara>
        <m:oMathParaPr>
          <m:jc m:val="left"/>
        </m:oMathParaPr>
        <m:oMath>
          <m:r>
            <w:rPr>
              <w:rFonts w:ascii="Cambria Math" w:hAnsi="Cambria Math" w:cs="Arial"/>
              <w:color w:val="0E101A"/>
              <w:sz w:val="22"/>
              <w:szCs w:val="22"/>
            </w:rPr>
            <m:t>Interest Coverage Ratio=</m:t>
          </m:r>
          <m:f>
            <m:fPr>
              <m:ctrlPr>
                <w:rPr>
                  <w:rFonts w:ascii="Cambria Math" w:hAnsi="Cambria Math" w:cs="Arial"/>
                  <w:i/>
                  <w:color w:val="0E101A"/>
                  <w:sz w:val="22"/>
                  <w:szCs w:val="22"/>
                </w:rPr>
              </m:ctrlPr>
            </m:fPr>
            <m:num>
              <m:r>
                <w:rPr>
                  <w:rFonts w:ascii="Cambria Math" w:hAnsi="Cambria Math" w:cs="Arial"/>
                  <w:color w:val="0E101A"/>
                  <w:sz w:val="22"/>
                  <w:szCs w:val="22"/>
                </w:rPr>
                <m:t>Earnings Before Interest and Taxes (EBIT)</m:t>
              </m:r>
            </m:num>
            <m:den>
              <m:r>
                <w:rPr>
                  <w:rFonts w:ascii="Cambria Math" w:hAnsi="Cambria Math" w:cs="Arial"/>
                  <w:color w:val="0E101A"/>
                  <w:sz w:val="22"/>
                  <w:szCs w:val="22"/>
                </w:rPr>
                <m:t>Interest Expense</m:t>
              </m:r>
            </m:den>
          </m:f>
        </m:oMath>
      </m:oMathPara>
    </w:p>
    <w:p w14:paraId="0E88AF77" w14:textId="1907F4D9" w:rsidR="008F1A1A" w:rsidRDefault="008F1A1A" w:rsidP="00D12190">
      <w:pPr>
        <w:spacing w:line="360" w:lineRule="auto"/>
      </w:pPr>
    </w:p>
    <w:tbl>
      <w:tblPr>
        <w:tblStyle w:val="TableGrid"/>
        <w:tblW w:w="0" w:type="auto"/>
        <w:tblLook w:val="04A0" w:firstRow="1" w:lastRow="0" w:firstColumn="1" w:lastColumn="0" w:noHBand="0" w:noVBand="1"/>
      </w:tblPr>
      <w:tblGrid>
        <w:gridCol w:w="1840"/>
        <w:gridCol w:w="3320"/>
        <w:gridCol w:w="2700"/>
      </w:tblGrid>
      <w:tr w:rsidR="00C526DE" w:rsidRPr="00C526DE" w14:paraId="55CA6399" w14:textId="77777777" w:rsidTr="00C526DE">
        <w:trPr>
          <w:trHeight w:val="320"/>
        </w:trPr>
        <w:tc>
          <w:tcPr>
            <w:tcW w:w="1840" w:type="dxa"/>
            <w:noWrap/>
            <w:hideMark/>
          </w:tcPr>
          <w:p w14:paraId="02193F0B" w14:textId="77777777" w:rsidR="00C526DE" w:rsidRPr="00C526DE" w:rsidRDefault="00C526DE" w:rsidP="00C526DE">
            <w:pPr>
              <w:spacing w:line="360" w:lineRule="auto"/>
              <w:rPr>
                <w:rFonts w:ascii="Arial" w:hAnsi="Arial" w:cs="Arial"/>
                <w:b/>
                <w:bCs/>
                <w:color w:val="000000"/>
                <w:sz w:val="22"/>
                <w:szCs w:val="22"/>
              </w:rPr>
            </w:pPr>
            <w:r w:rsidRPr="00C526DE">
              <w:rPr>
                <w:rFonts w:ascii="Arial" w:hAnsi="Arial" w:cs="Arial"/>
                <w:b/>
                <w:bCs/>
                <w:color w:val="000000"/>
                <w:sz w:val="22"/>
                <w:szCs w:val="22"/>
              </w:rPr>
              <w:lastRenderedPageBreak/>
              <w:t>Year</w:t>
            </w:r>
          </w:p>
        </w:tc>
        <w:tc>
          <w:tcPr>
            <w:tcW w:w="3320" w:type="dxa"/>
            <w:noWrap/>
            <w:hideMark/>
          </w:tcPr>
          <w:p w14:paraId="1D9439ED" w14:textId="77777777" w:rsidR="00C526DE" w:rsidRPr="00C526DE" w:rsidRDefault="00C526DE" w:rsidP="00C526DE">
            <w:pPr>
              <w:spacing w:line="360" w:lineRule="auto"/>
              <w:rPr>
                <w:rFonts w:ascii="Arial" w:hAnsi="Arial" w:cs="Arial"/>
                <w:b/>
                <w:bCs/>
                <w:color w:val="000000"/>
                <w:sz w:val="22"/>
                <w:szCs w:val="22"/>
              </w:rPr>
            </w:pPr>
            <w:r w:rsidRPr="00C526DE">
              <w:rPr>
                <w:rFonts w:ascii="Arial" w:hAnsi="Arial" w:cs="Arial"/>
                <w:b/>
                <w:bCs/>
                <w:color w:val="000000"/>
                <w:sz w:val="22"/>
                <w:szCs w:val="22"/>
              </w:rPr>
              <w:t>Marks &amp; Spencer (Interest Coverage Ratio)</w:t>
            </w:r>
          </w:p>
        </w:tc>
        <w:tc>
          <w:tcPr>
            <w:tcW w:w="2700" w:type="dxa"/>
            <w:noWrap/>
            <w:hideMark/>
          </w:tcPr>
          <w:p w14:paraId="5A7F0407" w14:textId="77777777" w:rsidR="00C526DE" w:rsidRPr="00C526DE" w:rsidRDefault="00C526DE" w:rsidP="00C526DE">
            <w:pPr>
              <w:spacing w:line="360" w:lineRule="auto"/>
              <w:rPr>
                <w:rFonts w:ascii="Arial" w:hAnsi="Arial" w:cs="Arial"/>
                <w:b/>
                <w:bCs/>
                <w:color w:val="000000"/>
                <w:sz w:val="22"/>
                <w:szCs w:val="22"/>
              </w:rPr>
            </w:pPr>
            <w:r w:rsidRPr="00C526DE">
              <w:rPr>
                <w:rFonts w:ascii="Arial" w:hAnsi="Arial" w:cs="Arial"/>
                <w:b/>
                <w:bCs/>
                <w:color w:val="000000"/>
                <w:sz w:val="22"/>
                <w:szCs w:val="22"/>
              </w:rPr>
              <w:t>Tesco (Interest Coverage Ratio)</w:t>
            </w:r>
          </w:p>
        </w:tc>
      </w:tr>
      <w:tr w:rsidR="00C526DE" w:rsidRPr="00C526DE" w14:paraId="716D012A" w14:textId="77777777" w:rsidTr="00C526DE">
        <w:trPr>
          <w:trHeight w:val="320"/>
        </w:trPr>
        <w:tc>
          <w:tcPr>
            <w:tcW w:w="1840" w:type="dxa"/>
            <w:noWrap/>
            <w:hideMark/>
          </w:tcPr>
          <w:p w14:paraId="505BC35E"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2020</w:t>
            </w:r>
          </w:p>
        </w:tc>
        <w:tc>
          <w:tcPr>
            <w:tcW w:w="3320" w:type="dxa"/>
            <w:noWrap/>
            <w:hideMark/>
          </w:tcPr>
          <w:p w14:paraId="6B62BE5E"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3.15</w:t>
            </w:r>
          </w:p>
        </w:tc>
        <w:tc>
          <w:tcPr>
            <w:tcW w:w="2700" w:type="dxa"/>
            <w:noWrap/>
            <w:hideMark/>
          </w:tcPr>
          <w:p w14:paraId="462E1874" w14:textId="77777777" w:rsidR="00C526DE" w:rsidRPr="00C526DE" w:rsidRDefault="00C526DE" w:rsidP="00C526DE">
            <w:pPr>
              <w:spacing w:line="360" w:lineRule="auto"/>
              <w:rPr>
                <w:rFonts w:ascii="Arial" w:hAnsi="Arial" w:cs="Arial"/>
                <w:color w:val="000000"/>
                <w:sz w:val="22"/>
                <w:szCs w:val="22"/>
              </w:rPr>
            </w:pPr>
          </w:p>
        </w:tc>
      </w:tr>
      <w:tr w:rsidR="00C526DE" w:rsidRPr="00C526DE" w14:paraId="23E86C6F" w14:textId="77777777" w:rsidTr="00C526DE">
        <w:trPr>
          <w:trHeight w:val="320"/>
        </w:trPr>
        <w:tc>
          <w:tcPr>
            <w:tcW w:w="1840" w:type="dxa"/>
            <w:noWrap/>
            <w:hideMark/>
          </w:tcPr>
          <w:p w14:paraId="7DD29F17"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2021</w:t>
            </w:r>
          </w:p>
        </w:tc>
        <w:tc>
          <w:tcPr>
            <w:tcW w:w="3320" w:type="dxa"/>
            <w:noWrap/>
            <w:hideMark/>
          </w:tcPr>
          <w:p w14:paraId="142E38B5"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-0.17</w:t>
            </w:r>
          </w:p>
        </w:tc>
        <w:tc>
          <w:tcPr>
            <w:tcW w:w="2700" w:type="dxa"/>
            <w:noWrap/>
            <w:hideMark/>
          </w:tcPr>
          <w:p w14:paraId="4C423B44" w14:textId="77777777" w:rsidR="00C526DE" w:rsidRPr="00C526DE" w:rsidRDefault="00C526DE" w:rsidP="00C526DE">
            <w:pPr>
              <w:spacing w:line="360" w:lineRule="auto"/>
              <w:rPr>
                <w:rFonts w:ascii="Arial" w:hAnsi="Arial" w:cs="Arial"/>
                <w:color w:val="000000"/>
                <w:sz w:val="22"/>
                <w:szCs w:val="22"/>
              </w:rPr>
            </w:pPr>
          </w:p>
        </w:tc>
      </w:tr>
      <w:tr w:rsidR="00C526DE" w:rsidRPr="00C526DE" w14:paraId="70F33C9A" w14:textId="77777777" w:rsidTr="00C526DE">
        <w:trPr>
          <w:trHeight w:val="320"/>
        </w:trPr>
        <w:tc>
          <w:tcPr>
            <w:tcW w:w="1840" w:type="dxa"/>
            <w:noWrap/>
            <w:hideMark/>
          </w:tcPr>
          <w:p w14:paraId="269491CD"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2022</w:t>
            </w:r>
          </w:p>
        </w:tc>
        <w:tc>
          <w:tcPr>
            <w:tcW w:w="3320" w:type="dxa"/>
            <w:noWrap/>
            <w:hideMark/>
          </w:tcPr>
          <w:p w14:paraId="2CAA3725"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3.17</w:t>
            </w:r>
          </w:p>
        </w:tc>
        <w:tc>
          <w:tcPr>
            <w:tcW w:w="2700" w:type="dxa"/>
            <w:noWrap/>
            <w:hideMark/>
          </w:tcPr>
          <w:p w14:paraId="19125FD5" w14:textId="77777777" w:rsidR="00C526DE" w:rsidRPr="00C526DE" w:rsidRDefault="00C526DE" w:rsidP="00C526DE">
            <w:pPr>
              <w:spacing w:line="360" w:lineRule="auto"/>
              <w:rPr>
                <w:rFonts w:ascii="Arial" w:hAnsi="Arial" w:cs="Arial"/>
                <w:color w:val="000000"/>
                <w:sz w:val="22"/>
                <w:szCs w:val="22"/>
              </w:rPr>
            </w:pPr>
          </w:p>
        </w:tc>
      </w:tr>
      <w:tr w:rsidR="00C526DE" w:rsidRPr="00C526DE" w14:paraId="06E4D01E" w14:textId="77777777" w:rsidTr="00C526DE">
        <w:trPr>
          <w:trHeight w:val="320"/>
        </w:trPr>
        <w:tc>
          <w:tcPr>
            <w:tcW w:w="1840" w:type="dxa"/>
            <w:noWrap/>
            <w:hideMark/>
          </w:tcPr>
          <w:p w14:paraId="3E68D210"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2023</w:t>
            </w:r>
          </w:p>
        </w:tc>
        <w:tc>
          <w:tcPr>
            <w:tcW w:w="3320" w:type="dxa"/>
            <w:noWrap/>
            <w:hideMark/>
          </w:tcPr>
          <w:p w14:paraId="564F7BDD"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13.07</w:t>
            </w:r>
          </w:p>
        </w:tc>
        <w:tc>
          <w:tcPr>
            <w:tcW w:w="2700" w:type="dxa"/>
            <w:noWrap/>
            <w:hideMark/>
          </w:tcPr>
          <w:p w14:paraId="424FB523" w14:textId="77777777" w:rsidR="00C526DE" w:rsidRPr="00C526DE" w:rsidRDefault="00C526DE" w:rsidP="00C526DE">
            <w:pPr>
              <w:spacing w:line="360" w:lineRule="auto"/>
              <w:rPr>
                <w:rFonts w:ascii="Arial" w:hAnsi="Arial" w:cs="Arial"/>
                <w:color w:val="000000"/>
                <w:sz w:val="22"/>
                <w:szCs w:val="22"/>
              </w:rPr>
            </w:pPr>
          </w:p>
        </w:tc>
      </w:tr>
      <w:tr w:rsidR="00C526DE" w:rsidRPr="00C526DE" w14:paraId="5A480D22" w14:textId="77777777" w:rsidTr="00C526DE">
        <w:trPr>
          <w:trHeight w:val="320"/>
        </w:trPr>
        <w:tc>
          <w:tcPr>
            <w:tcW w:w="1840" w:type="dxa"/>
            <w:noWrap/>
            <w:hideMark/>
          </w:tcPr>
          <w:p w14:paraId="1310BE8E"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2024</w:t>
            </w:r>
          </w:p>
        </w:tc>
        <w:tc>
          <w:tcPr>
            <w:tcW w:w="3320" w:type="dxa"/>
            <w:noWrap/>
            <w:hideMark/>
          </w:tcPr>
          <w:p w14:paraId="046B1525"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17.13</w:t>
            </w:r>
          </w:p>
        </w:tc>
        <w:tc>
          <w:tcPr>
            <w:tcW w:w="2700" w:type="dxa"/>
            <w:noWrap/>
            <w:hideMark/>
          </w:tcPr>
          <w:p w14:paraId="1B16F1D4" w14:textId="77777777" w:rsidR="00C526DE" w:rsidRPr="00C526DE" w:rsidRDefault="00C526DE" w:rsidP="00C526DE">
            <w:pPr>
              <w:spacing w:line="360" w:lineRule="auto"/>
              <w:rPr>
                <w:rFonts w:ascii="Arial" w:hAnsi="Arial" w:cs="Arial"/>
                <w:color w:val="000000"/>
                <w:sz w:val="22"/>
                <w:szCs w:val="22"/>
              </w:rPr>
            </w:pPr>
            <w:r w:rsidRPr="00C526DE">
              <w:rPr>
                <w:rFonts w:ascii="Arial" w:hAnsi="Arial" w:cs="Arial"/>
                <w:color w:val="000000"/>
                <w:sz w:val="22"/>
                <w:szCs w:val="22"/>
              </w:rPr>
              <w:t>5.07</w:t>
            </w:r>
          </w:p>
        </w:tc>
      </w:tr>
    </w:tbl>
    <w:p w14:paraId="485712DB" w14:textId="77777777" w:rsidR="001A2444" w:rsidRPr="0021137A" w:rsidRDefault="001A2444" w:rsidP="001A2444">
      <w:pPr>
        <w:spacing w:line="360" w:lineRule="auto"/>
        <w:rPr>
          <w:rFonts w:ascii="Arial" w:hAnsi="Arial" w:cs="Arial"/>
          <w:color w:val="0E101A"/>
          <w:sz w:val="22"/>
          <w:szCs w:val="22"/>
        </w:rPr>
      </w:pPr>
      <w:r>
        <w:rPr>
          <w:rFonts w:ascii="Arial" w:hAnsi="Arial" w:cs="Arial"/>
          <w:color w:val="0E101A"/>
          <w:sz w:val="22"/>
          <w:szCs w:val="22"/>
        </w:rPr>
        <w:t xml:space="preserve">Source: </w:t>
      </w:r>
      <w:r>
        <w:rPr>
          <w:rFonts w:ascii="Arial" w:hAnsi="Arial" w:cs="Arial"/>
          <w:i/>
          <w:iCs/>
          <w:color w:val="0E101A"/>
          <w:sz w:val="22"/>
          <w:szCs w:val="22"/>
        </w:rPr>
        <w:t>Author’s Calculations based on M&amp;S Annual Report and Tesco PLC Annual Report (</w:t>
      </w:r>
      <w:r>
        <w:rPr>
          <w:rFonts w:ascii="Arial" w:hAnsi="Arial" w:cs="Arial"/>
          <w:color w:val="0E101A"/>
          <w:sz w:val="22"/>
          <w:szCs w:val="22"/>
        </w:rPr>
        <w:t>Appendix)</w:t>
      </w:r>
    </w:p>
    <w:p w14:paraId="33CD10D1" w14:textId="77777777" w:rsidR="00CA6816" w:rsidRDefault="00CA6816" w:rsidP="00D12190">
      <w:pPr>
        <w:spacing w:line="360" w:lineRule="auto"/>
        <w:rPr>
          <w:rFonts w:ascii="Arial" w:hAnsi="Arial" w:cs="Arial"/>
          <w:color w:val="000000"/>
          <w:sz w:val="22"/>
          <w:szCs w:val="22"/>
        </w:rPr>
      </w:pPr>
    </w:p>
    <w:p w14:paraId="7067FFB1" w14:textId="41081873" w:rsidR="006C08C9" w:rsidRPr="006C08C9" w:rsidRDefault="006C08C9" w:rsidP="006C08C9">
      <w:pPr>
        <w:spacing w:line="360" w:lineRule="auto"/>
        <w:rPr>
          <w:rFonts w:ascii="Arial" w:hAnsi="Arial" w:cs="Arial"/>
          <w:color w:val="000000"/>
          <w:sz w:val="22"/>
          <w:szCs w:val="22"/>
        </w:rPr>
      </w:pPr>
      <w:r w:rsidRPr="006C08C9">
        <w:rPr>
          <w:rFonts w:ascii="Arial" w:hAnsi="Arial" w:cs="Arial"/>
          <w:color w:val="000000"/>
          <w:sz w:val="22"/>
          <w:szCs w:val="22"/>
        </w:rPr>
        <w:t xml:space="preserve">The Interest Coverage Ratio is a crucial way to figure out if a business can meet its interest commitments with the money it makes from operations. According to the book, a high-interest coverage ratio usually means that a company is doing well financially because it makes enough money to cover its interest costs </w:t>
      </w:r>
      <w:r w:rsidR="002E6312" w:rsidRPr="002E6312">
        <w:rPr>
          <w:rFonts w:ascii="Arial" w:hAnsi="Arial" w:cs="Arial"/>
          <w:color w:val="000000"/>
          <w:sz w:val="22"/>
          <w:szCs w:val="22"/>
        </w:rPr>
        <w:t>(Aswath Damodaran, 2002)</w:t>
      </w:r>
      <w:r w:rsidRPr="006C08C9">
        <w:rPr>
          <w:rFonts w:ascii="Arial" w:hAnsi="Arial" w:cs="Arial"/>
          <w:color w:val="000000"/>
          <w:sz w:val="22"/>
          <w:szCs w:val="22"/>
        </w:rPr>
        <w:t xml:space="preserve">. The Interest Coverage Ratio for Marks &amp; Spencer (M&amp;S) went from 3.15 in 2020 </w:t>
      </w:r>
      <w:r w:rsidR="00B0097A">
        <w:rPr>
          <w:rFonts w:ascii="Arial" w:hAnsi="Arial" w:cs="Arial"/>
          <w:color w:val="000000"/>
          <w:sz w:val="22"/>
          <w:szCs w:val="22"/>
        </w:rPr>
        <w:t>(</w:t>
      </w:r>
      <w:r w:rsidR="00B0097A" w:rsidRPr="00E43A75">
        <w:rPr>
          <w:rFonts w:ascii="Arial" w:hAnsi="Arial" w:cs="Arial"/>
          <w:color w:val="0E101A"/>
          <w:sz w:val="22"/>
          <w:szCs w:val="22"/>
        </w:rPr>
        <w:t>M&amp;S</w:t>
      </w:r>
      <w:r w:rsidR="00B0097A">
        <w:rPr>
          <w:rFonts w:ascii="Arial" w:hAnsi="Arial" w:cs="Arial"/>
          <w:color w:val="0E101A"/>
          <w:sz w:val="22"/>
          <w:szCs w:val="22"/>
        </w:rPr>
        <w:t xml:space="preserve">, </w:t>
      </w:r>
      <w:r w:rsidR="00B0097A" w:rsidRPr="00E43A75">
        <w:rPr>
          <w:rFonts w:ascii="Arial" w:hAnsi="Arial" w:cs="Arial"/>
          <w:color w:val="0E101A"/>
          <w:sz w:val="22"/>
          <w:szCs w:val="22"/>
        </w:rPr>
        <w:t>2020)</w:t>
      </w:r>
      <w:r w:rsidR="00E96F04" w:rsidRPr="00E96F04">
        <w:rPr>
          <w:rFonts w:ascii="Arial" w:hAnsi="Arial" w:cs="Arial"/>
          <w:color w:val="000000"/>
          <w:sz w:val="22"/>
          <w:szCs w:val="22"/>
        </w:rPr>
        <w:t xml:space="preserve"> </w:t>
      </w:r>
      <w:r w:rsidRPr="006C08C9">
        <w:rPr>
          <w:rFonts w:ascii="Arial" w:hAnsi="Arial" w:cs="Arial"/>
          <w:color w:val="000000"/>
          <w:sz w:val="22"/>
          <w:szCs w:val="22"/>
        </w:rPr>
        <w:t>to 17.13 in 2024</w:t>
      </w:r>
      <w:r w:rsidR="00E96F04">
        <w:rPr>
          <w:rFonts w:ascii="Arial" w:hAnsi="Arial" w:cs="Arial"/>
          <w:color w:val="000000"/>
          <w:sz w:val="22"/>
          <w:szCs w:val="22"/>
        </w:rPr>
        <w:t xml:space="preserve"> </w:t>
      </w:r>
      <w:r w:rsidR="00E96F04">
        <w:rPr>
          <w:rFonts w:ascii="Arial" w:hAnsi="Arial" w:cs="Arial"/>
          <w:color w:val="0E101A"/>
          <w:sz w:val="22"/>
          <w:szCs w:val="22"/>
        </w:rPr>
        <w:t>(</w:t>
      </w:r>
      <w:r w:rsidR="00E96F04" w:rsidRPr="00C40D80">
        <w:rPr>
          <w:rFonts w:ascii="Arial" w:hAnsi="Arial" w:cs="Arial"/>
          <w:color w:val="0E101A"/>
          <w:sz w:val="22"/>
          <w:szCs w:val="22"/>
        </w:rPr>
        <w:t>M&amp;S</w:t>
      </w:r>
      <w:r w:rsidR="00E96F04">
        <w:rPr>
          <w:rFonts w:ascii="Arial" w:hAnsi="Arial" w:cs="Arial"/>
          <w:color w:val="0E101A"/>
          <w:sz w:val="22"/>
          <w:szCs w:val="22"/>
        </w:rPr>
        <w:t>,</w:t>
      </w:r>
      <w:r w:rsidR="00B0097A">
        <w:rPr>
          <w:rFonts w:ascii="Arial" w:hAnsi="Arial" w:cs="Arial"/>
          <w:color w:val="0E101A"/>
          <w:sz w:val="22"/>
          <w:szCs w:val="22"/>
        </w:rPr>
        <w:t xml:space="preserve"> </w:t>
      </w:r>
      <w:r w:rsidR="00E96F04" w:rsidRPr="00C40D80">
        <w:rPr>
          <w:rFonts w:ascii="Arial" w:hAnsi="Arial" w:cs="Arial"/>
          <w:color w:val="0E101A"/>
          <w:sz w:val="22"/>
          <w:szCs w:val="22"/>
        </w:rPr>
        <w:t>2024)</w:t>
      </w:r>
      <w:r w:rsidRPr="006C08C9">
        <w:rPr>
          <w:rFonts w:ascii="Arial" w:hAnsi="Arial" w:cs="Arial"/>
          <w:color w:val="000000"/>
          <w:sz w:val="22"/>
          <w:szCs w:val="22"/>
        </w:rPr>
        <w:t>, a considerable jump. This significant jump shows that M&amp;S has dramatically improved its ability to make money compared to the cost of paying its debts over time. However, during the COVID-19 pandemic, M&amp;S's Interest Coverage Ratio dropped sharply to -0.17 in 2021</w:t>
      </w:r>
      <w:r w:rsidR="009D5927">
        <w:rPr>
          <w:rFonts w:ascii="Arial" w:hAnsi="Arial" w:cs="Arial"/>
          <w:color w:val="000000"/>
          <w:sz w:val="22"/>
          <w:szCs w:val="22"/>
        </w:rPr>
        <w:t xml:space="preserve"> </w:t>
      </w:r>
      <w:r w:rsidR="004164AA">
        <w:rPr>
          <w:rFonts w:ascii="Arial" w:hAnsi="Arial" w:cs="Arial"/>
          <w:color w:val="000000"/>
          <w:sz w:val="22"/>
          <w:szCs w:val="22"/>
        </w:rPr>
        <w:t>(</w:t>
      </w:r>
      <w:r w:rsidR="009D5927" w:rsidRPr="00771364">
        <w:rPr>
          <w:rFonts w:ascii="Arial" w:hAnsi="Arial" w:cs="Arial"/>
          <w:color w:val="000000"/>
          <w:sz w:val="22"/>
          <w:szCs w:val="22"/>
        </w:rPr>
        <w:t>Marks and Spencer</w:t>
      </w:r>
      <w:r w:rsidR="004164AA">
        <w:rPr>
          <w:rFonts w:ascii="Arial" w:hAnsi="Arial" w:cs="Arial"/>
          <w:color w:val="000000"/>
          <w:sz w:val="22"/>
          <w:szCs w:val="22"/>
        </w:rPr>
        <w:t xml:space="preserve">, </w:t>
      </w:r>
      <w:r w:rsidR="009D5927" w:rsidRPr="00771364">
        <w:rPr>
          <w:rFonts w:ascii="Arial" w:hAnsi="Arial" w:cs="Arial"/>
          <w:color w:val="000000"/>
          <w:sz w:val="22"/>
          <w:szCs w:val="22"/>
        </w:rPr>
        <w:t>n.d.). </w:t>
      </w:r>
      <w:r w:rsidRPr="006C08C9">
        <w:rPr>
          <w:rFonts w:ascii="Arial" w:hAnsi="Arial" w:cs="Arial"/>
          <w:color w:val="000000"/>
          <w:sz w:val="22"/>
          <w:szCs w:val="22"/>
        </w:rPr>
        <w:t>This showed how badly the company was affected by lower sales and higher debt payments during this challenging time. The unfavourable ratio shows that M &amp; S needed more operating income in 2021 to pay its interest costs. This shows how much financial stress the company was under during the pandemic.</w:t>
      </w:r>
    </w:p>
    <w:p w14:paraId="60C915DF" w14:textId="77777777" w:rsidR="006C08C9" w:rsidRPr="006C08C9" w:rsidRDefault="006C08C9" w:rsidP="006C08C9">
      <w:pPr>
        <w:spacing w:line="360" w:lineRule="auto"/>
        <w:rPr>
          <w:rFonts w:ascii="Arial" w:hAnsi="Arial" w:cs="Arial"/>
          <w:color w:val="000000"/>
          <w:sz w:val="22"/>
          <w:szCs w:val="22"/>
        </w:rPr>
      </w:pPr>
    </w:p>
    <w:p w14:paraId="16176FBF" w14:textId="2179DECA" w:rsidR="000B39AE" w:rsidRDefault="006C08C9" w:rsidP="006C08C9">
      <w:pPr>
        <w:spacing w:line="360" w:lineRule="auto"/>
        <w:rPr>
          <w:rFonts w:ascii="Arial" w:hAnsi="Arial" w:cs="Arial"/>
          <w:color w:val="000000"/>
          <w:sz w:val="22"/>
          <w:szCs w:val="22"/>
        </w:rPr>
      </w:pPr>
      <w:r w:rsidRPr="006C08C9">
        <w:rPr>
          <w:rFonts w:ascii="Arial" w:hAnsi="Arial" w:cs="Arial"/>
          <w:color w:val="000000"/>
          <w:sz w:val="22"/>
          <w:szCs w:val="22"/>
        </w:rPr>
        <w:t>However, Tesco maintained a better interest coverage ratio throughout the pandemic. In 2024, Tesco had a ratio of 5.07</w:t>
      </w:r>
      <w:r w:rsidR="004164AA">
        <w:rPr>
          <w:rFonts w:ascii="Arial" w:hAnsi="Arial" w:cs="Arial"/>
          <w:color w:val="000000"/>
          <w:sz w:val="22"/>
          <w:szCs w:val="22"/>
        </w:rPr>
        <w:t xml:space="preserve"> </w:t>
      </w:r>
      <w:r w:rsidR="004164AA" w:rsidRPr="00CE5214">
        <w:rPr>
          <w:rFonts w:ascii="Arial" w:hAnsi="Arial" w:cs="Arial"/>
          <w:sz w:val="22"/>
          <w:szCs w:val="22"/>
        </w:rPr>
        <w:t>(</w:t>
      </w:r>
      <w:r w:rsidR="004164AA" w:rsidRPr="00733D98">
        <w:rPr>
          <w:rFonts w:ascii="Arial" w:hAnsi="Arial" w:cs="Arial"/>
          <w:color w:val="000000"/>
          <w:sz w:val="22"/>
          <w:szCs w:val="22"/>
        </w:rPr>
        <w:t>Tescoplc.com,</w:t>
      </w:r>
      <w:r w:rsidR="004164AA">
        <w:rPr>
          <w:rFonts w:ascii="Arial" w:hAnsi="Arial" w:cs="Arial"/>
          <w:color w:val="000000"/>
          <w:sz w:val="22"/>
          <w:szCs w:val="22"/>
        </w:rPr>
        <w:t xml:space="preserve"> </w:t>
      </w:r>
      <w:r w:rsidR="004164AA" w:rsidRPr="00733D98">
        <w:rPr>
          <w:rFonts w:ascii="Arial" w:hAnsi="Arial" w:cs="Arial"/>
          <w:color w:val="000000"/>
          <w:sz w:val="22"/>
          <w:szCs w:val="22"/>
        </w:rPr>
        <w:t>2024)</w:t>
      </w:r>
      <w:r w:rsidRPr="006C08C9">
        <w:rPr>
          <w:rFonts w:ascii="Arial" w:hAnsi="Arial" w:cs="Arial"/>
          <w:color w:val="000000"/>
          <w:sz w:val="22"/>
          <w:szCs w:val="22"/>
        </w:rPr>
        <w:t>, which was lower than M&amp;S's 2024</w:t>
      </w:r>
      <w:r w:rsidR="0079380B">
        <w:rPr>
          <w:rFonts w:ascii="Arial" w:hAnsi="Arial" w:cs="Arial"/>
          <w:color w:val="000000"/>
          <w:sz w:val="22"/>
          <w:szCs w:val="22"/>
        </w:rPr>
        <w:t xml:space="preserve"> </w:t>
      </w:r>
      <w:r w:rsidR="004164AA">
        <w:rPr>
          <w:rFonts w:ascii="Arial" w:hAnsi="Arial" w:cs="Arial"/>
          <w:color w:val="0E101A"/>
          <w:sz w:val="22"/>
          <w:szCs w:val="22"/>
        </w:rPr>
        <w:t>(</w:t>
      </w:r>
      <w:r w:rsidR="004164AA" w:rsidRPr="00C40D80">
        <w:rPr>
          <w:rFonts w:ascii="Arial" w:hAnsi="Arial" w:cs="Arial"/>
          <w:color w:val="0E101A"/>
          <w:sz w:val="22"/>
          <w:szCs w:val="22"/>
        </w:rPr>
        <w:t>M&amp;S</w:t>
      </w:r>
      <w:r w:rsidR="004164AA">
        <w:rPr>
          <w:rFonts w:ascii="Arial" w:hAnsi="Arial" w:cs="Arial"/>
          <w:color w:val="0E101A"/>
          <w:sz w:val="22"/>
          <w:szCs w:val="22"/>
        </w:rPr>
        <w:t>,</w:t>
      </w:r>
      <w:r w:rsidR="004164AA" w:rsidRPr="00C40D80">
        <w:rPr>
          <w:rFonts w:ascii="Arial" w:hAnsi="Arial" w:cs="Arial"/>
          <w:color w:val="0E101A"/>
          <w:sz w:val="22"/>
          <w:szCs w:val="22"/>
        </w:rPr>
        <w:t>2024)</w:t>
      </w:r>
      <w:r w:rsidRPr="006C08C9">
        <w:rPr>
          <w:rFonts w:ascii="Arial" w:hAnsi="Arial" w:cs="Arial"/>
          <w:color w:val="000000"/>
          <w:sz w:val="22"/>
          <w:szCs w:val="22"/>
        </w:rPr>
        <w:t xml:space="preserve"> number but stayed stable and positive even during the worst of the COVID-19 disaste</w:t>
      </w:r>
      <w:r w:rsidR="004164AA">
        <w:rPr>
          <w:rFonts w:ascii="Arial" w:hAnsi="Arial" w:cs="Arial"/>
          <w:color w:val="000000"/>
          <w:sz w:val="22"/>
          <w:szCs w:val="22"/>
        </w:rPr>
        <w:t xml:space="preserve">r. </w:t>
      </w:r>
      <w:r w:rsidRPr="006C08C9">
        <w:rPr>
          <w:rFonts w:ascii="Arial" w:hAnsi="Arial" w:cs="Arial"/>
          <w:color w:val="000000"/>
          <w:sz w:val="22"/>
          <w:szCs w:val="22"/>
        </w:rPr>
        <w:t>Tesco's relatively steady ratio shows that it was better able to handle its debts even though the pandemic caused problems in the economy. This stability may have been caused by Tesco's more cautious financial management, which included less total debt and a more comprehensive range of income streams that helped lessen the effects of the pandemic. The comparison between M&amp;S and Tesco shows how financially stable the two companies are to different degrees. Tesco has been able to meet its interest obligations more consistently, while M&amp;S has had a lot of problems but has eventually come back strongly as the economy has started to recover.</w:t>
      </w:r>
    </w:p>
    <w:p w14:paraId="2CC11259" w14:textId="77777777" w:rsidR="009066AE" w:rsidRDefault="009066AE" w:rsidP="006C08C9">
      <w:pPr>
        <w:spacing w:line="360" w:lineRule="auto"/>
        <w:rPr>
          <w:rFonts w:ascii="Arial" w:hAnsi="Arial" w:cs="Arial"/>
          <w:color w:val="000000"/>
          <w:sz w:val="22"/>
          <w:szCs w:val="22"/>
        </w:rPr>
      </w:pPr>
    </w:p>
    <w:p w14:paraId="6DE0B1F8" w14:textId="74EC5426" w:rsidR="009066AE" w:rsidRDefault="009066AE" w:rsidP="00855F0E">
      <w:pPr>
        <w:pStyle w:val="Heading1"/>
      </w:pPr>
      <w:bookmarkStart w:id="8" w:name="_Toc174984780"/>
      <w:r>
        <w:lastRenderedPageBreak/>
        <w:t>Part B2</w:t>
      </w:r>
      <w:bookmarkEnd w:id="8"/>
    </w:p>
    <w:p w14:paraId="3D0CCD49" w14:textId="77777777" w:rsidR="004E3745" w:rsidRDefault="004E3745" w:rsidP="006C08C9">
      <w:pPr>
        <w:spacing w:line="360" w:lineRule="auto"/>
        <w:rPr>
          <w:rFonts w:ascii="Arial" w:hAnsi="Arial" w:cs="Arial"/>
          <w:b/>
          <w:bCs/>
          <w:color w:val="000000"/>
          <w:sz w:val="22"/>
          <w:szCs w:val="22"/>
        </w:rPr>
      </w:pPr>
    </w:p>
    <w:p w14:paraId="04458D2A" w14:textId="1BE6E702" w:rsidR="009066AE" w:rsidRDefault="004E3745" w:rsidP="00855F0E">
      <w:pPr>
        <w:pStyle w:val="Heading2"/>
      </w:pPr>
      <w:bookmarkStart w:id="9" w:name="_Toc174984781"/>
      <w:r w:rsidRPr="004E3745">
        <w:t>M&amp;M Theor</w:t>
      </w:r>
      <w:r w:rsidR="00442D12">
        <w:t>y</w:t>
      </w:r>
      <w:r w:rsidRPr="004E3745">
        <w:t xml:space="preserve"> </w:t>
      </w:r>
      <w:r>
        <w:t>(</w:t>
      </w:r>
      <w:r w:rsidRPr="004E3745">
        <w:t>1958</w:t>
      </w:r>
      <w:r>
        <w:t>) C</w:t>
      </w:r>
      <w:r w:rsidRPr="004E3745">
        <w:t xml:space="preserve">apital </w:t>
      </w:r>
      <w:r>
        <w:t>S</w:t>
      </w:r>
      <w:r w:rsidRPr="004E3745">
        <w:t xml:space="preserve">tructure </w:t>
      </w:r>
      <w:r>
        <w:t>I</w:t>
      </w:r>
      <w:r w:rsidRPr="004E3745">
        <w:t xml:space="preserve">rrelevance </w:t>
      </w:r>
      <w:r>
        <w:t>T</w:t>
      </w:r>
      <w:r w:rsidRPr="004E3745">
        <w:t>heory</w:t>
      </w:r>
      <w:bookmarkEnd w:id="9"/>
    </w:p>
    <w:p w14:paraId="09CB37B6" w14:textId="77777777" w:rsidR="0006151E" w:rsidRPr="004E3745" w:rsidRDefault="0006151E" w:rsidP="006C08C9">
      <w:pPr>
        <w:spacing w:line="360" w:lineRule="auto"/>
        <w:rPr>
          <w:rFonts w:ascii="Arial" w:hAnsi="Arial" w:cs="Arial"/>
          <w:i/>
          <w:iCs/>
          <w:color w:val="000000"/>
          <w:sz w:val="22"/>
          <w:szCs w:val="22"/>
        </w:rPr>
      </w:pPr>
    </w:p>
    <w:p w14:paraId="70A74EEC" w14:textId="2D3438D9" w:rsidR="004E3745" w:rsidRDefault="0006151E" w:rsidP="00CB4F4D">
      <w:pPr>
        <w:spacing w:line="360" w:lineRule="auto"/>
        <w:rPr>
          <w:rFonts w:ascii="Arial" w:hAnsi="Arial" w:cs="Arial"/>
          <w:i/>
          <w:iCs/>
          <w:color w:val="0E101A"/>
          <w:sz w:val="22"/>
          <w:szCs w:val="22"/>
        </w:rPr>
      </w:pPr>
      <w:r w:rsidRPr="0006151E">
        <w:rPr>
          <w:rFonts w:ascii="Arial" w:hAnsi="Arial" w:cs="Arial"/>
          <w:color w:val="0E101A"/>
          <w:sz w:val="22"/>
          <w:szCs w:val="22"/>
        </w:rPr>
        <w:t xml:space="preserve">In perfect markets, with no taxes, bankruptcy costs, or unequal knowledge, the Modigliani-Miller (M&amp;M) theorem proposed in 1958 says that a company's capital structure does not affect its overall value. This theorem changed the way corporate finance is thought about by saying that financing decisions don't affect a company's value. However, it can only be used in the real world if markets are perfect. The linked study paper takes these limitations very seriously. It shows how tax benefits of debt, bankruptcy risks, and agency costs cause significant changes from what the M&amp;M theorem says should happen. For example, the fact that interest can be deducted from taxes makes debt financing more appealing, but the costs that could come with getting into financial trouble make people less likely to take on too much debt. Capital structure choices are also made harder because managers and investors sometimes have different information, and conflicts of interest are often present. These complications show that the M&amp;M theory is a useful theoretical framework, but it needs to be changed in real life to reflect that markets aren't perfect. Even though the M&amp;M theory is still essential in corporate finance, its principles must be changed when used in real life. </w:t>
      </w:r>
      <w:r w:rsidR="004E3745">
        <w:rPr>
          <w:rFonts w:ascii="Arial" w:hAnsi="Arial" w:cs="Arial"/>
          <w:color w:val="0E101A"/>
          <w:sz w:val="22"/>
          <w:szCs w:val="22"/>
        </w:rPr>
        <w:t>(</w:t>
      </w:r>
      <w:proofErr w:type="spellStart"/>
      <w:r w:rsidR="004E3745" w:rsidRPr="004E3745">
        <w:rPr>
          <w:rFonts w:ascii="Arial" w:hAnsi="Arial" w:cs="Arial"/>
          <w:color w:val="0E101A"/>
          <w:sz w:val="22"/>
          <w:szCs w:val="22"/>
        </w:rPr>
        <w:t>Villamil</w:t>
      </w:r>
      <w:proofErr w:type="spellEnd"/>
      <w:r w:rsidR="004E3745" w:rsidRPr="004E3745">
        <w:rPr>
          <w:rFonts w:ascii="Arial" w:hAnsi="Arial" w:cs="Arial"/>
          <w:color w:val="0E101A"/>
          <w:sz w:val="22"/>
          <w:szCs w:val="22"/>
        </w:rPr>
        <w:t>, A.P., 2008</w:t>
      </w:r>
      <w:r w:rsidR="004E3745">
        <w:rPr>
          <w:rFonts w:ascii="Arial" w:hAnsi="Arial" w:cs="Arial"/>
          <w:color w:val="0E101A"/>
          <w:sz w:val="22"/>
          <w:szCs w:val="22"/>
        </w:rPr>
        <w:t>)</w:t>
      </w:r>
      <w:r w:rsidR="0041434A" w:rsidRPr="0041434A">
        <w:rPr>
          <w:rFonts w:ascii="Arial" w:hAnsi="Arial" w:cs="Arial"/>
          <w:color w:val="0E101A"/>
          <w:sz w:val="22"/>
          <w:szCs w:val="22"/>
        </w:rPr>
        <w:t>.</w:t>
      </w:r>
    </w:p>
    <w:p w14:paraId="129820EC" w14:textId="77777777" w:rsidR="004E3745" w:rsidRDefault="004E3745" w:rsidP="00CB4F4D">
      <w:pPr>
        <w:spacing w:line="360" w:lineRule="auto"/>
        <w:rPr>
          <w:rFonts w:ascii="Arial" w:hAnsi="Arial" w:cs="Arial"/>
          <w:i/>
          <w:iCs/>
          <w:color w:val="0E101A"/>
          <w:sz w:val="22"/>
          <w:szCs w:val="22"/>
        </w:rPr>
      </w:pPr>
    </w:p>
    <w:p w14:paraId="5375528D" w14:textId="2D294B9D" w:rsidR="004E3745" w:rsidRDefault="004E3745" w:rsidP="00855F0E">
      <w:pPr>
        <w:pStyle w:val="Heading2"/>
        <w:rPr>
          <w:rFonts w:eastAsia="Times New Roman"/>
        </w:rPr>
      </w:pPr>
      <w:bookmarkStart w:id="10" w:name="_Toc174984782"/>
      <w:r>
        <w:rPr>
          <w:rFonts w:eastAsia="Times New Roman"/>
        </w:rPr>
        <w:t>M&amp;M Theo</w:t>
      </w:r>
      <w:r w:rsidR="00442D12">
        <w:rPr>
          <w:rFonts w:eastAsia="Times New Roman"/>
        </w:rPr>
        <w:t>ry</w:t>
      </w:r>
      <w:r>
        <w:rPr>
          <w:rFonts w:eastAsia="Times New Roman"/>
        </w:rPr>
        <w:t xml:space="preserve"> (1962) with taxation</w:t>
      </w:r>
      <w:bookmarkEnd w:id="10"/>
      <w:r>
        <w:rPr>
          <w:rFonts w:eastAsia="Times New Roman"/>
        </w:rPr>
        <w:t xml:space="preserve"> </w:t>
      </w:r>
    </w:p>
    <w:p w14:paraId="01167273" w14:textId="77777777" w:rsidR="00817F88" w:rsidRDefault="00817F88" w:rsidP="00CB4F4D">
      <w:pPr>
        <w:spacing w:line="360" w:lineRule="auto"/>
        <w:rPr>
          <w:rFonts w:ascii="Arial" w:hAnsi="Arial" w:cs="Arial"/>
          <w:i/>
          <w:iCs/>
          <w:color w:val="0E101A"/>
          <w:sz w:val="22"/>
          <w:szCs w:val="22"/>
        </w:rPr>
      </w:pPr>
    </w:p>
    <w:p w14:paraId="0D4B0DA0" w14:textId="553FFDF4" w:rsidR="00817F88" w:rsidRDefault="00817F88" w:rsidP="00CB4F4D">
      <w:pPr>
        <w:spacing w:line="360" w:lineRule="auto"/>
        <w:rPr>
          <w:rFonts w:ascii="Arial" w:hAnsi="Arial" w:cs="Arial"/>
          <w:color w:val="0E101A"/>
          <w:sz w:val="22"/>
          <w:szCs w:val="22"/>
        </w:rPr>
      </w:pPr>
      <w:r w:rsidRPr="00817F88">
        <w:rPr>
          <w:rFonts w:ascii="Arial" w:hAnsi="Arial" w:cs="Arial"/>
          <w:color w:val="0E101A"/>
          <w:sz w:val="22"/>
          <w:szCs w:val="22"/>
        </w:rPr>
        <w:t xml:space="preserve">The 1962 expansion of the Modigliani-Miller (M&amp;M) theorem, which includes corporate taxes in the capital structure debate, has much empirical evidence supporting the theory's claim that debt financing can raise a company's value because interest can be written off on taxes. Several studies have shown that companies with higher corporate tax rates use more debt in their capital structures. This is because debt provides a tax shelter that lowers their general tax burden and raises their net income. For instance, studies have regularly shown a link between borrowing money and a company's value in places with high taxes, which supports the M&amp;M prediction. However, empirical results also show that the theory has problems when used in the real world. The tax shield can lose some of its benefits due to financial crisis costs, agency problems, and flaws in the market. For example, having too much debt can make you more likely to file for bankruptcy, which could cancel out the tax benefits of interest deductions. In addition, the fact that tax rules vary from place to place makes it harder for the M&amp;M theorem to be used everywhere. Because of these problems, the M&amp;M </w:t>
      </w:r>
      <w:r w:rsidRPr="00817F88">
        <w:rPr>
          <w:rFonts w:ascii="Arial" w:hAnsi="Arial" w:cs="Arial"/>
          <w:color w:val="0E101A"/>
          <w:sz w:val="22"/>
          <w:szCs w:val="22"/>
        </w:rPr>
        <w:lastRenderedPageBreak/>
        <w:t>theory with taxes may give us helpful information, but companies need to think about more things when choosing their capital structure</w:t>
      </w:r>
      <w:r w:rsidR="00E057CF">
        <w:rPr>
          <w:rFonts w:ascii="Arial" w:hAnsi="Arial" w:cs="Arial"/>
          <w:color w:val="0E101A"/>
          <w:sz w:val="22"/>
          <w:szCs w:val="22"/>
        </w:rPr>
        <w:t xml:space="preserve"> </w:t>
      </w:r>
      <w:r w:rsidR="00E057CF" w:rsidRPr="00E057CF">
        <w:rPr>
          <w:rFonts w:ascii="Arial" w:hAnsi="Arial" w:cs="Arial"/>
          <w:color w:val="0E101A"/>
          <w:sz w:val="22"/>
          <w:szCs w:val="22"/>
        </w:rPr>
        <w:t>(</w:t>
      </w:r>
      <w:proofErr w:type="spellStart"/>
      <w:r w:rsidR="00E057CF" w:rsidRPr="00E057CF">
        <w:rPr>
          <w:rFonts w:ascii="Arial" w:hAnsi="Arial" w:cs="Arial"/>
          <w:color w:val="0E101A"/>
          <w:sz w:val="22"/>
          <w:szCs w:val="22"/>
        </w:rPr>
        <w:t>Jaros</w:t>
      </w:r>
      <w:proofErr w:type="spellEnd"/>
      <w:r w:rsidR="00E057CF" w:rsidRPr="00E057CF">
        <w:rPr>
          <w:rFonts w:ascii="Arial" w:hAnsi="Arial" w:cs="Arial"/>
          <w:color w:val="0E101A"/>
          <w:sz w:val="22"/>
          <w:szCs w:val="22"/>
        </w:rPr>
        <w:t xml:space="preserve"> and </w:t>
      </w:r>
      <w:proofErr w:type="spellStart"/>
      <w:r w:rsidR="00E057CF" w:rsidRPr="00E057CF">
        <w:rPr>
          <w:rFonts w:ascii="Arial" w:hAnsi="Arial" w:cs="Arial"/>
          <w:color w:val="0E101A"/>
          <w:sz w:val="22"/>
          <w:szCs w:val="22"/>
        </w:rPr>
        <w:t>Bartosova</w:t>
      </w:r>
      <w:proofErr w:type="spellEnd"/>
      <w:r w:rsidR="00E057CF" w:rsidRPr="00E057CF">
        <w:rPr>
          <w:rFonts w:ascii="Arial" w:hAnsi="Arial" w:cs="Arial"/>
          <w:color w:val="0E101A"/>
          <w:sz w:val="22"/>
          <w:szCs w:val="22"/>
        </w:rPr>
        <w:t>, 2015)</w:t>
      </w:r>
      <w:r w:rsidRPr="00817F88">
        <w:rPr>
          <w:rFonts w:ascii="Arial" w:hAnsi="Arial" w:cs="Arial"/>
          <w:color w:val="0E101A"/>
          <w:sz w:val="22"/>
          <w:szCs w:val="22"/>
        </w:rPr>
        <w:t>.</w:t>
      </w:r>
    </w:p>
    <w:p w14:paraId="30D3538B" w14:textId="77777777" w:rsidR="00E057CF" w:rsidRDefault="00E057CF" w:rsidP="00CB4F4D">
      <w:pPr>
        <w:spacing w:line="360" w:lineRule="auto"/>
        <w:rPr>
          <w:rFonts w:ascii="Arial" w:hAnsi="Arial" w:cs="Arial"/>
          <w:color w:val="0E101A"/>
          <w:sz w:val="22"/>
          <w:szCs w:val="22"/>
        </w:rPr>
      </w:pPr>
    </w:p>
    <w:p w14:paraId="3BD347A2" w14:textId="69E7FD47" w:rsidR="00E057CF" w:rsidRDefault="00E057CF" w:rsidP="00855F0E">
      <w:pPr>
        <w:pStyle w:val="Heading2"/>
        <w:rPr>
          <w:rFonts w:eastAsia="Times New Roman"/>
        </w:rPr>
      </w:pPr>
      <w:bookmarkStart w:id="11" w:name="_Toc174984783"/>
      <w:r>
        <w:rPr>
          <w:rFonts w:eastAsia="Times New Roman"/>
        </w:rPr>
        <w:t>Trade off theory</w:t>
      </w:r>
      <w:bookmarkEnd w:id="11"/>
      <w:r>
        <w:rPr>
          <w:rFonts w:eastAsia="Times New Roman"/>
        </w:rPr>
        <w:t xml:space="preserve"> </w:t>
      </w:r>
    </w:p>
    <w:p w14:paraId="48E17994" w14:textId="77777777" w:rsidR="00E057CF" w:rsidRDefault="00E057CF" w:rsidP="00CB4F4D">
      <w:pPr>
        <w:spacing w:line="360" w:lineRule="auto"/>
        <w:rPr>
          <w:rFonts w:ascii="Arial" w:hAnsi="Arial" w:cs="Arial"/>
          <w:i/>
          <w:iCs/>
          <w:color w:val="0E101A"/>
          <w:sz w:val="22"/>
          <w:szCs w:val="22"/>
        </w:rPr>
      </w:pPr>
    </w:p>
    <w:p w14:paraId="22D8FC1B" w14:textId="63A54C4E" w:rsidR="00E057CF" w:rsidRPr="00E057CF" w:rsidRDefault="00E057CF" w:rsidP="00CB4F4D">
      <w:pPr>
        <w:spacing w:line="360" w:lineRule="auto"/>
        <w:rPr>
          <w:rFonts w:ascii="Arial" w:hAnsi="Arial" w:cs="Arial"/>
          <w:color w:val="0E101A"/>
          <w:sz w:val="22"/>
          <w:szCs w:val="22"/>
        </w:rPr>
      </w:pPr>
      <w:r w:rsidRPr="00E057CF">
        <w:rPr>
          <w:rFonts w:ascii="Arial" w:hAnsi="Arial" w:cs="Arial"/>
          <w:color w:val="0E101A"/>
          <w:sz w:val="22"/>
          <w:szCs w:val="22"/>
        </w:rPr>
        <w:t xml:space="preserve">Imad </w:t>
      </w:r>
      <w:proofErr w:type="spellStart"/>
      <w:r w:rsidRPr="00E057CF">
        <w:rPr>
          <w:rFonts w:ascii="Arial" w:hAnsi="Arial" w:cs="Arial"/>
          <w:color w:val="0E101A"/>
          <w:sz w:val="22"/>
          <w:szCs w:val="22"/>
        </w:rPr>
        <w:t>Zeyad</w:t>
      </w:r>
      <w:proofErr w:type="spellEnd"/>
      <w:r w:rsidRPr="00E057CF">
        <w:rPr>
          <w:rFonts w:ascii="Arial" w:hAnsi="Arial" w:cs="Arial"/>
          <w:color w:val="0E101A"/>
          <w:sz w:val="22"/>
          <w:szCs w:val="22"/>
        </w:rPr>
        <w:t xml:space="preserve"> Ramadan's empirical study on the trade-off theory in Jordanian industrial firms shows that the theory can be used in a complex way. The study looked at data from 2000 to 2014 and found that some parts of the trade-off theory are true, but others do not match how Jordanian companies act. Notably, the study found that profitability and leverage are related in a way that goes against the trade-off theory, which says that successful firms would use more debt to get the most tax breaks. This means that more profitable Jordanian firms tend to prefer equity over debt. This difference might be because of how the economy is doing in Jordan. Companies there might think that the risks of high borrowing, like going bankrupt, outweigh the possible tax benefits. On the other hand, the study supported the theory about firm size: more prominent companies were more likely to borrow money because they had more accessible access to credit markets and could borrow money for less money. Even though the link between growth possibilities and leverage made sense theoretically, it was not statistically significant. This means that other things, like industry effects, may also significantly impact capital structure decisions in Jordan</w:t>
      </w:r>
      <w:r w:rsidR="00C07C6B">
        <w:rPr>
          <w:rFonts w:ascii="Arial" w:hAnsi="Arial" w:cs="Arial"/>
          <w:color w:val="0E101A"/>
          <w:sz w:val="22"/>
          <w:szCs w:val="22"/>
        </w:rPr>
        <w:t xml:space="preserve"> </w:t>
      </w:r>
      <w:r w:rsidR="00C07C6B" w:rsidRPr="00C07C6B">
        <w:rPr>
          <w:rFonts w:ascii="Arial" w:hAnsi="Arial" w:cs="Arial"/>
          <w:color w:val="0E101A"/>
          <w:sz w:val="22"/>
          <w:szCs w:val="22"/>
        </w:rPr>
        <w:t>(Ramadan, 2015)</w:t>
      </w:r>
      <w:r w:rsidRPr="00E057CF">
        <w:rPr>
          <w:rFonts w:ascii="Arial" w:hAnsi="Arial" w:cs="Arial"/>
          <w:color w:val="0E101A"/>
          <w:sz w:val="22"/>
          <w:szCs w:val="22"/>
        </w:rPr>
        <w:t>.</w:t>
      </w:r>
    </w:p>
    <w:p w14:paraId="29F27E13" w14:textId="77777777" w:rsidR="004E3745" w:rsidRPr="004E3745" w:rsidRDefault="004E3745" w:rsidP="00CB4F4D">
      <w:pPr>
        <w:spacing w:line="360" w:lineRule="auto"/>
        <w:rPr>
          <w:rFonts w:ascii="Arial" w:hAnsi="Arial" w:cs="Arial"/>
          <w:color w:val="0E101A"/>
          <w:sz w:val="22"/>
          <w:szCs w:val="22"/>
        </w:rPr>
      </w:pPr>
    </w:p>
    <w:p w14:paraId="1D610AA7" w14:textId="40E9E3FC" w:rsidR="004E3745" w:rsidRDefault="00C07C6B" w:rsidP="00855F0E">
      <w:pPr>
        <w:pStyle w:val="Heading2"/>
        <w:rPr>
          <w:rFonts w:eastAsia="Times New Roman"/>
        </w:rPr>
      </w:pPr>
      <w:bookmarkStart w:id="12" w:name="_Toc174984784"/>
      <w:r>
        <w:rPr>
          <w:rFonts w:eastAsia="Times New Roman"/>
        </w:rPr>
        <w:t>Pecking order Theory</w:t>
      </w:r>
      <w:bookmarkEnd w:id="12"/>
    </w:p>
    <w:p w14:paraId="52DFEEDA" w14:textId="77777777" w:rsidR="00C07C6B" w:rsidRDefault="00C07C6B" w:rsidP="00CB4F4D">
      <w:pPr>
        <w:spacing w:line="360" w:lineRule="auto"/>
        <w:rPr>
          <w:rFonts w:ascii="Arial" w:hAnsi="Arial" w:cs="Arial"/>
          <w:i/>
          <w:iCs/>
          <w:color w:val="0E101A"/>
          <w:sz w:val="22"/>
          <w:szCs w:val="22"/>
        </w:rPr>
      </w:pPr>
    </w:p>
    <w:p w14:paraId="387977D6" w14:textId="5CE5A48E" w:rsidR="004A7D42" w:rsidRDefault="00C07C6B" w:rsidP="00CB4F4D">
      <w:pPr>
        <w:spacing w:line="360" w:lineRule="auto"/>
        <w:rPr>
          <w:rFonts w:ascii="Arial" w:hAnsi="Arial" w:cs="Arial"/>
          <w:color w:val="0E101A"/>
          <w:sz w:val="22"/>
          <w:szCs w:val="22"/>
        </w:rPr>
      </w:pPr>
      <w:r w:rsidRPr="00C07C6B">
        <w:rPr>
          <w:rFonts w:ascii="Arial" w:hAnsi="Arial" w:cs="Arial"/>
          <w:color w:val="0E101A"/>
          <w:sz w:val="22"/>
          <w:szCs w:val="22"/>
        </w:rPr>
        <w:t xml:space="preserve">José López-Gracia and his colleagues studied Spanish small and medium-sized businesses (SMEs) to see how the trade-off and pecking order theories of capital structure could be used in these businesses. Using data from a large group of Spanish small and medium-sized enterprises, the study shows that while both theories help explain how these businesses handle their finances, neither thoroughly explains why they choose the capital structure they do. The trade-off theory says that companies weigh the tax advantages of debt against the risks of going bankrupt. This theory has some support, especially for bigger small businesses that use debt financing more often. On the other hand, the pecking order theory says that companies prefer to use their own money to pay for things and will only borrow money when they don't have enough, which seems more popular, especially among smaller companies. Because they don't want to take risks and can't quickly get money from capital markets, these smaller companies tend to avoid getting equity from outside sources and instead depend on their funds first, then debt. The study finds that the pecking order </w:t>
      </w:r>
      <w:r w:rsidRPr="00C07C6B">
        <w:rPr>
          <w:rFonts w:ascii="Arial" w:hAnsi="Arial" w:cs="Arial"/>
          <w:color w:val="0E101A"/>
          <w:sz w:val="22"/>
          <w:szCs w:val="22"/>
        </w:rPr>
        <w:lastRenderedPageBreak/>
        <w:t>theory better describes how small businesses in Spain choose to get money, while the trade-off theory may explain how more significant, more established SMEs act</w:t>
      </w:r>
      <w:r>
        <w:rPr>
          <w:rFonts w:ascii="Arial" w:hAnsi="Arial" w:cs="Arial"/>
          <w:color w:val="0E101A"/>
          <w:sz w:val="22"/>
          <w:szCs w:val="22"/>
        </w:rPr>
        <w:t xml:space="preserve"> </w:t>
      </w:r>
      <w:r w:rsidRPr="00C07C6B">
        <w:rPr>
          <w:rFonts w:ascii="Arial" w:hAnsi="Arial" w:cs="Arial"/>
          <w:color w:val="0E101A"/>
          <w:sz w:val="22"/>
          <w:szCs w:val="22"/>
        </w:rPr>
        <w:t xml:space="preserve">(López-Gracia and </w:t>
      </w:r>
      <w:proofErr w:type="spellStart"/>
      <w:r w:rsidRPr="00C07C6B">
        <w:rPr>
          <w:rFonts w:ascii="Arial" w:hAnsi="Arial" w:cs="Arial"/>
          <w:color w:val="0E101A"/>
          <w:sz w:val="22"/>
          <w:szCs w:val="22"/>
        </w:rPr>
        <w:t>Sogorb</w:t>
      </w:r>
      <w:proofErr w:type="spellEnd"/>
      <w:r w:rsidRPr="00C07C6B">
        <w:rPr>
          <w:rFonts w:ascii="Arial" w:hAnsi="Arial" w:cs="Arial"/>
          <w:color w:val="0E101A"/>
          <w:sz w:val="22"/>
          <w:szCs w:val="22"/>
        </w:rPr>
        <w:t>-Mira, 2008).</w:t>
      </w:r>
    </w:p>
    <w:p w14:paraId="045BC492" w14:textId="77777777" w:rsidR="00855F0E" w:rsidRDefault="00855F0E" w:rsidP="00CB4F4D">
      <w:pPr>
        <w:spacing w:line="360" w:lineRule="auto"/>
        <w:rPr>
          <w:rFonts w:ascii="Arial" w:hAnsi="Arial" w:cs="Arial"/>
          <w:color w:val="0E101A"/>
          <w:sz w:val="22"/>
          <w:szCs w:val="22"/>
        </w:rPr>
      </w:pPr>
    </w:p>
    <w:p w14:paraId="7FD0F407" w14:textId="467A822A" w:rsidR="00B949E6" w:rsidRDefault="00B949E6" w:rsidP="00B949E6">
      <w:pPr>
        <w:pStyle w:val="Heading1"/>
        <w:rPr>
          <w:rFonts w:eastAsia="Times New Roman"/>
        </w:rPr>
      </w:pPr>
      <w:bookmarkStart w:id="13" w:name="_Toc174984785"/>
      <w:r>
        <w:t>Average Annual Share Returns</w:t>
      </w:r>
      <w:bookmarkEnd w:id="13"/>
      <w:r>
        <w:t xml:space="preserve"> </w:t>
      </w:r>
    </w:p>
    <w:p w14:paraId="3AD79959" w14:textId="77777777" w:rsidR="00131A64" w:rsidRDefault="00131A64" w:rsidP="00CB4F4D">
      <w:pPr>
        <w:spacing w:line="360" w:lineRule="auto"/>
        <w:rPr>
          <w:rFonts w:ascii="Arial" w:hAnsi="Arial" w:cs="Arial"/>
          <w:color w:val="0E101A"/>
          <w:sz w:val="22"/>
          <w:szCs w:val="22"/>
        </w:rPr>
      </w:pPr>
    </w:p>
    <w:p w14:paraId="13BFE404" w14:textId="2D8AB167" w:rsidR="00131A64" w:rsidRDefault="00131A64" w:rsidP="00131A64">
      <w:pPr>
        <w:spacing w:line="360" w:lineRule="auto"/>
        <w:rPr>
          <w:rFonts w:ascii="Arial" w:hAnsi="Arial" w:cs="Arial"/>
          <w:color w:val="0E101A"/>
          <w:sz w:val="22"/>
          <w:szCs w:val="22"/>
        </w:rPr>
      </w:pPr>
      <w:r w:rsidRPr="00131A64">
        <w:rPr>
          <w:rFonts w:ascii="Arial" w:hAnsi="Arial" w:cs="Arial"/>
          <w:color w:val="0E101A"/>
          <w:sz w:val="22"/>
          <w:szCs w:val="22"/>
        </w:rPr>
        <w:t>Here are the calculated annual returns for Marks and Spencer over the past five years:</w:t>
      </w:r>
    </w:p>
    <w:p w14:paraId="654864EB" w14:textId="77777777" w:rsidR="003A0EC0" w:rsidRDefault="003A0EC0" w:rsidP="00131A64">
      <w:pPr>
        <w:spacing w:line="360" w:lineRule="auto"/>
        <w:rPr>
          <w:rFonts w:ascii="Arial" w:hAnsi="Arial" w:cs="Arial"/>
          <w:color w:val="0E101A"/>
          <w:sz w:val="22"/>
          <w:szCs w:val="22"/>
        </w:rPr>
      </w:pPr>
    </w:p>
    <w:tbl>
      <w:tblPr>
        <w:tblStyle w:val="TableGrid"/>
        <w:tblW w:w="0" w:type="auto"/>
        <w:tblLook w:val="04A0" w:firstRow="1" w:lastRow="0" w:firstColumn="1" w:lastColumn="0" w:noHBand="0" w:noVBand="1"/>
      </w:tblPr>
      <w:tblGrid>
        <w:gridCol w:w="1300"/>
        <w:gridCol w:w="1300"/>
        <w:gridCol w:w="1300"/>
        <w:gridCol w:w="1300"/>
      </w:tblGrid>
      <w:tr w:rsidR="000E4860" w:rsidRPr="000E4860" w14:paraId="1C6271B4" w14:textId="77777777" w:rsidTr="000E4860">
        <w:trPr>
          <w:trHeight w:val="320"/>
        </w:trPr>
        <w:tc>
          <w:tcPr>
            <w:tcW w:w="1300" w:type="dxa"/>
            <w:noWrap/>
            <w:hideMark/>
          </w:tcPr>
          <w:p w14:paraId="3ACBAAEA" w14:textId="77777777" w:rsidR="000E4860" w:rsidRPr="000E4860" w:rsidRDefault="000E4860" w:rsidP="000E4860">
            <w:pPr>
              <w:spacing w:line="360" w:lineRule="auto"/>
              <w:rPr>
                <w:rFonts w:ascii="Arial" w:hAnsi="Arial" w:cs="Arial"/>
                <w:b/>
                <w:bCs/>
                <w:color w:val="0E101A"/>
                <w:sz w:val="22"/>
                <w:szCs w:val="22"/>
              </w:rPr>
            </w:pPr>
            <w:r w:rsidRPr="000E4860">
              <w:rPr>
                <w:rFonts w:ascii="Arial" w:hAnsi="Arial" w:cs="Arial"/>
                <w:b/>
                <w:bCs/>
                <w:color w:val="0E101A"/>
                <w:sz w:val="22"/>
                <w:szCs w:val="22"/>
              </w:rPr>
              <w:t>Year</w:t>
            </w:r>
          </w:p>
        </w:tc>
        <w:tc>
          <w:tcPr>
            <w:tcW w:w="1300" w:type="dxa"/>
            <w:noWrap/>
            <w:hideMark/>
          </w:tcPr>
          <w:p w14:paraId="3268B1F1" w14:textId="77777777" w:rsidR="000E4860" w:rsidRPr="000E4860" w:rsidRDefault="000E4860" w:rsidP="000E4860">
            <w:pPr>
              <w:spacing w:line="360" w:lineRule="auto"/>
              <w:rPr>
                <w:rFonts w:ascii="Arial" w:hAnsi="Arial" w:cs="Arial"/>
                <w:b/>
                <w:bCs/>
                <w:color w:val="0E101A"/>
                <w:sz w:val="22"/>
                <w:szCs w:val="22"/>
              </w:rPr>
            </w:pPr>
            <w:r w:rsidRPr="000E4860">
              <w:rPr>
                <w:rFonts w:ascii="Arial" w:hAnsi="Arial" w:cs="Arial"/>
                <w:b/>
                <w:bCs/>
                <w:color w:val="0E101A"/>
                <w:sz w:val="22"/>
                <w:szCs w:val="22"/>
              </w:rPr>
              <w:t>Beginning Price (£)</w:t>
            </w:r>
          </w:p>
        </w:tc>
        <w:tc>
          <w:tcPr>
            <w:tcW w:w="1300" w:type="dxa"/>
            <w:noWrap/>
            <w:hideMark/>
          </w:tcPr>
          <w:p w14:paraId="757F49B5" w14:textId="77777777" w:rsidR="000E4860" w:rsidRPr="000E4860" w:rsidRDefault="000E4860" w:rsidP="000E4860">
            <w:pPr>
              <w:spacing w:line="360" w:lineRule="auto"/>
              <w:rPr>
                <w:rFonts w:ascii="Arial" w:hAnsi="Arial" w:cs="Arial"/>
                <w:b/>
                <w:bCs/>
                <w:color w:val="0E101A"/>
                <w:sz w:val="22"/>
                <w:szCs w:val="22"/>
              </w:rPr>
            </w:pPr>
            <w:r w:rsidRPr="000E4860">
              <w:rPr>
                <w:rFonts w:ascii="Arial" w:hAnsi="Arial" w:cs="Arial"/>
                <w:b/>
                <w:bCs/>
                <w:color w:val="0E101A"/>
                <w:sz w:val="22"/>
                <w:szCs w:val="22"/>
              </w:rPr>
              <w:t>End Price (£)</w:t>
            </w:r>
          </w:p>
        </w:tc>
        <w:tc>
          <w:tcPr>
            <w:tcW w:w="1300" w:type="dxa"/>
            <w:noWrap/>
            <w:hideMark/>
          </w:tcPr>
          <w:p w14:paraId="2F3B98D2" w14:textId="77777777" w:rsidR="000E4860" w:rsidRPr="000E4860" w:rsidRDefault="000E4860" w:rsidP="000E4860">
            <w:pPr>
              <w:spacing w:line="360" w:lineRule="auto"/>
              <w:rPr>
                <w:rFonts w:ascii="Arial" w:hAnsi="Arial" w:cs="Arial"/>
                <w:b/>
                <w:bCs/>
                <w:color w:val="0E101A"/>
                <w:sz w:val="22"/>
                <w:szCs w:val="22"/>
              </w:rPr>
            </w:pPr>
            <w:r w:rsidRPr="000E4860">
              <w:rPr>
                <w:rFonts w:ascii="Arial" w:hAnsi="Arial" w:cs="Arial"/>
                <w:b/>
                <w:bCs/>
                <w:color w:val="0E101A"/>
                <w:sz w:val="22"/>
                <w:szCs w:val="22"/>
              </w:rPr>
              <w:t>Annual Return (%)</w:t>
            </w:r>
          </w:p>
        </w:tc>
      </w:tr>
      <w:tr w:rsidR="000E4860" w:rsidRPr="000E4860" w14:paraId="133ADE0F" w14:textId="77777777" w:rsidTr="000E4860">
        <w:trPr>
          <w:trHeight w:val="320"/>
        </w:trPr>
        <w:tc>
          <w:tcPr>
            <w:tcW w:w="1300" w:type="dxa"/>
            <w:noWrap/>
            <w:hideMark/>
          </w:tcPr>
          <w:p w14:paraId="07B0CFD3"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2019-2020</w:t>
            </w:r>
          </w:p>
        </w:tc>
        <w:tc>
          <w:tcPr>
            <w:tcW w:w="1300" w:type="dxa"/>
            <w:noWrap/>
            <w:hideMark/>
          </w:tcPr>
          <w:p w14:paraId="2521856E"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179.82</w:t>
            </w:r>
          </w:p>
        </w:tc>
        <w:tc>
          <w:tcPr>
            <w:tcW w:w="1300" w:type="dxa"/>
            <w:noWrap/>
            <w:hideMark/>
          </w:tcPr>
          <w:p w14:paraId="12089425"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107.81</w:t>
            </w:r>
          </w:p>
        </w:tc>
        <w:tc>
          <w:tcPr>
            <w:tcW w:w="1300" w:type="dxa"/>
            <w:noWrap/>
            <w:hideMark/>
          </w:tcPr>
          <w:p w14:paraId="6E281858"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-40.03</w:t>
            </w:r>
          </w:p>
        </w:tc>
      </w:tr>
      <w:tr w:rsidR="000E4860" w:rsidRPr="000E4860" w14:paraId="395FED5F" w14:textId="77777777" w:rsidTr="000E4860">
        <w:trPr>
          <w:trHeight w:val="320"/>
        </w:trPr>
        <w:tc>
          <w:tcPr>
            <w:tcW w:w="1300" w:type="dxa"/>
            <w:noWrap/>
            <w:hideMark/>
          </w:tcPr>
          <w:p w14:paraId="5465A31D"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2020-2021</w:t>
            </w:r>
          </w:p>
        </w:tc>
        <w:tc>
          <w:tcPr>
            <w:tcW w:w="1300" w:type="dxa"/>
            <w:noWrap/>
            <w:hideMark/>
          </w:tcPr>
          <w:p w14:paraId="5A2F7C2E"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107.81</w:t>
            </w:r>
          </w:p>
        </w:tc>
        <w:tc>
          <w:tcPr>
            <w:tcW w:w="1300" w:type="dxa"/>
            <w:noWrap/>
            <w:hideMark/>
          </w:tcPr>
          <w:p w14:paraId="6ABBD915"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141.2</w:t>
            </w:r>
          </w:p>
        </w:tc>
        <w:tc>
          <w:tcPr>
            <w:tcW w:w="1300" w:type="dxa"/>
            <w:noWrap/>
            <w:hideMark/>
          </w:tcPr>
          <w:p w14:paraId="4383FBCE"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30.97</w:t>
            </w:r>
          </w:p>
        </w:tc>
      </w:tr>
      <w:tr w:rsidR="000E4860" w:rsidRPr="000E4860" w14:paraId="4C3A5921" w14:textId="77777777" w:rsidTr="000E4860">
        <w:trPr>
          <w:trHeight w:val="320"/>
        </w:trPr>
        <w:tc>
          <w:tcPr>
            <w:tcW w:w="1300" w:type="dxa"/>
            <w:noWrap/>
            <w:hideMark/>
          </w:tcPr>
          <w:p w14:paraId="30221FB1"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2021-2022</w:t>
            </w:r>
          </w:p>
        </w:tc>
        <w:tc>
          <w:tcPr>
            <w:tcW w:w="1300" w:type="dxa"/>
            <w:noWrap/>
            <w:hideMark/>
          </w:tcPr>
          <w:p w14:paraId="28269C66"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141.2</w:t>
            </w:r>
          </w:p>
        </w:tc>
        <w:tc>
          <w:tcPr>
            <w:tcW w:w="1300" w:type="dxa"/>
            <w:noWrap/>
            <w:hideMark/>
          </w:tcPr>
          <w:p w14:paraId="6C4AB963"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129.92</w:t>
            </w:r>
          </w:p>
        </w:tc>
        <w:tc>
          <w:tcPr>
            <w:tcW w:w="1300" w:type="dxa"/>
            <w:noWrap/>
            <w:hideMark/>
          </w:tcPr>
          <w:p w14:paraId="09B6FDFC"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-7.98</w:t>
            </w:r>
          </w:p>
        </w:tc>
      </w:tr>
      <w:tr w:rsidR="000E4860" w:rsidRPr="000E4860" w14:paraId="0185A110" w14:textId="77777777" w:rsidTr="000E4860">
        <w:trPr>
          <w:trHeight w:val="320"/>
        </w:trPr>
        <w:tc>
          <w:tcPr>
            <w:tcW w:w="1300" w:type="dxa"/>
            <w:noWrap/>
            <w:hideMark/>
          </w:tcPr>
          <w:p w14:paraId="757A23BF"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2022-2023</w:t>
            </w:r>
          </w:p>
        </w:tc>
        <w:tc>
          <w:tcPr>
            <w:tcW w:w="1300" w:type="dxa"/>
            <w:noWrap/>
            <w:hideMark/>
          </w:tcPr>
          <w:p w14:paraId="69BA51A4"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129.92</w:t>
            </w:r>
          </w:p>
        </w:tc>
        <w:tc>
          <w:tcPr>
            <w:tcW w:w="1300" w:type="dxa"/>
            <w:noWrap/>
            <w:hideMark/>
          </w:tcPr>
          <w:p w14:paraId="2BDAF924"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217.2</w:t>
            </w:r>
          </w:p>
        </w:tc>
        <w:tc>
          <w:tcPr>
            <w:tcW w:w="1300" w:type="dxa"/>
            <w:noWrap/>
            <w:hideMark/>
          </w:tcPr>
          <w:p w14:paraId="0A949786"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67.17</w:t>
            </w:r>
          </w:p>
        </w:tc>
      </w:tr>
      <w:tr w:rsidR="000E4860" w:rsidRPr="000E4860" w14:paraId="73FB58ED" w14:textId="77777777" w:rsidTr="000E4860">
        <w:trPr>
          <w:trHeight w:val="320"/>
        </w:trPr>
        <w:tc>
          <w:tcPr>
            <w:tcW w:w="1300" w:type="dxa"/>
            <w:noWrap/>
            <w:hideMark/>
          </w:tcPr>
          <w:p w14:paraId="7E808AD2"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2023-2024</w:t>
            </w:r>
          </w:p>
        </w:tc>
        <w:tc>
          <w:tcPr>
            <w:tcW w:w="1300" w:type="dxa"/>
            <w:noWrap/>
            <w:hideMark/>
          </w:tcPr>
          <w:p w14:paraId="245A9A58"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217.2</w:t>
            </w:r>
          </w:p>
        </w:tc>
        <w:tc>
          <w:tcPr>
            <w:tcW w:w="1300" w:type="dxa"/>
            <w:noWrap/>
            <w:hideMark/>
          </w:tcPr>
          <w:p w14:paraId="42DFF12B"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329.1</w:t>
            </w:r>
          </w:p>
        </w:tc>
        <w:tc>
          <w:tcPr>
            <w:tcW w:w="1300" w:type="dxa"/>
            <w:noWrap/>
            <w:hideMark/>
          </w:tcPr>
          <w:p w14:paraId="2433D83D" w14:textId="77777777" w:rsidR="000E4860" w:rsidRPr="000E4860" w:rsidRDefault="000E4860" w:rsidP="000E4860">
            <w:pPr>
              <w:spacing w:line="360" w:lineRule="auto"/>
              <w:rPr>
                <w:rFonts w:ascii="Arial" w:hAnsi="Arial" w:cs="Arial"/>
                <w:color w:val="0E101A"/>
                <w:sz w:val="22"/>
                <w:szCs w:val="22"/>
              </w:rPr>
            </w:pPr>
            <w:r w:rsidRPr="000E4860">
              <w:rPr>
                <w:rFonts w:ascii="Arial" w:hAnsi="Arial" w:cs="Arial"/>
                <w:color w:val="0E101A"/>
                <w:sz w:val="22"/>
                <w:szCs w:val="22"/>
              </w:rPr>
              <w:t>51.54</w:t>
            </w:r>
          </w:p>
        </w:tc>
      </w:tr>
    </w:tbl>
    <w:p w14:paraId="601B0DA0" w14:textId="634E71B1" w:rsidR="004A7D42" w:rsidRDefault="00D10AF3" w:rsidP="00131A64">
      <w:pPr>
        <w:spacing w:line="360" w:lineRule="auto"/>
        <w:rPr>
          <w:rFonts w:ascii="Arial" w:hAnsi="Arial" w:cs="Arial"/>
          <w:i/>
          <w:iCs/>
          <w:color w:val="0E101A"/>
          <w:sz w:val="22"/>
          <w:szCs w:val="22"/>
        </w:rPr>
      </w:pPr>
      <w:r w:rsidRPr="0079734F">
        <w:rPr>
          <w:rFonts w:ascii="Arial" w:hAnsi="Arial" w:cs="Arial"/>
          <w:color w:val="0E101A"/>
          <w:sz w:val="22"/>
          <w:szCs w:val="22"/>
        </w:rPr>
        <w:t>Source</w:t>
      </w:r>
      <w:r>
        <w:rPr>
          <w:rFonts w:ascii="Arial" w:hAnsi="Arial" w:cs="Arial"/>
          <w:i/>
          <w:iCs/>
          <w:color w:val="0E101A"/>
          <w:sz w:val="22"/>
          <w:szCs w:val="22"/>
        </w:rPr>
        <w:t xml:space="preserve">: </w:t>
      </w:r>
      <w:r w:rsidR="00F14C54">
        <w:rPr>
          <w:rFonts w:ascii="Arial" w:hAnsi="Arial" w:cs="Arial"/>
          <w:i/>
          <w:iCs/>
          <w:color w:val="0E101A"/>
          <w:sz w:val="22"/>
          <w:szCs w:val="22"/>
        </w:rPr>
        <w:t>Author</w:t>
      </w:r>
      <w:r w:rsidR="00E92E5E">
        <w:rPr>
          <w:rFonts w:ascii="Arial" w:hAnsi="Arial" w:cs="Arial"/>
          <w:i/>
          <w:iCs/>
          <w:color w:val="0E101A"/>
          <w:sz w:val="22"/>
          <w:szCs w:val="22"/>
        </w:rPr>
        <w:t xml:space="preserve">’s calculations </w:t>
      </w:r>
      <w:r w:rsidR="0079734F">
        <w:rPr>
          <w:rFonts w:ascii="Arial" w:hAnsi="Arial" w:cs="Arial"/>
          <w:i/>
          <w:iCs/>
          <w:color w:val="0E101A"/>
          <w:sz w:val="22"/>
          <w:szCs w:val="22"/>
        </w:rPr>
        <w:t xml:space="preserve">according to Yahoo Finance </w:t>
      </w:r>
    </w:p>
    <w:p w14:paraId="683CB6B4" w14:textId="77777777" w:rsidR="004A4CC3" w:rsidRDefault="004A4CC3" w:rsidP="00131A64">
      <w:pPr>
        <w:spacing w:line="360" w:lineRule="auto"/>
        <w:rPr>
          <w:rFonts w:ascii="Arial" w:hAnsi="Arial" w:cs="Arial"/>
          <w:i/>
          <w:iCs/>
          <w:color w:val="0E101A"/>
          <w:sz w:val="22"/>
          <w:szCs w:val="22"/>
        </w:rPr>
      </w:pPr>
    </w:p>
    <w:p w14:paraId="31616560" w14:textId="30CD956C" w:rsidR="004A4CC3" w:rsidRDefault="004A4CC3" w:rsidP="00131A64">
      <w:pPr>
        <w:spacing w:line="360" w:lineRule="auto"/>
        <w:rPr>
          <w:rFonts w:ascii="Arial" w:hAnsi="Arial" w:cs="Arial"/>
          <w:color w:val="0E101A"/>
          <w:sz w:val="22"/>
          <w:szCs w:val="22"/>
        </w:rPr>
      </w:pPr>
      <w:r w:rsidRPr="004A4CC3">
        <w:rPr>
          <w:rFonts w:ascii="Arial" w:hAnsi="Arial" w:cs="Arial"/>
          <w:color w:val="0E101A"/>
          <w:sz w:val="22"/>
          <w:szCs w:val="22"/>
        </w:rPr>
        <w:t>Product=0.5997×1.3097×0.9202×1.6717×1.5154=1.8316</w:t>
      </w:r>
    </w:p>
    <w:p w14:paraId="58243C5E" w14:textId="6E989536" w:rsidR="004A4CC3" w:rsidRPr="004A4CC3" w:rsidRDefault="000F3152" w:rsidP="00131A64">
      <w:pPr>
        <w:spacing w:line="360" w:lineRule="auto"/>
        <w:rPr>
          <w:rFonts w:ascii="Arial" w:hAnsi="Arial" w:cs="Arial"/>
          <w:color w:val="0E101A"/>
          <w:sz w:val="22"/>
          <w:szCs w:val="22"/>
        </w:rPr>
      </w:pPr>
      <w:r w:rsidRPr="000F3152">
        <w:rPr>
          <w:rFonts w:ascii="Arial" w:hAnsi="Arial" w:cs="Arial"/>
          <w:color w:val="0E101A"/>
          <w:sz w:val="22"/>
          <w:szCs w:val="22"/>
        </w:rPr>
        <w:t>CAGR=1.831651​−1</w:t>
      </w:r>
      <w:r w:rsidR="00D33C74">
        <w:rPr>
          <w:rFonts w:ascii="Arial" w:hAnsi="Arial" w:cs="Arial"/>
          <w:color w:val="0E101A"/>
          <w:sz w:val="22"/>
          <w:szCs w:val="22"/>
        </w:rPr>
        <w:t>=</w:t>
      </w:r>
      <w:r w:rsidRPr="000F3152">
        <w:rPr>
          <w:rFonts w:ascii="Arial" w:hAnsi="Arial" w:cs="Arial"/>
          <w:color w:val="0E101A"/>
          <w:sz w:val="22"/>
          <w:szCs w:val="22"/>
        </w:rPr>
        <w:t>12.86%</w:t>
      </w:r>
    </w:p>
    <w:p w14:paraId="466E4DD2" w14:textId="77777777" w:rsidR="00D10AF3" w:rsidRPr="00131A64" w:rsidRDefault="00D10AF3" w:rsidP="00131A64">
      <w:pPr>
        <w:spacing w:line="360" w:lineRule="auto"/>
        <w:rPr>
          <w:rFonts w:ascii="Arial" w:hAnsi="Arial" w:cs="Arial"/>
          <w:i/>
          <w:iCs/>
          <w:color w:val="0E101A"/>
          <w:sz w:val="22"/>
          <w:szCs w:val="22"/>
        </w:rPr>
      </w:pPr>
    </w:p>
    <w:p w14:paraId="6A86786C" w14:textId="64D39F09" w:rsidR="003F147C" w:rsidRPr="00963394" w:rsidRDefault="00131A64" w:rsidP="00CB4F4D">
      <w:pPr>
        <w:spacing w:line="360" w:lineRule="auto"/>
        <w:rPr>
          <w:rFonts w:ascii="Arial" w:hAnsi="Arial" w:cs="Arial"/>
          <w:color w:val="0E101A"/>
          <w:sz w:val="22"/>
          <w:szCs w:val="22"/>
        </w:rPr>
      </w:pPr>
      <w:r w:rsidRPr="00131A64">
        <w:rPr>
          <w:rFonts w:ascii="Arial" w:hAnsi="Arial" w:cs="Arial"/>
          <w:color w:val="0E101A"/>
          <w:sz w:val="22"/>
          <w:szCs w:val="22"/>
        </w:rPr>
        <w:t>The average annual return over this period is approximately </w:t>
      </w:r>
      <w:r w:rsidR="00DA1855">
        <w:rPr>
          <w:rFonts w:ascii="Arial" w:hAnsi="Arial" w:cs="Arial"/>
          <w:color w:val="0E101A"/>
          <w:sz w:val="22"/>
          <w:szCs w:val="22"/>
        </w:rPr>
        <w:t>12</w:t>
      </w:r>
      <w:r w:rsidR="00CE49E6">
        <w:rPr>
          <w:rFonts w:ascii="Arial" w:hAnsi="Arial" w:cs="Arial"/>
          <w:color w:val="0E101A"/>
          <w:sz w:val="22"/>
          <w:szCs w:val="22"/>
        </w:rPr>
        <w:t>.86%</w:t>
      </w:r>
      <w:r w:rsidR="00963394" w:rsidRPr="00963394">
        <w:rPr>
          <w:rFonts w:ascii="Arial" w:hAnsi="Arial" w:cs="Arial"/>
          <w:color w:val="0E101A"/>
          <w:sz w:val="22"/>
          <w:szCs w:val="22"/>
        </w:rPr>
        <w:t xml:space="preserve"> (Yahoo </w:t>
      </w:r>
      <w:proofErr w:type="gramStart"/>
      <w:r w:rsidR="00963394" w:rsidRPr="00963394">
        <w:rPr>
          <w:rFonts w:ascii="Arial" w:hAnsi="Arial" w:cs="Arial"/>
          <w:color w:val="0E101A"/>
          <w:sz w:val="22"/>
          <w:szCs w:val="22"/>
        </w:rPr>
        <w:t>finance ,</w:t>
      </w:r>
      <w:proofErr w:type="gramEnd"/>
      <w:r w:rsidR="00963394" w:rsidRPr="00963394">
        <w:rPr>
          <w:rFonts w:ascii="Arial" w:hAnsi="Arial" w:cs="Arial"/>
          <w:color w:val="0E101A"/>
          <w:sz w:val="22"/>
          <w:szCs w:val="22"/>
        </w:rPr>
        <w:t xml:space="preserve"> n.d.)</w:t>
      </w:r>
      <w:r w:rsidRPr="00131A64">
        <w:rPr>
          <w:rFonts w:ascii="Arial" w:hAnsi="Arial" w:cs="Arial"/>
          <w:color w:val="0E101A"/>
          <w:sz w:val="22"/>
          <w:szCs w:val="22"/>
        </w:rPr>
        <w:t>.</w:t>
      </w:r>
    </w:p>
    <w:p w14:paraId="243A55C5" w14:textId="77777777" w:rsidR="00C07C6B" w:rsidRDefault="00C07C6B" w:rsidP="00CB4F4D">
      <w:pPr>
        <w:spacing w:line="360" w:lineRule="auto"/>
        <w:rPr>
          <w:rFonts w:ascii="Arial" w:hAnsi="Arial" w:cs="Arial"/>
          <w:color w:val="0E101A"/>
          <w:sz w:val="22"/>
          <w:szCs w:val="22"/>
        </w:rPr>
      </w:pPr>
    </w:p>
    <w:p w14:paraId="6709BF1B" w14:textId="77777777" w:rsidR="00CE49E6" w:rsidRPr="00CE49E6" w:rsidRDefault="00CE49E6" w:rsidP="00CE49E6">
      <w:pPr>
        <w:spacing w:line="360" w:lineRule="auto"/>
        <w:rPr>
          <w:rFonts w:ascii="Arial" w:hAnsi="Arial" w:cs="Arial"/>
          <w:color w:val="0E101A"/>
          <w:sz w:val="22"/>
          <w:szCs w:val="22"/>
        </w:rPr>
      </w:pPr>
      <w:r w:rsidRPr="00CE49E6">
        <w:rPr>
          <w:rFonts w:ascii="Arial" w:hAnsi="Arial" w:cs="Arial"/>
          <w:color w:val="0E101A"/>
          <w:sz w:val="22"/>
          <w:szCs w:val="22"/>
        </w:rPr>
        <w:t>Over the last five years, Marks &amp; Spencer (M&amp;S) has undergone significant changes in its capital structure, responding to share increases and capital changes. These changes reflect the company's astute financial decisions and its adaptability to the evolving economic landscape. They also hint at a potential correlation between leveraging (debt) and stock performance, a factor that M&amp;S has navigated with agility.</w:t>
      </w:r>
    </w:p>
    <w:p w14:paraId="7BF54AAB" w14:textId="77777777" w:rsidR="00CE49E6" w:rsidRPr="00CE49E6" w:rsidRDefault="00CE49E6" w:rsidP="00CE49E6">
      <w:pPr>
        <w:spacing w:line="360" w:lineRule="auto"/>
        <w:rPr>
          <w:rFonts w:ascii="Arial" w:hAnsi="Arial" w:cs="Arial"/>
          <w:color w:val="0E101A"/>
          <w:sz w:val="22"/>
          <w:szCs w:val="22"/>
        </w:rPr>
      </w:pPr>
    </w:p>
    <w:p w14:paraId="0C3E767D" w14:textId="77777777" w:rsidR="00CE49E6" w:rsidRDefault="00CE49E6" w:rsidP="00B949E6">
      <w:pPr>
        <w:pStyle w:val="Heading2"/>
      </w:pPr>
      <w:bookmarkStart w:id="14" w:name="_Toc174984786"/>
      <w:r w:rsidRPr="000F3152">
        <w:rPr>
          <w:rFonts w:eastAsia="Times New Roman"/>
        </w:rPr>
        <w:t>Changes in the way capital is held</w:t>
      </w:r>
      <w:bookmarkEnd w:id="14"/>
    </w:p>
    <w:p w14:paraId="24EF63ED" w14:textId="77777777" w:rsidR="001A2444" w:rsidRPr="000F3152" w:rsidRDefault="001A2444" w:rsidP="00CE49E6">
      <w:pPr>
        <w:spacing w:line="360" w:lineRule="auto"/>
        <w:rPr>
          <w:rFonts w:ascii="Arial" w:hAnsi="Arial" w:cs="Arial"/>
          <w:i/>
          <w:iCs/>
          <w:color w:val="0E101A"/>
          <w:sz w:val="22"/>
          <w:szCs w:val="22"/>
        </w:rPr>
      </w:pPr>
    </w:p>
    <w:p w14:paraId="53545055" w14:textId="77777777" w:rsidR="00CE49E6" w:rsidRPr="00CE49E6" w:rsidRDefault="00CE49E6" w:rsidP="00CE49E6">
      <w:pPr>
        <w:spacing w:line="360" w:lineRule="auto"/>
        <w:rPr>
          <w:rFonts w:ascii="Arial" w:hAnsi="Arial" w:cs="Arial"/>
          <w:color w:val="0E101A"/>
          <w:sz w:val="22"/>
          <w:szCs w:val="22"/>
        </w:rPr>
      </w:pPr>
      <w:r w:rsidRPr="00CE49E6">
        <w:rPr>
          <w:rFonts w:ascii="Arial" w:hAnsi="Arial" w:cs="Arial"/>
          <w:color w:val="0E101A"/>
          <w:sz w:val="22"/>
          <w:szCs w:val="22"/>
        </w:rPr>
        <w:t xml:space="preserve">The debt-to-equity ratio has changed over time in M&amp;S's financial structure, showing how much debt the company has used to run its business. M&amp;S has taken on more debt in times of high debt to keep cash on hand when the economy is terrible or pay for intelligent </w:t>
      </w:r>
      <w:r w:rsidRPr="00CE49E6">
        <w:rPr>
          <w:rFonts w:ascii="Arial" w:hAnsi="Arial" w:cs="Arial"/>
          <w:color w:val="0E101A"/>
          <w:sz w:val="22"/>
          <w:szCs w:val="22"/>
        </w:rPr>
        <w:lastRenderedPageBreak/>
        <w:t>investments and acquisitions. For example, M&amp;S, like many other businesses, M&amp;S took on more debt during the COVID-19 pandemic to help them deal with the economic problems. Taking on more debt can give you the money you need for operations and growth, but it also raises your financial risk by making interest costs go up and the chance of going bankrupt if sales go down.</w:t>
      </w:r>
    </w:p>
    <w:p w14:paraId="649AAC30" w14:textId="77777777" w:rsidR="00CE49E6" w:rsidRPr="000F3152" w:rsidRDefault="00CE49E6" w:rsidP="00CE49E6">
      <w:pPr>
        <w:spacing w:line="360" w:lineRule="auto"/>
        <w:rPr>
          <w:rFonts w:ascii="Arial" w:hAnsi="Arial" w:cs="Arial"/>
          <w:i/>
          <w:iCs/>
          <w:color w:val="0E101A"/>
          <w:sz w:val="22"/>
          <w:szCs w:val="22"/>
        </w:rPr>
      </w:pPr>
    </w:p>
    <w:p w14:paraId="1CCC8914" w14:textId="77777777" w:rsidR="00CE49E6" w:rsidRDefault="00CE49E6" w:rsidP="00B949E6">
      <w:pPr>
        <w:pStyle w:val="Heading2"/>
      </w:pPr>
      <w:bookmarkStart w:id="15" w:name="_Toc174984787"/>
      <w:r w:rsidRPr="000F3152">
        <w:rPr>
          <w:rFonts w:eastAsia="Times New Roman"/>
        </w:rPr>
        <w:t>Changes in the returns on shares</w:t>
      </w:r>
      <w:bookmarkEnd w:id="15"/>
    </w:p>
    <w:p w14:paraId="3E6C1D19" w14:textId="77777777" w:rsidR="001A2444" w:rsidRPr="000F3152" w:rsidRDefault="001A2444" w:rsidP="00CE49E6">
      <w:pPr>
        <w:spacing w:line="360" w:lineRule="auto"/>
        <w:rPr>
          <w:rFonts w:ascii="Arial" w:hAnsi="Arial" w:cs="Arial"/>
          <w:i/>
          <w:iCs/>
          <w:color w:val="0E101A"/>
          <w:sz w:val="22"/>
          <w:szCs w:val="22"/>
        </w:rPr>
      </w:pPr>
    </w:p>
    <w:p w14:paraId="6DB37D5C" w14:textId="77777777" w:rsidR="00CE49E6" w:rsidRPr="00CE49E6" w:rsidRDefault="00CE49E6" w:rsidP="00CE49E6">
      <w:pPr>
        <w:spacing w:line="360" w:lineRule="auto"/>
        <w:rPr>
          <w:rFonts w:ascii="Arial" w:hAnsi="Arial" w:cs="Arial"/>
          <w:color w:val="0E101A"/>
          <w:sz w:val="22"/>
          <w:szCs w:val="22"/>
        </w:rPr>
      </w:pPr>
      <w:r w:rsidRPr="00CE49E6">
        <w:rPr>
          <w:rFonts w:ascii="Arial" w:hAnsi="Arial" w:cs="Arial"/>
          <w:color w:val="0E101A"/>
          <w:sz w:val="22"/>
          <w:szCs w:val="22"/>
        </w:rPr>
        <w:t>Yahoo Finance (n.d.) says that the results on M&amp;S shares have been very different over the last five years, going from a loss of -40.03 per cent per year to a gain of 67.1 per cent per year. Many things, such as the state of the market, the success of the company, and the mood of investors, cause this variation. When businesses take on a lot of debt, their stock price may increase. This is especially true if the extra debt is used well to boost growth and earnings. But this connection can be challenging to understand. Having more debt can make your finances riskier, making your results less stable. During economic instability, investors may worry about the company's ability to keep its promises, which can cause stock prices to drop.</w:t>
      </w:r>
    </w:p>
    <w:p w14:paraId="19DD1C00" w14:textId="77777777" w:rsidR="00CE49E6" w:rsidRPr="000F3152" w:rsidRDefault="00CE49E6" w:rsidP="00CE49E6">
      <w:pPr>
        <w:spacing w:line="360" w:lineRule="auto"/>
        <w:rPr>
          <w:rFonts w:ascii="Arial" w:hAnsi="Arial" w:cs="Arial"/>
          <w:i/>
          <w:iCs/>
          <w:color w:val="0E101A"/>
          <w:sz w:val="22"/>
          <w:szCs w:val="22"/>
        </w:rPr>
      </w:pPr>
    </w:p>
    <w:p w14:paraId="5287DCED" w14:textId="77777777" w:rsidR="00CE49E6" w:rsidRDefault="00CE49E6" w:rsidP="00B949E6">
      <w:pPr>
        <w:pStyle w:val="Heading2"/>
      </w:pPr>
      <w:bookmarkStart w:id="16" w:name="_Toc174984788"/>
      <w:r w:rsidRPr="000F3152">
        <w:rPr>
          <w:rFonts w:eastAsia="Times New Roman"/>
        </w:rPr>
        <w:t>This is how leverage and return are linked.</w:t>
      </w:r>
      <w:bookmarkEnd w:id="16"/>
    </w:p>
    <w:p w14:paraId="5E6688A7" w14:textId="77777777" w:rsidR="001A2444" w:rsidRPr="000F3152" w:rsidRDefault="001A2444" w:rsidP="00CE49E6">
      <w:pPr>
        <w:spacing w:line="360" w:lineRule="auto"/>
        <w:rPr>
          <w:rFonts w:ascii="Arial" w:hAnsi="Arial" w:cs="Arial"/>
          <w:i/>
          <w:iCs/>
          <w:color w:val="0E101A"/>
          <w:sz w:val="22"/>
          <w:szCs w:val="22"/>
        </w:rPr>
      </w:pPr>
    </w:p>
    <w:p w14:paraId="41336164" w14:textId="77777777" w:rsidR="00CE49E6" w:rsidRDefault="00CE49E6" w:rsidP="00CE49E6">
      <w:pPr>
        <w:spacing w:line="360" w:lineRule="auto"/>
        <w:rPr>
          <w:rFonts w:ascii="Arial" w:hAnsi="Arial" w:cs="Arial"/>
          <w:color w:val="0E101A"/>
          <w:sz w:val="22"/>
          <w:szCs w:val="22"/>
        </w:rPr>
      </w:pPr>
      <w:r w:rsidRPr="00CE49E6">
        <w:rPr>
          <w:rFonts w:ascii="Arial" w:hAnsi="Arial" w:cs="Arial"/>
          <w:color w:val="0E101A"/>
          <w:sz w:val="22"/>
          <w:szCs w:val="22"/>
        </w:rPr>
        <w:t xml:space="preserve">There are various perspectives on the relationship between leveraging and returns. As </w:t>
      </w:r>
      <w:proofErr w:type="spellStart"/>
      <w:r w:rsidRPr="00CE49E6">
        <w:rPr>
          <w:rFonts w:ascii="Arial" w:hAnsi="Arial" w:cs="Arial"/>
          <w:color w:val="0E101A"/>
          <w:sz w:val="22"/>
          <w:szCs w:val="22"/>
        </w:rPr>
        <w:t>Jaros</w:t>
      </w:r>
      <w:proofErr w:type="spellEnd"/>
      <w:r w:rsidRPr="00CE49E6">
        <w:rPr>
          <w:rFonts w:ascii="Arial" w:hAnsi="Arial" w:cs="Arial"/>
          <w:color w:val="0E101A"/>
          <w:sz w:val="22"/>
          <w:szCs w:val="22"/>
        </w:rPr>
        <w:t xml:space="preserve"> and </w:t>
      </w:r>
      <w:proofErr w:type="spellStart"/>
      <w:r w:rsidRPr="00CE49E6">
        <w:rPr>
          <w:rFonts w:ascii="Arial" w:hAnsi="Arial" w:cs="Arial"/>
          <w:color w:val="0E101A"/>
          <w:sz w:val="22"/>
          <w:szCs w:val="22"/>
        </w:rPr>
        <w:t>Bartosova</w:t>
      </w:r>
      <w:proofErr w:type="spellEnd"/>
      <w:r w:rsidRPr="00CE49E6">
        <w:rPr>
          <w:rFonts w:ascii="Arial" w:hAnsi="Arial" w:cs="Arial"/>
          <w:color w:val="0E101A"/>
          <w:sz w:val="22"/>
          <w:szCs w:val="22"/>
        </w:rPr>
        <w:t xml:space="preserve"> (2015) suggest, the Modigliani-Miller theory from 1962 posits that, with taxes, a company's value can increase by leveraging more debt due to the tax advantages. However, these potential benefits must be balanced against the increased risk of financial distress and higher bankruptcy costs associated with higher debt levels (Myers, 1984). For M&amp;S, periods of increased leveraging have been associated with tremendous success and increased volatility. This aligns with the notion that debt can amplify gains during economic upswings and losses during downturns, offering a promising outlook for M&amp;S's future.</w:t>
      </w:r>
    </w:p>
    <w:p w14:paraId="39D4EDAE" w14:textId="77777777" w:rsidR="00CE49E6" w:rsidRPr="00CE49E6" w:rsidRDefault="00CE49E6" w:rsidP="00CE49E6">
      <w:pPr>
        <w:spacing w:line="360" w:lineRule="auto"/>
        <w:rPr>
          <w:rFonts w:ascii="Arial" w:hAnsi="Arial" w:cs="Arial"/>
          <w:color w:val="0E101A"/>
          <w:sz w:val="22"/>
          <w:szCs w:val="22"/>
        </w:rPr>
      </w:pPr>
    </w:p>
    <w:p w14:paraId="6B2C0561" w14:textId="77777777" w:rsidR="00CE49E6" w:rsidRPr="00CE49E6" w:rsidRDefault="00CE49E6" w:rsidP="00CE49E6">
      <w:pPr>
        <w:spacing w:line="360" w:lineRule="auto"/>
        <w:rPr>
          <w:rFonts w:ascii="Arial" w:hAnsi="Arial" w:cs="Arial"/>
          <w:color w:val="0E101A"/>
          <w:sz w:val="22"/>
          <w:szCs w:val="22"/>
        </w:rPr>
      </w:pPr>
    </w:p>
    <w:p w14:paraId="670F3CC0" w14:textId="77777777" w:rsidR="00CE49E6" w:rsidRPr="00CE49E6" w:rsidRDefault="00CE49E6" w:rsidP="00CE49E6">
      <w:pPr>
        <w:spacing w:line="360" w:lineRule="auto"/>
        <w:rPr>
          <w:rFonts w:ascii="Arial" w:hAnsi="Arial" w:cs="Arial"/>
          <w:color w:val="0E101A"/>
          <w:sz w:val="22"/>
          <w:szCs w:val="22"/>
        </w:rPr>
      </w:pPr>
      <w:r w:rsidRPr="00CE49E6">
        <w:rPr>
          <w:rFonts w:ascii="Arial" w:hAnsi="Arial" w:cs="Arial"/>
          <w:color w:val="0E101A"/>
          <w:sz w:val="22"/>
          <w:szCs w:val="22"/>
        </w:rPr>
        <w:t>Companies with a lot of debt can do worse during economic downturns or times of insecurity, as M&amp;S did when the market was challenging. When the costs of financial trouble go up, investors tend to be less willing to take risks. This may have made M&amp;S less successful in years when the market wasn't as receptive to higher debt levels.</w:t>
      </w:r>
    </w:p>
    <w:p w14:paraId="4E9A8E21" w14:textId="77777777" w:rsidR="00CE49E6" w:rsidRPr="00CE49E6" w:rsidRDefault="00CE49E6" w:rsidP="00CE49E6">
      <w:pPr>
        <w:spacing w:line="360" w:lineRule="auto"/>
        <w:rPr>
          <w:rFonts w:ascii="Arial" w:hAnsi="Arial" w:cs="Arial"/>
          <w:color w:val="0E101A"/>
          <w:sz w:val="22"/>
          <w:szCs w:val="22"/>
        </w:rPr>
      </w:pPr>
    </w:p>
    <w:p w14:paraId="69ACC09F" w14:textId="48FB7017" w:rsidR="004E3745" w:rsidRDefault="00CE49E6" w:rsidP="00CE49E6">
      <w:pPr>
        <w:spacing w:line="360" w:lineRule="auto"/>
        <w:rPr>
          <w:rFonts w:ascii="Arial" w:hAnsi="Arial" w:cs="Arial"/>
          <w:color w:val="0E101A"/>
          <w:sz w:val="22"/>
          <w:szCs w:val="22"/>
        </w:rPr>
      </w:pPr>
      <w:r w:rsidRPr="00CE49E6">
        <w:rPr>
          <w:rFonts w:ascii="Arial" w:hAnsi="Arial" w:cs="Arial"/>
          <w:color w:val="0E101A"/>
          <w:sz w:val="22"/>
          <w:szCs w:val="22"/>
        </w:rPr>
        <w:lastRenderedPageBreak/>
        <w:t>Finally, having more debt can increase share returns because of the tax benefits, but it also raises financial risk, which makes stock performance more unstable. M&amp;S's capital structure and share returns have changed significantly in the last five years. This shows how necessary leverage is for investment returns</w:t>
      </w:r>
      <w:r w:rsidR="00915D10">
        <w:rPr>
          <w:rFonts w:ascii="Arial" w:hAnsi="Arial" w:cs="Arial"/>
          <w:color w:val="0E101A"/>
          <w:sz w:val="22"/>
          <w:szCs w:val="22"/>
        </w:rPr>
        <w:t xml:space="preserve"> (</w:t>
      </w:r>
      <w:proofErr w:type="spellStart"/>
      <w:r w:rsidR="00915D10" w:rsidRPr="00915D10">
        <w:rPr>
          <w:rFonts w:ascii="Arial" w:hAnsi="Arial" w:cs="Arial"/>
          <w:color w:val="0E101A"/>
          <w:sz w:val="22"/>
          <w:szCs w:val="22"/>
        </w:rPr>
        <w:t>Villamil</w:t>
      </w:r>
      <w:proofErr w:type="spellEnd"/>
      <w:r w:rsidR="00915D10" w:rsidRPr="00915D10">
        <w:rPr>
          <w:rFonts w:ascii="Arial" w:hAnsi="Arial" w:cs="Arial"/>
          <w:color w:val="0E101A"/>
          <w:sz w:val="22"/>
          <w:szCs w:val="22"/>
        </w:rPr>
        <w:t>, A.P.</w:t>
      </w:r>
      <w:r w:rsidR="00915D10">
        <w:rPr>
          <w:rFonts w:ascii="Arial" w:hAnsi="Arial" w:cs="Arial"/>
          <w:color w:val="0E101A"/>
          <w:sz w:val="22"/>
          <w:szCs w:val="22"/>
        </w:rPr>
        <w:t>,</w:t>
      </w:r>
      <w:r w:rsidR="00915D10" w:rsidRPr="00915D10">
        <w:rPr>
          <w:rFonts w:ascii="Arial" w:hAnsi="Arial" w:cs="Arial"/>
          <w:color w:val="0E101A"/>
          <w:sz w:val="22"/>
          <w:szCs w:val="22"/>
        </w:rPr>
        <w:t xml:space="preserve"> 2008)</w:t>
      </w:r>
      <w:r w:rsidRPr="00CE49E6">
        <w:rPr>
          <w:rFonts w:ascii="Arial" w:hAnsi="Arial" w:cs="Arial"/>
          <w:color w:val="0E101A"/>
          <w:sz w:val="22"/>
          <w:szCs w:val="22"/>
        </w:rPr>
        <w:t xml:space="preserve">. However, the connection between debt and profits is complicated and depends on the economy </w:t>
      </w:r>
      <w:proofErr w:type="gramStart"/>
      <w:r w:rsidRPr="00CE49E6">
        <w:rPr>
          <w:rFonts w:ascii="Arial" w:hAnsi="Arial" w:cs="Arial"/>
          <w:color w:val="0E101A"/>
          <w:sz w:val="22"/>
          <w:szCs w:val="22"/>
        </w:rPr>
        <w:t>as a whole as well as</w:t>
      </w:r>
      <w:proofErr w:type="gramEnd"/>
      <w:r w:rsidRPr="00CE49E6">
        <w:rPr>
          <w:rFonts w:ascii="Arial" w:hAnsi="Arial" w:cs="Arial"/>
          <w:color w:val="0E101A"/>
          <w:sz w:val="22"/>
          <w:szCs w:val="22"/>
        </w:rPr>
        <w:t xml:space="preserve"> the specifics of each company. To make intelligent choices about capital structure and handle the risks that come with them, you need to understand this relationship deeply</w:t>
      </w:r>
      <w:r w:rsidR="00915D10">
        <w:rPr>
          <w:rFonts w:ascii="Arial" w:hAnsi="Arial" w:cs="Arial"/>
          <w:color w:val="0E101A"/>
          <w:sz w:val="22"/>
          <w:szCs w:val="22"/>
        </w:rPr>
        <w:t xml:space="preserve"> (</w:t>
      </w:r>
      <w:proofErr w:type="spellStart"/>
      <w:r w:rsidR="00915D10" w:rsidRPr="00E057CF">
        <w:rPr>
          <w:rFonts w:ascii="Arial" w:hAnsi="Arial" w:cs="Arial"/>
          <w:color w:val="000000"/>
          <w:sz w:val="22"/>
          <w:szCs w:val="22"/>
        </w:rPr>
        <w:t>Jaros</w:t>
      </w:r>
      <w:proofErr w:type="spellEnd"/>
      <w:r w:rsidR="00915D10" w:rsidRPr="00E057CF">
        <w:rPr>
          <w:rFonts w:ascii="Arial" w:hAnsi="Arial" w:cs="Arial"/>
          <w:color w:val="000000"/>
          <w:sz w:val="22"/>
          <w:szCs w:val="22"/>
        </w:rPr>
        <w:t xml:space="preserve">, J. and </w:t>
      </w:r>
      <w:proofErr w:type="spellStart"/>
      <w:r w:rsidR="00915D10" w:rsidRPr="00E057CF">
        <w:rPr>
          <w:rFonts w:ascii="Arial" w:hAnsi="Arial" w:cs="Arial"/>
          <w:color w:val="000000"/>
          <w:sz w:val="22"/>
          <w:szCs w:val="22"/>
        </w:rPr>
        <w:t>Bartosova</w:t>
      </w:r>
      <w:proofErr w:type="spellEnd"/>
      <w:r w:rsidR="00915D10" w:rsidRPr="00E057CF">
        <w:rPr>
          <w:rFonts w:ascii="Arial" w:hAnsi="Arial" w:cs="Arial"/>
          <w:color w:val="000000"/>
          <w:sz w:val="22"/>
          <w:szCs w:val="22"/>
        </w:rPr>
        <w:t>, V.</w:t>
      </w:r>
      <w:r w:rsidR="00915D10">
        <w:rPr>
          <w:rFonts w:ascii="Arial" w:hAnsi="Arial" w:cs="Arial"/>
          <w:color w:val="000000"/>
          <w:sz w:val="22"/>
          <w:szCs w:val="22"/>
        </w:rPr>
        <w:t xml:space="preserve">, </w:t>
      </w:r>
      <w:r w:rsidR="00915D10" w:rsidRPr="00E057CF">
        <w:rPr>
          <w:rFonts w:ascii="Arial" w:hAnsi="Arial" w:cs="Arial"/>
          <w:color w:val="000000"/>
          <w:sz w:val="22"/>
          <w:szCs w:val="22"/>
        </w:rPr>
        <w:t>2015).</w:t>
      </w:r>
    </w:p>
    <w:p w14:paraId="63599E2B" w14:textId="77777777" w:rsidR="000F3152" w:rsidRDefault="000F3152" w:rsidP="00CE49E6">
      <w:pPr>
        <w:spacing w:line="360" w:lineRule="auto"/>
        <w:rPr>
          <w:rFonts w:ascii="Arial" w:hAnsi="Arial" w:cs="Arial"/>
          <w:color w:val="0E101A"/>
          <w:sz w:val="22"/>
          <w:szCs w:val="22"/>
        </w:rPr>
      </w:pPr>
    </w:p>
    <w:p w14:paraId="4D241104" w14:textId="2C0B7E85" w:rsidR="00C947C5" w:rsidRDefault="00C947C5" w:rsidP="00B949E6">
      <w:pPr>
        <w:pStyle w:val="Heading1"/>
        <w:rPr>
          <w:rFonts w:eastAsia="Times New Roman"/>
        </w:rPr>
      </w:pPr>
      <w:bookmarkStart w:id="17" w:name="_Toc174984789"/>
      <w:r w:rsidRPr="00C947C5">
        <w:rPr>
          <w:rFonts w:eastAsia="Times New Roman"/>
        </w:rPr>
        <w:t>Part C</w:t>
      </w:r>
      <w:bookmarkEnd w:id="17"/>
      <w:r w:rsidRPr="00C947C5">
        <w:rPr>
          <w:rFonts w:eastAsia="Times New Roman"/>
        </w:rPr>
        <w:t xml:space="preserve"> </w:t>
      </w:r>
    </w:p>
    <w:p w14:paraId="551E1044" w14:textId="77777777" w:rsidR="00A67C87" w:rsidRDefault="00A67C87" w:rsidP="00CB4F4D">
      <w:pPr>
        <w:spacing w:line="360" w:lineRule="auto"/>
        <w:rPr>
          <w:rFonts w:ascii="Arial" w:hAnsi="Arial" w:cs="Arial"/>
          <w:b/>
          <w:bCs/>
          <w:color w:val="0E101A"/>
          <w:sz w:val="22"/>
          <w:szCs w:val="22"/>
        </w:rPr>
      </w:pPr>
    </w:p>
    <w:p w14:paraId="2422F782" w14:textId="77777777" w:rsid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As a significant British store, Marks &amp; Spencer (M&amp;S) has recently made several important investments to improve its business plan and adapt to changes in the market. These investments are in many different strategic areas, like going digital, building connections, closing stores, and starting projects to make the company more environmentally friendly. This review looks closely at these significant investments and what they mean for the long-term growth and success of the business.</w:t>
      </w:r>
    </w:p>
    <w:p w14:paraId="4CA05EEB" w14:textId="77777777" w:rsidR="001214C0" w:rsidRPr="00A67C87" w:rsidRDefault="001214C0" w:rsidP="00A67C87">
      <w:pPr>
        <w:spacing w:line="360" w:lineRule="auto"/>
        <w:rPr>
          <w:rFonts w:ascii="Arial" w:hAnsi="Arial" w:cs="Arial"/>
          <w:color w:val="0E101A"/>
          <w:sz w:val="22"/>
          <w:szCs w:val="22"/>
        </w:rPr>
      </w:pPr>
    </w:p>
    <w:p w14:paraId="6C7E0486" w14:textId="77777777" w:rsidR="00A67C87" w:rsidRPr="00A67C87" w:rsidRDefault="00A67C87" w:rsidP="00A67C87">
      <w:pPr>
        <w:spacing w:line="360" w:lineRule="auto"/>
        <w:rPr>
          <w:rFonts w:ascii="Arial" w:hAnsi="Arial" w:cs="Arial"/>
          <w:color w:val="0E101A"/>
          <w:sz w:val="22"/>
          <w:szCs w:val="22"/>
        </w:rPr>
      </w:pPr>
    </w:p>
    <w:p w14:paraId="398081C4" w14:textId="071778FF" w:rsidR="00A67C87" w:rsidRPr="00A67C87" w:rsidRDefault="0063723D" w:rsidP="00B949E6">
      <w:pPr>
        <w:pStyle w:val="Heading3"/>
        <w:rPr>
          <w:rFonts w:eastAsia="Times New Roman"/>
        </w:rPr>
      </w:pPr>
      <w:bookmarkStart w:id="18" w:name="_Toc174984790"/>
      <w:r>
        <w:t>1.</w:t>
      </w:r>
      <w:r w:rsidR="00A67C87" w:rsidRPr="00A67C87">
        <w:rPr>
          <w:rFonts w:eastAsia="Times New Roman"/>
        </w:rPr>
        <w:t>Making the switch to digital and going online</w:t>
      </w:r>
      <w:bookmarkEnd w:id="18"/>
    </w:p>
    <w:p w14:paraId="11FF0410" w14:textId="77777777" w:rsidR="00A67C87" w:rsidRPr="00A67C87" w:rsidRDefault="00A67C87" w:rsidP="00A67C87">
      <w:pPr>
        <w:spacing w:line="360" w:lineRule="auto"/>
        <w:rPr>
          <w:rFonts w:ascii="Arial" w:hAnsi="Arial" w:cs="Arial"/>
          <w:color w:val="0E101A"/>
          <w:sz w:val="22"/>
          <w:szCs w:val="22"/>
        </w:rPr>
      </w:pPr>
    </w:p>
    <w:p w14:paraId="7F4B94B4" w14:textId="75D8A51F"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 xml:space="preserve">One of M&amp;S's most essential efforts over the past few years has been going digital, primarily through its partnership with Ocado. In 2019, M&amp;S paid £750 million for a 50% share in Ocado's retail business </w:t>
      </w:r>
      <w:r w:rsidR="003C642E">
        <w:rPr>
          <w:rFonts w:ascii="Arial" w:hAnsi="Arial" w:cs="Arial"/>
          <w:color w:val="0E101A"/>
          <w:sz w:val="22"/>
          <w:szCs w:val="22"/>
        </w:rPr>
        <w:t>(</w:t>
      </w:r>
      <w:proofErr w:type="spellStart"/>
      <w:r w:rsidR="009F4A85" w:rsidRPr="005B118D">
        <w:rPr>
          <w:rFonts w:ascii="Arial" w:hAnsi="Arial" w:cs="Arial"/>
          <w:color w:val="000000"/>
          <w:sz w:val="22"/>
          <w:szCs w:val="22"/>
        </w:rPr>
        <w:t>Neate</w:t>
      </w:r>
      <w:proofErr w:type="spellEnd"/>
      <w:r w:rsidR="009F4A85" w:rsidRPr="005B118D">
        <w:rPr>
          <w:rFonts w:ascii="Arial" w:hAnsi="Arial" w:cs="Arial"/>
          <w:color w:val="000000"/>
          <w:sz w:val="22"/>
          <w:szCs w:val="22"/>
        </w:rPr>
        <w:t>, R.</w:t>
      </w:r>
      <w:r w:rsidR="009F4A85">
        <w:rPr>
          <w:rFonts w:ascii="Arial" w:hAnsi="Arial" w:cs="Arial"/>
          <w:color w:val="000000"/>
          <w:sz w:val="22"/>
          <w:szCs w:val="22"/>
        </w:rPr>
        <w:t xml:space="preserve">, </w:t>
      </w:r>
      <w:r w:rsidR="009F4A85" w:rsidRPr="005B118D">
        <w:rPr>
          <w:rFonts w:ascii="Arial" w:hAnsi="Arial" w:cs="Arial"/>
          <w:color w:val="000000"/>
          <w:sz w:val="22"/>
          <w:szCs w:val="22"/>
        </w:rPr>
        <w:t>2019). </w:t>
      </w:r>
      <w:r w:rsidRPr="00A67C87">
        <w:rPr>
          <w:rFonts w:ascii="Arial" w:hAnsi="Arial" w:cs="Arial"/>
          <w:color w:val="0E101A"/>
          <w:sz w:val="22"/>
          <w:szCs w:val="22"/>
        </w:rPr>
        <w:t xml:space="preserve">This was the first time the company sold food online. The money M&amp;S spent on this was a smart move to improve its online presence, especially in food shopping, where it had fallen behind rivals. M&amp;S could use Ocado's advanced logistics and shipping system because it worked with Ocado. This made it easy for the company to cash in on the growing trend of food shopping online, which was sped up even more by the COVID-19 pandemic </w:t>
      </w:r>
      <w:r w:rsidR="003C642E">
        <w:rPr>
          <w:rFonts w:ascii="Arial" w:hAnsi="Arial" w:cs="Arial"/>
          <w:color w:val="0E101A"/>
          <w:sz w:val="22"/>
          <w:szCs w:val="22"/>
        </w:rPr>
        <w:t>(</w:t>
      </w:r>
      <w:r w:rsidR="003C642E" w:rsidRPr="00771364">
        <w:rPr>
          <w:rFonts w:ascii="Arial" w:hAnsi="Arial" w:cs="Arial"/>
          <w:color w:val="000000"/>
          <w:sz w:val="22"/>
          <w:szCs w:val="22"/>
        </w:rPr>
        <w:t>Marks and Spencer</w:t>
      </w:r>
      <w:r w:rsidR="003C642E">
        <w:rPr>
          <w:rFonts w:ascii="Arial" w:hAnsi="Arial" w:cs="Arial"/>
          <w:color w:val="000000"/>
          <w:sz w:val="22"/>
          <w:szCs w:val="22"/>
        </w:rPr>
        <w:t xml:space="preserve">, </w:t>
      </w:r>
      <w:r w:rsidR="003C642E" w:rsidRPr="00771364">
        <w:rPr>
          <w:rFonts w:ascii="Arial" w:hAnsi="Arial" w:cs="Arial"/>
          <w:color w:val="000000"/>
          <w:sz w:val="22"/>
          <w:szCs w:val="22"/>
        </w:rPr>
        <w:t>n.d.). </w:t>
      </w:r>
    </w:p>
    <w:p w14:paraId="1194B4C1" w14:textId="77777777" w:rsidR="00A67C87" w:rsidRPr="00A67C87" w:rsidRDefault="00A67C87" w:rsidP="00A67C87">
      <w:pPr>
        <w:spacing w:line="360" w:lineRule="auto"/>
        <w:rPr>
          <w:rFonts w:ascii="Arial" w:hAnsi="Arial" w:cs="Arial"/>
          <w:color w:val="0E101A"/>
          <w:sz w:val="22"/>
          <w:szCs w:val="22"/>
        </w:rPr>
      </w:pPr>
    </w:p>
    <w:p w14:paraId="10E7113B" w14:textId="77777777"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 xml:space="preserve">This spending has worsened things for M&amp;S and helped it reach more people online. The amount of money M&amp;S spent on the deal needed to be lowered, which hurt their earnings in the short term as they tried to make it in the challenging online grocery market. It's also essential for Ocado to keep and get people, which is only sometimes possible in a market </w:t>
      </w:r>
      <w:r w:rsidRPr="00A67C87">
        <w:rPr>
          <w:rFonts w:ascii="Arial" w:hAnsi="Arial" w:cs="Arial"/>
          <w:color w:val="0E101A"/>
          <w:sz w:val="22"/>
          <w:szCs w:val="22"/>
        </w:rPr>
        <w:lastRenderedPageBreak/>
        <w:t>that's becoming more competitive. No matter what, M&amp;S's choice to spend in this is a smart one that will help the business stay relevant in the future of shopping.</w:t>
      </w:r>
    </w:p>
    <w:p w14:paraId="0B8CB1FE" w14:textId="77777777" w:rsidR="00A67C87" w:rsidRPr="00A67C87" w:rsidRDefault="00A67C87" w:rsidP="00A67C87">
      <w:pPr>
        <w:spacing w:line="360" w:lineRule="auto"/>
        <w:rPr>
          <w:rFonts w:ascii="Arial" w:hAnsi="Arial" w:cs="Arial"/>
          <w:color w:val="0E101A"/>
          <w:sz w:val="22"/>
          <w:szCs w:val="22"/>
        </w:rPr>
      </w:pPr>
    </w:p>
    <w:p w14:paraId="2F952189" w14:textId="77777777" w:rsidR="00A67C87" w:rsidRPr="00A67C87" w:rsidRDefault="00A67C87" w:rsidP="00B949E6">
      <w:pPr>
        <w:pStyle w:val="Heading3"/>
        <w:rPr>
          <w:rFonts w:eastAsia="Times New Roman"/>
        </w:rPr>
      </w:pPr>
      <w:bookmarkStart w:id="19" w:name="_Toc174984791"/>
      <w:r w:rsidRPr="00A67C87">
        <w:rPr>
          <w:rFonts w:eastAsia="Times New Roman"/>
        </w:rPr>
        <w:t>2. Stores that have closed and significant changes</w:t>
      </w:r>
      <w:bookmarkEnd w:id="19"/>
    </w:p>
    <w:p w14:paraId="07344A75" w14:textId="77777777" w:rsidR="00A67C87" w:rsidRPr="00A67C87" w:rsidRDefault="00A67C87" w:rsidP="00A67C87">
      <w:pPr>
        <w:spacing w:line="360" w:lineRule="auto"/>
        <w:rPr>
          <w:rFonts w:ascii="Arial" w:hAnsi="Arial" w:cs="Arial"/>
          <w:color w:val="0E101A"/>
          <w:sz w:val="22"/>
          <w:szCs w:val="22"/>
        </w:rPr>
      </w:pPr>
    </w:p>
    <w:p w14:paraId="7C191B21" w14:textId="1D370C8A"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 xml:space="preserve">M&amp;S has spent much money on reorganising its physical shops because of changes in the retail world, mainly because people shop less in stores. Some stores, primarily clothes and home stores were not doing well for the company, so it closed them to focus on its food business, which is doing better and making more money overall </w:t>
      </w:r>
      <w:r w:rsidR="00B0097A">
        <w:rPr>
          <w:rFonts w:ascii="Arial" w:hAnsi="Arial" w:cs="Arial"/>
          <w:color w:val="0E101A"/>
          <w:sz w:val="22"/>
          <w:szCs w:val="22"/>
        </w:rPr>
        <w:t>(</w:t>
      </w:r>
      <w:r w:rsidR="00B0097A" w:rsidRPr="00E43A75">
        <w:rPr>
          <w:rFonts w:ascii="Arial" w:hAnsi="Arial" w:cs="Arial"/>
          <w:color w:val="0E101A"/>
          <w:sz w:val="22"/>
          <w:szCs w:val="22"/>
        </w:rPr>
        <w:t>M&amp;S</w:t>
      </w:r>
      <w:r w:rsidR="00B0097A">
        <w:rPr>
          <w:rFonts w:ascii="Arial" w:hAnsi="Arial" w:cs="Arial"/>
          <w:color w:val="0E101A"/>
          <w:sz w:val="22"/>
          <w:szCs w:val="22"/>
        </w:rPr>
        <w:t xml:space="preserve">, </w:t>
      </w:r>
      <w:r w:rsidR="00B0097A" w:rsidRPr="00E43A75">
        <w:rPr>
          <w:rFonts w:ascii="Arial" w:hAnsi="Arial" w:cs="Arial"/>
          <w:color w:val="0E101A"/>
          <w:sz w:val="22"/>
          <w:szCs w:val="22"/>
        </w:rPr>
        <w:t>2020)</w:t>
      </w:r>
      <w:r w:rsidRPr="00A67C87">
        <w:rPr>
          <w:rFonts w:ascii="Arial" w:hAnsi="Arial" w:cs="Arial"/>
          <w:color w:val="0E101A"/>
          <w:sz w:val="22"/>
          <w:szCs w:val="22"/>
        </w:rPr>
        <w:t xml:space="preserve">. "Never the Same Again" is M&amp;S's larger plan to make things run more efficiently, cut costs, and move the company's business model towards more digital </w:t>
      </w:r>
      <w:r w:rsidR="00B0097A">
        <w:rPr>
          <w:rFonts w:ascii="Arial" w:hAnsi="Arial" w:cs="Arial"/>
          <w:color w:val="0E101A"/>
          <w:sz w:val="22"/>
          <w:szCs w:val="22"/>
        </w:rPr>
        <w:t>(</w:t>
      </w:r>
      <w:r w:rsidR="00B0097A" w:rsidRPr="00056E5D">
        <w:rPr>
          <w:rFonts w:ascii="Arial" w:hAnsi="Arial" w:cs="Arial"/>
          <w:color w:val="000000"/>
          <w:sz w:val="22"/>
          <w:szCs w:val="22"/>
        </w:rPr>
        <w:t>M&amp;S</w:t>
      </w:r>
      <w:r w:rsidR="00B0097A">
        <w:rPr>
          <w:rFonts w:ascii="Arial" w:hAnsi="Arial" w:cs="Arial"/>
          <w:color w:val="000000"/>
          <w:sz w:val="22"/>
          <w:szCs w:val="22"/>
        </w:rPr>
        <w:t xml:space="preserve">, </w:t>
      </w:r>
      <w:r w:rsidR="00B0097A" w:rsidRPr="00056E5D">
        <w:rPr>
          <w:rFonts w:ascii="Arial" w:hAnsi="Arial" w:cs="Arial"/>
          <w:color w:val="000000"/>
          <w:sz w:val="22"/>
          <w:szCs w:val="22"/>
        </w:rPr>
        <w:t>2021)</w:t>
      </w:r>
      <w:r w:rsidRPr="00A67C87">
        <w:rPr>
          <w:rFonts w:ascii="Arial" w:hAnsi="Arial" w:cs="Arial"/>
          <w:color w:val="0E101A"/>
          <w:sz w:val="22"/>
          <w:szCs w:val="22"/>
        </w:rPr>
        <w:t>. This change is part of that plan.</w:t>
      </w:r>
    </w:p>
    <w:p w14:paraId="6A32BCC4" w14:textId="77777777" w:rsidR="00A67C87" w:rsidRPr="00A67C87" w:rsidRDefault="00A67C87" w:rsidP="00A67C87">
      <w:pPr>
        <w:spacing w:line="360" w:lineRule="auto"/>
        <w:rPr>
          <w:rFonts w:ascii="Arial" w:hAnsi="Arial" w:cs="Arial"/>
          <w:color w:val="0E101A"/>
          <w:sz w:val="22"/>
          <w:szCs w:val="22"/>
        </w:rPr>
      </w:pPr>
    </w:p>
    <w:p w14:paraId="3780AE1B" w14:textId="77777777"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Because of changed consumer habits and the need to reduce wasteful operations, these closings had to happen. However, they have cost a lot in terms of money and reputation. People have lost their jobs because M&amp;S stores have closed, and the company's name has become less well-known in some places. People have also thought focusing on cutting costs was reacting rather than proactive, making them wonder about the company's long-term plan.</w:t>
      </w:r>
    </w:p>
    <w:p w14:paraId="5EA401CC" w14:textId="77777777" w:rsidR="00A67C87" w:rsidRPr="00A67C87" w:rsidRDefault="00A67C87" w:rsidP="00A67C87">
      <w:pPr>
        <w:spacing w:line="360" w:lineRule="auto"/>
        <w:rPr>
          <w:rFonts w:ascii="Arial" w:hAnsi="Arial" w:cs="Arial"/>
          <w:color w:val="0E101A"/>
          <w:sz w:val="22"/>
          <w:szCs w:val="22"/>
        </w:rPr>
      </w:pPr>
    </w:p>
    <w:p w14:paraId="54E5CD98" w14:textId="6F83D4B7" w:rsidR="00A67C87" w:rsidRPr="00A67C87" w:rsidRDefault="0063723D" w:rsidP="00B949E6">
      <w:pPr>
        <w:pStyle w:val="Heading3"/>
        <w:rPr>
          <w:rFonts w:eastAsia="Times New Roman"/>
        </w:rPr>
      </w:pPr>
      <w:bookmarkStart w:id="20" w:name="_Toc174984792"/>
      <w:r>
        <w:t>3.</w:t>
      </w:r>
      <w:r w:rsidR="00A67C87" w:rsidRPr="00A67C87">
        <w:rPr>
          <w:rFonts w:eastAsia="Times New Roman"/>
        </w:rPr>
        <w:t>Three projects to save the earth</w:t>
      </w:r>
      <w:bookmarkEnd w:id="20"/>
    </w:p>
    <w:p w14:paraId="0F0D1BEF" w14:textId="77777777" w:rsidR="00A67C87" w:rsidRPr="00A67C87" w:rsidRDefault="00A67C87" w:rsidP="00A67C87">
      <w:pPr>
        <w:spacing w:line="360" w:lineRule="auto"/>
        <w:rPr>
          <w:rFonts w:ascii="Arial" w:hAnsi="Arial" w:cs="Arial"/>
          <w:color w:val="0E101A"/>
          <w:sz w:val="22"/>
          <w:szCs w:val="22"/>
        </w:rPr>
      </w:pPr>
    </w:p>
    <w:p w14:paraId="04F55FE4" w14:textId="706DCB0B"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 xml:space="preserve">M&amp;S has also invested heavily in protecting the earth. As promised, the company will not have any net carbon pollution by 2040. To help it achieve this goal, it has started several projects. The company wants to use less plastic, make more goods from eco-friendly materials, and use less energy in all its processes </w:t>
      </w:r>
      <w:r w:rsidR="00B0097A">
        <w:rPr>
          <w:rFonts w:ascii="Arial" w:hAnsi="Arial" w:cs="Arial"/>
          <w:color w:val="0E101A"/>
          <w:sz w:val="22"/>
          <w:szCs w:val="22"/>
        </w:rPr>
        <w:t>(</w:t>
      </w:r>
      <w:r w:rsidR="00B0097A" w:rsidRPr="00056E5D">
        <w:rPr>
          <w:rFonts w:ascii="Arial" w:hAnsi="Arial" w:cs="Arial"/>
          <w:color w:val="000000"/>
          <w:sz w:val="22"/>
          <w:szCs w:val="22"/>
        </w:rPr>
        <w:t>M&amp;S</w:t>
      </w:r>
      <w:r w:rsidR="00B0097A">
        <w:rPr>
          <w:rFonts w:ascii="Arial" w:hAnsi="Arial" w:cs="Arial"/>
          <w:color w:val="000000"/>
          <w:sz w:val="22"/>
          <w:szCs w:val="22"/>
        </w:rPr>
        <w:t xml:space="preserve">, </w:t>
      </w:r>
      <w:r w:rsidR="00B0097A" w:rsidRPr="00056E5D">
        <w:rPr>
          <w:rFonts w:ascii="Arial" w:hAnsi="Arial" w:cs="Arial"/>
          <w:color w:val="000000"/>
          <w:sz w:val="22"/>
          <w:szCs w:val="22"/>
        </w:rPr>
        <w:t>2021</w:t>
      </w:r>
      <w:r w:rsidRPr="00A67C87">
        <w:rPr>
          <w:rFonts w:ascii="Arial" w:hAnsi="Arial" w:cs="Arial"/>
          <w:color w:val="0E101A"/>
          <w:sz w:val="22"/>
          <w:szCs w:val="22"/>
        </w:rPr>
        <w:t>).</w:t>
      </w:r>
    </w:p>
    <w:p w14:paraId="546C6CEB" w14:textId="77777777" w:rsidR="00A67C87" w:rsidRPr="00A67C87" w:rsidRDefault="00A67C87" w:rsidP="00A67C87">
      <w:pPr>
        <w:spacing w:line="360" w:lineRule="auto"/>
        <w:rPr>
          <w:rFonts w:ascii="Arial" w:hAnsi="Arial" w:cs="Arial"/>
          <w:color w:val="0E101A"/>
          <w:sz w:val="22"/>
          <w:szCs w:val="22"/>
        </w:rPr>
      </w:pPr>
    </w:p>
    <w:p w14:paraId="5E9B4AF6" w14:textId="77777777"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 xml:space="preserve">These investments help M&amp;S meet the needs of customers who want to do better things for the earth but also have some issues. Changing your habits to be better for the planet can be very expensive, especially at first. Also, M&amp;S needs to ensure that its greener efforts are properly woven into its general business plan. If they aren't, people might see them as shallow or </w:t>
      </w:r>
      <w:proofErr w:type="gramStart"/>
      <w:r w:rsidRPr="00A67C87">
        <w:rPr>
          <w:rFonts w:ascii="Arial" w:hAnsi="Arial" w:cs="Arial"/>
          <w:color w:val="0E101A"/>
          <w:sz w:val="22"/>
          <w:szCs w:val="22"/>
        </w:rPr>
        <w:t>as a way to</w:t>
      </w:r>
      <w:proofErr w:type="gramEnd"/>
      <w:r w:rsidRPr="00A67C87">
        <w:rPr>
          <w:rFonts w:ascii="Arial" w:hAnsi="Arial" w:cs="Arial"/>
          <w:color w:val="0E101A"/>
          <w:sz w:val="22"/>
          <w:szCs w:val="22"/>
        </w:rPr>
        <w:t xml:space="preserve"> make more money. However, if these plans work, they could strengthen M&amp;S's brand, bring in customers who care about the environment, and give the business a long-term edge over its competitors.</w:t>
      </w:r>
    </w:p>
    <w:p w14:paraId="0697A62C" w14:textId="77777777" w:rsidR="00A67C87" w:rsidRPr="00A67C87" w:rsidRDefault="00A67C87" w:rsidP="00A67C87">
      <w:pPr>
        <w:spacing w:line="360" w:lineRule="auto"/>
        <w:rPr>
          <w:rFonts w:ascii="Arial" w:hAnsi="Arial" w:cs="Arial"/>
          <w:color w:val="0E101A"/>
          <w:sz w:val="22"/>
          <w:szCs w:val="22"/>
        </w:rPr>
      </w:pPr>
    </w:p>
    <w:p w14:paraId="02CEA18E" w14:textId="77777777" w:rsidR="00A67C87" w:rsidRPr="00A67C87" w:rsidRDefault="00A67C87" w:rsidP="00B949E6">
      <w:pPr>
        <w:pStyle w:val="Heading3"/>
        <w:rPr>
          <w:rFonts w:eastAsia="Times New Roman"/>
        </w:rPr>
      </w:pPr>
      <w:bookmarkStart w:id="21" w:name="_Toc174984793"/>
      <w:r w:rsidRPr="00A67C87">
        <w:rPr>
          <w:rFonts w:eastAsia="Times New Roman"/>
        </w:rPr>
        <w:lastRenderedPageBreak/>
        <w:t>4. Issues and the Future</w:t>
      </w:r>
      <w:bookmarkEnd w:id="21"/>
    </w:p>
    <w:p w14:paraId="4C188792" w14:textId="77777777" w:rsidR="00A67C87" w:rsidRPr="00A67C87" w:rsidRDefault="00A67C87" w:rsidP="00A67C87">
      <w:pPr>
        <w:spacing w:line="360" w:lineRule="auto"/>
        <w:rPr>
          <w:rFonts w:ascii="Arial" w:hAnsi="Arial" w:cs="Arial"/>
          <w:color w:val="0E101A"/>
          <w:sz w:val="22"/>
          <w:szCs w:val="22"/>
        </w:rPr>
      </w:pPr>
    </w:p>
    <w:p w14:paraId="6415D4B7" w14:textId="5282370F"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 xml:space="preserve">M&amp;S has spent a lot of money on these critical areas, but how they will affect its long-term ability to compete still needs to be clarified. As shopping habits change, the company is well-positioned to handle it thanks to its move to digital and its growth through its relationship with Ocado. However, the business </w:t>
      </w:r>
      <w:proofErr w:type="gramStart"/>
      <w:r w:rsidRPr="00A67C87">
        <w:rPr>
          <w:rFonts w:ascii="Arial" w:hAnsi="Arial" w:cs="Arial"/>
          <w:color w:val="0E101A"/>
          <w:sz w:val="22"/>
          <w:szCs w:val="22"/>
        </w:rPr>
        <w:t>has to</w:t>
      </w:r>
      <w:proofErr w:type="gramEnd"/>
      <w:r w:rsidRPr="00A67C87">
        <w:rPr>
          <w:rFonts w:ascii="Arial" w:hAnsi="Arial" w:cs="Arial"/>
          <w:color w:val="0E101A"/>
          <w:sz w:val="22"/>
          <w:szCs w:val="22"/>
        </w:rPr>
        <w:t xml:space="preserve"> deal with significant issues, such as high costs and tough competition. In the same way, M&amp;S's store closings and reorganisation are essential steps, but they still need to fully fix the problems in the clothing and home areas </w:t>
      </w:r>
      <w:r w:rsidR="00B0097A">
        <w:rPr>
          <w:rFonts w:ascii="Arial" w:hAnsi="Arial" w:cs="Arial"/>
          <w:color w:val="0E101A"/>
          <w:sz w:val="22"/>
          <w:szCs w:val="22"/>
        </w:rPr>
        <w:t>(</w:t>
      </w:r>
      <w:r w:rsidR="00B0097A" w:rsidRPr="00056E5D">
        <w:rPr>
          <w:rFonts w:ascii="Arial" w:hAnsi="Arial" w:cs="Arial"/>
          <w:color w:val="000000"/>
          <w:sz w:val="22"/>
          <w:szCs w:val="22"/>
        </w:rPr>
        <w:t>M&amp;S</w:t>
      </w:r>
      <w:r w:rsidR="00B0097A">
        <w:rPr>
          <w:rFonts w:ascii="Arial" w:hAnsi="Arial" w:cs="Arial"/>
          <w:color w:val="000000"/>
          <w:sz w:val="22"/>
          <w:szCs w:val="22"/>
        </w:rPr>
        <w:t xml:space="preserve">, </w:t>
      </w:r>
      <w:r w:rsidR="00B0097A" w:rsidRPr="00056E5D">
        <w:rPr>
          <w:rFonts w:ascii="Arial" w:hAnsi="Arial" w:cs="Arial"/>
          <w:color w:val="000000"/>
          <w:sz w:val="22"/>
          <w:szCs w:val="22"/>
        </w:rPr>
        <w:t>2021)</w:t>
      </w:r>
      <w:r w:rsidRPr="00A67C87">
        <w:rPr>
          <w:rFonts w:ascii="Arial" w:hAnsi="Arial" w:cs="Arial"/>
          <w:color w:val="0E101A"/>
          <w:sz w:val="22"/>
          <w:szCs w:val="22"/>
        </w:rPr>
        <w:t>.</w:t>
      </w:r>
    </w:p>
    <w:p w14:paraId="348E57CF" w14:textId="77777777" w:rsidR="00A67C87" w:rsidRPr="00A67C87" w:rsidRDefault="00A67C87" w:rsidP="00A67C87">
      <w:pPr>
        <w:spacing w:line="360" w:lineRule="auto"/>
        <w:rPr>
          <w:rFonts w:ascii="Arial" w:hAnsi="Arial" w:cs="Arial"/>
          <w:color w:val="0E101A"/>
          <w:sz w:val="22"/>
          <w:szCs w:val="22"/>
        </w:rPr>
      </w:pPr>
    </w:p>
    <w:p w14:paraId="53CB662E" w14:textId="77777777" w:rsidR="00A67C87"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The efforts to be more environmentally friendly are a good start, but they need to be carefully added to the business's general plan for them to have a real impact. To stay competitive in a market that is going green and becoming more digital, M&amp;S also needs to keep coming up with new ideas and adapting to the times.</w:t>
      </w:r>
    </w:p>
    <w:p w14:paraId="3D1BE594" w14:textId="77777777" w:rsidR="00A67C87" w:rsidRPr="00A67C87" w:rsidRDefault="00A67C87" w:rsidP="00A67C87">
      <w:pPr>
        <w:spacing w:line="360" w:lineRule="auto"/>
        <w:rPr>
          <w:rFonts w:ascii="Arial" w:hAnsi="Arial" w:cs="Arial"/>
          <w:color w:val="0E101A"/>
          <w:sz w:val="22"/>
          <w:szCs w:val="22"/>
        </w:rPr>
      </w:pPr>
    </w:p>
    <w:p w14:paraId="66A0673C" w14:textId="724323B2" w:rsidR="00C947C5" w:rsidRPr="00A67C87" w:rsidRDefault="00A67C87" w:rsidP="00A67C87">
      <w:pPr>
        <w:spacing w:line="360" w:lineRule="auto"/>
        <w:rPr>
          <w:rFonts w:ascii="Arial" w:hAnsi="Arial" w:cs="Arial"/>
          <w:color w:val="0E101A"/>
          <w:sz w:val="22"/>
          <w:szCs w:val="22"/>
        </w:rPr>
      </w:pPr>
      <w:r w:rsidRPr="00A67C87">
        <w:rPr>
          <w:rFonts w:ascii="Arial" w:hAnsi="Arial" w:cs="Arial"/>
          <w:color w:val="0E101A"/>
          <w:sz w:val="22"/>
          <w:szCs w:val="22"/>
        </w:rPr>
        <w:t>Finally, Marks &amp; Spencer's most recent investments show that the company is working hard to change with the times in the retail market. Putting money into these things could lead to long-term growth, but they also have many risks and issues. These projects will only work if M&amp;S can solve these issues, reach its environmental goals, and develop new ideas as market conditions and customer needs change.</w:t>
      </w:r>
    </w:p>
    <w:p w14:paraId="364F8D09" w14:textId="77777777" w:rsidR="004E3745" w:rsidRPr="0063723D" w:rsidRDefault="004E3745" w:rsidP="00CB4F4D">
      <w:pPr>
        <w:spacing w:line="360" w:lineRule="auto"/>
        <w:rPr>
          <w:rFonts w:ascii="Arial" w:hAnsi="Arial" w:cs="Arial"/>
          <w:b/>
          <w:bCs/>
          <w:color w:val="0E101A"/>
          <w:sz w:val="22"/>
          <w:szCs w:val="22"/>
        </w:rPr>
      </w:pPr>
    </w:p>
    <w:p w14:paraId="1DE52CF4" w14:textId="5AB856CB" w:rsidR="0034753C" w:rsidRDefault="0034753C" w:rsidP="00B949E6">
      <w:pPr>
        <w:pStyle w:val="Heading2"/>
        <w:rPr>
          <w:rFonts w:eastAsia="Times New Roman"/>
        </w:rPr>
      </w:pPr>
      <w:bookmarkStart w:id="22" w:name="_Toc174984794"/>
      <w:r w:rsidRPr="0063723D">
        <w:rPr>
          <w:rFonts w:eastAsia="Times New Roman"/>
        </w:rPr>
        <w:t>Dividends pay-out</w:t>
      </w:r>
      <w:bookmarkEnd w:id="22"/>
    </w:p>
    <w:tbl>
      <w:tblPr>
        <w:tblStyle w:val="TableGrid"/>
        <w:tblW w:w="0" w:type="auto"/>
        <w:tblLook w:val="04A0" w:firstRow="1" w:lastRow="0" w:firstColumn="1" w:lastColumn="0" w:noHBand="0" w:noVBand="1"/>
      </w:tblPr>
      <w:tblGrid>
        <w:gridCol w:w="1213"/>
        <w:gridCol w:w="1309"/>
        <w:gridCol w:w="975"/>
        <w:gridCol w:w="975"/>
        <w:gridCol w:w="975"/>
        <w:gridCol w:w="975"/>
        <w:gridCol w:w="975"/>
        <w:gridCol w:w="1619"/>
      </w:tblGrid>
      <w:tr w:rsidR="00E754C7" w:rsidRPr="00E754C7" w14:paraId="7DBB187A" w14:textId="77777777" w:rsidTr="00E754C7">
        <w:trPr>
          <w:trHeight w:val="320"/>
        </w:trPr>
        <w:tc>
          <w:tcPr>
            <w:tcW w:w="1640" w:type="dxa"/>
            <w:noWrap/>
            <w:hideMark/>
          </w:tcPr>
          <w:p w14:paraId="13CF3B4F" w14:textId="77777777" w:rsidR="00E754C7" w:rsidRPr="00E754C7" w:rsidRDefault="00E754C7">
            <w:pPr>
              <w:rPr>
                <w:b/>
                <w:bCs/>
              </w:rPr>
            </w:pPr>
            <w:r w:rsidRPr="00E754C7">
              <w:rPr>
                <w:b/>
                <w:bCs/>
              </w:rPr>
              <w:t>Type</w:t>
            </w:r>
          </w:p>
        </w:tc>
        <w:tc>
          <w:tcPr>
            <w:tcW w:w="1549" w:type="dxa"/>
            <w:noWrap/>
            <w:hideMark/>
          </w:tcPr>
          <w:p w14:paraId="1022F009" w14:textId="77777777" w:rsidR="00E754C7" w:rsidRPr="00E754C7" w:rsidRDefault="00E754C7">
            <w:pPr>
              <w:rPr>
                <w:b/>
                <w:bCs/>
              </w:rPr>
            </w:pPr>
            <w:r w:rsidRPr="00E754C7">
              <w:rPr>
                <w:b/>
                <w:bCs/>
              </w:rPr>
              <w:t>Announcement Date</w:t>
            </w:r>
          </w:p>
        </w:tc>
        <w:tc>
          <w:tcPr>
            <w:tcW w:w="1300" w:type="dxa"/>
            <w:noWrap/>
            <w:hideMark/>
          </w:tcPr>
          <w:p w14:paraId="275F54CD" w14:textId="77777777" w:rsidR="00E754C7" w:rsidRPr="00E754C7" w:rsidRDefault="00E754C7">
            <w:pPr>
              <w:rPr>
                <w:b/>
                <w:bCs/>
              </w:rPr>
            </w:pPr>
            <w:r w:rsidRPr="00E754C7">
              <w:rPr>
                <w:b/>
                <w:bCs/>
              </w:rPr>
              <w:t>Ex-Dividend Date</w:t>
            </w:r>
          </w:p>
        </w:tc>
        <w:tc>
          <w:tcPr>
            <w:tcW w:w="1300" w:type="dxa"/>
            <w:noWrap/>
            <w:hideMark/>
          </w:tcPr>
          <w:p w14:paraId="0F44F38C" w14:textId="77777777" w:rsidR="00E754C7" w:rsidRPr="00E754C7" w:rsidRDefault="00E754C7">
            <w:pPr>
              <w:rPr>
                <w:b/>
                <w:bCs/>
              </w:rPr>
            </w:pPr>
            <w:r w:rsidRPr="00E754C7">
              <w:rPr>
                <w:b/>
                <w:bCs/>
              </w:rPr>
              <w:t>Payment Date</w:t>
            </w:r>
          </w:p>
        </w:tc>
        <w:tc>
          <w:tcPr>
            <w:tcW w:w="1300" w:type="dxa"/>
            <w:noWrap/>
            <w:hideMark/>
          </w:tcPr>
          <w:p w14:paraId="634008BD" w14:textId="77777777" w:rsidR="00E754C7" w:rsidRPr="00E754C7" w:rsidRDefault="00E754C7">
            <w:pPr>
              <w:rPr>
                <w:b/>
                <w:bCs/>
              </w:rPr>
            </w:pPr>
            <w:r w:rsidRPr="00E754C7">
              <w:rPr>
                <w:b/>
                <w:bCs/>
              </w:rPr>
              <w:t>Currency</w:t>
            </w:r>
          </w:p>
        </w:tc>
        <w:tc>
          <w:tcPr>
            <w:tcW w:w="1300" w:type="dxa"/>
            <w:noWrap/>
            <w:hideMark/>
          </w:tcPr>
          <w:p w14:paraId="2A9C346C" w14:textId="77777777" w:rsidR="00E754C7" w:rsidRPr="00E754C7" w:rsidRDefault="00E754C7">
            <w:pPr>
              <w:rPr>
                <w:b/>
                <w:bCs/>
              </w:rPr>
            </w:pPr>
            <w:r w:rsidRPr="00E754C7">
              <w:rPr>
                <w:b/>
                <w:bCs/>
              </w:rPr>
              <w:t>Declared Dividend</w:t>
            </w:r>
          </w:p>
        </w:tc>
        <w:tc>
          <w:tcPr>
            <w:tcW w:w="1300" w:type="dxa"/>
            <w:noWrap/>
            <w:hideMark/>
          </w:tcPr>
          <w:p w14:paraId="4593CD14" w14:textId="77777777" w:rsidR="00E754C7" w:rsidRPr="00E754C7" w:rsidRDefault="00E754C7">
            <w:pPr>
              <w:rPr>
                <w:b/>
                <w:bCs/>
              </w:rPr>
            </w:pPr>
            <w:r w:rsidRPr="00E754C7">
              <w:rPr>
                <w:b/>
                <w:bCs/>
              </w:rPr>
              <w:t>Actual Dividend</w:t>
            </w:r>
          </w:p>
        </w:tc>
        <w:tc>
          <w:tcPr>
            <w:tcW w:w="2220" w:type="dxa"/>
            <w:noWrap/>
            <w:hideMark/>
          </w:tcPr>
          <w:p w14:paraId="522F5ACC" w14:textId="77777777" w:rsidR="00E754C7" w:rsidRPr="00E754C7" w:rsidRDefault="00E754C7">
            <w:pPr>
              <w:rPr>
                <w:b/>
                <w:bCs/>
              </w:rPr>
            </w:pPr>
            <w:r w:rsidRPr="00E754C7">
              <w:rPr>
                <w:b/>
                <w:bCs/>
              </w:rPr>
              <w:t>Calculation</w:t>
            </w:r>
          </w:p>
        </w:tc>
      </w:tr>
      <w:tr w:rsidR="00E754C7" w:rsidRPr="00E754C7" w14:paraId="18579A8D" w14:textId="77777777" w:rsidTr="00E754C7">
        <w:trPr>
          <w:trHeight w:val="320"/>
        </w:trPr>
        <w:tc>
          <w:tcPr>
            <w:tcW w:w="1640" w:type="dxa"/>
            <w:noWrap/>
            <w:hideMark/>
          </w:tcPr>
          <w:p w14:paraId="0DA6EE65" w14:textId="77777777" w:rsidR="00E754C7" w:rsidRPr="00E754C7" w:rsidRDefault="00E754C7">
            <w:r w:rsidRPr="00E754C7">
              <w:t>Final</w:t>
            </w:r>
          </w:p>
        </w:tc>
        <w:tc>
          <w:tcPr>
            <w:tcW w:w="1549" w:type="dxa"/>
            <w:noWrap/>
            <w:hideMark/>
          </w:tcPr>
          <w:p w14:paraId="581445B9" w14:textId="77777777" w:rsidR="00E754C7" w:rsidRPr="00E754C7" w:rsidRDefault="00E754C7" w:rsidP="00E754C7">
            <w:r w:rsidRPr="00E754C7">
              <w:t>22-May-24</w:t>
            </w:r>
          </w:p>
        </w:tc>
        <w:tc>
          <w:tcPr>
            <w:tcW w:w="1300" w:type="dxa"/>
            <w:noWrap/>
            <w:hideMark/>
          </w:tcPr>
          <w:p w14:paraId="1CC3AA6B" w14:textId="77777777" w:rsidR="00E754C7" w:rsidRPr="00E754C7" w:rsidRDefault="00E754C7" w:rsidP="00E754C7">
            <w:r w:rsidRPr="00E754C7">
              <w:t>30-May-24</w:t>
            </w:r>
          </w:p>
        </w:tc>
        <w:tc>
          <w:tcPr>
            <w:tcW w:w="1300" w:type="dxa"/>
            <w:noWrap/>
            <w:hideMark/>
          </w:tcPr>
          <w:p w14:paraId="196D870B" w14:textId="77777777" w:rsidR="00E754C7" w:rsidRPr="00E754C7" w:rsidRDefault="00E754C7" w:rsidP="00E754C7">
            <w:r w:rsidRPr="00E754C7">
              <w:t>05-Jul-24</w:t>
            </w:r>
          </w:p>
        </w:tc>
        <w:tc>
          <w:tcPr>
            <w:tcW w:w="1300" w:type="dxa"/>
            <w:noWrap/>
            <w:hideMark/>
          </w:tcPr>
          <w:p w14:paraId="19E25F01" w14:textId="77777777" w:rsidR="00E754C7" w:rsidRPr="00E754C7" w:rsidRDefault="00E754C7">
            <w:r w:rsidRPr="00E754C7">
              <w:t>GBP</w:t>
            </w:r>
          </w:p>
        </w:tc>
        <w:tc>
          <w:tcPr>
            <w:tcW w:w="1300" w:type="dxa"/>
            <w:noWrap/>
            <w:hideMark/>
          </w:tcPr>
          <w:p w14:paraId="1C637112" w14:textId="77777777" w:rsidR="00E754C7" w:rsidRPr="00E754C7" w:rsidRDefault="00E754C7">
            <w:r w:rsidRPr="00E754C7">
              <w:t>2p</w:t>
            </w:r>
          </w:p>
        </w:tc>
        <w:tc>
          <w:tcPr>
            <w:tcW w:w="1300" w:type="dxa"/>
            <w:noWrap/>
            <w:hideMark/>
          </w:tcPr>
          <w:p w14:paraId="2DF592DC" w14:textId="77777777" w:rsidR="00E754C7" w:rsidRPr="00E754C7" w:rsidRDefault="00E754C7">
            <w:r w:rsidRPr="00E754C7">
              <w:t>2p</w:t>
            </w:r>
          </w:p>
        </w:tc>
        <w:tc>
          <w:tcPr>
            <w:tcW w:w="2220" w:type="dxa"/>
            <w:noWrap/>
            <w:hideMark/>
          </w:tcPr>
          <w:p w14:paraId="410FDB29" w14:textId="77777777" w:rsidR="00E754C7" w:rsidRPr="00E754C7" w:rsidRDefault="00E754C7">
            <w:r w:rsidRPr="00E754C7">
              <w:t xml:space="preserve">No change </w:t>
            </w:r>
          </w:p>
        </w:tc>
      </w:tr>
      <w:tr w:rsidR="00E754C7" w:rsidRPr="00E754C7" w14:paraId="40EBBEC5" w14:textId="77777777" w:rsidTr="00E754C7">
        <w:trPr>
          <w:trHeight w:val="320"/>
        </w:trPr>
        <w:tc>
          <w:tcPr>
            <w:tcW w:w="1640" w:type="dxa"/>
            <w:noWrap/>
            <w:hideMark/>
          </w:tcPr>
          <w:p w14:paraId="73D0C0DA" w14:textId="77777777" w:rsidR="00E754C7" w:rsidRPr="00E754C7" w:rsidRDefault="00E754C7">
            <w:r w:rsidRPr="00E754C7">
              <w:t>Interim</w:t>
            </w:r>
          </w:p>
        </w:tc>
        <w:tc>
          <w:tcPr>
            <w:tcW w:w="1549" w:type="dxa"/>
            <w:noWrap/>
            <w:hideMark/>
          </w:tcPr>
          <w:p w14:paraId="2A835CCA" w14:textId="77777777" w:rsidR="00E754C7" w:rsidRPr="00E754C7" w:rsidRDefault="00E754C7" w:rsidP="00E754C7">
            <w:r w:rsidRPr="00E754C7">
              <w:t>08-Nov-23</w:t>
            </w:r>
          </w:p>
        </w:tc>
        <w:tc>
          <w:tcPr>
            <w:tcW w:w="1300" w:type="dxa"/>
            <w:noWrap/>
            <w:hideMark/>
          </w:tcPr>
          <w:p w14:paraId="0C8B72F3" w14:textId="77777777" w:rsidR="00E754C7" w:rsidRPr="00E754C7" w:rsidRDefault="00E754C7" w:rsidP="00E754C7">
            <w:r w:rsidRPr="00E754C7">
              <w:t>16-Nov-23</w:t>
            </w:r>
          </w:p>
        </w:tc>
        <w:tc>
          <w:tcPr>
            <w:tcW w:w="1300" w:type="dxa"/>
            <w:noWrap/>
            <w:hideMark/>
          </w:tcPr>
          <w:p w14:paraId="5CC58547" w14:textId="77777777" w:rsidR="00E754C7" w:rsidRPr="00E754C7" w:rsidRDefault="00E754C7" w:rsidP="00E754C7">
            <w:r w:rsidRPr="00E754C7">
              <w:t>12-Jan-24</w:t>
            </w:r>
          </w:p>
        </w:tc>
        <w:tc>
          <w:tcPr>
            <w:tcW w:w="1300" w:type="dxa"/>
            <w:noWrap/>
            <w:hideMark/>
          </w:tcPr>
          <w:p w14:paraId="2096ED0E" w14:textId="77777777" w:rsidR="00E754C7" w:rsidRPr="00E754C7" w:rsidRDefault="00E754C7">
            <w:r w:rsidRPr="00E754C7">
              <w:t>GBP</w:t>
            </w:r>
          </w:p>
        </w:tc>
        <w:tc>
          <w:tcPr>
            <w:tcW w:w="1300" w:type="dxa"/>
            <w:noWrap/>
            <w:hideMark/>
          </w:tcPr>
          <w:p w14:paraId="5910FA04" w14:textId="77777777" w:rsidR="00E754C7" w:rsidRPr="00E754C7" w:rsidRDefault="00E754C7">
            <w:r w:rsidRPr="00E754C7">
              <w:t>2p</w:t>
            </w:r>
          </w:p>
        </w:tc>
        <w:tc>
          <w:tcPr>
            <w:tcW w:w="1300" w:type="dxa"/>
            <w:noWrap/>
            <w:hideMark/>
          </w:tcPr>
          <w:p w14:paraId="7B5453AD" w14:textId="77777777" w:rsidR="00E754C7" w:rsidRPr="00E754C7" w:rsidRDefault="00E754C7">
            <w:r w:rsidRPr="00E754C7">
              <w:t>1p</w:t>
            </w:r>
          </w:p>
        </w:tc>
        <w:tc>
          <w:tcPr>
            <w:tcW w:w="2220" w:type="dxa"/>
            <w:noWrap/>
            <w:hideMark/>
          </w:tcPr>
          <w:p w14:paraId="6D1B0716" w14:textId="77777777" w:rsidR="00E754C7" w:rsidRPr="00E754C7" w:rsidRDefault="00E754C7">
            <w:r w:rsidRPr="00E754C7">
              <w:t xml:space="preserve">Decreased by 50% </w:t>
            </w:r>
          </w:p>
        </w:tc>
      </w:tr>
      <w:tr w:rsidR="00E754C7" w:rsidRPr="00E754C7" w14:paraId="1E289AE8" w14:textId="77777777" w:rsidTr="00E754C7">
        <w:trPr>
          <w:trHeight w:val="320"/>
        </w:trPr>
        <w:tc>
          <w:tcPr>
            <w:tcW w:w="1640" w:type="dxa"/>
            <w:noWrap/>
            <w:hideMark/>
          </w:tcPr>
          <w:p w14:paraId="2F025513" w14:textId="77777777" w:rsidR="00E754C7" w:rsidRPr="00E754C7" w:rsidRDefault="00E754C7">
            <w:r w:rsidRPr="00E754C7">
              <w:t>Interim</w:t>
            </w:r>
          </w:p>
        </w:tc>
        <w:tc>
          <w:tcPr>
            <w:tcW w:w="1549" w:type="dxa"/>
            <w:noWrap/>
            <w:hideMark/>
          </w:tcPr>
          <w:p w14:paraId="078674A6" w14:textId="77777777" w:rsidR="00E754C7" w:rsidRPr="00E754C7" w:rsidRDefault="00E754C7" w:rsidP="00E754C7">
            <w:r w:rsidRPr="00E754C7">
              <w:t>06-Nov-19</w:t>
            </w:r>
          </w:p>
        </w:tc>
        <w:tc>
          <w:tcPr>
            <w:tcW w:w="1300" w:type="dxa"/>
            <w:noWrap/>
            <w:hideMark/>
          </w:tcPr>
          <w:p w14:paraId="4C35C75D" w14:textId="77777777" w:rsidR="00E754C7" w:rsidRPr="00E754C7" w:rsidRDefault="00E754C7" w:rsidP="00E754C7">
            <w:r w:rsidRPr="00E754C7">
              <w:t>14-Nov-19</w:t>
            </w:r>
          </w:p>
        </w:tc>
        <w:tc>
          <w:tcPr>
            <w:tcW w:w="1300" w:type="dxa"/>
            <w:noWrap/>
            <w:hideMark/>
          </w:tcPr>
          <w:p w14:paraId="462E2A6E" w14:textId="77777777" w:rsidR="00E754C7" w:rsidRPr="00E754C7" w:rsidRDefault="00E754C7" w:rsidP="00E754C7">
            <w:r w:rsidRPr="00E754C7">
              <w:t>10-Jan-20</w:t>
            </w:r>
          </w:p>
        </w:tc>
        <w:tc>
          <w:tcPr>
            <w:tcW w:w="1300" w:type="dxa"/>
            <w:noWrap/>
            <w:hideMark/>
          </w:tcPr>
          <w:p w14:paraId="741E8A29" w14:textId="77777777" w:rsidR="00E754C7" w:rsidRPr="00E754C7" w:rsidRDefault="00E754C7">
            <w:r w:rsidRPr="00E754C7">
              <w:t>GBP</w:t>
            </w:r>
          </w:p>
        </w:tc>
        <w:tc>
          <w:tcPr>
            <w:tcW w:w="1300" w:type="dxa"/>
            <w:noWrap/>
            <w:hideMark/>
          </w:tcPr>
          <w:p w14:paraId="52A73CAE" w14:textId="77777777" w:rsidR="00E754C7" w:rsidRPr="00E754C7" w:rsidRDefault="00E754C7">
            <w:r w:rsidRPr="00E754C7">
              <w:t>4.1p</w:t>
            </w:r>
          </w:p>
        </w:tc>
        <w:tc>
          <w:tcPr>
            <w:tcW w:w="1300" w:type="dxa"/>
            <w:noWrap/>
            <w:hideMark/>
          </w:tcPr>
          <w:p w14:paraId="74CFCDBA" w14:textId="77777777" w:rsidR="00E754C7" w:rsidRPr="00E754C7" w:rsidRDefault="00E754C7">
            <w:r w:rsidRPr="00E754C7">
              <w:t>3.9p</w:t>
            </w:r>
          </w:p>
        </w:tc>
        <w:tc>
          <w:tcPr>
            <w:tcW w:w="2220" w:type="dxa"/>
            <w:noWrap/>
            <w:hideMark/>
          </w:tcPr>
          <w:p w14:paraId="631455B3" w14:textId="77777777" w:rsidR="00E754C7" w:rsidRPr="00E754C7" w:rsidRDefault="00E754C7">
            <w:r w:rsidRPr="00E754C7">
              <w:t xml:space="preserve">Decreased by 4.88% </w:t>
            </w:r>
          </w:p>
        </w:tc>
      </w:tr>
      <w:tr w:rsidR="00E754C7" w:rsidRPr="00E754C7" w14:paraId="489664CC" w14:textId="77777777" w:rsidTr="00E754C7">
        <w:trPr>
          <w:trHeight w:val="320"/>
        </w:trPr>
        <w:tc>
          <w:tcPr>
            <w:tcW w:w="1640" w:type="dxa"/>
            <w:noWrap/>
            <w:hideMark/>
          </w:tcPr>
          <w:p w14:paraId="16CB78D2" w14:textId="77777777" w:rsidR="00E754C7" w:rsidRPr="00E754C7" w:rsidRDefault="00E754C7">
            <w:r w:rsidRPr="00E754C7">
              <w:t>Final</w:t>
            </w:r>
          </w:p>
        </w:tc>
        <w:tc>
          <w:tcPr>
            <w:tcW w:w="1549" w:type="dxa"/>
            <w:noWrap/>
            <w:hideMark/>
          </w:tcPr>
          <w:p w14:paraId="16E6CF28" w14:textId="77777777" w:rsidR="00E754C7" w:rsidRPr="00E754C7" w:rsidRDefault="00E754C7" w:rsidP="00E754C7">
            <w:r w:rsidRPr="00E754C7">
              <w:t>27-Feb-19</w:t>
            </w:r>
          </w:p>
        </w:tc>
        <w:tc>
          <w:tcPr>
            <w:tcW w:w="1300" w:type="dxa"/>
            <w:noWrap/>
            <w:hideMark/>
          </w:tcPr>
          <w:p w14:paraId="2FA5F438" w14:textId="77777777" w:rsidR="00E754C7" w:rsidRPr="00E754C7" w:rsidRDefault="00E754C7" w:rsidP="00E754C7">
            <w:r w:rsidRPr="00E754C7">
              <w:t>30-May-19</w:t>
            </w:r>
          </w:p>
        </w:tc>
        <w:tc>
          <w:tcPr>
            <w:tcW w:w="1300" w:type="dxa"/>
            <w:noWrap/>
            <w:hideMark/>
          </w:tcPr>
          <w:p w14:paraId="0C96D526" w14:textId="77777777" w:rsidR="00E754C7" w:rsidRPr="00E754C7" w:rsidRDefault="00E754C7" w:rsidP="00E754C7">
            <w:r w:rsidRPr="00E754C7">
              <w:t>12-Jul-19</w:t>
            </w:r>
          </w:p>
        </w:tc>
        <w:tc>
          <w:tcPr>
            <w:tcW w:w="1300" w:type="dxa"/>
            <w:noWrap/>
            <w:hideMark/>
          </w:tcPr>
          <w:p w14:paraId="117BCD40" w14:textId="77777777" w:rsidR="00E754C7" w:rsidRPr="00E754C7" w:rsidRDefault="00E754C7">
            <w:r w:rsidRPr="00E754C7">
              <w:t>GBP</w:t>
            </w:r>
          </w:p>
        </w:tc>
        <w:tc>
          <w:tcPr>
            <w:tcW w:w="1300" w:type="dxa"/>
            <w:noWrap/>
            <w:hideMark/>
          </w:tcPr>
          <w:p w14:paraId="557DDDCD" w14:textId="77777777" w:rsidR="00E754C7" w:rsidRPr="00E754C7" w:rsidRDefault="00E754C7">
            <w:r w:rsidRPr="00E754C7">
              <w:t>11.9p</w:t>
            </w:r>
          </w:p>
        </w:tc>
        <w:tc>
          <w:tcPr>
            <w:tcW w:w="1300" w:type="dxa"/>
            <w:noWrap/>
            <w:hideMark/>
          </w:tcPr>
          <w:p w14:paraId="58B2DB3C" w14:textId="77777777" w:rsidR="00E754C7" w:rsidRPr="00E754C7" w:rsidRDefault="00E754C7">
            <w:r w:rsidRPr="00E754C7">
              <w:t>7.1p</w:t>
            </w:r>
          </w:p>
        </w:tc>
        <w:tc>
          <w:tcPr>
            <w:tcW w:w="2220" w:type="dxa"/>
            <w:noWrap/>
            <w:hideMark/>
          </w:tcPr>
          <w:p w14:paraId="60917DDD" w14:textId="77777777" w:rsidR="00E754C7" w:rsidRPr="00E754C7" w:rsidRDefault="00E754C7">
            <w:r w:rsidRPr="00E754C7">
              <w:t xml:space="preserve">Decreased by 40.34% </w:t>
            </w:r>
          </w:p>
        </w:tc>
      </w:tr>
    </w:tbl>
    <w:p w14:paraId="5F8DDC41" w14:textId="77777777" w:rsidR="00E754C7" w:rsidRPr="00E754C7" w:rsidRDefault="00E754C7" w:rsidP="00E754C7"/>
    <w:p w14:paraId="694AADFE" w14:textId="4EA70F7D" w:rsidR="0063723D" w:rsidRDefault="00E754C7" w:rsidP="00CB4F4D">
      <w:pPr>
        <w:spacing w:line="360" w:lineRule="auto"/>
        <w:rPr>
          <w:rFonts w:ascii="Arial" w:hAnsi="Arial" w:cs="Arial"/>
          <w:color w:val="0E101A"/>
          <w:sz w:val="22"/>
          <w:szCs w:val="22"/>
        </w:rPr>
      </w:pPr>
      <w:r>
        <w:rPr>
          <w:rFonts w:ascii="Arial" w:hAnsi="Arial" w:cs="Arial"/>
          <w:color w:val="0E101A"/>
          <w:sz w:val="22"/>
          <w:szCs w:val="22"/>
        </w:rPr>
        <w:t xml:space="preserve">Source: </w:t>
      </w:r>
      <w:r w:rsidRPr="00E754C7">
        <w:rPr>
          <w:rFonts w:ascii="Arial" w:hAnsi="Arial" w:cs="Arial"/>
          <w:color w:val="0E101A"/>
          <w:sz w:val="22"/>
          <w:szCs w:val="22"/>
        </w:rPr>
        <w:t>(Dividendmax.com, n.d.)</w:t>
      </w:r>
    </w:p>
    <w:p w14:paraId="1344C60F" w14:textId="77777777" w:rsidR="00E754C7" w:rsidRPr="00E754C7" w:rsidRDefault="00E754C7" w:rsidP="00CB4F4D">
      <w:pPr>
        <w:spacing w:line="360" w:lineRule="auto"/>
        <w:rPr>
          <w:rFonts w:ascii="Arial" w:hAnsi="Arial" w:cs="Arial"/>
          <w:i/>
          <w:iCs/>
          <w:color w:val="0E101A"/>
          <w:sz w:val="22"/>
          <w:szCs w:val="22"/>
        </w:rPr>
      </w:pPr>
    </w:p>
    <w:p w14:paraId="5C32CA53" w14:textId="4C21FF3E"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lastRenderedPageBreak/>
        <w:t>In the past five years, Marks &amp; Spencer (M&amp;S) has had a lot of trouble with its dividend plan. This shows how the business has worked with problems inside the business and economic pressures from outside the company. They changed how they paid dividends from 2019 to 2024</w:t>
      </w:r>
      <w:r w:rsidR="00CA19A8">
        <w:rPr>
          <w:rFonts w:ascii="Arial" w:hAnsi="Arial" w:cs="Arial"/>
          <w:color w:val="0E101A"/>
          <w:sz w:val="22"/>
          <w:szCs w:val="22"/>
        </w:rPr>
        <w:t xml:space="preserve"> </w:t>
      </w:r>
      <w:r w:rsidR="00CA19A8" w:rsidRPr="00CA19A8">
        <w:rPr>
          <w:rFonts w:ascii="Arial" w:hAnsi="Arial" w:cs="Arial"/>
          <w:color w:val="0E101A"/>
          <w:sz w:val="22"/>
          <w:szCs w:val="22"/>
        </w:rPr>
        <w:t>(Dividendmax.com, n.d.)</w:t>
      </w:r>
      <w:r w:rsidRPr="00D840DA">
        <w:rPr>
          <w:rFonts w:ascii="Arial" w:hAnsi="Arial" w:cs="Arial"/>
          <w:color w:val="0E101A"/>
          <w:sz w:val="22"/>
          <w:szCs w:val="22"/>
        </w:rPr>
        <w:t xml:space="preserve"> because of the COVID-19 outbreak and the need to balance returns to shareholders with the business's long-term health.</w:t>
      </w:r>
    </w:p>
    <w:p w14:paraId="2388C433" w14:textId="77777777" w:rsidR="00D840DA" w:rsidRPr="00D840DA" w:rsidRDefault="00D840DA" w:rsidP="00D840DA">
      <w:pPr>
        <w:spacing w:line="360" w:lineRule="auto"/>
        <w:rPr>
          <w:rFonts w:ascii="Arial" w:hAnsi="Arial" w:cs="Arial"/>
          <w:color w:val="0E101A"/>
          <w:sz w:val="22"/>
          <w:szCs w:val="22"/>
        </w:rPr>
      </w:pPr>
    </w:p>
    <w:p w14:paraId="50DB8E2D" w14:textId="60BCDE6B"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In 2019, M&amp;S maintained its steady dividend payout streak. It paid out a final dividend of 7.1p per share and an interim dividend of 6.8p per share, for a total of 13.9p per share for the year</w:t>
      </w:r>
      <w:r w:rsidR="00CA19A8">
        <w:rPr>
          <w:rFonts w:ascii="Arial" w:hAnsi="Arial" w:cs="Arial"/>
          <w:color w:val="0E101A"/>
          <w:sz w:val="22"/>
          <w:szCs w:val="22"/>
        </w:rPr>
        <w:t xml:space="preserve"> </w:t>
      </w:r>
      <w:r w:rsidR="00CA19A8" w:rsidRPr="00CA19A8">
        <w:rPr>
          <w:rFonts w:ascii="Arial" w:hAnsi="Arial" w:cs="Arial"/>
          <w:color w:val="0E101A"/>
          <w:sz w:val="22"/>
          <w:szCs w:val="22"/>
        </w:rPr>
        <w:t>(Dividendmax.com, n.d.)</w:t>
      </w:r>
      <w:r w:rsidRPr="00D840DA">
        <w:rPr>
          <w:rFonts w:ascii="Arial" w:hAnsi="Arial" w:cs="Arial"/>
          <w:color w:val="0E101A"/>
          <w:sz w:val="22"/>
          <w:szCs w:val="22"/>
        </w:rPr>
        <w:t>. A big part of M&amp;S's plan to return value to owners was to pay dividends. This was done even though the retail industry struggled with falling profits and more fierce competition. However, things changed a lot when COVID-19 broke out in 2020. It was hard for M&amp;S to decide to stop paying dividends because it was having trouble paying its bills. It was an intelligent move to suspend to save money, keep cash on hand, and focus on current business needs during unprecedented economic trouble.</w:t>
      </w:r>
    </w:p>
    <w:p w14:paraId="11EA304A" w14:textId="77777777" w:rsidR="00D840DA" w:rsidRPr="00D840DA" w:rsidRDefault="00D840DA" w:rsidP="00D840DA">
      <w:pPr>
        <w:spacing w:line="360" w:lineRule="auto"/>
        <w:rPr>
          <w:rFonts w:ascii="Arial" w:hAnsi="Arial" w:cs="Arial"/>
          <w:color w:val="0E101A"/>
          <w:sz w:val="22"/>
          <w:szCs w:val="22"/>
        </w:rPr>
      </w:pPr>
    </w:p>
    <w:p w14:paraId="604B357D" w14:textId="076A38A0"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Even in 2021, M&amp;S didn't pay dividends because the company wanted to keep its funds stable during an ongoing instability. M&amp;S won't be giving out bonuses in 2020 and 2021, which shows how much the pandemic has cost them. This choice was made because of a sharp drop in income, the need to keep cash flow steady, and a strong desire to lower debt. For a first-quarter return of 3.9p per share, M&amp;S slowly started paying dividends again in 2022 as the business improved</w:t>
      </w:r>
      <w:r w:rsidR="00D600B0">
        <w:rPr>
          <w:rFonts w:ascii="Arial" w:hAnsi="Arial" w:cs="Arial"/>
          <w:color w:val="0E101A"/>
          <w:sz w:val="22"/>
          <w:szCs w:val="22"/>
        </w:rPr>
        <w:t xml:space="preserve"> </w:t>
      </w:r>
      <w:r w:rsidR="00D600B0" w:rsidRPr="00CA19A8">
        <w:rPr>
          <w:rFonts w:ascii="Arial" w:hAnsi="Arial" w:cs="Arial"/>
          <w:color w:val="0E101A"/>
          <w:sz w:val="22"/>
          <w:szCs w:val="22"/>
        </w:rPr>
        <w:t>(Dividendmax.com, n.d.)</w:t>
      </w:r>
      <w:r w:rsidRPr="00D840DA">
        <w:rPr>
          <w:rFonts w:ascii="Arial" w:hAnsi="Arial" w:cs="Arial"/>
          <w:color w:val="0E101A"/>
          <w:sz w:val="22"/>
          <w:szCs w:val="22"/>
        </w:rPr>
        <w:t>. Even though this payout was much less than before the pandemic, it was still a good sign of progress towards healing because it struck a good balance between giving owners their money back and keeping the company's finances open.</w:t>
      </w:r>
    </w:p>
    <w:p w14:paraId="404FD580" w14:textId="77777777" w:rsidR="00D840DA" w:rsidRPr="00D840DA" w:rsidRDefault="00D840DA" w:rsidP="00D840DA">
      <w:pPr>
        <w:spacing w:line="360" w:lineRule="auto"/>
        <w:rPr>
          <w:rFonts w:ascii="Arial" w:hAnsi="Arial" w:cs="Arial"/>
          <w:color w:val="0E101A"/>
          <w:sz w:val="22"/>
          <w:szCs w:val="22"/>
        </w:rPr>
      </w:pPr>
    </w:p>
    <w:p w14:paraId="51BE6837" w14:textId="5F2D9715"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M&amp;S raised its dividend payment to 6.0p per share by 2023</w:t>
      </w:r>
      <w:r w:rsidR="00D600B0">
        <w:rPr>
          <w:rFonts w:ascii="Arial" w:hAnsi="Arial" w:cs="Arial"/>
          <w:color w:val="0E101A"/>
          <w:sz w:val="22"/>
          <w:szCs w:val="22"/>
        </w:rPr>
        <w:t xml:space="preserve"> </w:t>
      </w:r>
      <w:r w:rsidR="00D600B0" w:rsidRPr="00CA19A8">
        <w:rPr>
          <w:rFonts w:ascii="Arial" w:hAnsi="Arial" w:cs="Arial"/>
          <w:color w:val="0E101A"/>
          <w:sz w:val="22"/>
          <w:szCs w:val="22"/>
        </w:rPr>
        <w:t>(Dividendmax.com, n.d.)</w:t>
      </w:r>
      <w:r w:rsidRPr="00D840DA">
        <w:rPr>
          <w:rFonts w:ascii="Arial" w:hAnsi="Arial" w:cs="Arial"/>
          <w:color w:val="0E101A"/>
          <w:sz w:val="22"/>
          <w:szCs w:val="22"/>
        </w:rPr>
        <w:t>. This showed that it was doing better financially and had more faith in its ability to get back on its feet. Even though the payout went up, it was still less than the 13.9p per share M&amp;S gave out in 2019</w:t>
      </w:r>
      <w:r w:rsidR="00D600B0">
        <w:rPr>
          <w:rFonts w:ascii="Arial" w:hAnsi="Arial" w:cs="Arial"/>
          <w:color w:val="0E101A"/>
          <w:sz w:val="22"/>
          <w:szCs w:val="22"/>
        </w:rPr>
        <w:t xml:space="preserve"> </w:t>
      </w:r>
      <w:r w:rsidR="00D600B0" w:rsidRPr="00CA19A8">
        <w:rPr>
          <w:rFonts w:ascii="Arial" w:hAnsi="Arial" w:cs="Arial"/>
          <w:color w:val="0E101A"/>
          <w:sz w:val="22"/>
          <w:szCs w:val="22"/>
        </w:rPr>
        <w:t>(Dividendmax.com, n.d.)</w:t>
      </w:r>
      <w:r w:rsidRPr="00D840DA">
        <w:rPr>
          <w:rFonts w:ascii="Arial" w:hAnsi="Arial" w:cs="Arial"/>
          <w:color w:val="0E101A"/>
          <w:sz w:val="22"/>
          <w:szCs w:val="22"/>
        </w:rPr>
        <w:t>. It shows that the business stayed careful with its dividend plan to protect its long-term funds.</w:t>
      </w:r>
    </w:p>
    <w:p w14:paraId="10B0E238" w14:textId="77777777" w:rsidR="00D840DA" w:rsidRPr="00D840DA" w:rsidRDefault="00D840DA" w:rsidP="00D840DA">
      <w:pPr>
        <w:spacing w:line="360" w:lineRule="auto"/>
        <w:rPr>
          <w:rFonts w:ascii="Arial" w:hAnsi="Arial" w:cs="Arial"/>
          <w:color w:val="0E101A"/>
          <w:sz w:val="22"/>
          <w:szCs w:val="22"/>
        </w:rPr>
      </w:pPr>
    </w:p>
    <w:p w14:paraId="6CE348D2" w14:textId="06470B9F"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It has been five years, and M&amp;S's decisions about payouts have been affected by many things. One of the most important was how profitable the company was. As of 2019, the company gave out 13.9p per share</w:t>
      </w:r>
      <w:r w:rsidR="00D600B0">
        <w:rPr>
          <w:rFonts w:ascii="Arial" w:hAnsi="Arial" w:cs="Arial"/>
          <w:color w:val="0E101A"/>
          <w:sz w:val="22"/>
          <w:szCs w:val="22"/>
        </w:rPr>
        <w:t xml:space="preserve"> </w:t>
      </w:r>
      <w:r w:rsidR="00D600B0" w:rsidRPr="00CA19A8">
        <w:rPr>
          <w:rFonts w:ascii="Arial" w:hAnsi="Arial" w:cs="Arial"/>
          <w:color w:val="0E101A"/>
          <w:sz w:val="22"/>
          <w:szCs w:val="22"/>
        </w:rPr>
        <w:t>(Dividendmax.com, n.d.)</w:t>
      </w:r>
      <w:r w:rsidRPr="00D840DA">
        <w:rPr>
          <w:rFonts w:ascii="Arial" w:hAnsi="Arial" w:cs="Arial"/>
          <w:color w:val="0E101A"/>
          <w:sz w:val="22"/>
          <w:szCs w:val="22"/>
        </w:rPr>
        <w:t>. However, payouts would not happen in 2020 and 2021 because of the pandemic cut into income</w:t>
      </w:r>
      <w:r w:rsidR="00D600B0">
        <w:rPr>
          <w:rFonts w:ascii="Arial" w:hAnsi="Arial" w:cs="Arial"/>
          <w:color w:val="0E101A"/>
          <w:sz w:val="22"/>
          <w:szCs w:val="22"/>
        </w:rPr>
        <w:t xml:space="preserve"> </w:t>
      </w:r>
      <w:r w:rsidR="00D600B0" w:rsidRPr="00CA19A8">
        <w:rPr>
          <w:rFonts w:ascii="Arial" w:hAnsi="Arial" w:cs="Arial"/>
          <w:color w:val="0E101A"/>
          <w:sz w:val="22"/>
          <w:szCs w:val="22"/>
        </w:rPr>
        <w:t>(Dividendmax.com, n.d.)</w:t>
      </w:r>
      <w:r w:rsidRPr="00D840DA">
        <w:rPr>
          <w:rFonts w:ascii="Arial" w:hAnsi="Arial" w:cs="Arial"/>
          <w:color w:val="0E101A"/>
          <w:sz w:val="22"/>
          <w:szCs w:val="22"/>
        </w:rPr>
        <w:t>. As M&amp;S got used to shopping again after the pandemic, dividends resumed in 2022, and earnings rose</w:t>
      </w:r>
      <w:r w:rsidR="00D600B0">
        <w:rPr>
          <w:rFonts w:ascii="Arial" w:hAnsi="Arial" w:cs="Arial"/>
          <w:color w:val="0E101A"/>
          <w:sz w:val="22"/>
          <w:szCs w:val="22"/>
        </w:rPr>
        <w:t xml:space="preserve"> </w:t>
      </w:r>
      <w:r w:rsidR="00D600B0" w:rsidRPr="00CA19A8">
        <w:rPr>
          <w:rFonts w:ascii="Arial" w:hAnsi="Arial" w:cs="Arial"/>
          <w:color w:val="0E101A"/>
          <w:sz w:val="22"/>
          <w:szCs w:val="22"/>
        </w:rPr>
        <w:t>(Dividendmax.com, n.d.)</w:t>
      </w:r>
      <w:r w:rsidRPr="00D840DA">
        <w:rPr>
          <w:rFonts w:ascii="Arial" w:hAnsi="Arial" w:cs="Arial"/>
          <w:color w:val="0E101A"/>
          <w:sz w:val="22"/>
          <w:szCs w:val="22"/>
        </w:rPr>
        <w:t xml:space="preserve">. It was also important to monitor cash flow and </w:t>
      </w:r>
      <w:r w:rsidRPr="00D840DA">
        <w:rPr>
          <w:rFonts w:ascii="Arial" w:hAnsi="Arial" w:cs="Arial"/>
          <w:color w:val="0E101A"/>
          <w:sz w:val="22"/>
          <w:szCs w:val="22"/>
        </w:rPr>
        <w:lastRenderedPageBreak/>
        <w:t>liquidity, especially during the pandemic when dividends had to be cut to save money and keep things running efficiently.</w:t>
      </w:r>
    </w:p>
    <w:p w14:paraId="666D8F41" w14:textId="77777777" w:rsidR="00D840DA" w:rsidRPr="00D840DA" w:rsidRDefault="00D840DA" w:rsidP="00D840DA">
      <w:pPr>
        <w:spacing w:line="360" w:lineRule="auto"/>
        <w:rPr>
          <w:rFonts w:ascii="Arial" w:hAnsi="Arial" w:cs="Arial"/>
          <w:color w:val="0E101A"/>
          <w:sz w:val="22"/>
          <w:szCs w:val="22"/>
        </w:rPr>
      </w:pPr>
    </w:p>
    <w:p w14:paraId="141DB145" w14:textId="7B230E9F"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The amount of debt M&amp;S had also greatly affected the dividends it chose. During the outbreak, the business took on more debt, which must be carefully watched. When the company stopped paying out, it had time to focus on paying off its debt and keeping its assets in good shape. By 2023, M&amp;S's finances were better, so the company could raise its dividends</w:t>
      </w:r>
      <w:r w:rsidR="00D600B0">
        <w:rPr>
          <w:rFonts w:ascii="Arial" w:hAnsi="Arial" w:cs="Arial"/>
          <w:color w:val="0E101A"/>
          <w:sz w:val="22"/>
          <w:szCs w:val="22"/>
        </w:rPr>
        <w:t xml:space="preserve"> </w:t>
      </w:r>
      <w:r w:rsidR="00D600B0" w:rsidRPr="00CA19A8">
        <w:rPr>
          <w:rFonts w:ascii="Arial" w:hAnsi="Arial" w:cs="Arial"/>
          <w:color w:val="0E101A"/>
          <w:sz w:val="22"/>
          <w:szCs w:val="22"/>
        </w:rPr>
        <w:t>(Dividendmax.com, n.d.)</w:t>
      </w:r>
      <w:r w:rsidRPr="00D840DA">
        <w:rPr>
          <w:rFonts w:ascii="Arial" w:hAnsi="Arial" w:cs="Arial"/>
          <w:color w:val="0E101A"/>
          <w:sz w:val="22"/>
          <w:szCs w:val="22"/>
        </w:rPr>
        <w:t>. This showed a more balanced approach to handling debt and gave shareholders a return on their investment.</w:t>
      </w:r>
    </w:p>
    <w:p w14:paraId="522652D2" w14:textId="77777777" w:rsidR="00D840DA" w:rsidRPr="00D840DA" w:rsidRDefault="00D840DA" w:rsidP="00D840DA">
      <w:pPr>
        <w:spacing w:line="360" w:lineRule="auto"/>
        <w:rPr>
          <w:rFonts w:ascii="Arial" w:hAnsi="Arial" w:cs="Arial"/>
          <w:color w:val="0E101A"/>
          <w:sz w:val="22"/>
          <w:szCs w:val="22"/>
        </w:rPr>
      </w:pPr>
    </w:p>
    <w:p w14:paraId="23442951" w14:textId="77777777"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M&amp;S's dividend strategy was also changed by the money it spent on growth areas, like e-commerce and digital change. Because the company wants to stay competitive in the long run, it put these investments at the top of its priorities during the pandemic. This was done by taking money away from dividends and putting it into essential projects to help the company grow. Despite these issues, M&amp;S had to carefully control what shareholders expected and ensure that the reasons for stopping dividends and slowly starting them up again were made clear to investors to keep their trust.</w:t>
      </w:r>
    </w:p>
    <w:p w14:paraId="08F1D8E7" w14:textId="77777777" w:rsidR="00D840DA" w:rsidRPr="00D840DA" w:rsidRDefault="00D840DA" w:rsidP="00D840DA">
      <w:pPr>
        <w:spacing w:line="360" w:lineRule="auto"/>
        <w:rPr>
          <w:rFonts w:ascii="Arial" w:hAnsi="Arial" w:cs="Arial"/>
          <w:color w:val="0E101A"/>
          <w:sz w:val="22"/>
          <w:szCs w:val="22"/>
        </w:rPr>
      </w:pPr>
    </w:p>
    <w:p w14:paraId="411ACC8A" w14:textId="44F76425"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M&amp;S planned to give owners steady returns even though the company made less money before the pandemic. The 2019 payment of 13.9p per share showed this way to work</w:t>
      </w:r>
      <w:r w:rsidR="009978B5">
        <w:rPr>
          <w:rFonts w:ascii="Arial" w:hAnsi="Arial" w:cs="Arial"/>
          <w:color w:val="0E101A"/>
          <w:sz w:val="22"/>
          <w:szCs w:val="22"/>
        </w:rPr>
        <w:t xml:space="preserve"> </w:t>
      </w:r>
      <w:r w:rsidR="009978B5" w:rsidRPr="00CA19A8">
        <w:rPr>
          <w:rFonts w:ascii="Arial" w:hAnsi="Arial" w:cs="Arial"/>
          <w:color w:val="0E101A"/>
          <w:sz w:val="22"/>
          <w:szCs w:val="22"/>
        </w:rPr>
        <w:t>(Dividendmax.com, n.d.)</w:t>
      </w:r>
      <w:r w:rsidRPr="00D840DA">
        <w:rPr>
          <w:rFonts w:ascii="Arial" w:hAnsi="Arial" w:cs="Arial"/>
          <w:color w:val="0E101A"/>
          <w:sz w:val="22"/>
          <w:szCs w:val="22"/>
        </w:rPr>
        <w:t>. However, a significant change had to be made because of the pandemic. There were no more payments in 2020 and 2021</w:t>
      </w:r>
      <w:r w:rsidR="009978B5">
        <w:rPr>
          <w:rFonts w:ascii="Arial" w:hAnsi="Arial" w:cs="Arial"/>
          <w:color w:val="0E101A"/>
          <w:sz w:val="22"/>
          <w:szCs w:val="22"/>
        </w:rPr>
        <w:t xml:space="preserve"> </w:t>
      </w:r>
      <w:r w:rsidR="009978B5" w:rsidRPr="00CA19A8">
        <w:rPr>
          <w:rFonts w:ascii="Arial" w:hAnsi="Arial" w:cs="Arial"/>
          <w:color w:val="0E101A"/>
          <w:sz w:val="22"/>
          <w:szCs w:val="22"/>
        </w:rPr>
        <w:t>(Dividendmax.com, n.d.)</w:t>
      </w:r>
      <w:r w:rsidRPr="00D840DA">
        <w:rPr>
          <w:rFonts w:ascii="Arial" w:hAnsi="Arial" w:cs="Arial"/>
          <w:color w:val="0E101A"/>
          <w:sz w:val="22"/>
          <w:szCs w:val="22"/>
        </w:rPr>
        <w:t>. The company is slowly getting better and paying dividends more slowly. This is shown by the slow start of payments again in 2022 and the rise to 6.0p per share in 2023</w:t>
      </w:r>
      <w:r w:rsidR="009978B5">
        <w:rPr>
          <w:rFonts w:ascii="Arial" w:hAnsi="Arial" w:cs="Arial"/>
          <w:color w:val="0E101A"/>
          <w:sz w:val="22"/>
          <w:szCs w:val="22"/>
        </w:rPr>
        <w:t xml:space="preserve"> </w:t>
      </w:r>
      <w:r w:rsidR="009978B5" w:rsidRPr="00CA19A8">
        <w:rPr>
          <w:rFonts w:ascii="Arial" w:hAnsi="Arial" w:cs="Arial"/>
          <w:color w:val="0E101A"/>
          <w:sz w:val="22"/>
          <w:szCs w:val="22"/>
        </w:rPr>
        <w:t>(Dividendmax.com, n.d.)</w:t>
      </w:r>
      <w:r w:rsidRPr="00D840DA">
        <w:rPr>
          <w:rFonts w:ascii="Arial" w:hAnsi="Arial" w:cs="Arial"/>
          <w:color w:val="0E101A"/>
          <w:sz w:val="22"/>
          <w:szCs w:val="22"/>
        </w:rPr>
        <w:t>.</w:t>
      </w:r>
    </w:p>
    <w:p w14:paraId="3C25B3EF" w14:textId="77777777" w:rsidR="00D840DA" w:rsidRPr="00D840DA" w:rsidRDefault="00D840DA" w:rsidP="00D840DA">
      <w:pPr>
        <w:spacing w:line="360" w:lineRule="auto"/>
        <w:rPr>
          <w:rFonts w:ascii="Arial" w:hAnsi="Arial" w:cs="Arial"/>
          <w:color w:val="0E101A"/>
          <w:sz w:val="22"/>
          <w:szCs w:val="22"/>
        </w:rPr>
      </w:pPr>
    </w:p>
    <w:p w14:paraId="0D749D96" w14:textId="77777777"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 xml:space="preserve">Regarding dividends during the pandemic, M&amp;S did what other shops did, </w:t>
      </w:r>
      <w:proofErr w:type="gramStart"/>
      <w:r w:rsidRPr="00D840DA">
        <w:rPr>
          <w:rFonts w:ascii="Arial" w:hAnsi="Arial" w:cs="Arial"/>
          <w:color w:val="0E101A"/>
          <w:sz w:val="22"/>
          <w:szCs w:val="22"/>
        </w:rPr>
        <w:t>similar to</w:t>
      </w:r>
      <w:proofErr w:type="gramEnd"/>
      <w:r w:rsidRPr="00D840DA">
        <w:rPr>
          <w:rFonts w:ascii="Arial" w:hAnsi="Arial" w:cs="Arial"/>
          <w:color w:val="0E101A"/>
          <w:sz w:val="22"/>
          <w:szCs w:val="22"/>
        </w:rPr>
        <w:t xml:space="preserve"> what its competitors did. To save money, many shops stopped or cut dividends. Many shops have done the same thing as M&amp;S did with their careful return of dividends in 2022. They are trying to find a good balance between giving shareholders a good return on their money and leaving their finances open so they can invest in growth in the future.</w:t>
      </w:r>
    </w:p>
    <w:p w14:paraId="4DCE3B17" w14:textId="77777777" w:rsidR="00D840DA" w:rsidRPr="00D840DA" w:rsidRDefault="00D840DA" w:rsidP="00D840DA">
      <w:pPr>
        <w:spacing w:line="360" w:lineRule="auto"/>
        <w:rPr>
          <w:rFonts w:ascii="Arial" w:hAnsi="Arial" w:cs="Arial"/>
          <w:color w:val="0E101A"/>
          <w:sz w:val="22"/>
          <w:szCs w:val="22"/>
        </w:rPr>
      </w:pPr>
    </w:p>
    <w:p w14:paraId="7BBDB2A6" w14:textId="77777777"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 xml:space="preserve">Because of the bad economy right now, M&amp;S's decisions about dividends have helped protect shareholder value. People couldn't get rewards during the pandemic because it would cost too much. This helped the company stay financially stable, which would help the business get through the tough time and get better afterwards. After the pandemic, the </w:t>
      </w:r>
      <w:r w:rsidRPr="00D840DA">
        <w:rPr>
          <w:rFonts w:ascii="Arial" w:hAnsi="Arial" w:cs="Arial"/>
          <w:color w:val="0E101A"/>
          <w:sz w:val="22"/>
          <w:szCs w:val="22"/>
        </w:rPr>
        <w:lastRenderedPageBreak/>
        <w:t>company slowly returned to work and raised its dividends. This shows that it wants to give owners value while protecting its long-term financial health.</w:t>
      </w:r>
    </w:p>
    <w:p w14:paraId="377B8D94" w14:textId="77777777" w:rsidR="00D840DA" w:rsidRPr="00D840DA" w:rsidRDefault="00D840DA" w:rsidP="00D840DA">
      <w:pPr>
        <w:spacing w:line="360" w:lineRule="auto"/>
        <w:rPr>
          <w:rFonts w:ascii="Arial" w:hAnsi="Arial" w:cs="Arial"/>
          <w:color w:val="0E101A"/>
          <w:sz w:val="22"/>
          <w:szCs w:val="22"/>
        </w:rPr>
      </w:pPr>
    </w:p>
    <w:p w14:paraId="19F34999" w14:textId="77777777"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Dividends were stopped for a while and then slowly started up again, which was suitable for M&amp;S's finances. By not spending money during the pandemic, the company could lower its debt, keep its cash on hand, and invest in important areas like digital change. This would set the company up for future growth. The return on dividends shows that the company knows how to keep its finances safe while giving shareholders value.</w:t>
      </w:r>
    </w:p>
    <w:p w14:paraId="255B3C77" w14:textId="77777777" w:rsidR="00D840DA" w:rsidRPr="00D840DA" w:rsidRDefault="00D840DA" w:rsidP="00D840DA">
      <w:pPr>
        <w:spacing w:line="360" w:lineRule="auto"/>
        <w:rPr>
          <w:rFonts w:ascii="Arial" w:hAnsi="Arial" w:cs="Arial"/>
          <w:color w:val="0E101A"/>
          <w:sz w:val="22"/>
          <w:szCs w:val="22"/>
        </w:rPr>
      </w:pPr>
    </w:p>
    <w:p w14:paraId="382B5874" w14:textId="101B5042" w:rsidR="00D840DA" w:rsidRPr="00D840DA"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M&amp;S has paid dividends over the past five years in a way that fits with its general business plan based on slow growth over time</w:t>
      </w:r>
      <w:r w:rsidR="009978B5">
        <w:rPr>
          <w:rFonts w:ascii="Arial" w:hAnsi="Arial" w:cs="Arial"/>
          <w:color w:val="0E101A"/>
          <w:sz w:val="22"/>
          <w:szCs w:val="22"/>
        </w:rPr>
        <w:t xml:space="preserve"> </w:t>
      </w:r>
      <w:r w:rsidR="009978B5" w:rsidRPr="00CA19A8">
        <w:rPr>
          <w:rFonts w:ascii="Arial" w:hAnsi="Arial" w:cs="Arial"/>
          <w:color w:val="0E101A"/>
          <w:sz w:val="22"/>
          <w:szCs w:val="22"/>
        </w:rPr>
        <w:t>(Dividendmax.com, n.d.)</w:t>
      </w:r>
      <w:r w:rsidRPr="00D840DA">
        <w:rPr>
          <w:rFonts w:ascii="Arial" w:hAnsi="Arial" w:cs="Arial"/>
          <w:color w:val="0E101A"/>
          <w:sz w:val="22"/>
          <w:szCs w:val="22"/>
        </w:rPr>
        <w:t>. Because of the pandemic, the company stopped giving rewards and put the money into growth opportunities instead. It's all part of a long-term plan to make the business more enjoyable. Finally, after the pandemic, M&amp;S is starting to see some gains again. This shows that the company is confident in its finances and future.</w:t>
      </w:r>
    </w:p>
    <w:p w14:paraId="71ED2EF5" w14:textId="77777777" w:rsidR="00D840DA" w:rsidRPr="00D840DA" w:rsidRDefault="00D840DA" w:rsidP="00D840DA">
      <w:pPr>
        <w:spacing w:line="360" w:lineRule="auto"/>
        <w:rPr>
          <w:rFonts w:ascii="Arial" w:hAnsi="Arial" w:cs="Arial"/>
          <w:color w:val="0E101A"/>
          <w:sz w:val="22"/>
          <w:szCs w:val="22"/>
        </w:rPr>
      </w:pPr>
    </w:p>
    <w:p w14:paraId="644CCC67" w14:textId="332F5E85" w:rsidR="0034753C" w:rsidRDefault="00D840DA" w:rsidP="00D840DA">
      <w:pPr>
        <w:spacing w:line="360" w:lineRule="auto"/>
        <w:rPr>
          <w:rFonts w:ascii="Arial" w:hAnsi="Arial" w:cs="Arial"/>
          <w:color w:val="0E101A"/>
          <w:sz w:val="22"/>
          <w:szCs w:val="22"/>
        </w:rPr>
      </w:pPr>
      <w:r w:rsidRPr="00D840DA">
        <w:rPr>
          <w:rFonts w:ascii="Arial" w:hAnsi="Arial" w:cs="Arial"/>
          <w:color w:val="0E101A"/>
          <w:sz w:val="22"/>
          <w:szCs w:val="22"/>
        </w:rPr>
        <w:t xml:space="preserve">After this, M&amp;S should keep giving dividends in a way that </w:t>
      </w:r>
      <w:proofErr w:type="gramStart"/>
      <w:r w:rsidRPr="00D840DA">
        <w:rPr>
          <w:rFonts w:ascii="Arial" w:hAnsi="Arial" w:cs="Arial"/>
          <w:color w:val="0E101A"/>
          <w:sz w:val="22"/>
          <w:szCs w:val="22"/>
        </w:rPr>
        <w:t>takes into account</w:t>
      </w:r>
      <w:proofErr w:type="gramEnd"/>
      <w:r w:rsidRPr="00D840DA">
        <w:rPr>
          <w:rFonts w:ascii="Arial" w:hAnsi="Arial" w:cs="Arial"/>
          <w:color w:val="0E101A"/>
          <w:sz w:val="22"/>
          <w:szCs w:val="22"/>
        </w:rPr>
        <w:t xml:space="preserve"> both the needs of owners and the need to spend money in the business. The company could adapt to changing economic conditions and keep the trust of its owners if it had a dividend policy that was easy to change based on cash flow and profit. M&amp;S can also stay competitive in the retail world, which is constantly evolving, by focussing its investments on essential areas such as digital change and supply chain resilience. This will ensure steady growth over the long run.</w:t>
      </w:r>
    </w:p>
    <w:p w14:paraId="569B9BD0" w14:textId="77777777" w:rsidR="00B949E6" w:rsidRDefault="00B949E6" w:rsidP="00D840DA">
      <w:pPr>
        <w:spacing w:line="360" w:lineRule="auto"/>
        <w:rPr>
          <w:rFonts w:ascii="Arial" w:hAnsi="Arial" w:cs="Arial"/>
          <w:color w:val="0E101A"/>
          <w:sz w:val="22"/>
          <w:szCs w:val="22"/>
        </w:rPr>
      </w:pPr>
    </w:p>
    <w:p w14:paraId="08E6EB6E" w14:textId="77777777" w:rsidR="00B949E6" w:rsidRDefault="00B949E6" w:rsidP="00D840DA">
      <w:pPr>
        <w:spacing w:line="360" w:lineRule="auto"/>
        <w:rPr>
          <w:rFonts w:ascii="Arial" w:hAnsi="Arial" w:cs="Arial"/>
          <w:color w:val="0E101A"/>
          <w:sz w:val="22"/>
          <w:szCs w:val="22"/>
        </w:rPr>
      </w:pPr>
    </w:p>
    <w:p w14:paraId="18F1FFAE" w14:textId="77777777" w:rsidR="00B949E6" w:rsidRDefault="00B949E6" w:rsidP="00D840DA">
      <w:pPr>
        <w:spacing w:line="360" w:lineRule="auto"/>
        <w:rPr>
          <w:rFonts w:ascii="Arial" w:hAnsi="Arial" w:cs="Arial"/>
          <w:color w:val="0E101A"/>
          <w:sz w:val="22"/>
          <w:szCs w:val="22"/>
        </w:rPr>
      </w:pPr>
    </w:p>
    <w:p w14:paraId="3AA5EDF2" w14:textId="77777777" w:rsidR="00B949E6" w:rsidRDefault="00B949E6" w:rsidP="00D840DA">
      <w:pPr>
        <w:spacing w:line="360" w:lineRule="auto"/>
        <w:rPr>
          <w:rFonts w:ascii="Arial" w:hAnsi="Arial" w:cs="Arial"/>
          <w:color w:val="0E101A"/>
          <w:sz w:val="22"/>
          <w:szCs w:val="22"/>
        </w:rPr>
      </w:pPr>
    </w:p>
    <w:p w14:paraId="245BC9A0" w14:textId="77777777" w:rsidR="00B949E6" w:rsidRDefault="00B949E6" w:rsidP="00D840DA">
      <w:pPr>
        <w:spacing w:line="360" w:lineRule="auto"/>
        <w:rPr>
          <w:rFonts w:ascii="Arial" w:hAnsi="Arial" w:cs="Arial"/>
          <w:color w:val="0E101A"/>
          <w:sz w:val="22"/>
          <w:szCs w:val="22"/>
        </w:rPr>
      </w:pPr>
    </w:p>
    <w:p w14:paraId="32608FAD" w14:textId="77777777" w:rsidR="00B949E6" w:rsidRDefault="00B949E6" w:rsidP="00D840DA">
      <w:pPr>
        <w:spacing w:line="360" w:lineRule="auto"/>
        <w:rPr>
          <w:rFonts w:ascii="Arial" w:hAnsi="Arial" w:cs="Arial"/>
          <w:color w:val="0E101A"/>
          <w:sz w:val="22"/>
          <w:szCs w:val="22"/>
        </w:rPr>
      </w:pPr>
    </w:p>
    <w:p w14:paraId="3EE54A90" w14:textId="77777777" w:rsidR="00B949E6" w:rsidRDefault="00B949E6" w:rsidP="00D840DA">
      <w:pPr>
        <w:spacing w:line="360" w:lineRule="auto"/>
        <w:rPr>
          <w:rFonts w:ascii="Arial" w:hAnsi="Arial" w:cs="Arial"/>
          <w:color w:val="0E101A"/>
          <w:sz w:val="22"/>
          <w:szCs w:val="22"/>
        </w:rPr>
      </w:pPr>
    </w:p>
    <w:p w14:paraId="71B743AA" w14:textId="77777777" w:rsidR="00B949E6" w:rsidRDefault="00B949E6" w:rsidP="00D840DA">
      <w:pPr>
        <w:spacing w:line="360" w:lineRule="auto"/>
        <w:rPr>
          <w:rFonts w:ascii="Arial" w:hAnsi="Arial" w:cs="Arial"/>
          <w:color w:val="0E101A"/>
          <w:sz w:val="22"/>
          <w:szCs w:val="22"/>
        </w:rPr>
      </w:pPr>
    </w:p>
    <w:p w14:paraId="415C7507" w14:textId="77777777" w:rsidR="00B949E6" w:rsidRDefault="00B949E6" w:rsidP="00D840DA">
      <w:pPr>
        <w:spacing w:line="360" w:lineRule="auto"/>
        <w:rPr>
          <w:rFonts w:ascii="Arial" w:hAnsi="Arial" w:cs="Arial"/>
          <w:color w:val="0E101A"/>
          <w:sz w:val="22"/>
          <w:szCs w:val="22"/>
        </w:rPr>
      </w:pPr>
    </w:p>
    <w:p w14:paraId="5D115A1C" w14:textId="77777777" w:rsidR="00B949E6" w:rsidRDefault="00B949E6" w:rsidP="00D840DA">
      <w:pPr>
        <w:spacing w:line="360" w:lineRule="auto"/>
        <w:rPr>
          <w:rFonts w:ascii="Arial" w:hAnsi="Arial" w:cs="Arial"/>
          <w:color w:val="0E101A"/>
          <w:sz w:val="22"/>
          <w:szCs w:val="22"/>
        </w:rPr>
      </w:pPr>
    </w:p>
    <w:p w14:paraId="02DE4AD2" w14:textId="77777777" w:rsidR="00B949E6" w:rsidRDefault="00B949E6" w:rsidP="00D840DA">
      <w:pPr>
        <w:spacing w:line="360" w:lineRule="auto"/>
        <w:rPr>
          <w:rFonts w:ascii="Arial" w:hAnsi="Arial" w:cs="Arial"/>
          <w:color w:val="0E101A"/>
          <w:sz w:val="22"/>
          <w:szCs w:val="22"/>
        </w:rPr>
      </w:pPr>
    </w:p>
    <w:p w14:paraId="1E628B9E" w14:textId="77777777" w:rsidR="00B949E6" w:rsidRDefault="00B949E6" w:rsidP="00D840DA">
      <w:pPr>
        <w:spacing w:line="360" w:lineRule="auto"/>
        <w:rPr>
          <w:rFonts w:ascii="Arial" w:hAnsi="Arial" w:cs="Arial"/>
          <w:color w:val="0E101A"/>
          <w:sz w:val="22"/>
          <w:szCs w:val="22"/>
        </w:rPr>
      </w:pPr>
    </w:p>
    <w:p w14:paraId="313B682C" w14:textId="77777777" w:rsidR="00B949E6" w:rsidRDefault="00B949E6" w:rsidP="00D840DA">
      <w:pPr>
        <w:spacing w:line="360" w:lineRule="auto"/>
        <w:rPr>
          <w:rFonts w:ascii="Arial" w:hAnsi="Arial" w:cs="Arial"/>
          <w:color w:val="0E101A"/>
          <w:sz w:val="22"/>
          <w:szCs w:val="22"/>
        </w:rPr>
      </w:pPr>
    </w:p>
    <w:p w14:paraId="316DBCE2" w14:textId="77777777" w:rsidR="004A02F3" w:rsidRPr="004A02F3" w:rsidRDefault="004A02F3" w:rsidP="004A02F3">
      <w:bookmarkStart w:id="23" w:name="_Toc174984795"/>
    </w:p>
    <w:p w14:paraId="5B845B50" w14:textId="6CA44BFF" w:rsidR="000B39AE" w:rsidRPr="004E3745" w:rsidRDefault="000B39AE" w:rsidP="00B949E6">
      <w:pPr>
        <w:pStyle w:val="Heading1"/>
        <w:rPr>
          <w:rFonts w:eastAsia="Times New Roman"/>
        </w:rPr>
      </w:pPr>
      <w:r w:rsidRPr="004E3745">
        <w:rPr>
          <w:rFonts w:eastAsia="Times New Roman"/>
        </w:rPr>
        <w:lastRenderedPageBreak/>
        <w:t>List of references:</w:t>
      </w:r>
      <w:bookmarkEnd w:id="23"/>
    </w:p>
    <w:p w14:paraId="4EBA9AD0" w14:textId="0FD4D473" w:rsidR="006D7965" w:rsidRDefault="006D7965" w:rsidP="00CB4F4D">
      <w:pPr>
        <w:spacing w:line="360" w:lineRule="auto"/>
        <w:rPr>
          <w:rFonts w:ascii="Arial" w:hAnsi="Arial" w:cs="Arial"/>
          <w:color w:val="0E101A"/>
          <w:sz w:val="22"/>
          <w:szCs w:val="22"/>
        </w:rPr>
      </w:pPr>
      <w:r w:rsidRPr="006D7965">
        <w:rPr>
          <w:rFonts w:ascii="Arial" w:hAnsi="Arial" w:cs="Arial"/>
          <w:color w:val="0E101A"/>
          <w:sz w:val="22"/>
          <w:szCs w:val="22"/>
        </w:rPr>
        <w:t>Aswath Damodaran (2002). </w:t>
      </w:r>
      <w:r w:rsidRPr="006D7965">
        <w:rPr>
          <w:rFonts w:ascii="Arial" w:hAnsi="Arial" w:cs="Arial"/>
          <w:i/>
          <w:iCs/>
          <w:color w:val="0E101A"/>
          <w:sz w:val="22"/>
          <w:szCs w:val="22"/>
        </w:rPr>
        <w:t xml:space="preserve">Investment </w:t>
      </w:r>
      <w:proofErr w:type="gramStart"/>
      <w:r w:rsidRPr="006D7965">
        <w:rPr>
          <w:rFonts w:ascii="Arial" w:hAnsi="Arial" w:cs="Arial"/>
          <w:i/>
          <w:iCs/>
          <w:color w:val="0E101A"/>
          <w:sz w:val="22"/>
          <w:szCs w:val="22"/>
        </w:rPr>
        <w:t>valuation :</w:t>
      </w:r>
      <w:proofErr w:type="gramEnd"/>
      <w:r w:rsidRPr="006D7965">
        <w:rPr>
          <w:rFonts w:ascii="Arial" w:hAnsi="Arial" w:cs="Arial"/>
          <w:i/>
          <w:iCs/>
          <w:color w:val="0E101A"/>
          <w:sz w:val="22"/>
          <w:szCs w:val="22"/>
        </w:rPr>
        <w:t xml:space="preserve"> tools and techniques for determining the value of any asset</w:t>
      </w:r>
      <w:r w:rsidRPr="006D7965">
        <w:rPr>
          <w:rFonts w:ascii="Arial" w:hAnsi="Arial" w:cs="Arial"/>
          <w:color w:val="0E101A"/>
          <w:sz w:val="22"/>
          <w:szCs w:val="22"/>
        </w:rPr>
        <w:t>. New York: Wiley.</w:t>
      </w:r>
    </w:p>
    <w:p w14:paraId="135DB337" w14:textId="77777777" w:rsidR="004117BC" w:rsidRDefault="004117BC" w:rsidP="00CB4F4D">
      <w:pPr>
        <w:spacing w:line="360" w:lineRule="auto"/>
        <w:rPr>
          <w:rFonts w:ascii="Arial" w:hAnsi="Arial" w:cs="Arial"/>
          <w:color w:val="0E101A"/>
          <w:sz w:val="22"/>
          <w:szCs w:val="22"/>
        </w:rPr>
      </w:pPr>
    </w:p>
    <w:p w14:paraId="50EBCC9F" w14:textId="77777777" w:rsidR="004117BC" w:rsidRDefault="004117BC" w:rsidP="004117BC">
      <w:pPr>
        <w:spacing w:line="360" w:lineRule="auto"/>
        <w:rPr>
          <w:rFonts w:ascii="Arial" w:hAnsi="Arial" w:cs="Arial"/>
          <w:color w:val="0E101A"/>
          <w:sz w:val="22"/>
          <w:szCs w:val="22"/>
        </w:rPr>
      </w:pPr>
      <w:r w:rsidRPr="004117BC">
        <w:rPr>
          <w:rFonts w:ascii="Arial" w:hAnsi="Arial" w:cs="Arial"/>
          <w:color w:val="0E101A"/>
          <w:sz w:val="22"/>
          <w:szCs w:val="22"/>
        </w:rPr>
        <w:t>BBC news (2020). Coronavirus: Shopping may never be the same, says M&amp;S. </w:t>
      </w:r>
      <w:r w:rsidRPr="004117BC">
        <w:rPr>
          <w:rFonts w:ascii="Arial" w:hAnsi="Arial" w:cs="Arial"/>
          <w:i/>
          <w:iCs/>
          <w:color w:val="0E101A"/>
          <w:sz w:val="22"/>
          <w:szCs w:val="22"/>
        </w:rPr>
        <w:t>BBC News</w:t>
      </w:r>
      <w:r w:rsidRPr="004117BC">
        <w:rPr>
          <w:rFonts w:ascii="Arial" w:hAnsi="Arial" w:cs="Arial"/>
          <w:color w:val="0E101A"/>
          <w:sz w:val="22"/>
          <w:szCs w:val="22"/>
        </w:rPr>
        <w:t>. [online] 20 May. Available at: https://www.bbc.co.uk/news/business-52724901 [Accessed 16 Aug. 2024].</w:t>
      </w:r>
    </w:p>
    <w:p w14:paraId="0F5E2D6B" w14:textId="77777777" w:rsidR="00703451" w:rsidRDefault="00703451" w:rsidP="004117BC">
      <w:pPr>
        <w:spacing w:line="360" w:lineRule="auto"/>
        <w:rPr>
          <w:rFonts w:ascii="Arial" w:hAnsi="Arial" w:cs="Arial"/>
          <w:color w:val="0E101A"/>
          <w:sz w:val="22"/>
          <w:szCs w:val="22"/>
        </w:rPr>
      </w:pPr>
    </w:p>
    <w:p w14:paraId="3B693BBB" w14:textId="5A15D33C" w:rsidR="00703451" w:rsidRDefault="00703451" w:rsidP="004117BC">
      <w:pPr>
        <w:spacing w:line="360" w:lineRule="auto"/>
        <w:rPr>
          <w:rFonts w:ascii="Arial" w:hAnsi="Arial" w:cs="Arial"/>
          <w:color w:val="0E101A"/>
          <w:sz w:val="22"/>
          <w:szCs w:val="22"/>
        </w:rPr>
      </w:pPr>
      <w:r w:rsidRPr="00703451">
        <w:rPr>
          <w:rFonts w:ascii="Arial" w:hAnsi="Arial" w:cs="Arial"/>
          <w:color w:val="0E101A"/>
          <w:sz w:val="22"/>
          <w:szCs w:val="22"/>
        </w:rPr>
        <w:t>Dividendmax.com (n.d.). </w:t>
      </w:r>
      <w:r w:rsidRPr="00703451">
        <w:rPr>
          <w:rFonts w:ascii="Arial" w:hAnsi="Arial" w:cs="Arial"/>
          <w:i/>
          <w:iCs/>
          <w:color w:val="0E101A"/>
          <w:sz w:val="22"/>
          <w:szCs w:val="22"/>
        </w:rPr>
        <w:t>Marks &amp; Spencer Group (MKS) Dividends</w:t>
      </w:r>
      <w:r w:rsidRPr="00703451">
        <w:rPr>
          <w:rFonts w:ascii="Arial" w:hAnsi="Arial" w:cs="Arial"/>
          <w:color w:val="0E101A"/>
          <w:sz w:val="22"/>
          <w:szCs w:val="22"/>
        </w:rPr>
        <w:t xml:space="preserve">. [online] www.dividendmax.com. Available at: </w:t>
      </w:r>
      <w:hyperlink r:id="rId9" w:history="1">
        <w:r w:rsidR="0065546D" w:rsidRPr="00703451">
          <w:rPr>
            <w:rStyle w:val="Hyperlink"/>
            <w:rFonts w:ascii="Arial" w:hAnsi="Arial" w:cs="Arial"/>
            <w:sz w:val="22"/>
            <w:szCs w:val="22"/>
          </w:rPr>
          <w:t>https://www.dividendmax.com/united-kingdom/london-stock-exchange/retailers/marks-and-spencer-group/dividends</w:t>
        </w:r>
      </w:hyperlink>
      <w:r w:rsidRPr="00703451">
        <w:rPr>
          <w:rFonts w:ascii="Arial" w:hAnsi="Arial" w:cs="Arial"/>
          <w:color w:val="0E101A"/>
          <w:sz w:val="22"/>
          <w:szCs w:val="22"/>
        </w:rPr>
        <w:t>.</w:t>
      </w:r>
    </w:p>
    <w:p w14:paraId="46943657" w14:textId="77777777" w:rsidR="0065546D" w:rsidRDefault="0065546D" w:rsidP="0065546D">
      <w:pPr>
        <w:pStyle w:val="NormalWeb"/>
        <w:spacing w:line="360" w:lineRule="auto"/>
        <w:rPr>
          <w:rFonts w:ascii="Arial" w:hAnsi="Arial" w:cs="Arial"/>
          <w:color w:val="000000"/>
          <w:sz w:val="22"/>
          <w:szCs w:val="22"/>
        </w:rPr>
      </w:pPr>
      <w:proofErr w:type="spellStart"/>
      <w:r w:rsidRPr="00E057CF">
        <w:rPr>
          <w:rFonts w:ascii="Arial" w:hAnsi="Arial" w:cs="Arial"/>
          <w:color w:val="000000"/>
          <w:sz w:val="22"/>
          <w:szCs w:val="22"/>
        </w:rPr>
        <w:t>Jaros</w:t>
      </w:r>
      <w:proofErr w:type="spellEnd"/>
      <w:r w:rsidRPr="00E057CF">
        <w:rPr>
          <w:rFonts w:ascii="Arial" w:hAnsi="Arial" w:cs="Arial"/>
          <w:color w:val="000000"/>
          <w:sz w:val="22"/>
          <w:szCs w:val="22"/>
        </w:rPr>
        <w:t xml:space="preserve">, J. and </w:t>
      </w:r>
      <w:proofErr w:type="spellStart"/>
      <w:r w:rsidRPr="00E057CF">
        <w:rPr>
          <w:rFonts w:ascii="Arial" w:hAnsi="Arial" w:cs="Arial"/>
          <w:color w:val="000000"/>
          <w:sz w:val="22"/>
          <w:szCs w:val="22"/>
        </w:rPr>
        <w:t>Bartosova</w:t>
      </w:r>
      <w:proofErr w:type="spellEnd"/>
      <w:r w:rsidRPr="00E057CF">
        <w:rPr>
          <w:rFonts w:ascii="Arial" w:hAnsi="Arial" w:cs="Arial"/>
          <w:color w:val="000000"/>
          <w:sz w:val="22"/>
          <w:szCs w:val="22"/>
        </w:rPr>
        <w:t>, V. (2015). To the Capital Structure Choice: Miller and Modigliani Model. </w:t>
      </w:r>
      <w:r w:rsidRPr="00E057CF">
        <w:rPr>
          <w:rFonts w:ascii="Arial" w:hAnsi="Arial" w:cs="Arial"/>
          <w:i/>
          <w:iCs/>
          <w:color w:val="000000"/>
          <w:sz w:val="22"/>
          <w:szCs w:val="22"/>
        </w:rPr>
        <w:t>Procedia Economics and Finance</w:t>
      </w:r>
      <w:r w:rsidRPr="00E057CF">
        <w:rPr>
          <w:rFonts w:ascii="Arial" w:hAnsi="Arial" w:cs="Arial"/>
          <w:color w:val="000000"/>
          <w:sz w:val="22"/>
          <w:szCs w:val="22"/>
        </w:rPr>
        <w:t xml:space="preserve">, [online] 26, pp.351–358. </w:t>
      </w:r>
      <w:proofErr w:type="spellStart"/>
      <w:proofErr w:type="gramStart"/>
      <w:r w:rsidRPr="00E057CF">
        <w:rPr>
          <w:rFonts w:ascii="Arial" w:hAnsi="Arial" w:cs="Arial"/>
          <w:color w:val="000000"/>
          <w:sz w:val="22"/>
          <w:szCs w:val="22"/>
        </w:rPr>
        <w:t>doi:https</w:t>
      </w:r>
      <w:proofErr w:type="spellEnd"/>
      <w:r w:rsidRPr="00E057CF">
        <w:rPr>
          <w:rFonts w:ascii="Arial" w:hAnsi="Arial" w:cs="Arial"/>
          <w:color w:val="000000"/>
          <w:sz w:val="22"/>
          <w:szCs w:val="22"/>
        </w:rPr>
        <w:t>://doi.org/10.1016/s2212-5671(15)00864-3</w:t>
      </w:r>
      <w:proofErr w:type="gramEnd"/>
      <w:r w:rsidRPr="00E057CF">
        <w:rPr>
          <w:rFonts w:ascii="Arial" w:hAnsi="Arial" w:cs="Arial"/>
          <w:color w:val="000000"/>
          <w:sz w:val="22"/>
          <w:szCs w:val="22"/>
        </w:rPr>
        <w:t>.</w:t>
      </w:r>
    </w:p>
    <w:p w14:paraId="03BE2019" w14:textId="77777777" w:rsidR="0065546D" w:rsidRDefault="0065546D" w:rsidP="0065546D">
      <w:pPr>
        <w:pStyle w:val="NormalWeb"/>
        <w:spacing w:line="360" w:lineRule="auto"/>
        <w:rPr>
          <w:rFonts w:ascii="Arial" w:hAnsi="Arial" w:cs="Arial"/>
          <w:color w:val="000000"/>
          <w:sz w:val="22"/>
          <w:szCs w:val="22"/>
        </w:rPr>
      </w:pPr>
      <w:r w:rsidRPr="00A71E2F">
        <w:rPr>
          <w:rFonts w:ascii="Arial" w:hAnsi="Arial" w:cs="Arial"/>
          <w:color w:val="000000"/>
          <w:sz w:val="22"/>
          <w:szCs w:val="22"/>
        </w:rPr>
        <w:t>Jefferson, M. (2021). </w:t>
      </w:r>
      <w:r w:rsidRPr="00A71E2F">
        <w:rPr>
          <w:rFonts w:ascii="Arial" w:hAnsi="Arial" w:cs="Arial"/>
          <w:i/>
          <w:iCs/>
          <w:color w:val="000000"/>
          <w:sz w:val="22"/>
          <w:szCs w:val="22"/>
        </w:rPr>
        <w:t>M&amp;S hails early success of Ocado tie-up despite major group loss</w:t>
      </w:r>
      <w:r w:rsidRPr="00A71E2F">
        <w:rPr>
          <w:rFonts w:ascii="Arial" w:hAnsi="Arial" w:cs="Arial"/>
          <w:color w:val="000000"/>
          <w:sz w:val="22"/>
          <w:szCs w:val="22"/>
        </w:rPr>
        <w:t>. [online] Marketing Week. Available at: https://www.marketingweek.com/marks-spencer-ocado/ [Accessed 13 Aug. 2024].</w:t>
      </w:r>
    </w:p>
    <w:p w14:paraId="2BDA0A9F" w14:textId="77777777" w:rsidR="00C07C6B" w:rsidRPr="00C07C6B" w:rsidRDefault="00C07C6B" w:rsidP="00C07C6B">
      <w:pPr>
        <w:spacing w:line="360" w:lineRule="auto"/>
        <w:rPr>
          <w:rFonts w:ascii="Arial" w:hAnsi="Arial" w:cs="Arial"/>
          <w:color w:val="0E101A"/>
          <w:sz w:val="22"/>
          <w:szCs w:val="22"/>
        </w:rPr>
      </w:pPr>
      <w:r w:rsidRPr="00C07C6B">
        <w:rPr>
          <w:rFonts w:ascii="Arial" w:hAnsi="Arial" w:cs="Arial"/>
          <w:color w:val="0E101A"/>
          <w:sz w:val="22"/>
          <w:szCs w:val="22"/>
        </w:rPr>
        <w:t xml:space="preserve">López-Gracia, J. and </w:t>
      </w:r>
      <w:proofErr w:type="spellStart"/>
      <w:r w:rsidRPr="00C07C6B">
        <w:rPr>
          <w:rFonts w:ascii="Arial" w:hAnsi="Arial" w:cs="Arial"/>
          <w:color w:val="0E101A"/>
          <w:sz w:val="22"/>
          <w:szCs w:val="22"/>
        </w:rPr>
        <w:t>Sogorb</w:t>
      </w:r>
      <w:proofErr w:type="spellEnd"/>
      <w:r w:rsidRPr="00C07C6B">
        <w:rPr>
          <w:rFonts w:ascii="Arial" w:hAnsi="Arial" w:cs="Arial"/>
          <w:color w:val="0E101A"/>
          <w:sz w:val="22"/>
          <w:szCs w:val="22"/>
        </w:rPr>
        <w:t>-Mira, F. (2008). Testing trade-off and pecking order theories financing SMEs. </w:t>
      </w:r>
      <w:r w:rsidRPr="00C07C6B">
        <w:rPr>
          <w:rFonts w:ascii="Arial" w:hAnsi="Arial" w:cs="Arial"/>
          <w:i/>
          <w:iCs/>
          <w:color w:val="0E101A"/>
          <w:sz w:val="22"/>
          <w:szCs w:val="22"/>
        </w:rPr>
        <w:t>Small Business Economics</w:t>
      </w:r>
      <w:r w:rsidRPr="00C07C6B">
        <w:rPr>
          <w:rFonts w:ascii="Arial" w:hAnsi="Arial" w:cs="Arial"/>
          <w:color w:val="0E101A"/>
          <w:sz w:val="22"/>
          <w:szCs w:val="22"/>
        </w:rPr>
        <w:t xml:space="preserve">, 31(2), pp.117–136. </w:t>
      </w:r>
      <w:proofErr w:type="spellStart"/>
      <w:proofErr w:type="gramStart"/>
      <w:r w:rsidRPr="00C07C6B">
        <w:rPr>
          <w:rFonts w:ascii="Arial" w:hAnsi="Arial" w:cs="Arial"/>
          <w:color w:val="0E101A"/>
          <w:sz w:val="22"/>
          <w:szCs w:val="22"/>
        </w:rPr>
        <w:t>doi:https</w:t>
      </w:r>
      <w:proofErr w:type="spellEnd"/>
      <w:r w:rsidRPr="00C07C6B">
        <w:rPr>
          <w:rFonts w:ascii="Arial" w:hAnsi="Arial" w:cs="Arial"/>
          <w:color w:val="0E101A"/>
          <w:sz w:val="22"/>
          <w:szCs w:val="22"/>
        </w:rPr>
        <w:t>://doi.org/10.1007/s11187-007-9088-4</w:t>
      </w:r>
      <w:proofErr w:type="gramEnd"/>
      <w:r w:rsidRPr="00C07C6B">
        <w:rPr>
          <w:rFonts w:ascii="Arial" w:hAnsi="Arial" w:cs="Arial"/>
          <w:color w:val="0E101A"/>
          <w:sz w:val="22"/>
          <w:szCs w:val="22"/>
        </w:rPr>
        <w:t>.</w:t>
      </w:r>
    </w:p>
    <w:p w14:paraId="2EE25AA3" w14:textId="77777777" w:rsidR="00E43A75" w:rsidRDefault="00E43A75" w:rsidP="00C96C81">
      <w:pPr>
        <w:spacing w:line="360" w:lineRule="auto"/>
        <w:rPr>
          <w:rFonts w:ascii="Arial" w:hAnsi="Arial" w:cs="Arial"/>
          <w:color w:val="0E101A"/>
          <w:sz w:val="22"/>
          <w:szCs w:val="22"/>
        </w:rPr>
      </w:pPr>
    </w:p>
    <w:p w14:paraId="7E99D752" w14:textId="77777777" w:rsidR="00E43A75" w:rsidRDefault="00E43A75" w:rsidP="00E43A75">
      <w:pPr>
        <w:spacing w:line="360" w:lineRule="auto"/>
        <w:rPr>
          <w:rFonts w:ascii="Arial" w:hAnsi="Arial" w:cs="Arial"/>
          <w:color w:val="0E101A"/>
          <w:sz w:val="22"/>
          <w:szCs w:val="22"/>
        </w:rPr>
      </w:pPr>
      <w:r w:rsidRPr="00E43A75">
        <w:rPr>
          <w:rFonts w:ascii="Arial" w:hAnsi="Arial" w:cs="Arial"/>
          <w:color w:val="0E101A"/>
          <w:sz w:val="22"/>
          <w:szCs w:val="22"/>
        </w:rPr>
        <w:t>M&amp;S (2020). </w:t>
      </w:r>
      <w:r w:rsidRPr="00E43A75">
        <w:rPr>
          <w:rFonts w:ascii="Arial" w:hAnsi="Arial" w:cs="Arial"/>
          <w:i/>
          <w:iCs/>
          <w:color w:val="0E101A"/>
          <w:sz w:val="22"/>
          <w:szCs w:val="22"/>
        </w:rPr>
        <w:t>Annual Report &amp; Financial Statements + Notice of Annual General Meeting 2020</w:t>
      </w:r>
      <w:r w:rsidRPr="00E43A75">
        <w:rPr>
          <w:rFonts w:ascii="Arial" w:hAnsi="Arial" w:cs="Arial"/>
          <w:color w:val="0E101A"/>
          <w:sz w:val="22"/>
          <w:szCs w:val="22"/>
        </w:rPr>
        <w:t>. [online] Marks &amp; Spencer. Available at: https://corporate.marksandspencer.com/sites/marksandspencer/files/Annual%20reports/2020/m-and-s_ar20_full_200528.pdf [Accessed 17 Aug. 2024].</w:t>
      </w:r>
    </w:p>
    <w:p w14:paraId="79189EDD" w14:textId="6773303F" w:rsidR="006D2A82" w:rsidRDefault="006D2A82" w:rsidP="006D2A82">
      <w:pPr>
        <w:pStyle w:val="NormalWeb"/>
        <w:spacing w:line="360" w:lineRule="auto"/>
        <w:rPr>
          <w:rFonts w:ascii="Arial" w:hAnsi="Arial" w:cs="Arial"/>
          <w:color w:val="000000"/>
          <w:sz w:val="22"/>
          <w:szCs w:val="22"/>
        </w:rPr>
      </w:pPr>
      <w:r w:rsidRPr="00056E5D">
        <w:rPr>
          <w:rFonts w:ascii="Arial" w:hAnsi="Arial" w:cs="Arial"/>
          <w:color w:val="000000"/>
          <w:sz w:val="22"/>
          <w:szCs w:val="22"/>
        </w:rPr>
        <w:t>M&amp;S (2021). </w:t>
      </w:r>
      <w:r w:rsidRPr="00056E5D">
        <w:rPr>
          <w:rFonts w:ascii="Arial" w:hAnsi="Arial" w:cs="Arial"/>
          <w:i/>
          <w:iCs/>
          <w:color w:val="000000"/>
          <w:sz w:val="22"/>
          <w:szCs w:val="22"/>
        </w:rPr>
        <w:t>Never the Same Again Forging a reshaped M&amp;S</w:t>
      </w:r>
      <w:r w:rsidRPr="00056E5D">
        <w:rPr>
          <w:rFonts w:ascii="Arial" w:hAnsi="Arial" w:cs="Arial"/>
          <w:color w:val="000000"/>
          <w:sz w:val="22"/>
          <w:szCs w:val="22"/>
        </w:rPr>
        <w:t xml:space="preserve">. [online] Marks &amp; Spencer. Available at: </w:t>
      </w:r>
      <w:hyperlink r:id="rId10" w:history="1">
        <w:r w:rsidR="00690F20" w:rsidRPr="00056E5D">
          <w:rPr>
            <w:rStyle w:val="Hyperlink"/>
            <w:rFonts w:ascii="Arial" w:hAnsi="Arial" w:cs="Arial"/>
            <w:sz w:val="22"/>
            <w:szCs w:val="22"/>
          </w:rPr>
          <w:t>https://corporate.marksandspencer.com/sites/marksandspencer/files/2023-01/M%26S_AR21_Full_210601.pdf</w:t>
        </w:r>
      </w:hyperlink>
      <w:r w:rsidRPr="00056E5D">
        <w:rPr>
          <w:rFonts w:ascii="Arial" w:hAnsi="Arial" w:cs="Arial"/>
          <w:color w:val="000000"/>
          <w:sz w:val="22"/>
          <w:szCs w:val="22"/>
        </w:rPr>
        <w:t>.</w:t>
      </w:r>
    </w:p>
    <w:p w14:paraId="1FC89BD7" w14:textId="63BE286E" w:rsidR="00690F20" w:rsidRPr="00E43A75" w:rsidRDefault="00690F20" w:rsidP="006D2A82">
      <w:pPr>
        <w:pStyle w:val="NormalWeb"/>
        <w:spacing w:line="360" w:lineRule="auto"/>
        <w:rPr>
          <w:rFonts w:ascii="Arial" w:hAnsi="Arial" w:cs="Arial"/>
          <w:color w:val="000000"/>
          <w:sz w:val="22"/>
          <w:szCs w:val="22"/>
        </w:rPr>
      </w:pPr>
      <w:r w:rsidRPr="00690F20">
        <w:rPr>
          <w:rFonts w:ascii="Arial" w:hAnsi="Arial" w:cs="Arial"/>
          <w:color w:val="000000"/>
          <w:sz w:val="22"/>
          <w:szCs w:val="22"/>
        </w:rPr>
        <w:t>M&amp;S (2022). </w:t>
      </w:r>
      <w:r w:rsidRPr="00690F20">
        <w:rPr>
          <w:rFonts w:ascii="Arial" w:hAnsi="Arial" w:cs="Arial"/>
          <w:i/>
          <w:iCs/>
          <w:color w:val="000000"/>
          <w:sz w:val="22"/>
          <w:szCs w:val="22"/>
        </w:rPr>
        <w:t>Financial Statements</w:t>
      </w:r>
      <w:r w:rsidRPr="00690F20">
        <w:rPr>
          <w:rFonts w:ascii="Arial" w:hAnsi="Arial" w:cs="Arial"/>
          <w:color w:val="000000"/>
          <w:sz w:val="22"/>
          <w:szCs w:val="22"/>
        </w:rPr>
        <w:t>. [online] Marks &amp; Spencer. Available at: https://corporate.marksandspencer.com/sites/marksandspencer/files/Annual%20reports/m-and-s_ar22_financial-statements.pdf.</w:t>
      </w:r>
    </w:p>
    <w:p w14:paraId="308F8B61" w14:textId="3CA3AEA8" w:rsidR="00C40D80" w:rsidRDefault="00690F20" w:rsidP="00690F20">
      <w:pPr>
        <w:pStyle w:val="NormalWeb"/>
        <w:spacing w:line="360" w:lineRule="auto"/>
        <w:rPr>
          <w:rFonts w:ascii="Arial" w:hAnsi="Arial" w:cs="Arial"/>
          <w:color w:val="000000"/>
          <w:sz w:val="22"/>
          <w:szCs w:val="22"/>
        </w:rPr>
      </w:pPr>
      <w:r w:rsidRPr="00894F47">
        <w:rPr>
          <w:rFonts w:ascii="Arial" w:hAnsi="Arial" w:cs="Arial"/>
          <w:color w:val="000000"/>
          <w:sz w:val="22"/>
          <w:szCs w:val="22"/>
        </w:rPr>
        <w:lastRenderedPageBreak/>
        <w:t>M&amp;S (2023). </w:t>
      </w:r>
      <w:r w:rsidRPr="00894F47">
        <w:rPr>
          <w:rFonts w:ascii="Arial" w:hAnsi="Arial" w:cs="Arial"/>
          <w:i/>
          <w:iCs/>
          <w:color w:val="000000"/>
          <w:sz w:val="22"/>
          <w:szCs w:val="22"/>
        </w:rPr>
        <w:t>Marks and Spencer Group Plc Full Year Results for 52 Weeks Ended 1 April 2023</w:t>
      </w:r>
      <w:r w:rsidRPr="00894F47">
        <w:rPr>
          <w:rFonts w:ascii="Arial" w:hAnsi="Arial" w:cs="Arial"/>
          <w:color w:val="000000"/>
          <w:sz w:val="22"/>
          <w:szCs w:val="22"/>
        </w:rPr>
        <w:t>. [online] Marks &amp; Spencer. Available at: https://corporate.marksandspencer.com/media/press-releases/marks-and-spencer-group-plc-full-year-results-52-weeks-ended-1-april-2023 [Accessed 17 Aug. 2024].</w:t>
      </w:r>
    </w:p>
    <w:p w14:paraId="62F5E785" w14:textId="77777777" w:rsidR="00690F20" w:rsidRPr="00690F20" w:rsidRDefault="00690F20" w:rsidP="00690F20">
      <w:pPr>
        <w:pStyle w:val="NormalWeb"/>
        <w:spacing w:line="360" w:lineRule="auto"/>
        <w:rPr>
          <w:rFonts w:ascii="Arial" w:hAnsi="Arial" w:cs="Arial"/>
          <w:color w:val="000000"/>
          <w:sz w:val="22"/>
          <w:szCs w:val="22"/>
        </w:rPr>
      </w:pPr>
    </w:p>
    <w:p w14:paraId="52E728E1" w14:textId="09966E29" w:rsidR="00DB0F38" w:rsidRDefault="00C40D80" w:rsidP="00CB4F4D">
      <w:pPr>
        <w:spacing w:line="360" w:lineRule="auto"/>
        <w:rPr>
          <w:rFonts w:ascii="Arial" w:hAnsi="Arial" w:cs="Arial"/>
          <w:color w:val="0E101A"/>
          <w:sz w:val="22"/>
          <w:szCs w:val="22"/>
        </w:rPr>
      </w:pPr>
      <w:r w:rsidRPr="00C40D80">
        <w:rPr>
          <w:rFonts w:ascii="Arial" w:hAnsi="Arial" w:cs="Arial"/>
          <w:color w:val="0E101A"/>
          <w:sz w:val="22"/>
          <w:szCs w:val="22"/>
        </w:rPr>
        <w:t>M&amp;S (2024). </w:t>
      </w:r>
      <w:r w:rsidRPr="00C40D80">
        <w:rPr>
          <w:rFonts w:ascii="Arial" w:hAnsi="Arial" w:cs="Arial"/>
          <w:i/>
          <w:iCs/>
          <w:color w:val="0E101A"/>
          <w:sz w:val="22"/>
          <w:szCs w:val="22"/>
        </w:rPr>
        <w:t>Marks and Spencer Group plc Annual Report &amp; Financial Statements 2024</w:t>
      </w:r>
      <w:r w:rsidRPr="00C40D80">
        <w:rPr>
          <w:rFonts w:ascii="Arial" w:hAnsi="Arial" w:cs="Arial"/>
          <w:color w:val="0E101A"/>
          <w:sz w:val="22"/>
          <w:szCs w:val="22"/>
        </w:rPr>
        <w:t>. [online] Marks and Spencer. Available at: https://corporate.marksandspencer.com/sites/marksandspencer/files/2024-06/M-and-S-2024-Annual-Report.pdf [Accessed 17 Aug. 2024].</w:t>
      </w:r>
    </w:p>
    <w:p w14:paraId="7C7A75DB" w14:textId="3537CDAA" w:rsidR="00DB0F38" w:rsidRPr="00CB4F4D" w:rsidRDefault="00DB0F38" w:rsidP="00DB0F38">
      <w:pPr>
        <w:pStyle w:val="NormalWeb"/>
        <w:spacing w:line="360" w:lineRule="auto"/>
        <w:rPr>
          <w:rFonts w:ascii="Arial" w:hAnsi="Arial" w:cs="Arial"/>
          <w:color w:val="000000"/>
          <w:sz w:val="22"/>
          <w:szCs w:val="22"/>
        </w:rPr>
      </w:pPr>
      <w:r w:rsidRPr="00771364">
        <w:rPr>
          <w:rFonts w:ascii="Arial" w:hAnsi="Arial" w:cs="Arial"/>
          <w:color w:val="000000"/>
          <w:sz w:val="22"/>
          <w:szCs w:val="22"/>
        </w:rPr>
        <w:t>Marks and Spencer (n.d.). </w:t>
      </w:r>
      <w:r w:rsidRPr="00771364">
        <w:rPr>
          <w:rFonts w:ascii="Arial" w:hAnsi="Arial" w:cs="Arial"/>
          <w:i/>
          <w:iCs/>
          <w:color w:val="000000"/>
          <w:sz w:val="22"/>
          <w:szCs w:val="22"/>
        </w:rPr>
        <w:t>Annual Report &amp; Financial Statements 2021 123</w:t>
      </w:r>
      <w:r w:rsidRPr="00771364">
        <w:rPr>
          <w:rFonts w:ascii="Arial" w:hAnsi="Arial" w:cs="Arial"/>
          <w:color w:val="000000"/>
          <w:sz w:val="22"/>
          <w:szCs w:val="22"/>
        </w:rPr>
        <w:t>. [online] Available at: https://corporate.marksandspencer.com/sites/marksandspencer/files/marks-spencer/results-reports-webcasts-and-presentation/m-and-s_ar21_financialstatements_210601.pdf [Accessed 16 Aug. 2024].</w:t>
      </w:r>
    </w:p>
    <w:p w14:paraId="5E4C145D" w14:textId="1EFBEC68" w:rsidR="008F5AC0" w:rsidRDefault="008F5B68" w:rsidP="00E360F7">
      <w:pPr>
        <w:pStyle w:val="NormalWeb"/>
        <w:spacing w:line="360" w:lineRule="auto"/>
        <w:rPr>
          <w:rFonts w:ascii="Arial" w:hAnsi="Arial" w:cs="Arial"/>
          <w:color w:val="000000"/>
          <w:sz w:val="22"/>
          <w:szCs w:val="22"/>
        </w:rPr>
      </w:pPr>
      <w:r w:rsidRPr="008F5B68">
        <w:rPr>
          <w:rFonts w:ascii="Arial" w:hAnsi="Arial" w:cs="Arial"/>
          <w:color w:val="000000"/>
          <w:sz w:val="22"/>
          <w:szCs w:val="22"/>
        </w:rPr>
        <w:t>Marks and Spencer (n.d.). </w:t>
      </w:r>
      <w:r w:rsidRPr="008F5B68">
        <w:rPr>
          <w:rFonts w:ascii="Arial" w:hAnsi="Arial" w:cs="Arial"/>
          <w:i/>
          <w:iCs/>
          <w:color w:val="000000"/>
          <w:sz w:val="22"/>
          <w:szCs w:val="22"/>
        </w:rPr>
        <w:t>Ocado Retail</w:t>
      </w:r>
      <w:r w:rsidRPr="008F5B68">
        <w:rPr>
          <w:rFonts w:ascii="Arial" w:hAnsi="Arial" w:cs="Arial"/>
          <w:color w:val="000000"/>
          <w:sz w:val="22"/>
          <w:szCs w:val="22"/>
        </w:rPr>
        <w:t xml:space="preserve">. [online] Marks &amp; Spencer. Available at: </w:t>
      </w:r>
      <w:hyperlink r:id="rId11" w:history="1">
        <w:r w:rsidR="00E360F7" w:rsidRPr="008F5B68">
          <w:rPr>
            <w:rStyle w:val="Hyperlink"/>
            <w:rFonts w:ascii="Arial" w:hAnsi="Arial" w:cs="Arial"/>
            <w:sz w:val="22"/>
            <w:szCs w:val="22"/>
          </w:rPr>
          <w:t>https://corporate.marksandspencer.com/about-us/our-businesses/ocado-retail</w:t>
        </w:r>
      </w:hyperlink>
      <w:r w:rsidRPr="008F5B68">
        <w:rPr>
          <w:rFonts w:ascii="Arial" w:hAnsi="Arial" w:cs="Arial"/>
          <w:color w:val="000000"/>
          <w:sz w:val="22"/>
          <w:szCs w:val="22"/>
        </w:rPr>
        <w:t>.</w:t>
      </w:r>
    </w:p>
    <w:p w14:paraId="3ECFC0C4" w14:textId="339BD201" w:rsidR="00095E81" w:rsidRDefault="00095E81" w:rsidP="00771364">
      <w:pPr>
        <w:pStyle w:val="NormalWeb"/>
        <w:spacing w:line="360" w:lineRule="auto"/>
        <w:rPr>
          <w:rFonts w:ascii="Arial" w:hAnsi="Arial" w:cs="Arial"/>
          <w:color w:val="000000"/>
          <w:sz w:val="22"/>
          <w:szCs w:val="22"/>
        </w:rPr>
      </w:pPr>
      <w:r w:rsidRPr="00095E81">
        <w:rPr>
          <w:rFonts w:ascii="Arial" w:hAnsi="Arial" w:cs="Arial"/>
          <w:color w:val="000000"/>
          <w:sz w:val="22"/>
          <w:szCs w:val="22"/>
        </w:rPr>
        <w:t xml:space="preserve">Myers, S. (1984). Capital Structure Puzzle. </w:t>
      </w:r>
      <w:proofErr w:type="spellStart"/>
      <w:proofErr w:type="gramStart"/>
      <w:r w:rsidRPr="00095E81">
        <w:rPr>
          <w:rFonts w:ascii="Arial" w:hAnsi="Arial" w:cs="Arial"/>
          <w:color w:val="000000"/>
          <w:sz w:val="22"/>
          <w:szCs w:val="22"/>
        </w:rPr>
        <w:t>doi:https</w:t>
      </w:r>
      <w:proofErr w:type="spellEnd"/>
      <w:r w:rsidRPr="00095E81">
        <w:rPr>
          <w:rFonts w:ascii="Arial" w:hAnsi="Arial" w:cs="Arial"/>
          <w:color w:val="000000"/>
          <w:sz w:val="22"/>
          <w:szCs w:val="22"/>
        </w:rPr>
        <w:t>://doi.org/10.3386/w1393</w:t>
      </w:r>
      <w:proofErr w:type="gramEnd"/>
      <w:r w:rsidRPr="00095E81">
        <w:rPr>
          <w:rFonts w:ascii="Arial" w:hAnsi="Arial" w:cs="Arial"/>
          <w:color w:val="000000"/>
          <w:sz w:val="22"/>
          <w:szCs w:val="22"/>
        </w:rPr>
        <w:t>.</w:t>
      </w:r>
    </w:p>
    <w:p w14:paraId="77BF449A" w14:textId="6EE6579B" w:rsidR="005B118D" w:rsidRDefault="005B118D" w:rsidP="00771364">
      <w:pPr>
        <w:pStyle w:val="NormalWeb"/>
        <w:spacing w:line="360" w:lineRule="auto"/>
        <w:rPr>
          <w:rFonts w:ascii="Arial" w:hAnsi="Arial" w:cs="Arial"/>
          <w:color w:val="000000"/>
          <w:sz w:val="22"/>
          <w:szCs w:val="22"/>
        </w:rPr>
      </w:pPr>
      <w:proofErr w:type="spellStart"/>
      <w:r w:rsidRPr="005B118D">
        <w:rPr>
          <w:rFonts w:ascii="Arial" w:hAnsi="Arial" w:cs="Arial"/>
          <w:color w:val="000000"/>
          <w:sz w:val="22"/>
          <w:szCs w:val="22"/>
        </w:rPr>
        <w:t>Neate</w:t>
      </w:r>
      <w:proofErr w:type="spellEnd"/>
      <w:r w:rsidRPr="005B118D">
        <w:rPr>
          <w:rFonts w:ascii="Arial" w:hAnsi="Arial" w:cs="Arial"/>
          <w:color w:val="000000"/>
          <w:sz w:val="22"/>
          <w:szCs w:val="22"/>
        </w:rPr>
        <w:t>, R. (2019). </w:t>
      </w:r>
      <w:r w:rsidRPr="005B118D">
        <w:rPr>
          <w:rFonts w:ascii="Arial" w:hAnsi="Arial" w:cs="Arial"/>
          <w:i/>
          <w:iCs/>
          <w:color w:val="000000"/>
          <w:sz w:val="22"/>
          <w:szCs w:val="22"/>
        </w:rPr>
        <w:t>M&amp;S agrees £750m food delivery deal with Ocado</w:t>
      </w:r>
      <w:r w:rsidRPr="005B118D">
        <w:rPr>
          <w:rFonts w:ascii="Arial" w:hAnsi="Arial" w:cs="Arial"/>
          <w:color w:val="000000"/>
          <w:sz w:val="22"/>
          <w:szCs w:val="22"/>
        </w:rPr>
        <w:t>. [online] the Guardian. Available at: https://www.theguardian.com/business/2019/feb/27/marks-and-spencer-agrees-750m-food-delivery-deal-with-ocado [Accessed 16 Aug. 2024].</w:t>
      </w:r>
    </w:p>
    <w:p w14:paraId="0F11E7CB" w14:textId="2B329830" w:rsidR="002011E7" w:rsidRDefault="002011E7" w:rsidP="002011E7">
      <w:pPr>
        <w:pStyle w:val="NormalWeb"/>
        <w:spacing w:line="360" w:lineRule="auto"/>
        <w:rPr>
          <w:rFonts w:ascii="Arial" w:hAnsi="Arial" w:cs="Arial"/>
          <w:color w:val="000000"/>
          <w:sz w:val="22"/>
          <w:szCs w:val="22"/>
        </w:rPr>
      </w:pPr>
      <w:r w:rsidRPr="00B51BF3">
        <w:rPr>
          <w:rFonts w:ascii="Arial" w:hAnsi="Arial" w:cs="Arial"/>
          <w:color w:val="000000"/>
          <w:sz w:val="22"/>
          <w:szCs w:val="22"/>
        </w:rPr>
        <w:t xml:space="preserve">Pamela Peterson Drake and </w:t>
      </w:r>
      <w:proofErr w:type="spellStart"/>
      <w:r w:rsidRPr="00B51BF3">
        <w:rPr>
          <w:rFonts w:ascii="Arial" w:hAnsi="Arial" w:cs="Arial"/>
          <w:color w:val="000000"/>
          <w:sz w:val="22"/>
          <w:szCs w:val="22"/>
        </w:rPr>
        <w:t>Fabozzi</w:t>
      </w:r>
      <w:proofErr w:type="spellEnd"/>
      <w:r w:rsidRPr="00B51BF3">
        <w:rPr>
          <w:rFonts w:ascii="Arial" w:hAnsi="Arial" w:cs="Arial"/>
          <w:color w:val="000000"/>
          <w:sz w:val="22"/>
          <w:szCs w:val="22"/>
        </w:rPr>
        <w:t>, F.J. (2012). </w:t>
      </w:r>
      <w:r w:rsidRPr="00B51BF3">
        <w:rPr>
          <w:rFonts w:ascii="Arial" w:hAnsi="Arial" w:cs="Arial"/>
          <w:i/>
          <w:iCs/>
          <w:color w:val="000000"/>
          <w:sz w:val="22"/>
          <w:szCs w:val="22"/>
        </w:rPr>
        <w:t>Analysis of Financial Statements Drake/Analysis</w:t>
      </w:r>
      <w:r w:rsidRPr="00B51BF3">
        <w:rPr>
          <w:rFonts w:ascii="Arial" w:hAnsi="Arial" w:cs="Arial"/>
          <w:color w:val="000000"/>
          <w:sz w:val="22"/>
          <w:szCs w:val="22"/>
        </w:rPr>
        <w:t xml:space="preserve">. Hoboken, Nj, </w:t>
      </w:r>
      <w:proofErr w:type="spellStart"/>
      <w:r w:rsidRPr="00B51BF3">
        <w:rPr>
          <w:rFonts w:ascii="Arial" w:hAnsi="Arial" w:cs="Arial"/>
          <w:color w:val="000000"/>
          <w:sz w:val="22"/>
          <w:szCs w:val="22"/>
        </w:rPr>
        <w:t>Usa</w:t>
      </w:r>
      <w:proofErr w:type="spellEnd"/>
      <w:r w:rsidRPr="00B51BF3">
        <w:rPr>
          <w:rFonts w:ascii="Arial" w:hAnsi="Arial" w:cs="Arial"/>
          <w:color w:val="000000"/>
          <w:sz w:val="22"/>
          <w:szCs w:val="22"/>
        </w:rPr>
        <w:t xml:space="preserve"> John Wiley &amp; Sons, Inc.</w:t>
      </w:r>
    </w:p>
    <w:p w14:paraId="017FE187" w14:textId="77777777" w:rsidR="002011E7" w:rsidRDefault="002011E7" w:rsidP="002011E7">
      <w:pPr>
        <w:pStyle w:val="NormalWeb"/>
        <w:spacing w:line="360" w:lineRule="auto"/>
        <w:rPr>
          <w:rFonts w:ascii="Arial" w:hAnsi="Arial" w:cs="Arial"/>
          <w:color w:val="000000"/>
          <w:sz w:val="22"/>
          <w:szCs w:val="22"/>
        </w:rPr>
      </w:pPr>
      <w:r w:rsidRPr="00C07C6B">
        <w:rPr>
          <w:rFonts w:ascii="Arial" w:hAnsi="Arial" w:cs="Arial"/>
          <w:color w:val="000000"/>
          <w:sz w:val="22"/>
          <w:szCs w:val="22"/>
        </w:rPr>
        <w:t>Ramadan, I.Z. (2015). An Empirical Investigation of the Trade-Off Theory: Evidence from Jordan. </w:t>
      </w:r>
      <w:r w:rsidRPr="00C07C6B">
        <w:rPr>
          <w:rFonts w:ascii="Arial" w:hAnsi="Arial" w:cs="Arial"/>
          <w:i/>
          <w:iCs/>
          <w:color w:val="000000"/>
          <w:sz w:val="22"/>
          <w:szCs w:val="22"/>
        </w:rPr>
        <w:t>International Business Research</w:t>
      </w:r>
      <w:r w:rsidRPr="00C07C6B">
        <w:rPr>
          <w:rFonts w:ascii="Arial" w:hAnsi="Arial" w:cs="Arial"/>
          <w:color w:val="000000"/>
          <w:sz w:val="22"/>
          <w:szCs w:val="22"/>
        </w:rPr>
        <w:t xml:space="preserve">, 8(4). </w:t>
      </w:r>
      <w:proofErr w:type="spellStart"/>
      <w:proofErr w:type="gramStart"/>
      <w:r w:rsidRPr="00C07C6B">
        <w:rPr>
          <w:rFonts w:ascii="Arial" w:hAnsi="Arial" w:cs="Arial"/>
          <w:color w:val="000000"/>
          <w:sz w:val="22"/>
          <w:szCs w:val="22"/>
        </w:rPr>
        <w:t>doi:https</w:t>
      </w:r>
      <w:proofErr w:type="spellEnd"/>
      <w:r w:rsidRPr="00C07C6B">
        <w:rPr>
          <w:rFonts w:ascii="Arial" w:hAnsi="Arial" w:cs="Arial"/>
          <w:color w:val="000000"/>
          <w:sz w:val="22"/>
          <w:szCs w:val="22"/>
        </w:rPr>
        <w:t>://doi.org/10.5539/ibr.v8n4p19</w:t>
      </w:r>
      <w:proofErr w:type="gramEnd"/>
      <w:r w:rsidRPr="00C07C6B">
        <w:rPr>
          <w:rFonts w:ascii="Arial" w:hAnsi="Arial" w:cs="Arial"/>
          <w:color w:val="000000"/>
          <w:sz w:val="22"/>
          <w:szCs w:val="22"/>
        </w:rPr>
        <w:t>.</w:t>
      </w:r>
    </w:p>
    <w:p w14:paraId="4D5914F5" w14:textId="63FF2A9B" w:rsidR="002011E7" w:rsidRDefault="002011E7" w:rsidP="00771364">
      <w:pPr>
        <w:pStyle w:val="NormalWeb"/>
        <w:spacing w:line="360" w:lineRule="auto"/>
        <w:rPr>
          <w:rFonts w:ascii="Arial" w:hAnsi="Arial" w:cs="Arial"/>
          <w:color w:val="000000"/>
          <w:sz w:val="22"/>
          <w:szCs w:val="22"/>
        </w:rPr>
      </w:pPr>
      <w:r w:rsidRPr="00C07234">
        <w:rPr>
          <w:rFonts w:ascii="Arial" w:hAnsi="Arial" w:cs="Arial"/>
          <w:color w:val="000000"/>
          <w:sz w:val="22"/>
          <w:szCs w:val="22"/>
        </w:rPr>
        <w:t>Swayne, L.E., W Jack Duncan and Ginter, P.M. (2008). </w:t>
      </w:r>
      <w:r w:rsidRPr="00C07234">
        <w:rPr>
          <w:rFonts w:ascii="Arial" w:hAnsi="Arial" w:cs="Arial"/>
          <w:i/>
          <w:iCs/>
          <w:color w:val="000000"/>
          <w:sz w:val="22"/>
          <w:szCs w:val="22"/>
        </w:rPr>
        <w:t>Strategic management of health care organizations</w:t>
      </w:r>
      <w:r w:rsidRPr="00C07234">
        <w:rPr>
          <w:rFonts w:ascii="Arial" w:hAnsi="Arial" w:cs="Arial"/>
          <w:color w:val="000000"/>
          <w:sz w:val="22"/>
          <w:szCs w:val="22"/>
        </w:rPr>
        <w:t>. San Francisco, Calif.: Jossey-Bass.</w:t>
      </w:r>
    </w:p>
    <w:p w14:paraId="3A25740D" w14:textId="77777777" w:rsidR="00E057CF" w:rsidRPr="00771364" w:rsidRDefault="00E057CF" w:rsidP="00771364">
      <w:pPr>
        <w:pStyle w:val="NormalWeb"/>
        <w:spacing w:line="360" w:lineRule="auto"/>
        <w:rPr>
          <w:rFonts w:ascii="Arial" w:hAnsi="Arial" w:cs="Arial"/>
          <w:color w:val="000000"/>
          <w:sz w:val="22"/>
          <w:szCs w:val="22"/>
        </w:rPr>
      </w:pPr>
    </w:p>
    <w:p w14:paraId="2A65DBAC" w14:textId="3B7D123C" w:rsidR="00733D98" w:rsidRDefault="00733D98" w:rsidP="00A71E2F">
      <w:pPr>
        <w:pStyle w:val="NormalWeb"/>
        <w:spacing w:line="360" w:lineRule="auto"/>
        <w:rPr>
          <w:rFonts w:ascii="Arial" w:hAnsi="Arial" w:cs="Arial"/>
          <w:color w:val="000000"/>
          <w:sz w:val="22"/>
          <w:szCs w:val="22"/>
        </w:rPr>
      </w:pPr>
      <w:r w:rsidRPr="00733D98">
        <w:rPr>
          <w:rFonts w:ascii="Arial" w:hAnsi="Arial" w:cs="Arial"/>
          <w:color w:val="000000"/>
          <w:sz w:val="22"/>
          <w:szCs w:val="22"/>
        </w:rPr>
        <w:t>Tescoplc.com, (2024) Annual Report 2020,2021,2022,2023,2024 https://www.tescoplc.com/investors/reports-results-and-presentations/annual-report-2024</w:t>
      </w:r>
    </w:p>
    <w:p w14:paraId="2F29D29C" w14:textId="77777777" w:rsidR="00D0368D" w:rsidRDefault="00D0368D" w:rsidP="00D0368D">
      <w:pPr>
        <w:pStyle w:val="NormalWeb"/>
        <w:spacing w:line="360" w:lineRule="auto"/>
        <w:rPr>
          <w:rFonts w:ascii="Arial" w:hAnsi="Arial" w:cs="Arial"/>
          <w:color w:val="000000"/>
          <w:sz w:val="22"/>
          <w:szCs w:val="22"/>
        </w:rPr>
      </w:pPr>
      <w:r w:rsidRPr="00D0368D">
        <w:rPr>
          <w:rFonts w:ascii="Arial" w:hAnsi="Arial" w:cs="Arial"/>
          <w:color w:val="000000"/>
          <w:sz w:val="22"/>
          <w:szCs w:val="22"/>
        </w:rPr>
        <w:lastRenderedPageBreak/>
        <w:t>Tracy, A. (2012). </w:t>
      </w:r>
      <w:r w:rsidRPr="00D0368D">
        <w:rPr>
          <w:rFonts w:ascii="Arial" w:hAnsi="Arial" w:cs="Arial"/>
          <w:i/>
          <w:iCs/>
          <w:color w:val="000000"/>
          <w:sz w:val="22"/>
          <w:szCs w:val="22"/>
        </w:rPr>
        <w:t>Ratio Analysis Fundamentals</w:t>
      </w:r>
      <w:r w:rsidRPr="00D0368D">
        <w:rPr>
          <w:rFonts w:ascii="Arial" w:hAnsi="Arial" w:cs="Arial"/>
          <w:color w:val="000000"/>
          <w:sz w:val="22"/>
          <w:szCs w:val="22"/>
        </w:rPr>
        <w:t>. RatioAnalysis.net.</w:t>
      </w:r>
    </w:p>
    <w:p w14:paraId="5758B761" w14:textId="5EE02F7D" w:rsidR="002011E7" w:rsidRDefault="004E3745" w:rsidP="00963394">
      <w:pPr>
        <w:pStyle w:val="NormalWeb"/>
        <w:spacing w:line="360" w:lineRule="auto"/>
        <w:rPr>
          <w:rFonts w:ascii="Arial" w:hAnsi="Arial" w:cs="Arial"/>
          <w:color w:val="000000"/>
          <w:sz w:val="22"/>
          <w:szCs w:val="22"/>
        </w:rPr>
      </w:pPr>
      <w:proofErr w:type="spellStart"/>
      <w:r w:rsidRPr="004E3745">
        <w:rPr>
          <w:rFonts w:ascii="Arial" w:hAnsi="Arial" w:cs="Arial"/>
          <w:color w:val="000000"/>
          <w:sz w:val="22"/>
          <w:szCs w:val="22"/>
        </w:rPr>
        <w:t>Villamil</w:t>
      </w:r>
      <w:proofErr w:type="spellEnd"/>
      <w:r w:rsidRPr="004E3745">
        <w:rPr>
          <w:rFonts w:ascii="Arial" w:hAnsi="Arial" w:cs="Arial"/>
          <w:color w:val="000000"/>
          <w:sz w:val="22"/>
          <w:szCs w:val="22"/>
        </w:rPr>
        <w:t>, A.P., 2008. The Modigliani-Miller Theorem. </w:t>
      </w:r>
      <w:r w:rsidRPr="004E3745">
        <w:rPr>
          <w:rFonts w:ascii="Arial" w:hAnsi="Arial" w:cs="Arial"/>
          <w:i/>
          <w:iCs/>
          <w:color w:val="000000"/>
          <w:sz w:val="22"/>
          <w:szCs w:val="22"/>
        </w:rPr>
        <w:t xml:space="preserve">The New Palgrave Dictionary of Economics, Second Edition. Eds. Steven N. </w:t>
      </w:r>
      <w:proofErr w:type="spellStart"/>
      <w:r w:rsidRPr="004E3745">
        <w:rPr>
          <w:rFonts w:ascii="Arial" w:hAnsi="Arial" w:cs="Arial"/>
          <w:i/>
          <w:iCs/>
          <w:color w:val="000000"/>
          <w:sz w:val="22"/>
          <w:szCs w:val="22"/>
        </w:rPr>
        <w:t>Durlauf</w:t>
      </w:r>
      <w:proofErr w:type="spellEnd"/>
      <w:r w:rsidRPr="004E3745">
        <w:rPr>
          <w:rFonts w:ascii="Arial" w:hAnsi="Arial" w:cs="Arial"/>
          <w:i/>
          <w:iCs/>
          <w:color w:val="000000"/>
          <w:sz w:val="22"/>
          <w:szCs w:val="22"/>
        </w:rPr>
        <w:t xml:space="preserve"> and Lawrence E. Blume. Palgrave Macmillan</w:t>
      </w:r>
      <w:r w:rsidRPr="004E3745">
        <w:rPr>
          <w:rFonts w:ascii="Arial" w:hAnsi="Arial" w:cs="Arial"/>
          <w:color w:val="000000"/>
          <w:sz w:val="22"/>
          <w:szCs w:val="22"/>
        </w:rPr>
        <w:t>, </w:t>
      </w:r>
      <w:r w:rsidRPr="004E3745">
        <w:rPr>
          <w:rFonts w:ascii="Arial" w:hAnsi="Arial" w:cs="Arial"/>
          <w:i/>
          <w:iCs/>
          <w:color w:val="000000"/>
          <w:sz w:val="22"/>
          <w:szCs w:val="22"/>
        </w:rPr>
        <w:t>6</w:t>
      </w:r>
      <w:r w:rsidRPr="004E3745">
        <w:rPr>
          <w:rFonts w:ascii="Arial" w:hAnsi="Arial" w:cs="Arial"/>
          <w:color w:val="000000"/>
          <w:sz w:val="22"/>
          <w:szCs w:val="22"/>
        </w:rPr>
        <w:t>, pp.1-7.</w:t>
      </w:r>
    </w:p>
    <w:p w14:paraId="69F5CE4C" w14:textId="0F476C1C" w:rsidR="00140B91" w:rsidRDefault="00963394" w:rsidP="00963394">
      <w:pPr>
        <w:pStyle w:val="NormalWeb"/>
        <w:spacing w:line="360" w:lineRule="auto"/>
        <w:rPr>
          <w:rFonts w:ascii="Arial" w:hAnsi="Arial" w:cs="Arial"/>
          <w:color w:val="000000"/>
          <w:sz w:val="22"/>
          <w:szCs w:val="22"/>
        </w:rPr>
      </w:pPr>
      <w:r w:rsidRPr="00963394">
        <w:rPr>
          <w:rFonts w:ascii="Arial" w:hAnsi="Arial" w:cs="Arial"/>
          <w:color w:val="000000"/>
          <w:sz w:val="22"/>
          <w:szCs w:val="22"/>
        </w:rPr>
        <w:t>Yahoo finance (n.d.). </w:t>
      </w:r>
      <w:r w:rsidRPr="00963394">
        <w:rPr>
          <w:rFonts w:ascii="Arial" w:hAnsi="Arial" w:cs="Arial"/>
          <w:i/>
          <w:iCs/>
          <w:color w:val="000000"/>
          <w:sz w:val="22"/>
          <w:szCs w:val="22"/>
        </w:rPr>
        <w:t>MARKS AND SPENCER GROUP PLC ORD (MKS.L) stock historical prices &amp; data – Yahoo Finance</w:t>
      </w:r>
      <w:r w:rsidRPr="00963394">
        <w:rPr>
          <w:rFonts w:ascii="Arial" w:hAnsi="Arial" w:cs="Arial"/>
          <w:color w:val="000000"/>
          <w:sz w:val="22"/>
          <w:szCs w:val="22"/>
        </w:rPr>
        <w:t xml:space="preserve">. [online] uk.finance.yahoo.com. Available at: </w:t>
      </w:r>
      <w:hyperlink r:id="rId12" w:history="1">
        <w:r w:rsidR="00140B91" w:rsidRPr="00963394">
          <w:rPr>
            <w:rStyle w:val="Hyperlink"/>
            <w:rFonts w:ascii="Arial" w:hAnsi="Arial" w:cs="Arial"/>
            <w:sz w:val="22"/>
            <w:szCs w:val="22"/>
          </w:rPr>
          <w:t>https://uk.finance.yahoo.com/quote/MKS.L/history/</w:t>
        </w:r>
      </w:hyperlink>
    </w:p>
    <w:p w14:paraId="3E1CC5BD" w14:textId="77777777" w:rsidR="002011E7" w:rsidRDefault="002011E7" w:rsidP="00963394">
      <w:pPr>
        <w:pStyle w:val="NormalWeb"/>
        <w:spacing w:line="360" w:lineRule="auto"/>
        <w:rPr>
          <w:rFonts w:ascii="Arial" w:hAnsi="Arial" w:cs="Arial"/>
          <w:color w:val="000000"/>
          <w:sz w:val="22"/>
          <w:szCs w:val="22"/>
        </w:rPr>
      </w:pPr>
    </w:p>
    <w:p w14:paraId="12097029" w14:textId="77777777" w:rsidR="002011E7" w:rsidRDefault="002011E7" w:rsidP="00963394">
      <w:pPr>
        <w:pStyle w:val="NormalWeb"/>
        <w:spacing w:line="360" w:lineRule="auto"/>
        <w:rPr>
          <w:rFonts w:ascii="Arial" w:hAnsi="Arial" w:cs="Arial"/>
          <w:color w:val="000000"/>
          <w:sz w:val="22"/>
          <w:szCs w:val="22"/>
        </w:rPr>
      </w:pPr>
    </w:p>
    <w:p w14:paraId="6CE60426" w14:textId="77777777" w:rsidR="002011E7" w:rsidRDefault="002011E7" w:rsidP="00963394">
      <w:pPr>
        <w:pStyle w:val="NormalWeb"/>
        <w:spacing w:line="360" w:lineRule="auto"/>
        <w:rPr>
          <w:rFonts w:ascii="Arial" w:hAnsi="Arial" w:cs="Arial"/>
          <w:color w:val="000000"/>
          <w:sz w:val="22"/>
          <w:szCs w:val="22"/>
        </w:rPr>
      </w:pPr>
    </w:p>
    <w:p w14:paraId="027547A3" w14:textId="77777777" w:rsidR="002011E7" w:rsidRDefault="002011E7" w:rsidP="00963394">
      <w:pPr>
        <w:pStyle w:val="NormalWeb"/>
        <w:spacing w:line="360" w:lineRule="auto"/>
        <w:rPr>
          <w:rFonts w:ascii="Arial" w:hAnsi="Arial" w:cs="Arial"/>
          <w:color w:val="000000"/>
          <w:sz w:val="22"/>
          <w:szCs w:val="22"/>
        </w:rPr>
      </w:pPr>
    </w:p>
    <w:p w14:paraId="755428F3" w14:textId="77777777" w:rsidR="002011E7" w:rsidRDefault="002011E7" w:rsidP="00963394">
      <w:pPr>
        <w:pStyle w:val="NormalWeb"/>
        <w:spacing w:line="360" w:lineRule="auto"/>
        <w:rPr>
          <w:rFonts w:ascii="Arial" w:hAnsi="Arial" w:cs="Arial"/>
          <w:color w:val="000000"/>
          <w:sz w:val="22"/>
          <w:szCs w:val="22"/>
        </w:rPr>
      </w:pPr>
    </w:p>
    <w:p w14:paraId="67A70A3E" w14:textId="77777777" w:rsidR="002011E7" w:rsidRDefault="002011E7" w:rsidP="00963394">
      <w:pPr>
        <w:pStyle w:val="NormalWeb"/>
        <w:spacing w:line="360" w:lineRule="auto"/>
        <w:rPr>
          <w:rFonts w:ascii="Arial" w:hAnsi="Arial" w:cs="Arial"/>
          <w:color w:val="000000"/>
          <w:sz w:val="22"/>
          <w:szCs w:val="22"/>
        </w:rPr>
      </w:pPr>
    </w:p>
    <w:p w14:paraId="69736803" w14:textId="77777777" w:rsidR="002011E7" w:rsidRDefault="002011E7" w:rsidP="00963394">
      <w:pPr>
        <w:pStyle w:val="NormalWeb"/>
        <w:spacing w:line="360" w:lineRule="auto"/>
        <w:rPr>
          <w:rFonts w:ascii="Arial" w:hAnsi="Arial" w:cs="Arial"/>
          <w:color w:val="000000"/>
          <w:sz w:val="22"/>
          <w:szCs w:val="22"/>
        </w:rPr>
      </w:pPr>
    </w:p>
    <w:p w14:paraId="00FC5144" w14:textId="77777777" w:rsidR="002011E7" w:rsidRDefault="002011E7" w:rsidP="00963394">
      <w:pPr>
        <w:pStyle w:val="NormalWeb"/>
        <w:spacing w:line="360" w:lineRule="auto"/>
        <w:rPr>
          <w:rFonts w:ascii="Arial" w:hAnsi="Arial" w:cs="Arial"/>
          <w:color w:val="000000"/>
          <w:sz w:val="22"/>
          <w:szCs w:val="22"/>
        </w:rPr>
      </w:pPr>
    </w:p>
    <w:p w14:paraId="4BBFF41C" w14:textId="77777777" w:rsidR="002011E7" w:rsidRDefault="002011E7" w:rsidP="00963394">
      <w:pPr>
        <w:pStyle w:val="NormalWeb"/>
        <w:spacing w:line="360" w:lineRule="auto"/>
        <w:rPr>
          <w:rFonts w:ascii="Arial" w:hAnsi="Arial" w:cs="Arial"/>
          <w:color w:val="000000"/>
          <w:sz w:val="22"/>
          <w:szCs w:val="22"/>
        </w:rPr>
      </w:pPr>
    </w:p>
    <w:p w14:paraId="757677C7" w14:textId="77777777" w:rsidR="00B949E6" w:rsidRDefault="00B949E6" w:rsidP="00963394">
      <w:pPr>
        <w:pStyle w:val="NormalWeb"/>
        <w:spacing w:line="360" w:lineRule="auto"/>
        <w:rPr>
          <w:rFonts w:ascii="Arial" w:hAnsi="Arial" w:cs="Arial"/>
          <w:color w:val="000000"/>
          <w:sz w:val="22"/>
          <w:szCs w:val="22"/>
        </w:rPr>
      </w:pPr>
    </w:p>
    <w:p w14:paraId="4D065AE7" w14:textId="77777777" w:rsidR="00B949E6" w:rsidRDefault="00B949E6" w:rsidP="00963394">
      <w:pPr>
        <w:pStyle w:val="NormalWeb"/>
        <w:spacing w:line="360" w:lineRule="auto"/>
        <w:rPr>
          <w:rFonts w:ascii="Arial" w:hAnsi="Arial" w:cs="Arial"/>
          <w:color w:val="000000"/>
          <w:sz w:val="22"/>
          <w:szCs w:val="22"/>
        </w:rPr>
      </w:pPr>
    </w:p>
    <w:p w14:paraId="5686B466" w14:textId="77777777" w:rsidR="00B949E6" w:rsidRDefault="00B949E6" w:rsidP="00963394">
      <w:pPr>
        <w:pStyle w:val="NormalWeb"/>
        <w:spacing w:line="360" w:lineRule="auto"/>
        <w:rPr>
          <w:rFonts w:ascii="Arial" w:hAnsi="Arial" w:cs="Arial"/>
          <w:color w:val="000000"/>
          <w:sz w:val="22"/>
          <w:szCs w:val="22"/>
        </w:rPr>
      </w:pPr>
    </w:p>
    <w:p w14:paraId="058ED91C" w14:textId="77777777" w:rsidR="00E754C7" w:rsidRDefault="00E754C7" w:rsidP="00B949E6">
      <w:pPr>
        <w:pStyle w:val="Heading1"/>
      </w:pPr>
      <w:bookmarkStart w:id="24" w:name="_Toc174984796"/>
    </w:p>
    <w:p w14:paraId="6949886B" w14:textId="77777777" w:rsidR="00E754C7" w:rsidRDefault="00E754C7" w:rsidP="00B949E6">
      <w:pPr>
        <w:pStyle w:val="Heading1"/>
      </w:pPr>
    </w:p>
    <w:p w14:paraId="6CBDCA07" w14:textId="3813C3C1" w:rsidR="00140B91" w:rsidRDefault="00140B91" w:rsidP="00B949E6">
      <w:pPr>
        <w:pStyle w:val="Heading1"/>
      </w:pPr>
      <w:r>
        <w:t>Appendix:</w:t>
      </w:r>
      <w:bookmarkEnd w:id="24"/>
    </w:p>
    <w:p w14:paraId="054EE2AA" w14:textId="29A033DD" w:rsidR="007350D2" w:rsidRDefault="007350D2" w:rsidP="00963394">
      <w:pPr>
        <w:pStyle w:val="NormalWeb"/>
        <w:spacing w:line="360" w:lineRule="auto"/>
        <w:rPr>
          <w:rFonts w:ascii="Arial" w:hAnsi="Arial" w:cs="Arial"/>
          <w:i/>
          <w:iCs/>
          <w:color w:val="000000"/>
          <w:sz w:val="22"/>
          <w:szCs w:val="22"/>
        </w:rPr>
      </w:pPr>
      <w:r>
        <w:rPr>
          <w:rFonts w:ascii="Arial" w:hAnsi="Arial" w:cs="Arial"/>
          <w:i/>
          <w:iCs/>
          <w:color w:val="000000"/>
          <w:sz w:val="22"/>
          <w:szCs w:val="22"/>
        </w:rPr>
        <w:t>Current Ratio</w:t>
      </w:r>
      <w:r w:rsidR="00D63E99">
        <w:rPr>
          <w:rFonts w:ascii="Arial" w:hAnsi="Arial" w:cs="Arial"/>
          <w:i/>
          <w:iCs/>
          <w:color w:val="000000"/>
          <w:sz w:val="22"/>
          <w:szCs w:val="22"/>
        </w:rPr>
        <w:t xml:space="preserve"> Calculations:</w:t>
      </w:r>
    </w:p>
    <w:p w14:paraId="442A1F4D" w14:textId="77777777" w:rsidR="00DA485E" w:rsidRDefault="00DA485E" w:rsidP="00963394">
      <w:pPr>
        <w:pStyle w:val="NormalWeb"/>
        <w:spacing w:line="360" w:lineRule="auto"/>
        <w:rPr>
          <w:rFonts w:ascii="Arial" w:hAnsi="Arial" w:cs="Arial"/>
          <w:i/>
          <w:iCs/>
          <w:sz w:val="22"/>
          <w:szCs w:val="22"/>
        </w:rPr>
      </w:pPr>
    </w:p>
    <w:p w14:paraId="4DF7AA88" w14:textId="544583F9" w:rsidR="00DA485E" w:rsidRPr="00BD0812" w:rsidRDefault="00BD0812" w:rsidP="00963394">
      <w:pPr>
        <w:pStyle w:val="NormalWeb"/>
        <w:spacing w:line="360" w:lineRule="auto"/>
        <w:rPr>
          <w:rFonts w:ascii="Arial" w:hAnsi="Arial" w:cs="Arial"/>
          <w:b/>
          <w:bCs/>
          <w:color w:val="000000"/>
          <w:sz w:val="22"/>
          <w:szCs w:val="22"/>
        </w:rPr>
      </w:pPr>
      <w:r>
        <w:rPr>
          <w:rFonts w:ascii="Arial" w:hAnsi="Arial" w:cs="Arial"/>
          <w:b/>
          <w:bCs/>
          <w:color w:val="000000"/>
          <w:sz w:val="22"/>
          <w:szCs w:val="22"/>
        </w:rPr>
        <w:t>Marks and Spencer</w:t>
      </w:r>
    </w:p>
    <w:tbl>
      <w:tblPr>
        <w:tblStyle w:val="TableGrid"/>
        <w:tblW w:w="0" w:type="auto"/>
        <w:tblLook w:val="04A0" w:firstRow="1" w:lastRow="0" w:firstColumn="1" w:lastColumn="0" w:noHBand="0" w:noVBand="1"/>
      </w:tblPr>
      <w:tblGrid>
        <w:gridCol w:w="2380"/>
        <w:gridCol w:w="1300"/>
        <w:gridCol w:w="1300"/>
        <w:gridCol w:w="1662"/>
        <w:gridCol w:w="1300"/>
      </w:tblGrid>
      <w:tr w:rsidR="00DA485E" w:rsidRPr="00DA485E" w14:paraId="66BA659D" w14:textId="77777777" w:rsidTr="00DA485E">
        <w:trPr>
          <w:trHeight w:val="320"/>
        </w:trPr>
        <w:tc>
          <w:tcPr>
            <w:tcW w:w="2380" w:type="dxa"/>
            <w:noWrap/>
            <w:hideMark/>
          </w:tcPr>
          <w:p w14:paraId="66E7117D" w14:textId="77777777" w:rsidR="00DA485E" w:rsidRPr="00DA485E" w:rsidRDefault="00DA485E" w:rsidP="00DA485E">
            <w:pPr>
              <w:pStyle w:val="NormalWeb"/>
              <w:spacing w:line="360" w:lineRule="auto"/>
              <w:rPr>
                <w:rFonts w:ascii="Arial" w:hAnsi="Arial" w:cs="Arial"/>
                <w:b/>
                <w:bCs/>
                <w:color w:val="000000"/>
                <w:sz w:val="22"/>
                <w:szCs w:val="22"/>
              </w:rPr>
            </w:pPr>
            <w:r w:rsidRPr="00DA485E">
              <w:rPr>
                <w:rFonts w:ascii="Arial" w:hAnsi="Arial" w:cs="Arial"/>
                <w:b/>
                <w:bCs/>
                <w:color w:val="000000"/>
                <w:sz w:val="22"/>
                <w:szCs w:val="22"/>
              </w:rPr>
              <w:t>Year</w:t>
            </w:r>
          </w:p>
        </w:tc>
        <w:tc>
          <w:tcPr>
            <w:tcW w:w="1300" w:type="dxa"/>
            <w:noWrap/>
            <w:hideMark/>
          </w:tcPr>
          <w:p w14:paraId="4996E278" w14:textId="77777777" w:rsidR="00DA485E" w:rsidRPr="00DA485E" w:rsidRDefault="00DA485E" w:rsidP="00DA485E">
            <w:pPr>
              <w:pStyle w:val="NormalWeb"/>
              <w:spacing w:line="360" w:lineRule="auto"/>
              <w:rPr>
                <w:rFonts w:ascii="Arial" w:hAnsi="Arial" w:cs="Arial"/>
                <w:b/>
                <w:bCs/>
                <w:color w:val="000000"/>
                <w:sz w:val="22"/>
                <w:szCs w:val="22"/>
              </w:rPr>
            </w:pPr>
            <w:r w:rsidRPr="00DA485E">
              <w:rPr>
                <w:rFonts w:ascii="Arial" w:hAnsi="Arial" w:cs="Arial"/>
                <w:b/>
                <w:bCs/>
                <w:color w:val="000000"/>
                <w:sz w:val="22"/>
                <w:szCs w:val="22"/>
              </w:rPr>
              <w:t>Current Assets (£ million)</w:t>
            </w:r>
          </w:p>
        </w:tc>
        <w:tc>
          <w:tcPr>
            <w:tcW w:w="1300" w:type="dxa"/>
            <w:noWrap/>
            <w:hideMark/>
          </w:tcPr>
          <w:p w14:paraId="3C7AEB50" w14:textId="77777777" w:rsidR="00DA485E" w:rsidRPr="00DA485E" w:rsidRDefault="00DA485E" w:rsidP="00DA485E">
            <w:pPr>
              <w:pStyle w:val="NormalWeb"/>
              <w:spacing w:line="360" w:lineRule="auto"/>
              <w:rPr>
                <w:rFonts w:ascii="Arial" w:hAnsi="Arial" w:cs="Arial"/>
                <w:b/>
                <w:bCs/>
                <w:color w:val="000000"/>
                <w:sz w:val="22"/>
                <w:szCs w:val="22"/>
              </w:rPr>
            </w:pPr>
            <w:r w:rsidRPr="00DA485E">
              <w:rPr>
                <w:rFonts w:ascii="Arial" w:hAnsi="Arial" w:cs="Arial"/>
                <w:b/>
                <w:bCs/>
                <w:color w:val="000000"/>
                <w:sz w:val="22"/>
                <w:szCs w:val="22"/>
              </w:rPr>
              <w:t>Current Liabilities (£ million)</w:t>
            </w:r>
          </w:p>
        </w:tc>
        <w:tc>
          <w:tcPr>
            <w:tcW w:w="1662" w:type="dxa"/>
            <w:noWrap/>
            <w:hideMark/>
          </w:tcPr>
          <w:p w14:paraId="52A22E1C" w14:textId="77777777" w:rsidR="00DA485E" w:rsidRPr="00DA485E" w:rsidRDefault="00DA485E" w:rsidP="00DA485E">
            <w:pPr>
              <w:pStyle w:val="NormalWeb"/>
              <w:spacing w:line="360" w:lineRule="auto"/>
              <w:rPr>
                <w:rFonts w:ascii="Arial" w:hAnsi="Arial" w:cs="Arial"/>
                <w:b/>
                <w:bCs/>
                <w:color w:val="000000"/>
                <w:sz w:val="22"/>
                <w:szCs w:val="22"/>
              </w:rPr>
            </w:pPr>
            <w:r w:rsidRPr="00DA485E">
              <w:rPr>
                <w:rFonts w:ascii="Arial" w:hAnsi="Arial" w:cs="Arial"/>
                <w:b/>
                <w:bCs/>
                <w:color w:val="000000"/>
                <w:sz w:val="22"/>
                <w:szCs w:val="22"/>
              </w:rPr>
              <w:t>Current Ratio Calculation</w:t>
            </w:r>
          </w:p>
        </w:tc>
        <w:tc>
          <w:tcPr>
            <w:tcW w:w="1300" w:type="dxa"/>
            <w:noWrap/>
            <w:hideMark/>
          </w:tcPr>
          <w:p w14:paraId="32CFBE0A" w14:textId="77777777" w:rsidR="00DA485E" w:rsidRPr="00DA485E" w:rsidRDefault="00DA485E" w:rsidP="00DA485E">
            <w:pPr>
              <w:pStyle w:val="NormalWeb"/>
              <w:spacing w:line="360" w:lineRule="auto"/>
              <w:rPr>
                <w:rFonts w:ascii="Arial" w:hAnsi="Arial" w:cs="Arial"/>
                <w:b/>
                <w:bCs/>
                <w:color w:val="000000"/>
                <w:sz w:val="22"/>
                <w:szCs w:val="22"/>
              </w:rPr>
            </w:pPr>
            <w:r w:rsidRPr="00DA485E">
              <w:rPr>
                <w:rFonts w:ascii="Arial" w:hAnsi="Arial" w:cs="Arial"/>
                <w:b/>
                <w:bCs/>
                <w:color w:val="000000"/>
                <w:sz w:val="22"/>
                <w:szCs w:val="22"/>
              </w:rPr>
              <w:t>Current Ratio</w:t>
            </w:r>
          </w:p>
        </w:tc>
      </w:tr>
      <w:tr w:rsidR="00DA485E" w:rsidRPr="00DA485E" w14:paraId="15D303F2" w14:textId="77777777" w:rsidTr="00DA485E">
        <w:trPr>
          <w:trHeight w:val="320"/>
        </w:trPr>
        <w:tc>
          <w:tcPr>
            <w:tcW w:w="2380" w:type="dxa"/>
            <w:noWrap/>
            <w:hideMark/>
          </w:tcPr>
          <w:p w14:paraId="17D92C07"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2020</w:t>
            </w:r>
          </w:p>
        </w:tc>
        <w:tc>
          <w:tcPr>
            <w:tcW w:w="1300" w:type="dxa"/>
            <w:noWrap/>
            <w:hideMark/>
          </w:tcPr>
          <w:p w14:paraId="017AC2EB"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2,153.30</w:t>
            </w:r>
          </w:p>
        </w:tc>
        <w:tc>
          <w:tcPr>
            <w:tcW w:w="1300" w:type="dxa"/>
            <w:noWrap/>
            <w:hideMark/>
          </w:tcPr>
          <w:p w14:paraId="5D945197"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3,250.90</w:t>
            </w:r>
          </w:p>
        </w:tc>
        <w:tc>
          <w:tcPr>
            <w:tcW w:w="1662" w:type="dxa"/>
            <w:noWrap/>
            <w:hideMark/>
          </w:tcPr>
          <w:p w14:paraId="1E0AEBBF"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2,153.3 / 3,250.9</w:t>
            </w:r>
          </w:p>
        </w:tc>
        <w:tc>
          <w:tcPr>
            <w:tcW w:w="1300" w:type="dxa"/>
            <w:noWrap/>
            <w:hideMark/>
          </w:tcPr>
          <w:p w14:paraId="2402ADD2"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0.66</w:t>
            </w:r>
          </w:p>
        </w:tc>
      </w:tr>
      <w:tr w:rsidR="00DA485E" w:rsidRPr="00DA485E" w14:paraId="213D7DB0" w14:textId="77777777" w:rsidTr="00DA485E">
        <w:trPr>
          <w:trHeight w:val="320"/>
        </w:trPr>
        <w:tc>
          <w:tcPr>
            <w:tcW w:w="2380" w:type="dxa"/>
            <w:noWrap/>
            <w:hideMark/>
          </w:tcPr>
          <w:p w14:paraId="5B4B064C"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2021</w:t>
            </w:r>
          </w:p>
        </w:tc>
        <w:tc>
          <w:tcPr>
            <w:tcW w:w="1300" w:type="dxa"/>
            <w:noWrap/>
            <w:hideMark/>
          </w:tcPr>
          <w:p w14:paraId="683D71F7"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2,155.00</w:t>
            </w:r>
          </w:p>
        </w:tc>
        <w:tc>
          <w:tcPr>
            <w:tcW w:w="1300" w:type="dxa"/>
            <w:noWrap/>
            <w:hideMark/>
          </w:tcPr>
          <w:p w14:paraId="184A0133"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3,122.30</w:t>
            </w:r>
          </w:p>
        </w:tc>
        <w:tc>
          <w:tcPr>
            <w:tcW w:w="1662" w:type="dxa"/>
            <w:noWrap/>
            <w:hideMark/>
          </w:tcPr>
          <w:p w14:paraId="6A1CCDA7"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2,155.0 / 3,122.3</w:t>
            </w:r>
          </w:p>
        </w:tc>
        <w:tc>
          <w:tcPr>
            <w:tcW w:w="1300" w:type="dxa"/>
            <w:noWrap/>
            <w:hideMark/>
          </w:tcPr>
          <w:p w14:paraId="6E0A6E7C"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0.69</w:t>
            </w:r>
          </w:p>
        </w:tc>
      </w:tr>
      <w:tr w:rsidR="00DA485E" w:rsidRPr="00DA485E" w14:paraId="3E8DDC8B" w14:textId="77777777" w:rsidTr="00DA485E">
        <w:trPr>
          <w:trHeight w:val="320"/>
        </w:trPr>
        <w:tc>
          <w:tcPr>
            <w:tcW w:w="2380" w:type="dxa"/>
            <w:noWrap/>
            <w:hideMark/>
          </w:tcPr>
          <w:p w14:paraId="4F0B9F54"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2022</w:t>
            </w:r>
          </w:p>
        </w:tc>
        <w:tc>
          <w:tcPr>
            <w:tcW w:w="1300" w:type="dxa"/>
            <w:noWrap/>
            <w:hideMark/>
          </w:tcPr>
          <w:p w14:paraId="0BEC43EB"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2,182.30</w:t>
            </w:r>
          </w:p>
        </w:tc>
        <w:tc>
          <w:tcPr>
            <w:tcW w:w="1300" w:type="dxa"/>
            <w:noWrap/>
            <w:hideMark/>
          </w:tcPr>
          <w:p w14:paraId="01F63F27"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2,370.80</w:t>
            </w:r>
          </w:p>
        </w:tc>
        <w:tc>
          <w:tcPr>
            <w:tcW w:w="1662" w:type="dxa"/>
            <w:noWrap/>
            <w:hideMark/>
          </w:tcPr>
          <w:p w14:paraId="5EE17828"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2,182.3 / 2,370.8</w:t>
            </w:r>
          </w:p>
        </w:tc>
        <w:tc>
          <w:tcPr>
            <w:tcW w:w="1300" w:type="dxa"/>
            <w:noWrap/>
            <w:hideMark/>
          </w:tcPr>
          <w:p w14:paraId="0ACB9132"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0.92</w:t>
            </w:r>
          </w:p>
        </w:tc>
      </w:tr>
      <w:tr w:rsidR="00DA485E" w:rsidRPr="00DA485E" w14:paraId="718201EF" w14:textId="77777777" w:rsidTr="00DA485E">
        <w:trPr>
          <w:trHeight w:val="320"/>
        </w:trPr>
        <w:tc>
          <w:tcPr>
            <w:tcW w:w="2380" w:type="dxa"/>
            <w:noWrap/>
            <w:hideMark/>
          </w:tcPr>
          <w:p w14:paraId="63528EDF"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2023</w:t>
            </w:r>
          </w:p>
        </w:tc>
        <w:tc>
          <w:tcPr>
            <w:tcW w:w="1300" w:type="dxa"/>
            <w:noWrap/>
            <w:hideMark/>
          </w:tcPr>
          <w:p w14:paraId="713FDAB3"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2,155.00</w:t>
            </w:r>
          </w:p>
        </w:tc>
        <w:tc>
          <w:tcPr>
            <w:tcW w:w="1300" w:type="dxa"/>
            <w:noWrap/>
            <w:hideMark/>
          </w:tcPr>
          <w:p w14:paraId="39B5EF20"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2,706.40</w:t>
            </w:r>
          </w:p>
        </w:tc>
        <w:tc>
          <w:tcPr>
            <w:tcW w:w="1662" w:type="dxa"/>
            <w:noWrap/>
            <w:hideMark/>
          </w:tcPr>
          <w:p w14:paraId="13A38042"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2,155.0 / 2,706.4</w:t>
            </w:r>
          </w:p>
        </w:tc>
        <w:tc>
          <w:tcPr>
            <w:tcW w:w="1300" w:type="dxa"/>
            <w:noWrap/>
            <w:hideMark/>
          </w:tcPr>
          <w:p w14:paraId="027C3175"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0.8</w:t>
            </w:r>
          </w:p>
        </w:tc>
      </w:tr>
      <w:tr w:rsidR="00DA485E" w:rsidRPr="00DA485E" w14:paraId="51DBB926" w14:textId="77777777" w:rsidTr="00DA485E">
        <w:trPr>
          <w:trHeight w:val="320"/>
        </w:trPr>
        <w:tc>
          <w:tcPr>
            <w:tcW w:w="2380" w:type="dxa"/>
            <w:noWrap/>
            <w:hideMark/>
          </w:tcPr>
          <w:p w14:paraId="23912304"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2024</w:t>
            </w:r>
          </w:p>
        </w:tc>
        <w:tc>
          <w:tcPr>
            <w:tcW w:w="1300" w:type="dxa"/>
            <w:noWrap/>
            <w:hideMark/>
          </w:tcPr>
          <w:p w14:paraId="11F91E28"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2,153.30</w:t>
            </w:r>
          </w:p>
        </w:tc>
        <w:tc>
          <w:tcPr>
            <w:tcW w:w="1300" w:type="dxa"/>
            <w:noWrap/>
            <w:hideMark/>
          </w:tcPr>
          <w:p w14:paraId="1D06A5DF"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2,516.20</w:t>
            </w:r>
          </w:p>
        </w:tc>
        <w:tc>
          <w:tcPr>
            <w:tcW w:w="1662" w:type="dxa"/>
            <w:noWrap/>
            <w:hideMark/>
          </w:tcPr>
          <w:p w14:paraId="23161E7A"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2,153.3 / 2,516.2</w:t>
            </w:r>
          </w:p>
        </w:tc>
        <w:tc>
          <w:tcPr>
            <w:tcW w:w="1300" w:type="dxa"/>
            <w:noWrap/>
            <w:hideMark/>
          </w:tcPr>
          <w:p w14:paraId="229BE638" w14:textId="77777777" w:rsidR="00DA485E" w:rsidRPr="00DA485E" w:rsidRDefault="00DA485E" w:rsidP="00DA485E">
            <w:pPr>
              <w:pStyle w:val="NormalWeb"/>
              <w:spacing w:line="360" w:lineRule="auto"/>
              <w:rPr>
                <w:rFonts w:ascii="Arial" w:hAnsi="Arial" w:cs="Arial"/>
                <w:color w:val="000000"/>
                <w:sz w:val="22"/>
                <w:szCs w:val="22"/>
              </w:rPr>
            </w:pPr>
            <w:r w:rsidRPr="00DA485E">
              <w:rPr>
                <w:rFonts w:ascii="Arial" w:hAnsi="Arial" w:cs="Arial"/>
                <w:color w:val="000000"/>
                <w:sz w:val="22"/>
                <w:szCs w:val="22"/>
              </w:rPr>
              <w:t>0.86</w:t>
            </w:r>
          </w:p>
        </w:tc>
      </w:tr>
    </w:tbl>
    <w:tbl>
      <w:tblPr>
        <w:tblW w:w="7827" w:type="dxa"/>
        <w:tblCellMar>
          <w:left w:w="0" w:type="dxa"/>
          <w:right w:w="0" w:type="dxa"/>
        </w:tblCellMar>
        <w:tblLook w:val="04A0" w:firstRow="1" w:lastRow="0" w:firstColumn="1" w:lastColumn="0" w:noHBand="0" w:noVBand="1"/>
      </w:tblPr>
      <w:tblGrid>
        <w:gridCol w:w="7827"/>
      </w:tblGrid>
      <w:tr w:rsidR="004D40A8" w:rsidRPr="00BD0812" w14:paraId="27B86654" w14:textId="77777777" w:rsidTr="00AB1107">
        <w:trPr>
          <w:trHeight w:val="320"/>
        </w:trPr>
        <w:tc>
          <w:tcPr>
            <w:tcW w:w="7827" w:type="dxa"/>
            <w:tcBorders>
              <w:top w:val="nil"/>
              <w:left w:val="nil"/>
              <w:bottom w:val="nil"/>
              <w:right w:val="nil"/>
            </w:tcBorders>
            <w:shd w:val="clear" w:color="auto" w:fill="auto"/>
            <w:noWrap/>
            <w:tcMar>
              <w:top w:w="15" w:type="dxa"/>
              <w:left w:w="15" w:type="dxa"/>
              <w:bottom w:w="0" w:type="dxa"/>
              <w:right w:w="15" w:type="dxa"/>
            </w:tcMar>
            <w:vAlign w:val="bottom"/>
            <w:hideMark/>
          </w:tcPr>
          <w:p w14:paraId="78E01FC6" w14:textId="77777777" w:rsidR="00BD0812" w:rsidRDefault="00BD0812">
            <w:pPr>
              <w:rPr>
                <w:rFonts w:ascii="Arial" w:hAnsi="Arial" w:cs="Arial"/>
                <w:b/>
                <w:bCs/>
              </w:rPr>
            </w:pPr>
          </w:p>
          <w:p w14:paraId="3AAD5C3D" w14:textId="09F0E078" w:rsidR="00BD0812" w:rsidRPr="00BD0812" w:rsidRDefault="00BD0812">
            <w:pPr>
              <w:rPr>
                <w:rFonts w:ascii="Arial" w:hAnsi="Arial" w:cs="Arial"/>
                <w:b/>
                <w:bCs/>
              </w:rPr>
            </w:pPr>
            <w:r>
              <w:rPr>
                <w:rFonts w:ascii="Arial" w:hAnsi="Arial" w:cs="Arial"/>
                <w:b/>
                <w:bCs/>
              </w:rPr>
              <w:t>Tesco PLC 2024</w:t>
            </w:r>
          </w:p>
        </w:tc>
      </w:tr>
    </w:tbl>
    <w:tbl>
      <w:tblPr>
        <w:tblStyle w:val="TableGrid"/>
        <w:tblW w:w="9040" w:type="dxa"/>
        <w:tblInd w:w="-5" w:type="dxa"/>
        <w:tblLook w:val="04A0" w:firstRow="1" w:lastRow="0" w:firstColumn="1" w:lastColumn="0" w:noHBand="0" w:noVBand="1"/>
      </w:tblPr>
      <w:tblGrid>
        <w:gridCol w:w="1420"/>
        <w:gridCol w:w="1920"/>
        <w:gridCol w:w="1520"/>
        <w:gridCol w:w="2540"/>
        <w:gridCol w:w="1640"/>
      </w:tblGrid>
      <w:tr w:rsidR="00870AC5" w:rsidRPr="00BD0812" w14:paraId="26DAA34B" w14:textId="77777777" w:rsidTr="00870AC5">
        <w:trPr>
          <w:trHeight w:val="320"/>
        </w:trPr>
        <w:tc>
          <w:tcPr>
            <w:tcW w:w="1420" w:type="dxa"/>
            <w:noWrap/>
            <w:hideMark/>
          </w:tcPr>
          <w:p w14:paraId="0522C3AE" w14:textId="77777777" w:rsidR="00870AC5" w:rsidRPr="00BD0812" w:rsidRDefault="00870AC5" w:rsidP="00870AC5">
            <w:pPr>
              <w:pStyle w:val="NormalWeb"/>
              <w:spacing w:line="360" w:lineRule="auto"/>
              <w:rPr>
                <w:rFonts w:ascii="Arial" w:hAnsi="Arial" w:cs="Arial"/>
                <w:b/>
                <w:bCs/>
                <w:color w:val="000000"/>
                <w:sz w:val="22"/>
                <w:szCs w:val="22"/>
              </w:rPr>
            </w:pPr>
            <w:r w:rsidRPr="00BD0812">
              <w:rPr>
                <w:rFonts w:ascii="Arial" w:hAnsi="Arial" w:cs="Arial"/>
                <w:b/>
                <w:bCs/>
                <w:color w:val="000000"/>
                <w:sz w:val="22"/>
                <w:szCs w:val="22"/>
              </w:rPr>
              <w:t>Year</w:t>
            </w:r>
          </w:p>
        </w:tc>
        <w:tc>
          <w:tcPr>
            <w:tcW w:w="1920" w:type="dxa"/>
            <w:noWrap/>
            <w:hideMark/>
          </w:tcPr>
          <w:p w14:paraId="21B9ACE6" w14:textId="77777777" w:rsidR="00870AC5" w:rsidRPr="00BD0812" w:rsidRDefault="00870AC5" w:rsidP="00870AC5">
            <w:pPr>
              <w:pStyle w:val="NormalWeb"/>
              <w:spacing w:line="360" w:lineRule="auto"/>
              <w:rPr>
                <w:rFonts w:ascii="Arial" w:hAnsi="Arial" w:cs="Arial"/>
                <w:b/>
                <w:bCs/>
                <w:color w:val="000000"/>
                <w:sz w:val="22"/>
                <w:szCs w:val="22"/>
              </w:rPr>
            </w:pPr>
            <w:r w:rsidRPr="00BD0812">
              <w:rPr>
                <w:rFonts w:ascii="Arial" w:hAnsi="Arial" w:cs="Arial"/>
                <w:b/>
                <w:bCs/>
                <w:color w:val="000000"/>
                <w:sz w:val="22"/>
                <w:szCs w:val="22"/>
              </w:rPr>
              <w:t>Current Assets (£ million)</w:t>
            </w:r>
          </w:p>
        </w:tc>
        <w:tc>
          <w:tcPr>
            <w:tcW w:w="1520" w:type="dxa"/>
            <w:noWrap/>
            <w:hideMark/>
          </w:tcPr>
          <w:p w14:paraId="6B2AC05B" w14:textId="77777777" w:rsidR="00870AC5" w:rsidRPr="00BD0812" w:rsidRDefault="00870AC5" w:rsidP="00870AC5">
            <w:pPr>
              <w:pStyle w:val="NormalWeb"/>
              <w:spacing w:line="360" w:lineRule="auto"/>
              <w:rPr>
                <w:rFonts w:ascii="Arial" w:hAnsi="Arial" w:cs="Arial"/>
                <w:b/>
                <w:bCs/>
                <w:color w:val="000000"/>
                <w:sz w:val="22"/>
                <w:szCs w:val="22"/>
              </w:rPr>
            </w:pPr>
            <w:r w:rsidRPr="00BD0812">
              <w:rPr>
                <w:rFonts w:ascii="Arial" w:hAnsi="Arial" w:cs="Arial"/>
                <w:b/>
                <w:bCs/>
                <w:color w:val="000000"/>
                <w:sz w:val="22"/>
                <w:szCs w:val="22"/>
              </w:rPr>
              <w:t>Current Liabilities (£ million)</w:t>
            </w:r>
          </w:p>
        </w:tc>
        <w:tc>
          <w:tcPr>
            <w:tcW w:w="2540" w:type="dxa"/>
            <w:noWrap/>
            <w:hideMark/>
          </w:tcPr>
          <w:p w14:paraId="622243DD" w14:textId="77777777" w:rsidR="00870AC5" w:rsidRPr="00BD0812" w:rsidRDefault="00870AC5" w:rsidP="00870AC5">
            <w:pPr>
              <w:pStyle w:val="NormalWeb"/>
              <w:spacing w:line="360" w:lineRule="auto"/>
              <w:rPr>
                <w:rFonts w:ascii="Arial" w:hAnsi="Arial" w:cs="Arial"/>
                <w:b/>
                <w:bCs/>
                <w:color w:val="000000"/>
                <w:sz w:val="22"/>
                <w:szCs w:val="22"/>
              </w:rPr>
            </w:pPr>
            <w:r w:rsidRPr="00BD0812">
              <w:rPr>
                <w:rFonts w:ascii="Arial" w:hAnsi="Arial" w:cs="Arial"/>
                <w:b/>
                <w:bCs/>
                <w:color w:val="000000"/>
                <w:sz w:val="22"/>
                <w:szCs w:val="22"/>
              </w:rPr>
              <w:t>Current Ratio Calculation</w:t>
            </w:r>
          </w:p>
        </w:tc>
        <w:tc>
          <w:tcPr>
            <w:tcW w:w="1640" w:type="dxa"/>
            <w:noWrap/>
            <w:hideMark/>
          </w:tcPr>
          <w:p w14:paraId="57926933" w14:textId="77777777" w:rsidR="00870AC5" w:rsidRPr="00BD0812" w:rsidRDefault="00870AC5" w:rsidP="00870AC5">
            <w:pPr>
              <w:pStyle w:val="NormalWeb"/>
              <w:spacing w:line="360" w:lineRule="auto"/>
              <w:rPr>
                <w:rFonts w:ascii="Arial" w:hAnsi="Arial" w:cs="Arial"/>
                <w:b/>
                <w:bCs/>
                <w:color w:val="000000"/>
                <w:sz w:val="22"/>
                <w:szCs w:val="22"/>
              </w:rPr>
            </w:pPr>
            <w:r w:rsidRPr="00BD0812">
              <w:rPr>
                <w:rFonts w:ascii="Arial" w:hAnsi="Arial" w:cs="Arial"/>
                <w:b/>
                <w:bCs/>
                <w:color w:val="000000"/>
                <w:sz w:val="22"/>
                <w:szCs w:val="22"/>
              </w:rPr>
              <w:t>Current Ratio</w:t>
            </w:r>
          </w:p>
        </w:tc>
      </w:tr>
      <w:tr w:rsidR="00870AC5" w:rsidRPr="00BD0812" w14:paraId="68AA9C45" w14:textId="77777777" w:rsidTr="00870AC5">
        <w:trPr>
          <w:trHeight w:val="320"/>
        </w:trPr>
        <w:tc>
          <w:tcPr>
            <w:tcW w:w="1420" w:type="dxa"/>
            <w:noWrap/>
            <w:hideMark/>
          </w:tcPr>
          <w:p w14:paraId="2CB73EF3" w14:textId="77777777" w:rsidR="00870AC5" w:rsidRPr="00BD0812" w:rsidRDefault="00870AC5" w:rsidP="00870AC5">
            <w:pPr>
              <w:pStyle w:val="NormalWeb"/>
              <w:spacing w:line="360" w:lineRule="auto"/>
              <w:rPr>
                <w:rFonts w:ascii="Arial" w:hAnsi="Arial" w:cs="Arial"/>
                <w:color w:val="000000"/>
                <w:sz w:val="22"/>
                <w:szCs w:val="22"/>
              </w:rPr>
            </w:pPr>
            <w:r w:rsidRPr="00BD0812">
              <w:rPr>
                <w:rFonts w:ascii="Arial" w:hAnsi="Arial" w:cs="Arial"/>
                <w:color w:val="000000"/>
                <w:sz w:val="22"/>
                <w:szCs w:val="22"/>
              </w:rPr>
              <w:t>2024</w:t>
            </w:r>
          </w:p>
        </w:tc>
        <w:tc>
          <w:tcPr>
            <w:tcW w:w="1920" w:type="dxa"/>
            <w:noWrap/>
            <w:hideMark/>
          </w:tcPr>
          <w:p w14:paraId="0CF6CDCB" w14:textId="77777777" w:rsidR="00870AC5" w:rsidRPr="00BD0812" w:rsidRDefault="00870AC5" w:rsidP="00870AC5">
            <w:pPr>
              <w:pStyle w:val="NormalWeb"/>
              <w:spacing w:line="360" w:lineRule="auto"/>
              <w:rPr>
                <w:rFonts w:ascii="Arial" w:hAnsi="Arial" w:cs="Arial"/>
                <w:color w:val="000000"/>
                <w:sz w:val="22"/>
                <w:szCs w:val="22"/>
              </w:rPr>
            </w:pPr>
            <w:r w:rsidRPr="00BD0812">
              <w:rPr>
                <w:rFonts w:ascii="Arial" w:hAnsi="Arial" w:cs="Arial"/>
                <w:color w:val="000000"/>
                <w:sz w:val="22"/>
                <w:szCs w:val="22"/>
              </w:rPr>
              <w:t>14,600</w:t>
            </w:r>
          </w:p>
        </w:tc>
        <w:tc>
          <w:tcPr>
            <w:tcW w:w="1520" w:type="dxa"/>
            <w:noWrap/>
            <w:hideMark/>
          </w:tcPr>
          <w:p w14:paraId="73418C3B" w14:textId="77777777" w:rsidR="00870AC5" w:rsidRPr="00BD0812" w:rsidRDefault="00870AC5" w:rsidP="00870AC5">
            <w:pPr>
              <w:pStyle w:val="NormalWeb"/>
              <w:spacing w:line="360" w:lineRule="auto"/>
              <w:rPr>
                <w:rFonts w:ascii="Arial" w:hAnsi="Arial" w:cs="Arial"/>
                <w:color w:val="000000"/>
                <w:sz w:val="22"/>
                <w:szCs w:val="22"/>
              </w:rPr>
            </w:pPr>
            <w:r w:rsidRPr="00BD0812">
              <w:rPr>
                <w:rFonts w:ascii="Arial" w:hAnsi="Arial" w:cs="Arial"/>
                <w:color w:val="000000"/>
                <w:sz w:val="22"/>
                <w:szCs w:val="22"/>
              </w:rPr>
              <w:t>11,774</w:t>
            </w:r>
          </w:p>
        </w:tc>
        <w:tc>
          <w:tcPr>
            <w:tcW w:w="2540" w:type="dxa"/>
            <w:noWrap/>
            <w:hideMark/>
          </w:tcPr>
          <w:p w14:paraId="34ADA912" w14:textId="77777777" w:rsidR="00870AC5" w:rsidRPr="00BD0812" w:rsidRDefault="00870AC5" w:rsidP="00870AC5">
            <w:pPr>
              <w:pStyle w:val="NormalWeb"/>
              <w:spacing w:line="360" w:lineRule="auto"/>
              <w:rPr>
                <w:rFonts w:ascii="Arial" w:hAnsi="Arial" w:cs="Arial"/>
                <w:color w:val="000000"/>
                <w:sz w:val="22"/>
                <w:szCs w:val="22"/>
              </w:rPr>
            </w:pPr>
            <w:r w:rsidRPr="00BD0812">
              <w:rPr>
                <w:rFonts w:ascii="Arial" w:hAnsi="Arial" w:cs="Arial"/>
                <w:color w:val="000000"/>
                <w:sz w:val="22"/>
                <w:szCs w:val="22"/>
              </w:rPr>
              <w:t>14,600 / 11,774</w:t>
            </w:r>
          </w:p>
        </w:tc>
        <w:tc>
          <w:tcPr>
            <w:tcW w:w="1640" w:type="dxa"/>
            <w:noWrap/>
            <w:hideMark/>
          </w:tcPr>
          <w:p w14:paraId="053BF820" w14:textId="77777777" w:rsidR="00870AC5" w:rsidRPr="00BD0812" w:rsidRDefault="00870AC5" w:rsidP="00870AC5">
            <w:pPr>
              <w:pStyle w:val="NormalWeb"/>
              <w:spacing w:line="360" w:lineRule="auto"/>
              <w:rPr>
                <w:rFonts w:ascii="Arial" w:hAnsi="Arial" w:cs="Arial"/>
                <w:color w:val="000000"/>
                <w:sz w:val="22"/>
                <w:szCs w:val="22"/>
              </w:rPr>
            </w:pPr>
            <w:r w:rsidRPr="00BD0812">
              <w:rPr>
                <w:rFonts w:ascii="Arial" w:hAnsi="Arial" w:cs="Arial"/>
                <w:color w:val="000000"/>
                <w:sz w:val="22"/>
                <w:szCs w:val="22"/>
              </w:rPr>
              <w:t>1.24</w:t>
            </w:r>
          </w:p>
        </w:tc>
      </w:tr>
    </w:tbl>
    <w:p w14:paraId="5060EBB8" w14:textId="77777777" w:rsidR="00870AC5" w:rsidRPr="00870AC5" w:rsidRDefault="00870AC5" w:rsidP="00B51BF3">
      <w:pPr>
        <w:pStyle w:val="NormalWeb"/>
        <w:spacing w:line="360" w:lineRule="auto"/>
        <w:rPr>
          <w:rFonts w:ascii="Arial" w:hAnsi="Arial" w:cs="Arial"/>
          <w:color w:val="000000"/>
          <w:sz w:val="22"/>
          <w:szCs w:val="22"/>
        </w:rPr>
      </w:pPr>
    </w:p>
    <w:p w14:paraId="57A6AFA4" w14:textId="4D6C5760" w:rsidR="005A426E" w:rsidRDefault="004D40A8" w:rsidP="00B51BF3">
      <w:pPr>
        <w:pStyle w:val="NormalWeb"/>
        <w:spacing w:line="360" w:lineRule="auto"/>
        <w:rPr>
          <w:rFonts w:ascii="Arial" w:hAnsi="Arial" w:cs="Arial"/>
          <w:i/>
          <w:iCs/>
          <w:color w:val="000000"/>
          <w:sz w:val="22"/>
          <w:szCs w:val="22"/>
        </w:rPr>
      </w:pPr>
      <w:r>
        <w:rPr>
          <w:rFonts w:ascii="Arial" w:hAnsi="Arial" w:cs="Arial"/>
          <w:i/>
          <w:iCs/>
          <w:color w:val="000000"/>
          <w:sz w:val="22"/>
          <w:szCs w:val="22"/>
        </w:rPr>
        <w:t xml:space="preserve"> </w:t>
      </w:r>
      <w:r w:rsidR="00375F99">
        <w:rPr>
          <w:rFonts w:ascii="Arial" w:hAnsi="Arial" w:cs="Arial"/>
          <w:i/>
          <w:iCs/>
          <w:color w:val="000000"/>
          <w:sz w:val="22"/>
          <w:szCs w:val="22"/>
        </w:rPr>
        <w:t>Quick Ratio</w:t>
      </w:r>
    </w:p>
    <w:p w14:paraId="76DEF3C0" w14:textId="066F6F9D" w:rsidR="00BC6C56" w:rsidRPr="00BC6C56" w:rsidRDefault="00BC6C56" w:rsidP="00B51BF3">
      <w:pPr>
        <w:pStyle w:val="NormalWeb"/>
        <w:spacing w:line="360" w:lineRule="auto"/>
        <w:rPr>
          <w:rFonts w:ascii="Arial" w:hAnsi="Arial" w:cs="Arial"/>
          <w:b/>
          <w:bCs/>
          <w:i/>
          <w:iCs/>
          <w:color w:val="000000"/>
          <w:sz w:val="22"/>
          <w:szCs w:val="22"/>
        </w:rPr>
      </w:pPr>
      <w:r>
        <w:rPr>
          <w:rFonts w:ascii="Arial" w:hAnsi="Arial" w:cs="Arial"/>
          <w:b/>
          <w:bCs/>
          <w:i/>
          <w:iCs/>
          <w:color w:val="000000"/>
          <w:sz w:val="22"/>
          <w:szCs w:val="22"/>
        </w:rPr>
        <w:t>Marks and Spencer</w:t>
      </w:r>
    </w:p>
    <w:tbl>
      <w:tblPr>
        <w:tblStyle w:val="TableGrid"/>
        <w:tblW w:w="0" w:type="auto"/>
        <w:tblLook w:val="04A0" w:firstRow="1" w:lastRow="0" w:firstColumn="1" w:lastColumn="0" w:noHBand="0" w:noVBand="1"/>
      </w:tblPr>
      <w:tblGrid>
        <w:gridCol w:w="2086"/>
        <w:gridCol w:w="1142"/>
        <w:gridCol w:w="1207"/>
        <w:gridCol w:w="1231"/>
        <w:gridCol w:w="2207"/>
        <w:gridCol w:w="1143"/>
      </w:tblGrid>
      <w:tr w:rsidR="008B726D" w:rsidRPr="00375F99" w14:paraId="04D80537" w14:textId="77777777" w:rsidTr="007A6611">
        <w:trPr>
          <w:trHeight w:val="320"/>
        </w:trPr>
        <w:tc>
          <w:tcPr>
            <w:tcW w:w="2087" w:type="dxa"/>
            <w:noWrap/>
            <w:hideMark/>
          </w:tcPr>
          <w:p w14:paraId="111C94CB" w14:textId="77777777" w:rsidR="00375F99" w:rsidRPr="00375F99" w:rsidRDefault="00375F99" w:rsidP="00375F99">
            <w:pPr>
              <w:pStyle w:val="NormalWeb"/>
              <w:spacing w:line="360" w:lineRule="auto"/>
              <w:rPr>
                <w:rFonts w:ascii="Arial" w:hAnsi="Arial" w:cs="Arial"/>
                <w:b/>
                <w:bCs/>
                <w:color w:val="000000"/>
                <w:sz w:val="22"/>
                <w:szCs w:val="22"/>
              </w:rPr>
            </w:pPr>
            <w:r w:rsidRPr="00375F99">
              <w:rPr>
                <w:rFonts w:ascii="Arial" w:hAnsi="Arial" w:cs="Arial"/>
                <w:b/>
                <w:bCs/>
                <w:color w:val="000000"/>
                <w:sz w:val="22"/>
                <w:szCs w:val="22"/>
              </w:rPr>
              <w:lastRenderedPageBreak/>
              <w:t>Year</w:t>
            </w:r>
          </w:p>
        </w:tc>
        <w:tc>
          <w:tcPr>
            <w:tcW w:w="1142" w:type="dxa"/>
            <w:noWrap/>
            <w:hideMark/>
          </w:tcPr>
          <w:p w14:paraId="1084D956" w14:textId="77777777" w:rsidR="00375F99" w:rsidRPr="00375F99" w:rsidRDefault="00375F99" w:rsidP="00375F99">
            <w:pPr>
              <w:pStyle w:val="NormalWeb"/>
              <w:spacing w:line="360" w:lineRule="auto"/>
              <w:rPr>
                <w:rFonts w:ascii="Arial" w:hAnsi="Arial" w:cs="Arial"/>
                <w:b/>
                <w:bCs/>
                <w:color w:val="000000"/>
                <w:sz w:val="22"/>
                <w:szCs w:val="22"/>
              </w:rPr>
            </w:pPr>
            <w:r w:rsidRPr="00375F99">
              <w:rPr>
                <w:rFonts w:ascii="Arial" w:hAnsi="Arial" w:cs="Arial"/>
                <w:b/>
                <w:bCs/>
                <w:color w:val="000000"/>
                <w:sz w:val="22"/>
                <w:szCs w:val="22"/>
              </w:rPr>
              <w:t>Current Assets (£ million)</w:t>
            </w:r>
          </w:p>
        </w:tc>
        <w:tc>
          <w:tcPr>
            <w:tcW w:w="1206" w:type="dxa"/>
            <w:noWrap/>
            <w:hideMark/>
          </w:tcPr>
          <w:p w14:paraId="53926FF3" w14:textId="77777777" w:rsidR="00375F99" w:rsidRPr="00375F99" w:rsidRDefault="00375F99" w:rsidP="00375F99">
            <w:pPr>
              <w:pStyle w:val="NormalWeb"/>
              <w:spacing w:line="360" w:lineRule="auto"/>
              <w:rPr>
                <w:rFonts w:ascii="Arial" w:hAnsi="Arial" w:cs="Arial"/>
                <w:b/>
                <w:bCs/>
                <w:color w:val="000000"/>
                <w:sz w:val="22"/>
                <w:szCs w:val="22"/>
              </w:rPr>
            </w:pPr>
            <w:r w:rsidRPr="00375F99">
              <w:rPr>
                <w:rFonts w:ascii="Arial" w:hAnsi="Arial" w:cs="Arial"/>
                <w:b/>
                <w:bCs/>
                <w:color w:val="000000"/>
                <w:sz w:val="22"/>
                <w:szCs w:val="22"/>
              </w:rPr>
              <w:t>Inventory (£ million)</w:t>
            </w:r>
          </w:p>
        </w:tc>
        <w:tc>
          <w:tcPr>
            <w:tcW w:w="1230" w:type="dxa"/>
            <w:noWrap/>
            <w:hideMark/>
          </w:tcPr>
          <w:p w14:paraId="33DDAC36" w14:textId="77777777" w:rsidR="00375F99" w:rsidRPr="00375F99" w:rsidRDefault="00375F99" w:rsidP="00375F99">
            <w:pPr>
              <w:pStyle w:val="NormalWeb"/>
              <w:spacing w:line="360" w:lineRule="auto"/>
              <w:rPr>
                <w:rFonts w:ascii="Arial" w:hAnsi="Arial" w:cs="Arial"/>
                <w:b/>
                <w:bCs/>
                <w:color w:val="000000"/>
                <w:sz w:val="22"/>
                <w:szCs w:val="22"/>
              </w:rPr>
            </w:pPr>
            <w:r w:rsidRPr="00375F99">
              <w:rPr>
                <w:rFonts w:ascii="Arial" w:hAnsi="Arial" w:cs="Arial"/>
                <w:b/>
                <w:bCs/>
                <w:color w:val="000000"/>
                <w:sz w:val="22"/>
                <w:szCs w:val="22"/>
              </w:rPr>
              <w:t>Current Liabilities (£ million)</w:t>
            </w:r>
          </w:p>
        </w:tc>
        <w:tc>
          <w:tcPr>
            <w:tcW w:w="2208" w:type="dxa"/>
            <w:noWrap/>
            <w:hideMark/>
          </w:tcPr>
          <w:p w14:paraId="5A245734" w14:textId="77777777" w:rsidR="00375F99" w:rsidRPr="00375F99" w:rsidRDefault="00375F99" w:rsidP="00375F99">
            <w:pPr>
              <w:pStyle w:val="NormalWeb"/>
              <w:spacing w:line="360" w:lineRule="auto"/>
              <w:rPr>
                <w:rFonts w:ascii="Arial" w:hAnsi="Arial" w:cs="Arial"/>
                <w:b/>
                <w:bCs/>
                <w:color w:val="000000"/>
                <w:sz w:val="22"/>
                <w:szCs w:val="22"/>
              </w:rPr>
            </w:pPr>
            <w:r w:rsidRPr="00375F99">
              <w:rPr>
                <w:rFonts w:ascii="Arial" w:hAnsi="Arial" w:cs="Arial"/>
                <w:b/>
                <w:bCs/>
                <w:color w:val="000000"/>
                <w:sz w:val="22"/>
                <w:szCs w:val="22"/>
              </w:rPr>
              <w:t>Quick Ratio Calculation</w:t>
            </w:r>
          </w:p>
        </w:tc>
        <w:tc>
          <w:tcPr>
            <w:tcW w:w="1143" w:type="dxa"/>
            <w:noWrap/>
            <w:hideMark/>
          </w:tcPr>
          <w:p w14:paraId="3F323996" w14:textId="77777777" w:rsidR="00375F99" w:rsidRPr="00375F99" w:rsidRDefault="00375F99" w:rsidP="00375F99">
            <w:pPr>
              <w:pStyle w:val="NormalWeb"/>
              <w:spacing w:line="360" w:lineRule="auto"/>
              <w:rPr>
                <w:rFonts w:ascii="Arial" w:hAnsi="Arial" w:cs="Arial"/>
                <w:b/>
                <w:bCs/>
                <w:color w:val="000000"/>
                <w:sz w:val="22"/>
                <w:szCs w:val="22"/>
              </w:rPr>
            </w:pPr>
            <w:r w:rsidRPr="00375F99">
              <w:rPr>
                <w:rFonts w:ascii="Arial" w:hAnsi="Arial" w:cs="Arial"/>
                <w:b/>
                <w:bCs/>
                <w:color w:val="000000"/>
                <w:sz w:val="22"/>
                <w:szCs w:val="22"/>
              </w:rPr>
              <w:t>Quick Ratio</w:t>
            </w:r>
          </w:p>
        </w:tc>
      </w:tr>
      <w:tr w:rsidR="008B726D" w:rsidRPr="00375F99" w14:paraId="11AC059C" w14:textId="77777777" w:rsidTr="007A6611">
        <w:trPr>
          <w:trHeight w:val="320"/>
        </w:trPr>
        <w:tc>
          <w:tcPr>
            <w:tcW w:w="2087" w:type="dxa"/>
            <w:noWrap/>
            <w:hideMark/>
          </w:tcPr>
          <w:p w14:paraId="6E4CBAA9"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2020</w:t>
            </w:r>
          </w:p>
        </w:tc>
        <w:tc>
          <w:tcPr>
            <w:tcW w:w="1142" w:type="dxa"/>
            <w:noWrap/>
            <w:hideMark/>
          </w:tcPr>
          <w:p w14:paraId="10A1E1A1"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2,153.30</w:t>
            </w:r>
          </w:p>
        </w:tc>
        <w:tc>
          <w:tcPr>
            <w:tcW w:w="1206" w:type="dxa"/>
            <w:noWrap/>
            <w:hideMark/>
          </w:tcPr>
          <w:p w14:paraId="2D59971C"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776.9</w:t>
            </w:r>
          </w:p>
        </w:tc>
        <w:tc>
          <w:tcPr>
            <w:tcW w:w="1230" w:type="dxa"/>
            <w:noWrap/>
            <w:hideMark/>
          </w:tcPr>
          <w:p w14:paraId="6106DACC"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3,250.90</w:t>
            </w:r>
          </w:p>
        </w:tc>
        <w:tc>
          <w:tcPr>
            <w:tcW w:w="2208" w:type="dxa"/>
            <w:noWrap/>
            <w:hideMark/>
          </w:tcPr>
          <w:p w14:paraId="5F04A4D7"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(2,153.3 - 776.9) / 3,250.9</w:t>
            </w:r>
          </w:p>
        </w:tc>
        <w:tc>
          <w:tcPr>
            <w:tcW w:w="1143" w:type="dxa"/>
            <w:noWrap/>
            <w:hideMark/>
          </w:tcPr>
          <w:p w14:paraId="5034B90D"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0.42</w:t>
            </w:r>
          </w:p>
        </w:tc>
      </w:tr>
      <w:tr w:rsidR="008B726D" w:rsidRPr="00375F99" w14:paraId="0ED63825" w14:textId="77777777" w:rsidTr="007A6611">
        <w:trPr>
          <w:trHeight w:val="320"/>
        </w:trPr>
        <w:tc>
          <w:tcPr>
            <w:tcW w:w="2087" w:type="dxa"/>
            <w:noWrap/>
            <w:hideMark/>
          </w:tcPr>
          <w:p w14:paraId="0F5FFC01"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2021</w:t>
            </w:r>
          </w:p>
        </w:tc>
        <w:tc>
          <w:tcPr>
            <w:tcW w:w="1142" w:type="dxa"/>
            <w:noWrap/>
            <w:hideMark/>
          </w:tcPr>
          <w:p w14:paraId="70536D08"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2,155.00</w:t>
            </w:r>
          </w:p>
        </w:tc>
        <w:tc>
          <w:tcPr>
            <w:tcW w:w="1206" w:type="dxa"/>
            <w:noWrap/>
            <w:hideMark/>
          </w:tcPr>
          <w:p w14:paraId="4B8AAE5D"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764.4</w:t>
            </w:r>
          </w:p>
        </w:tc>
        <w:tc>
          <w:tcPr>
            <w:tcW w:w="1230" w:type="dxa"/>
            <w:noWrap/>
            <w:hideMark/>
          </w:tcPr>
          <w:p w14:paraId="224FF330"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3,122.30</w:t>
            </w:r>
          </w:p>
        </w:tc>
        <w:tc>
          <w:tcPr>
            <w:tcW w:w="2208" w:type="dxa"/>
            <w:noWrap/>
            <w:hideMark/>
          </w:tcPr>
          <w:p w14:paraId="70314443"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(2,155.0 - 764.4) / 3,122.3</w:t>
            </w:r>
          </w:p>
        </w:tc>
        <w:tc>
          <w:tcPr>
            <w:tcW w:w="1143" w:type="dxa"/>
            <w:noWrap/>
            <w:hideMark/>
          </w:tcPr>
          <w:p w14:paraId="2D14B7A6"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0.45</w:t>
            </w:r>
          </w:p>
        </w:tc>
      </w:tr>
      <w:tr w:rsidR="008B726D" w:rsidRPr="00375F99" w14:paraId="65DBF95D" w14:textId="77777777" w:rsidTr="007A6611">
        <w:trPr>
          <w:trHeight w:val="320"/>
        </w:trPr>
        <w:tc>
          <w:tcPr>
            <w:tcW w:w="2087" w:type="dxa"/>
            <w:noWrap/>
            <w:hideMark/>
          </w:tcPr>
          <w:p w14:paraId="4B3498F1"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2022</w:t>
            </w:r>
          </w:p>
        </w:tc>
        <w:tc>
          <w:tcPr>
            <w:tcW w:w="1142" w:type="dxa"/>
            <w:noWrap/>
            <w:hideMark/>
          </w:tcPr>
          <w:p w14:paraId="3BDC238D"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2,182.30</w:t>
            </w:r>
          </w:p>
        </w:tc>
        <w:tc>
          <w:tcPr>
            <w:tcW w:w="1206" w:type="dxa"/>
            <w:noWrap/>
            <w:hideMark/>
          </w:tcPr>
          <w:p w14:paraId="074CB570"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706.1</w:t>
            </w:r>
          </w:p>
        </w:tc>
        <w:tc>
          <w:tcPr>
            <w:tcW w:w="1230" w:type="dxa"/>
            <w:noWrap/>
            <w:hideMark/>
          </w:tcPr>
          <w:p w14:paraId="24D93BAB"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2,370.80</w:t>
            </w:r>
          </w:p>
        </w:tc>
        <w:tc>
          <w:tcPr>
            <w:tcW w:w="2208" w:type="dxa"/>
            <w:noWrap/>
            <w:hideMark/>
          </w:tcPr>
          <w:p w14:paraId="3CD2C884"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(2,182.3 - 706.1) / 2,370.8</w:t>
            </w:r>
          </w:p>
        </w:tc>
        <w:tc>
          <w:tcPr>
            <w:tcW w:w="1143" w:type="dxa"/>
            <w:noWrap/>
            <w:hideMark/>
          </w:tcPr>
          <w:p w14:paraId="7D634F09"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0.62</w:t>
            </w:r>
          </w:p>
        </w:tc>
      </w:tr>
      <w:tr w:rsidR="008B726D" w:rsidRPr="00375F99" w14:paraId="75B94AF0" w14:textId="77777777" w:rsidTr="007A6611">
        <w:trPr>
          <w:trHeight w:val="320"/>
        </w:trPr>
        <w:tc>
          <w:tcPr>
            <w:tcW w:w="2087" w:type="dxa"/>
            <w:noWrap/>
            <w:hideMark/>
          </w:tcPr>
          <w:p w14:paraId="42FA509B"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2023</w:t>
            </w:r>
          </w:p>
        </w:tc>
        <w:tc>
          <w:tcPr>
            <w:tcW w:w="1142" w:type="dxa"/>
            <w:noWrap/>
            <w:hideMark/>
          </w:tcPr>
          <w:p w14:paraId="17F332C3"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2,155.00</w:t>
            </w:r>
          </w:p>
        </w:tc>
        <w:tc>
          <w:tcPr>
            <w:tcW w:w="1206" w:type="dxa"/>
            <w:noWrap/>
            <w:hideMark/>
          </w:tcPr>
          <w:p w14:paraId="67EF1E42"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764.4</w:t>
            </w:r>
          </w:p>
        </w:tc>
        <w:tc>
          <w:tcPr>
            <w:tcW w:w="1230" w:type="dxa"/>
            <w:noWrap/>
            <w:hideMark/>
          </w:tcPr>
          <w:p w14:paraId="5B68A563"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2,706.40</w:t>
            </w:r>
          </w:p>
        </w:tc>
        <w:tc>
          <w:tcPr>
            <w:tcW w:w="2208" w:type="dxa"/>
            <w:noWrap/>
            <w:hideMark/>
          </w:tcPr>
          <w:p w14:paraId="589DB7E1"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(2,155.0 - 764.4) / 2,706.4</w:t>
            </w:r>
          </w:p>
        </w:tc>
        <w:tc>
          <w:tcPr>
            <w:tcW w:w="1143" w:type="dxa"/>
            <w:noWrap/>
            <w:hideMark/>
          </w:tcPr>
          <w:p w14:paraId="35A428AD"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0.51</w:t>
            </w:r>
          </w:p>
        </w:tc>
      </w:tr>
      <w:tr w:rsidR="008B726D" w:rsidRPr="00375F99" w14:paraId="105C2BC4" w14:textId="77777777" w:rsidTr="007A6611">
        <w:trPr>
          <w:trHeight w:val="320"/>
        </w:trPr>
        <w:tc>
          <w:tcPr>
            <w:tcW w:w="2087" w:type="dxa"/>
            <w:noWrap/>
            <w:hideMark/>
          </w:tcPr>
          <w:p w14:paraId="607CCE13" w14:textId="52E102C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2024</w:t>
            </w:r>
          </w:p>
        </w:tc>
        <w:tc>
          <w:tcPr>
            <w:tcW w:w="1142" w:type="dxa"/>
            <w:noWrap/>
            <w:hideMark/>
          </w:tcPr>
          <w:p w14:paraId="2EFA9688"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2,153.30</w:t>
            </w:r>
          </w:p>
        </w:tc>
        <w:tc>
          <w:tcPr>
            <w:tcW w:w="1206" w:type="dxa"/>
            <w:noWrap/>
            <w:hideMark/>
          </w:tcPr>
          <w:p w14:paraId="5E6D9AE6"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776.9</w:t>
            </w:r>
          </w:p>
        </w:tc>
        <w:tc>
          <w:tcPr>
            <w:tcW w:w="1230" w:type="dxa"/>
            <w:noWrap/>
            <w:hideMark/>
          </w:tcPr>
          <w:p w14:paraId="2DDC4BF0"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2,516.20</w:t>
            </w:r>
          </w:p>
        </w:tc>
        <w:tc>
          <w:tcPr>
            <w:tcW w:w="2208" w:type="dxa"/>
            <w:noWrap/>
            <w:hideMark/>
          </w:tcPr>
          <w:p w14:paraId="7759FC9E"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(2,153.3 - 776.9) / 2,516.2</w:t>
            </w:r>
          </w:p>
        </w:tc>
        <w:tc>
          <w:tcPr>
            <w:tcW w:w="1143" w:type="dxa"/>
            <w:noWrap/>
            <w:hideMark/>
          </w:tcPr>
          <w:p w14:paraId="523D2FB6" w14:textId="77777777" w:rsidR="00375F99" w:rsidRPr="00375F99" w:rsidRDefault="00375F99" w:rsidP="00375F99">
            <w:pPr>
              <w:pStyle w:val="NormalWeb"/>
              <w:spacing w:line="360" w:lineRule="auto"/>
              <w:rPr>
                <w:rFonts w:ascii="Arial" w:hAnsi="Arial" w:cs="Arial"/>
                <w:color w:val="000000"/>
                <w:sz w:val="22"/>
                <w:szCs w:val="22"/>
              </w:rPr>
            </w:pPr>
            <w:r w:rsidRPr="00375F99">
              <w:rPr>
                <w:rFonts w:ascii="Arial" w:hAnsi="Arial" w:cs="Arial"/>
                <w:color w:val="000000"/>
                <w:sz w:val="22"/>
                <w:szCs w:val="22"/>
              </w:rPr>
              <w:t>0.55</w:t>
            </w:r>
          </w:p>
        </w:tc>
      </w:tr>
    </w:tbl>
    <w:p w14:paraId="3A1BEF70" w14:textId="57F14F6E" w:rsidR="00C26602" w:rsidRPr="00BC6C56" w:rsidRDefault="00BC6C56" w:rsidP="00B51BF3">
      <w:pPr>
        <w:pStyle w:val="NormalWeb"/>
        <w:spacing w:line="360" w:lineRule="auto"/>
        <w:rPr>
          <w:rFonts w:ascii="Arial" w:hAnsi="Arial" w:cs="Arial"/>
          <w:b/>
          <w:bCs/>
          <w:color w:val="000000"/>
          <w:sz w:val="22"/>
          <w:szCs w:val="22"/>
        </w:rPr>
      </w:pPr>
      <w:r>
        <w:rPr>
          <w:rFonts w:ascii="Arial" w:hAnsi="Arial" w:cs="Arial"/>
          <w:b/>
          <w:bCs/>
          <w:color w:val="000000"/>
          <w:sz w:val="22"/>
          <w:szCs w:val="22"/>
        </w:rPr>
        <w:t>Tesco PLC 2024</w:t>
      </w:r>
    </w:p>
    <w:tbl>
      <w:tblPr>
        <w:tblStyle w:val="TableGrid"/>
        <w:tblW w:w="0" w:type="auto"/>
        <w:tblLook w:val="04A0" w:firstRow="1" w:lastRow="0" w:firstColumn="1" w:lastColumn="0" w:noHBand="0" w:noVBand="1"/>
      </w:tblPr>
      <w:tblGrid>
        <w:gridCol w:w="1165"/>
        <w:gridCol w:w="1558"/>
        <w:gridCol w:w="1243"/>
        <w:gridCol w:w="2047"/>
        <w:gridCol w:w="1933"/>
        <w:gridCol w:w="1070"/>
      </w:tblGrid>
      <w:tr w:rsidR="00BC6C56" w:rsidRPr="00BC6C56" w14:paraId="3524A4D5" w14:textId="77777777" w:rsidTr="00BC6C56">
        <w:trPr>
          <w:trHeight w:val="320"/>
        </w:trPr>
        <w:tc>
          <w:tcPr>
            <w:tcW w:w="1420" w:type="dxa"/>
            <w:noWrap/>
            <w:hideMark/>
          </w:tcPr>
          <w:p w14:paraId="33128C83" w14:textId="77777777" w:rsidR="00BC6C56" w:rsidRPr="00BC6C56" w:rsidRDefault="00BC6C56" w:rsidP="00BC6C56">
            <w:pPr>
              <w:pStyle w:val="NormalWeb"/>
              <w:spacing w:line="360" w:lineRule="auto"/>
              <w:rPr>
                <w:rFonts w:ascii="Arial" w:hAnsi="Arial" w:cs="Arial"/>
                <w:b/>
                <w:bCs/>
                <w:color w:val="000000"/>
                <w:sz w:val="22"/>
                <w:szCs w:val="22"/>
              </w:rPr>
            </w:pPr>
            <w:r w:rsidRPr="00BC6C56">
              <w:rPr>
                <w:rFonts w:ascii="Arial" w:hAnsi="Arial" w:cs="Arial"/>
                <w:b/>
                <w:bCs/>
                <w:color w:val="000000"/>
                <w:sz w:val="22"/>
                <w:szCs w:val="22"/>
              </w:rPr>
              <w:t>Year</w:t>
            </w:r>
          </w:p>
        </w:tc>
        <w:tc>
          <w:tcPr>
            <w:tcW w:w="1920" w:type="dxa"/>
            <w:noWrap/>
            <w:hideMark/>
          </w:tcPr>
          <w:p w14:paraId="69A55F72" w14:textId="77777777" w:rsidR="00BC6C56" w:rsidRPr="00BC6C56" w:rsidRDefault="00BC6C56" w:rsidP="00BC6C56">
            <w:pPr>
              <w:pStyle w:val="NormalWeb"/>
              <w:spacing w:line="360" w:lineRule="auto"/>
              <w:rPr>
                <w:rFonts w:ascii="Arial" w:hAnsi="Arial" w:cs="Arial"/>
                <w:b/>
                <w:bCs/>
                <w:color w:val="000000"/>
                <w:sz w:val="22"/>
                <w:szCs w:val="22"/>
              </w:rPr>
            </w:pPr>
            <w:r w:rsidRPr="00BC6C56">
              <w:rPr>
                <w:rFonts w:ascii="Arial" w:hAnsi="Arial" w:cs="Arial"/>
                <w:b/>
                <w:bCs/>
                <w:color w:val="000000"/>
                <w:sz w:val="22"/>
                <w:szCs w:val="22"/>
              </w:rPr>
              <w:t>Current Assets (£ million)</w:t>
            </w:r>
          </w:p>
        </w:tc>
        <w:tc>
          <w:tcPr>
            <w:tcW w:w="1520" w:type="dxa"/>
            <w:noWrap/>
            <w:hideMark/>
          </w:tcPr>
          <w:p w14:paraId="084B7ACC" w14:textId="77777777" w:rsidR="00BC6C56" w:rsidRPr="00BC6C56" w:rsidRDefault="00BC6C56" w:rsidP="00BC6C56">
            <w:pPr>
              <w:pStyle w:val="NormalWeb"/>
              <w:spacing w:line="360" w:lineRule="auto"/>
              <w:rPr>
                <w:rFonts w:ascii="Arial" w:hAnsi="Arial" w:cs="Arial"/>
                <w:b/>
                <w:bCs/>
                <w:color w:val="000000"/>
                <w:sz w:val="22"/>
                <w:szCs w:val="22"/>
              </w:rPr>
            </w:pPr>
            <w:r w:rsidRPr="00BC6C56">
              <w:rPr>
                <w:rFonts w:ascii="Arial" w:hAnsi="Arial" w:cs="Arial"/>
                <w:b/>
                <w:bCs/>
                <w:color w:val="000000"/>
                <w:sz w:val="22"/>
                <w:szCs w:val="22"/>
              </w:rPr>
              <w:t>Inventory (£ million)</w:t>
            </w:r>
          </w:p>
        </w:tc>
        <w:tc>
          <w:tcPr>
            <w:tcW w:w="2540" w:type="dxa"/>
            <w:noWrap/>
            <w:hideMark/>
          </w:tcPr>
          <w:p w14:paraId="52B2AA8B" w14:textId="77777777" w:rsidR="00BC6C56" w:rsidRPr="00BC6C56" w:rsidRDefault="00BC6C56" w:rsidP="00BC6C56">
            <w:pPr>
              <w:pStyle w:val="NormalWeb"/>
              <w:spacing w:line="360" w:lineRule="auto"/>
              <w:rPr>
                <w:rFonts w:ascii="Arial" w:hAnsi="Arial" w:cs="Arial"/>
                <w:b/>
                <w:bCs/>
                <w:color w:val="000000"/>
                <w:sz w:val="22"/>
                <w:szCs w:val="22"/>
              </w:rPr>
            </w:pPr>
            <w:r w:rsidRPr="00BC6C56">
              <w:rPr>
                <w:rFonts w:ascii="Arial" w:hAnsi="Arial" w:cs="Arial"/>
                <w:b/>
                <w:bCs/>
                <w:color w:val="000000"/>
                <w:sz w:val="22"/>
                <w:szCs w:val="22"/>
              </w:rPr>
              <w:t>Current Liabilities (£ million)</w:t>
            </w:r>
          </w:p>
        </w:tc>
        <w:tc>
          <w:tcPr>
            <w:tcW w:w="2395" w:type="dxa"/>
            <w:noWrap/>
            <w:hideMark/>
          </w:tcPr>
          <w:p w14:paraId="2B456672" w14:textId="77777777" w:rsidR="00BC6C56" w:rsidRPr="00BC6C56" w:rsidRDefault="00BC6C56" w:rsidP="00BC6C56">
            <w:pPr>
              <w:pStyle w:val="NormalWeb"/>
              <w:spacing w:line="360" w:lineRule="auto"/>
              <w:rPr>
                <w:rFonts w:ascii="Arial" w:hAnsi="Arial" w:cs="Arial"/>
                <w:b/>
                <w:bCs/>
                <w:color w:val="000000"/>
                <w:sz w:val="22"/>
                <w:szCs w:val="22"/>
              </w:rPr>
            </w:pPr>
            <w:r w:rsidRPr="00BC6C56">
              <w:rPr>
                <w:rFonts w:ascii="Arial" w:hAnsi="Arial" w:cs="Arial"/>
                <w:b/>
                <w:bCs/>
                <w:color w:val="000000"/>
                <w:sz w:val="22"/>
                <w:szCs w:val="22"/>
              </w:rPr>
              <w:t>Quick Ratio Calculation</w:t>
            </w:r>
          </w:p>
        </w:tc>
        <w:tc>
          <w:tcPr>
            <w:tcW w:w="1300" w:type="dxa"/>
            <w:noWrap/>
            <w:hideMark/>
          </w:tcPr>
          <w:p w14:paraId="2077F5FD" w14:textId="77777777" w:rsidR="00BC6C56" w:rsidRPr="00BC6C56" w:rsidRDefault="00BC6C56" w:rsidP="00BC6C56">
            <w:pPr>
              <w:pStyle w:val="NormalWeb"/>
              <w:spacing w:line="360" w:lineRule="auto"/>
              <w:rPr>
                <w:rFonts w:ascii="Arial" w:hAnsi="Arial" w:cs="Arial"/>
                <w:b/>
                <w:bCs/>
                <w:color w:val="000000"/>
                <w:sz w:val="22"/>
                <w:szCs w:val="22"/>
              </w:rPr>
            </w:pPr>
            <w:r w:rsidRPr="00BC6C56">
              <w:rPr>
                <w:rFonts w:ascii="Arial" w:hAnsi="Arial" w:cs="Arial"/>
                <w:b/>
                <w:bCs/>
                <w:color w:val="000000"/>
                <w:sz w:val="22"/>
                <w:szCs w:val="22"/>
              </w:rPr>
              <w:t>Quick Ratio</w:t>
            </w:r>
          </w:p>
        </w:tc>
      </w:tr>
      <w:tr w:rsidR="00BC6C56" w:rsidRPr="00BC6C56" w14:paraId="4695CFEA" w14:textId="77777777" w:rsidTr="00BC6C56">
        <w:trPr>
          <w:trHeight w:val="320"/>
        </w:trPr>
        <w:tc>
          <w:tcPr>
            <w:tcW w:w="1420" w:type="dxa"/>
            <w:noWrap/>
            <w:hideMark/>
          </w:tcPr>
          <w:p w14:paraId="59D44283" w14:textId="77777777" w:rsidR="00BC6C56" w:rsidRPr="00BC6C56" w:rsidRDefault="00BC6C56" w:rsidP="00BC6C56">
            <w:pPr>
              <w:pStyle w:val="NormalWeb"/>
              <w:spacing w:line="360" w:lineRule="auto"/>
              <w:rPr>
                <w:rFonts w:ascii="Arial" w:hAnsi="Arial" w:cs="Arial"/>
                <w:color w:val="000000"/>
                <w:sz w:val="22"/>
                <w:szCs w:val="22"/>
              </w:rPr>
            </w:pPr>
            <w:r w:rsidRPr="00BC6C56">
              <w:rPr>
                <w:rFonts w:ascii="Arial" w:hAnsi="Arial" w:cs="Arial"/>
                <w:color w:val="000000"/>
                <w:sz w:val="22"/>
                <w:szCs w:val="22"/>
              </w:rPr>
              <w:t>2024</w:t>
            </w:r>
          </w:p>
        </w:tc>
        <w:tc>
          <w:tcPr>
            <w:tcW w:w="1920" w:type="dxa"/>
            <w:noWrap/>
            <w:hideMark/>
          </w:tcPr>
          <w:p w14:paraId="3F089234" w14:textId="77777777" w:rsidR="00BC6C56" w:rsidRPr="00BC6C56" w:rsidRDefault="00BC6C56" w:rsidP="00BC6C56">
            <w:pPr>
              <w:pStyle w:val="NormalWeb"/>
              <w:spacing w:line="360" w:lineRule="auto"/>
              <w:rPr>
                <w:rFonts w:ascii="Arial" w:hAnsi="Arial" w:cs="Arial"/>
                <w:color w:val="000000"/>
                <w:sz w:val="22"/>
                <w:szCs w:val="22"/>
              </w:rPr>
            </w:pPr>
            <w:r w:rsidRPr="00BC6C56">
              <w:rPr>
                <w:rFonts w:ascii="Arial" w:hAnsi="Arial" w:cs="Arial"/>
                <w:color w:val="000000"/>
                <w:sz w:val="22"/>
                <w:szCs w:val="22"/>
              </w:rPr>
              <w:t>14,600</w:t>
            </w:r>
          </w:p>
        </w:tc>
        <w:tc>
          <w:tcPr>
            <w:tcW w:w="1520" w:type="dxa"/>
            <w:noWrap/>
            <w:hideMark/>
          </w:tcPr>
          <w:p w14:paraId="46DD9CF9" w14:textId="77777777" w:rsidR="00BC6C56" w:rsidRPr="00BC6C56" w:rsidRDefault="00BC6C56" w:rsidP="00BC6C56">
            <w:pPr>
              <w:pStyle w:val="NormalWeb"/>
              <w:spacing w:line="360" w:lineRule="auto"/>
              <w:rPr>
                <w:rFonts w:ascii="Arial" w:hAnsi="Arial" w:cs="Arial"/>
                <w:color w:val="000000"/>
                <w:sz w:val="22"/>
                <w:szCs w:val="22"/>
              </w:rPr>
            </w:pPr>
            <w:r w:rsidRPr="00BC6C56">
              <w:rPr>
                <w:rFonts w:ascii="Arial" w:hAnsi="Arial" w:cs="Arial"/>
                <w:color w:val="000000"/>
                <w:sz w:val="22"/>
                <w:szCs w:val="22"/>
              </w:rPr>
              <w:t>2,850</w:t>
            </w:r>
          </w:p>
        </w:tc>
        <w:tc>
          <w:tcPr>
            <w:tcW w:w="2540" w:type="dxa"/>
            <w:noWrap/>
            <w:hideMark/>
          </w:tcPr>
          <w:p w14:paraId="3EDBCC42" w14:textId="77777777" w:rsidR="00BC6C56" w:rsidRPr="00BC6C56" w:rsidRDefault="00BC6C56" w:rsidP="00BC6C56">
            <w:pPr>
              <w:pStyle w:val="NormalWeb"/>
              <w:spacing w:line="360" w:lineRule="auto"/>
              <w:rPr>
                <w:rFonts w:ascii="Arial" w:hAnsi="Arial" w:cs="Arial"/>
                <w:color w:val="000000"/>
                <w:sz w:val="22"/>
                <w:szCs w:val="22"/>
              </w:rPr>
            </w:pPr>
            <w:r w:rsidRPr="00BC6C56">
              <w:rPr>
                <w:rFonts w:ascii="Arial" w:hAnsi="Arial" w:cs="Arial"/>
                <w:color w:val="000000"/>
                <w:sz w:val="22"/>
                <w:szCs w:val="22"/>
              </w:rPr>
              <w:t>11,774</w:t>
            </w:r>
          </w:p>
        </w:tc>
        <w:tc>
          <w:tcPr>
            <w:tcW w:w="2395" w:type="dxa"/>
            <w:noWrap/>
            <w:hideMark/>
          </w:tcPr>
          <w:p w14:paraId="1137C49D" w14:textId="77777777" w:rsidR="00BC6C56" w:rsidRPr="00BC6C56" w:rsidRDefault="00BC6C56" w:rsidP="00BC6C56">
            <w:pPr>
              <w:pStyle w:val="NormalWeb"/>
              <w:spacing w:line="360" w:lineRule="auto"/>
              <w:rPr>
                <w:rFonts w:ascii="Arial" w:hAnsi="Arial" w:cs="Arial"/>
                <w:color w:val="000000"/>
                <w:sz w:val="22"/>
                <w:szCs w:val="22"/>
              </w:rPr>
            </w:pPr>
            <w:r w:rsidRPr="00BC6C56">
              <w:rPr>
                <w:rFonts w:ascii="Arial" w:hAnsi="Arial" w:cs="Arial"/>
                <w:color w:val="000000"/>
                <w:sz w:val="22"/>
                <w:szCs w:val="22"/>
              </w:rPr>
              <w:t>(14,600 - 2,850) / 11,774</w:t>
            </w:r>
          </w:p>
        </w:tc>
        <w:tc>
          <w:tcPr>
            <w:tcW w:w="1300" w:type="dxa"/>
            <w:noWrap/>
            <w:hideMark/>
          </w:tcPr>
          <w:p w14:paraId="237E7D33" w14:textId="77777777" w:rsidR="00BC6C56" w:rsidRPr="00BC6C56" w:rsidRDefault="00BC6C56" w:rsidP="00BC6C56">
            <w:pPr>
              <w:pStyle w:val="NormalWeb"/>
              <w:spacing w:line="360" w:lineRule="auto"/>
              <w:rPr>
                <w:rFonts w:ascii="Arial" w:hAnsi="Arial" w:cs="Arial"/>
                <w:color w:val="000000"/>
                <w:sz w:val="22"/>
                <w:szCs w:val="22"/>
              </w:rPr>
            </w:pPr>
            <w:r w:rsidRPr="00BC6C56">
              <w:rPr>
                <w:rFonts w:ascii="Arial" w:hAnsi="Arial" w:cs="Arial"/>
                <w:color w:val="000000"/>
                <w:sz w:val="22"/>
                <w:szCs w:val="22"/>
              </w:rPr>
              <w:t>1.05</w:t>
            </w:r>
          </w:p>
        </w:tc>
      </w:tr>
    </w:tbl>
    <w:p w14:paraId="7DC5D431" w14:textId="77777777" w:rsidR="007A6611" w:rsidRPr="00C26602" w:rsidRDefault="007A6611" w:rsidP="00B51BF3">
      <w:pPr>
        <w:pStyle w:val="NormalWeb"/>
        <w:spacing w:line="360" w:lineRule="auto"/>
        <w:rPr>
          <w:rFonts w:ascii="Arial" w:hAnsi="Arial" w:cs="Arial"/>
          <w:color w:val="000000"/>
          <w:sz w:val="22"/>
          <w:szCs w:val="22"/>
        </w:rPr>
      </w:pPr>
    </w:p>
    <w:p w14:paraId="5D2780F0" w14:textId="1794BDE3" w:rsidR="00CE7BDB" w:rsidRDefault="008B726D" w:rsidP="00B51BF3">
      <w:pPr>
        <w:pStyle w:val="NormalWeb"/>
        <w:spacing w:line="360" w:lineRule="auto"/>
        <w:rPr>
          <w:rFonts w:ascii="Arial" w:hAnsi="Arial" w:cs="Arial"/>
          <w:i/>
          <w:iCs/>
          <w:color w:val="000000"/>
          <w:sz w:val="22"/>
          <w:szCs w:val="22"/>
        </w:rPr>
      </w:pPr>
      <w:r w:rsidRPr="00CE7BDB">
        <w:rPr>
          <w:rFonts w:ascii="Arial" w:hAnsi="Arial" w:cs="Arial"/>
          <w:i/>
          <w:iCs/>
          <w:color w:val="000000"/>
          <w:sz w:val="22"/>
          <w:szCs w:val="22"/>
        </w:rPr>
        <w:t>Debt-to-Equity Ratio</w:t>
      </w:r>
    </w:p>
    <w:p w14:paraId="3F19473A" w14:textId="26092EF6" w:rsidR="007A6611" w:rsidRPr="007A6611" w:rsidRDefault="007A6611" w:rsidP="00B51BF3">
      <w:pPr>
        <w:pStyle w:val="NormalWeb"/>
        <w:spacing w:line="360" w:lineRule="auto"/>
        <w:rPr>
          <w:rFonts w:ascii="Arial" w:hAnsi="Arial" w:cs="Arial"/>
          <w:b/>
          <w:bCs/>
          <w:color w:val="000000"/>
          <w:sz w:val="22"/>
          <w:szCs w:val="22"/>
        </w:rPr>
      </w:pPr>
      <w:r>
        <w:rPr>
          <w:rFonts w:ascii="Arial" w:hAnsi="Arial" w:cs="Arial"/>
          <w:b/>
          <w:bCs/>
          <w:color w:val="000000"/>
          <w:sz w:val="22"/>
          <w:szCs w:val="22"/>
        </w:rPr>
        <w:t>Marks and Spencer</w:t>
      </w:r>
    </w:p>
    <w:tbl>
      <w:tblPr>
        <w:tblStyle w:val="TableGrid"/>
        <w:tblW w:w="0" w:type="auto"/>
        <w:tblLook w:val="04A0" w:firstRow="1" w:lastRow="0" w:firstColumn="1" w:lastColumn="0" w:noHBand="0" w:noVBand="1"/>
      </w:tblPr>
      <w:tblGrid>
        <w:gridCol w:w="2380"/>
        <w:gridCol w:w="1300"/>
        <w:gridCol w:w="1300"/>
        <w:gridCol w:w="1662"/>
        <w:gridCol w:w="1300"/>
      </w:tblGrid>
      <w:tr w:rsidR="008B726D" w:rsidRPr="008B726D" w14:paraId="57321D3C" w14:textId="77777777" w:rsidTr="008B726D">
        <w:trPr>
          <w:trHeight w:val="320"/>
        </w:trPr>
        <w:tc>
          <w:tcPr>
            <w:tcW w:w="2380" w:type="dxa"/>
            <w:noWrap/>
            <w:hideMark/>
          </w:tcPr>
          <w:p w14:paraId="3D9D7172" w14:textId="77777777" w:rsidR="008B726D" w:rsidRPr="00446EE9" w:rsidRDefault="008B726D" w:rsidP="008B726D">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Year</w:t>
            </w:r>
          </w:p>
        </w:tc>
        <w:tc>
          <w:tcPr>
            <w:tcW w:w="1300" w:type="dxa"/>
            <w:noWrap/>
            <w:hideMark/>
          </w:tcPr>
          <w:p w14:paraId="5C15F4D5" w14:textId="77777777" w:rsidR="008B726D" w:rsidRPr="00446EE9" w:rsidRDefault="008B726D" w:rsidP="008B726D">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Total Debt (£ million)</w:t>
            </w:r>
          </w:p>
        </w:tc>
        <w:tc>
          <w:tcPr>
            <w:tcW w:w="1300" w:type="dxa"/>
            <w:noWrap/>
            <w:hideMark/>
          </w:tcPr>
          <w:p w14:paraId="515E8816" w14:textId="77777777" w:rsidR="008B726D" w:rsidRPr="00446EE9" w:rsidRDefault="008B726D" w:rsidP="008B726D">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Total Equity (£ million)</w:t>
            </w:r>
          </w:p>
        </w:tc>
        <w:tc>
          <w:tcPr>
            <w:tcW w:w="1662" w:type="dxa"/>
            <w:noWrap/>
            <w:hideMark/>
          </w:tcPr>
          <w:p w14:paraId="3297A5BC" w14:textId="77777777" w:rsidR="008B726D" w:rsidRPr="00446EE9" w:rsidRDefault="008B726D" w:rsidP="008B726D">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Debt-to-Equity Ratio Calculation</w:t>
            </w:r>
          </w:p>
        </w:tc>
        <w:tc>
          <w:tcPr>
            <w:tcW w:w="1300" w:type="dxa"/>
            <w:noWrap/>
            <w:hideMark/>
          </w:tcPr>
          <w:p w14:paraId="7EBDECCB" w14:textId="77777777" w:rsidR="008B726D" w:rsidRPr="00446EE9" w:rsidRDefault="008B726D" w:rsidP="008B726D">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Debt-to-Equity Ratio</w:t>
            </w:r>
          </w:p>
        </w:tc>
      </w:tr>
      <w:tr w:rsidR="008B726D" w:rsidRPr="008B726D" w14:paraId="14D608E4" w14:textId="77777777" w:rsidTr="008B726D">
        <w:trPr>
          <w:trHeight w:val="320"/>
        </w:trPr>
        <w:tc>
          <w:tcPr>
            <w:tcW w:w="2380" w:type="dxa"/>
            <w:noWrap/>
            <w:hideMark/>
          </w:tcPr>
          <w:p w14:paraId="38985972"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2020</w:t>
            </w:r>
          </w:p>
        </w:tc>
        <w:tc>
          <w:tcPr>
            <w:tcW w:w="1300" w:type="dxa"/>
            <w:noWrap/>
            <w:hideMark/>
          </w:tcPr>
          <w:p w14:paraId="47AC2B4D"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3,133.20</w:t>
            </w:r>
          </w:p>
        </w:tc>
        <w:tc>
          <w:tcPr>
            <w:tcW w:w="1300" w:type="dxa"/>
            <w:noWrap/>
            <w:hideMark/>
          </w:tcPr>
          <w:p w14:paraId="33060E5A"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2,773.90</w:t>
            </w:r>
          </w:p>
        </w:tc>
        <w:tc>
          <w:tcPr>
            <w:tcW w:w="1662" w:type="dxa"/>
            <w:noWrap/>
            <w:hideMark/>
          </w:tcPr>
          <w:p w14:paraId="0A616352"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3,133.2 / 2,773.9</w:t>
            </w:r>
          </w:p>
        </w:tc>
        <w:tc>
          <w:tcPr>
            <w:tcW w:w="1300" w:type="dxa"/>
            <w:noWrap/>
            <w:hideMark/>
          </w:tcPr>
          <w:p w14:paraId="552C0559"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1.13</w:t>
            </w:r>
          </w:p>
        </w:tc>
      </w:tr>
      <w:tr w:rsidR="008B726D" w:rsidRPr="008B726D" w14:paraId="46E23574" w14:textId="77777777" w:rsidTr="008B726D">
        <w:trPr>
          <w:trHeight w:val="320"/>
        </w:trPr>
        <w:tc>
          <w:tcPr>
            <w:tcW w:w="2380" w:type="dxa"/>
            <w:noWrap/>
            <w:hideMark/>
          </w:tcPr>
          <w:p w14:paraId="721FD955"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2021</w:t>
            </w:r>
          </w:p>
        </w:tc>
        <w:tc>
          <w:tcPr>
            <w:tcW w:w="1300" w:type="dxa"/>
            <w:noWrap/>
            <w:hideMark/>
          </w:tcPr>
          <w:p w14:paraId="4AE18F29"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4,215.50</w:t>
            </w:r>
          </w:p>
        </w:tc>
        <w:tc>
          <w:tcPr>
            <w:tcW w:w="1300" w:type="dxa"/>
            <w:noWrap/>
            <w:hideMark/>
          </w:tcPr>
          <w:p w14:paraId="4A3DE658"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2,360.50</w:t>
            </w:r>
          </w:p>
        </w:tc>
        <w:tc>
          <w:tcPr>
            <w:tcW w:w="1662" w:type="dxa"/>
            <w:noWrap/>
            <w:hideMark/>
          </w:tcPr>
          <w:p w14:paraId="43BA9EA0"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4,215.5 / 2,360.5</w:t>
            </w:r>
          </w:p>
        </w:tc>
        <w:tc>
          <w:tcPr>
            <w:tcW w:w="1300" w:type="dxa"/>
            <w:noWrap/>
            <w:hideMark/>
          </w:tcPr>
          <w:p w14:paraId="6964461A"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1.79</w:t>
            </w:r>
          </w:p>
        </w:tc>
      </w:tr>
      <w:tr w:rsidR="008B726D" w:rsidRPr="008B726D" w14:paraId="77779548" w14:textId="77777777" w:rsidTr="008B726D">
        <w:trPr>
          <w:trHeight w:val="320"/>
        </w:trPr>
        <w:tc>
          <w:tcPr>
            <w:tcW w:w="2380" w:type="dxa"/>
            <w:noWrap/>
            <w:hideMark/>
          </w:tcPr>
          <w:p w14:paraId="6F296D18"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lastRenderedPageBreak/>
              <w:t>2022</w:t>
            </w:r>
          </w:p>
        </w:tc>
        <w:tc>
          <w:tcPr>
            <w:tcW w:w="1300" w:type="dxa"/>
            <w:noWrap/>
            <w:hideMark/>
          </w:tcPr>
          <w:p w14:paraId="234B1646"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3,808.20</w:t>
            </w:r>
          </w:p>
        </w:tc>
        <w:tc>
          <w:tcPr>
            <w:tcW w:w="1300" w:type="dxa"/>
            <w:noWrap/>
            <w:hideMark/>
          </w:tcPr>
          <w:p w14:paraId="12A24C21"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2,908.10</w:t>
            </w:r>
          </w:p>
        </w:tc>
        <w:tc>
          <w:tcPr>
            <w:tcW w:w="1662" w:type="dxa"/>
            <w:noWrap/>
            <w:hideMark/>
          </w:tcPr>
          <w:p w14:paraId="774F5983"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3,808.2 / 2,908.1</w:t>
            </w:r>
          </w:p>
        </w:tc>
        <w:tc>
          <w:tcPr>
            <w:tcW w:w="1300" w:type="dxa"/>
            <w:noWrap/>
            <w:hideMark/>
          </w:tcPr>
          <w:p w14:paraId="3A29FA64"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1.31</w:t>
            </w:r>
          </w:p>
        </w:tc>
      </w:tr>
      <w:tr w:rsidR="008B726D" w:rsidRPr="008B726D" w14:paraId="090F3D86" w14:textId="77777777" w:rsidTr="008B726D">
        <w:trPr>
          <w:trHeight w:val="320"/>
        </w:trPr>
        <w:tc>
          <w:tcPr>
            <w:tcW w:w="2380" w:type="dxa"/>
            <w:noWrap/>
            <w:hideMark/>
          </w:tcPr>
          <w:p w14:paraId="41A6EBE2"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2023</w:t>
            </w:r>
          </w:p>
        </w:tc>
        <w:tc>
          <w:tcPr>
            <w:tcW w:w="1300" w:type="dxa"/>
            <w:noWrap/>
            <w:hideMark/>
          </w:tcPr>
          <w:p w14:paraId="3BB41930"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3,715.30</w:t>
            </w:r>
          </w:p>
        </w:tc>
        <w:tc>
          <w:tcPr>
            <w:tcW w:w="1300" w:type="dxa"/>
            <w:noWrap/>
            <w:hideMark/>
          </w:tcPr>
          <w:p w14:paraId="07372959"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2,872.90</w:t>
            </w:r>
          </w:p>
        </w:tc>
        <w:tc>
          <w:tcPr>
            <w:tcW w:w="1662" w:type="dxa"/>
            <w:noWrap/>
            <w:hideMark/>
          </w:tcPr>
          <w:p w14:paraId="6A39E5D0"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3,715.3 / 2,872.9</w:t>
            </w:r>
          </w:p>
        </w:tc>
        <w:tc>
          <w:tcPr>
            <w:tcW w:w="1300" w:type="dxa"/>
            <w:noWrap/>
            <w:hideMark/>
          </w:tcPr>
          <w:p w14:paraId="4A325C64"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1.29</w:t>
            </w:r>
          </w:p>
        </w:tc>
      </w:tr>
      <w:tr w:rsidR="008B726D" w:rsidRPr="008B726D" w14:paraId="4963E4DE" w14:textId="77777777" w:rsidTr="008B726D">
        <w:trPr>
          <w:trHeight w:val="320"/>
        </w:trPr>
        <w:tc>
          <w:tcPr>
            <w:tcW w:w="2380" w:type="dxa"/>
            <w:noWrap/>
            <w:hideMark/>
          </w:tcPr>
          <w:p w14:paraId="28B80550"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2024</w:t>
            </w:r>
          </w:p>
        </w:tc>
        <w:tc>
          <w:tcPr>
            <w:tcW w:w="1300" w:type="dxa"/>
            <w:noWrap/>
            <w:hideMark/>
          </w:tcPr>
          <w:p w14:paraId="36B09A6A"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3,133.20</w:t>
            </w:r>
          </w:p>
        </w:tc>
        <w:tc>
          <w:tcPr>
            <w:tcW w:w="1300" w:type="dxa"/>
            <w:noWrap/>
            <w:hideMark/>
          </w:tcPr>
          <w:p w14:paraId="3020B1DF"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2,824.00</w:t>
            </w:r>
          </w:p>
        </w:tc>
        <w:tc>
          <w:tcPr>
            <w:tcW w:w="1662" w:type="dxa"/>
            <w:noWrap/>
            <w:hideMark/>
          </w:tcPr>
          <w:p w14:paraId="715477EC"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3,133.2 / 2,824.0</w:t>
            </w:r>
          </w:p>
        </w:tc>
        <w:tc>
          <w:tcPr>
            <w:tcW w:w="1300" w:type="dxa"/>
            <w:noWrap/>
            <w:hideMark/>
          </w:tcPr>
          <w:p w14:paraId="5089969D" w14:textId="77777777" w:rsidR="008B726D" w:rsidRPr="00446EE9" w:rsidRDefault="008B726D" w:rsidP="008B726D">
            <w:pPr>
              <w:pStyle w:val="NormalWeb"/>
              <w:spacing w:line="360" w:lineRule="auto"/>
              <w:rPr>
                <w:rFonts w:ascii="Arial" w:hAnsi="Arial" w:cs="Arial"/>
                <w:color w:val="000000"/>
                <w:sz w:val="22"/>
                <w:szCs w:val="22"/>
              </w:rPr>
            </w:pPr>
            <w:r w:rsidRPr="00446EE9">
              <w:rPr>
                <w:rFonts w:ascii="Arial" w:hAnsi="Arial" w:cs="Arial"/>
                <w:color w:val="000000"/>
                <w:sz w:val="22"/>
                <w:szCs w:val="22"/>
              </w:rPr>
              <w:t>1.11</w:t>
            </w:r>
          </w:p>
        </w:tc>
      </w:tr>
    </w:tbl>
    <w:p w14:paraId="624908A6" w14:textId="33DBD2A6" w:rsidR="00C26602" w:rsidRPr="007A6611" w:rsidRDefault="007A6611" w:rsidP="00B51BF3">
      <w:pPr>
        <w:pStyle w:val="NormalWeb"/>
        <w:spacing w:line="360" w:lineRule="auto"/>
        <w:rPr>
          <w:rFonts w:ascii="Arial" w:hAnsi="Arial" w:cs="Arial"/>
          <w:b/>
          <w:bCs/>
          <w:color w:val="000000"/>
          <w:sz w:val="22"/>
          <w:szCs w:val="22"/>
        </w:rPr>
      </w:pPr>
      <w:r>
        <w:rPr>
          <w:rFonts w:ascii="Arial" w:hAnsi="Arial" w:cs="Arial"/>
          <w:b/>
          <w:bCs/>
          <w:color w:val="000000"/>
          <w:sz w:val="22"/>
          <w:szCs w:val="22"/>
        </w:rPr>
        <w:t>Tesco PLC 2024</w:t>
      </w:r>
    </w:p>
    <w:tbl>
      <w:tblPr>
        <w:tblStyle w:val="TableGrid"/>
        <w:tblW w:w="0" w:type="auto"/>
        <w:tblLook w:val="04A0" w:firstRow="1" w:lastRow="0" w:firstColumn="1" w:lastColumn="0" w:noHBand="0" w:noVBand="1"/>
      </w:tblPr>
      <w:tblGrid>
        <w:gridCol w:w="1416"/>
        <w:gridCol w:w="1915"/>
        <w:gridCol w:w="1516"/>
        <w:gridCol w:w="2533"/>
        <w:gridCol w:w="1636"/>
      </w:tblGrid>
      <w:tr w:rsidR="00446EE9" w:rsidRPr="00446EE9" w14:paraId="21285776" w14:textId="77777777" w:rsidTr="00446EE9">
        <w:trPr>
          <w:trHeight w:val="320"/>
        </w:trPr>
        <w:tc>
          <w:tcPr>
            <w:tcW w:w="1420" w:type="dxa"/>
            <w:noWrap/>
            <w:hideMark/>
          </w:tcPr>
          <w:p w14:paraId="44AB8E06" w14:textId="77777777" w:rsidR="00446EE9" w:rsidRPr="00446EE9" w:rsidRDefault="00446EE9" w:rsidP="00446EE9">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Year</w:t>
            </w:r>
          </w:p>
        </w:tc>
        <w:tc>
          <w:tcPr>
            <w:tcW w:w="1920" w:type="dxa"/>
            <w:noWrap/>
            <w:hideMark/>
          </w:tcPr>
          <w:p w14:paraId="0474586C" w14:textId="77777777" w:rsidR="00446EE9" w:rsidRPr="00446EE9" w:rsidRDefault="00446EE9" w:rsidP="00446EE9">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Total Debt (£ million)</w:t>
            </w:r>
          </w:p>
        </w:tc>
        <w:tc>
          <w:tcPr>
            <w:tcW w:w="1520" w:type="dxa"/>
            <w:noWrap/>
            <w:hideMark/>
          </w:tcPr>
          <w:p w14:paraId="7E70CB59" w14:textId="77777777" w:rsidR="00446EE9" w:rsidRPr="00446EE9" w:rsidRDefault="00446EE9" w:rsidP="00446EE9">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Total Equity (£ million)</w:t>
            </w:r>
          </w:p>
        </w:tc>
        <w:tc>
          <w:tcPr>
            <w:tcW w:w="2540" w:type="dxa"/>
            <w:noWrap/>
            <w:hideMark/>
          </w:tcPr>
          <w:p w14:paraId="4836044D" w14:textId="77777777" w:rsidR="00446EE9" w:rsidRPr="00446EE9" w:rsidRDefault="00446EE9" w:rsidP="00446EE9">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Debt-to-Equity Ratio Calculation</w:t>
            </w:r>
          </w:p>
        </w:tc>
        <w:tc>
          <w:tcPr>
            <w:tcW w:w="1640" w:type="dxa"/>
            <w:noWrap/>
            <w:hideMark/>
          </w:tcPr>
          <w:p w14:paraId="5B4FD843" w14:textId="77777777" w:rsidR="00446EE9" w:rsidRPr="00446EE9" w:rsidRDefault="00446EE9" w:rsidP="00446EE9">
            <w:pPr>
              <w:pStyle w:val="NormalWeb"/>
              <w:spacing w:line="360" w:lineRule="auto"/>
              <w:rPr>
                <w:rFonts w:ascii="Arial" w:hAnsi="Arial" w:cs="Arial"/>
                <w:b/>
                <w:bCs/>
                <w:color w:val="000000"/>
                <w:sz w:val="22"/>
                <w:szCs w:val="22"/>
              </w:rPr>
            </w:pPr>
            <w:r w:rsidRPr="00446EE9">
              <w:rPr>
                <w:rFonts w:ascii="Arial" w:hAnsi="Arial" w:cs="Arial"/>
                <w:b/>
                <w:bCs/>
                <w:color w:val="000000"/>
                <w:sz w:val="22"/>
                <w:szCs w:val="22"/>
              </w:rPr>
              <w:t>Debt-to-Equity Ratio</w:t>
            </w:r>
          </w:p>
        </w:tc>
      </w:tr>
      <w:tr w:rsidR="00446EE9" w:rsidRPr="00446EE9" w14:paraId="75741F01" w14:textId="77777777" w:rsidTr="00446EE9">
        <w:trPr>
          <w:trHeight w:val="320"/>
        </w:trPr>
        <w:tc>
          <w:tcPr>
            <w:tcW w:w="1420" w:type="dxa"/>
            <w:noWrap/>
            <w:hideMark/>
          </w:tcPr>
          <w:p w14:paraId="23B00A88" w14:textId="77777777" w:rsidR="00446EE9" w:rsidRPr="00446EE9" w:rsidRDefault="00446EE9" w:rsidP="00446EE9">
            <w:pPr>
              <w:pStyle w:val="NormalWeb"/>
              <w:spacing w:line="360" w:lineRule="auto"/>
              <w:rPr>
                <w:rFonts w:ascii="Arial" w:hAnsi="Arial" w:cs="Arial"/>
                <w:color w:val="000000"/>
                <w:sz w:val="22"/>
                <w:szCs w:val="22"/>
              </w:rPr>
            </w:pPr>
            <w:r w:rsidRPr="00446EE9">
              <w:rPr>
                <w:rFonts w:ascii="Arial" w:hAnsi="Arial" w:cs="Arial"/>
                <w:color w:val="000000"/>
                <w:sz w:val="22"/>
                <w:szCs w:val="22"/>
              </w:rPr>
              <w:t>2024</w:t>
            </w:r>
          </w:p>
        </w:tc>
        <w:tc>
          <w:tcPr>
            <w:tcW w:w="1920" w:type="dxa"/>
            <w:noWrap/>
            <w:hideMark/>
          </w:tcPr>
          <w:p w14:paraId="3390D3E1" w14:textId="77777777" w:rsidR="00446EE9" w:rsidRPr="00446EE9" w:rsidRDefault="00446EE9" w:rsidP="00446EE9">
            <w:pPr>
              <w:pStyle w:val="NormalWeb"/>
              <w:spacing w:line="360" w:lineRule="auto"/>
              <w:rPr>
                <w:rFonts w:ascii="Arial" w:hAnsi="Arial" w:cs="Arial"/>
                <w:color w:val="000000"/>
                <w:sz w:val="22"/>
                <w:szCs w:val="22"/>
              </w:rPr>
            </w:pPr>
            <w:r w:rsidRPr="00446EE9">
              <w:rPr>
                <w:rFonts w:ascii="Arial" w:hAnsi="Arial" w:cs="Arial"/>
                <w:color w:val="000000"/>
                <w:sz w:val="22"/>
                <w:szCs w:val="22"/>
              </w:rPr>
              <w:t>13,500</w:t>
            </w:r>
          </w:p>
        </w:tc>
        <w:tc>
          <w:tcPr>
            <w:tcW w:w="1520" w:type="dxa"/>
            <w:noWrap/>
            <w:hideMark/>
          </w:tcPr>
          <w:p w14:paraId="561D3BB9" w14:textId="77777777" w:rsidR="00446EE9" w:rsidRPr="00446EE9" w:rsidRDefault="00446EE9" w:rsidP="00446EE9">
            <w:pPr>
              <w:pStyle w:val="NormalWeb"/>
              <w:spacing w:line="360" w:lineRule="auto"/>
              <w:rPr>
                <w:rFonts w:ascii="Arial" w:hAnsi="Arial" w:cs="Arial"/>
                <w:color w:val="000000"/>
                <w:sz w:val="22"/>
                <w:szCs w:val="22"/>
              </w:rPr>
            </w:pPr>
            <w:r w:rsidRPr="00446EE9">
              <w:rPr>
                <w:rFonts w:ascii="Arial" w:hAnsi="Arial" w:cs="Arial"/>
                <w:color w:val="000000"/>
                <w:sz w:val="22"/>
                <w:szCs w:val="22"/>
              </w:rPr>
              <w:t>21,700</w:t>
            </w:r>
          </w:p>
        </w:tc>
        <w:tc>
          <w:tcPr>
            <w:tcW w:w="2540" w:type="dxa"/>
            <w:noWrap/>
            <w:hideMark/>
          </w:tcPr>
          <w:p w14:paraId="3A891202" w14:textId="77777777" w:rsidR="00446EE9" w:rsidRPr="00446EE9" w:rsidRDefault="00446EE9" w:rsidP="00446EE9">
            <w:pPr>
              <w:pStyle w:val="NormalWeb"/>
              <w:spacing w:line="360" w:lineRule="auto"/>
              <w:rPr>
                <w:rFonts w:ascii="Arial" w:hAnsi="Arial" w:cs="Arial"/>
                <w:color w:val="000000"/>
                <w:sz w:val="22"/>
                <w:szCs w:val="22"/>
              </w:rPr>
            </w:pPr>
            <w:r w:rsidRPr="00446EE9">
              <w:rPr>
                <w:rFonts w:ascii="Arial" w:hAnsi="Arial" w:cs="Arial"/>
                <w:color w:val="000000"/>
                <w:sz w:val="22"/>
                <w:szCs w:val="22"/>
              </w:rPr>
              <w:t>13,500 / 21,700</w:t>
            </w:r>
          </w:p>
        </w:tc>
        <w:tc>
          <w:tcPr>
            <w:tcW w:w="1640" w:type="dxa"/>
            <w:noWrap/>
            <w:hideMark/>
          </w:tcPr>
          <w:p w14:paraId="37849C7C" w14:textId="77777777" w:rsidR="00446EE9" w:rsidRPr="00446EE9" w:rsidRDefault="00446EE9" w:rsidP="00446EE9">
            <w:pPr>
              <w:pStyle w:val="NormalWeb"/>
              <w:spacing w:line="360" w:lineRule="auto"/>
              <w:rPr>
                <w:rFonts w:ascii="Arial" w:hAnsi="Arial" w:cs="Arial"/>
                <w:color w:val="000000"/>
                <w:sz w:val="22"/>
                <w:szCs w:val="22"/>
              </w:rPr>
            </w:pPr>
            <w:r w:rsidRPr="00446EE9">
              <w:rPr>
                <w:rFonts w:ascii="Arial" w:hAnsi="Arial" w:cs="Arial"/>
                <w:color w:val="000000"/>
                <w:sz w:val="22"/>
                <w:szCs w:val="22"/>
              </w:rPr>
              <w:t>0.62</w:t>
            </w:r>
          </w:p>
        </w:tc>
      </w:tr>
    </w:tbl>
    <w:p w14:paraId="1FB37657" w14:textId="77777777" w:rsidR="00C26602" w:rsidRDefault="00C26602" w:rsidP="00B51BF3">
      <w:pPr>
        <w:pStyle w:val="NormalWeb"/>
        <w:spacing w:line="360" w:lineRule="auto"/>
        <w:rPr>
          <w:rFonts w:ascii="Arial" w:hAnsi="Arial" w:cs="Arial"/>
          <w:i/>
          <w:iCs/>
          <w:color w:val="000000"/>
          <w:sz w:val="22"/>
          <w:szCs w:val="22"/>
        </w:rPr>
      </w:pPr>
    </w:p>
    <w:p w14:paraId="4D81724F" w14:textId="2DC7BA76" w:rsidR="00375F99" w:rsidRDefault="00454735" w:rsidP="00B51BF3">
      <w:pPr>
        <w:pStyle w:val="NormalWeb"/>
        <w:spacing w:line="360" w:lineRule="auto"/>
        <w:rPr>
          <w:rFonts w:ascii="Arial" w:hAnsi="Arial" w:cs="Arial"/>
          <w:i/>
          <w:iCs/>
          <w:color w:val="000000"/>
          <w:sz w:val="22"/>
          <w:szCs w:val="22"/>
        </w:rPr>
      </w:pPr>
      <w:r w:rsidRPr="00454735">
        <w:rPr>
          <w:rFonts w:ascii="Arial" w:hAnsi="Arial" w:cs="Arial"/>
          <w:i/>
          <w:iCs/>
          <w:color w:val="000000"/>
          <w:sz w:val="22"/>
          <w:szCs w:val="22"/>
        </w:rPr>
        <w:t>Interest Coverage Ratio</w:t>
      </w:r>
    </w:p>
    <w:p w14:paraId="3DA2F97A" w14:textId="13139DE4" w:rsidR="007A6611" w:rsidRPr="007A6611" w:rsidRDefault="007A6611" w:rsidP="00B51BF3">
      <w:pPr>
        <w:pStyle w:val="NormalWeb"/>
        <w:spacing w:line="360" w:lineRule="auto"/>
        <w:rPr>
          <w:rFonts w:ascii="Arial" w:hAnsi="Arial" w:cs="Arial"/>
          <w:b/>
          <w:bCs/>
          <w:color w:val="000000"/>
          <w:sz w:val="22"/>
          <w:szCs w:val="22"/>
        </w:rPr>
      </w:pPr>
      <w:r>
        <w:rPr>
          <w:rFonts w:ascii="Arial" w:hAnsi="Arial" w:cs="Arial"/>
          <w:b/>
          <w:bCs/>
          <w:color w:val="000000"/>
          <w:sz w:val="22"/>
          <w:szCs w:val="22"/>
        </w:rPr>
        <w:t xml:space="preserve">Marks and Spencer </w:t>
      </w:r>
    </w:p>
    <w:tbl>
      <w:tblPr>
        <w:tblStyle w:val="TableGrid"/>
        <w:tblW w:w="0" w:type="auto"/>
        <w:tblLook w:val="04A0" w:firstRow="1" w:lastRow="0" w:firstColumn="1" w:lastColumn="0" w:noHBand="0" w:noVBand="1"/>
      </w:tblPr>
      <w:tblGrid>
        <w:gridCol w:w="2380"/>
        <w:gridCol w:w="1300"/>
        <w:gridCol w:w="1300"/>
        <w:gridCol w:w="1478"/>
        <w:gridCol w:w="1300"/>
      </w:tblGrid>
      <w:tr w:rsidR="00454735" w:rsidRPr="00454735" w14:paraId="3B748C8A" w14:textId="77777777" w:rsidTr="00454735">
        <w:trPr>
          <w:trHeight w:val="320"/>
        </w:trPr>
        <w:tc>
          <w:tcPr>
            <w:tcW w:w="2380" w:type="dxa"/>
            <w:noWrap/>
            <w:hideMark/>
          </w:tcPr>
          <w:p w14:paraId="17F2630D" w14:textId="77777777" w:rsidR="00454735" w:rsidRPr="00454735" w:rsidRDefault="00454735" w:rsidP="00454735">
            <w:pPr>
              <w:pStyle w:val="NormalWeb"/>
              <w:spacing w:line="360" w:lineRule="auto"/>
              <w:rPr>
                <w:rFonts w:ascii="Arial" w:hAnsi="Arial" w:cs="Arial"/>
                <w:b/>
                <w:bCs/>
                <w:color w:val="000000"/>
                <w:sz w:val="22"/>
                <w:szCs w:val="22"/>
              </w:rPr>
            </w:pPr>
            <w:r w:rsidRPr="00454735">
              <w:rPr>
                <w:rFonts w:ascii="Arial" w:hAnsi="Arial" w:cs="Arial"/>
                <w:b/>
                <w:bCs/>
                <w:color w:val="000000"/>
                <w:sz w:val="22"/>
                <w:szCs w:val="22"/>
              </w:rPr>
              <w:t>Year</w:t>
            </w:r>
          </w:p>
        </w:tc>
        <w:tc>
          <w:tcPr>
            <w:tcW w:w="1300" w:type="dxa"/>
            <w:noWrap/>
            <w:hideMark/>
          </w:tcPr>
          <w:p w14:paraId="48CEAA3C" w14:textId="77777777" w:rsidR="00454735" w:rsidRPr="00454735" w:rsidRDefault="00454735" w:rsidP="00454735">
            <w:pPr>
              <w:pStyle w:val="NormalWeb"/>
              <w:spacing w:line="360" w:lineRule="auto"/>
              <w:rPr>
                <w:rFonts w:ascii="Arial" w:hAnsi="Arial" w:cs="Arial"/>
                <w:b/>
                <w:bCs/>
                <w:color w:val="000000"/>
                <w:sz w:val="22"/>
                <w:szCs w:val="22"/>
              </w:rPr>
            </w:pPr>
            <w:r w:rsidRPr="00454735">
              <w:rPr>
                <w:rFonts w:ascii="Arial" w:hAnsi="Arial" w:cs="Arial"/>
                <w:b/>
                <w:bCs/>
                <w:color w:val="000000"/>
                <w:sz w:val="22"/>
                <w:szCs w:val="22"/>
              </w:rPr>
              <w:t>Operating Income (£ million)</w:t>
            </w:r>
          </w:p>
        </w:tc>
        <w:tc>
          <w:tcPr>
            <w:tcW w:w="1300" w:type="dxa"/>
            <w:noWrap/>
            <w:hideMark/>
          </w:tcPr>
          <w:p w14:paraId="3B65A8B2" w14:textId="77777777" w:rsidR="00454735" w:rsidRPr="00454735" w:rsidRDefault="00454735" w:rsidP="00454735">
            <w:pPr>
              <w:pStyle w:val="NormalWeb"/>
              <w:spacing w:line="360" w:lineRule="auto"/>
              <w:rPr>
                <w:rFonts w:ascii="Arial" w:hAnsi="Arial" w:cs="Arial"/>
                <w:b/>
                <w:bCs/>
                <w:color w:val="000000"/>
                <w:sz w:val="22"/>
                <w:szCs w:val="22"/>
              </w:rPr>
            </w:pPr>
            <w:r w:rsidRPr="00454735">
              <w:rPr>
                <w:rFonts w:ascii="Arial" w:hAnsi="Arial" w:cs="Arial"/>
                <w:b/>
                <w:bCs/>
                <w:color w:val="000000"/>
                <w:sz w:val="22"/>
                <w:szCs w:val="22"/>
              </w:rPr>
              <w:t>Interest Expense (£ million)</w:t>
            </w:r>
          </w:p>
        </w:tc>
        <w:tc>
          <w:tcPr>
            <w:tcW w:w="1478" w:type="dxa"/>
            <w:noWrap/>
            <w:hideMark/>
          </w:tcPr>
          <w:p w14:paraId="460599E4" w14:textId="77777777" w:rsidR="00454735" w:rsidRPr="00454735" w:rsidRDefault="00454735" w:rsidP="00454735">
            <w:pPr>
              <w:pStyle w:val="NormalWeb"/>
              <w:spacing w:line="360" w:lineRule="auto"/>
              <w:rPr>
                <w:rFonts w:ascii="Arial" w:hAnsi="Arial" w:cs="Arial"/>
                <w:b/>
                <w:bCs/>
                <w:color w:val="000000"/>
                <w:sz w:val="22"/>
                <w:szCs w:val="22"/>
              </w:rPr>
            </w:pPr>
            <w:r w:rsidRPr="00454735">
              <w:rPr>
                <w:rFonts w:ascii="Arial" w:hAnsi="Arial" w:cs="Arial"/>
                <w:b/>
                <w:bCs/>
                <w:color w:val="000000"/>
                <w:sz w:val="22"/>
                <w:szCs w:val="22"/>
              </w:rPr>
              <w:t>Interest Coverage Ratio Calculation</w:t>
            </w:r>
          </w:p>
        </w:tc>
        <w:tc>
          <w:tcPr>
            <w:tcW w:w="1300" w:type="dxa"/>
            <w:noWrap/>
            <w:hideMark/>
          </w:tcPr>
          <w:p w14:paraId="5FEDA8E0" w14:textId="77777777" w:rsidR="00454735" w:rsidRPr="00454735" w:rsidRDefault="00454735" w:rsidP="00454735">
            <w:pPr>
              <w:pStyle w:val="NormalWeb"/>
              <w:spacing w:line="360" w:lineRule="auto"/>
              <w:rPr>
                <w:rFonts w:ascii="Arial" w:hAnsi="Arial" w:cs="Arial"/>
                <w:b/>
                <w:bCs/>
                <w:color w:val="000000"/>
                <w:sz w:val="22"/>
                <w:szCs w:val="22"/>
              </w:rPr>
            </w:pPr>
            <w:r w:rsidRPr="00454735">
              <w:rPr>
                <w:rFonts w:ascii="Arial" w:hAnsi="Arial" w:cs="Arial"/>
                <w:b/>
                <w:bCs/>
                <w:color w:val="000000"/>
                <w:sz w:val="22"/>
                <w:szCs w:val="22"/>
              </w:rPr>
              <w:t>Interest Coverage Ratio</w:t>
            </w:r>
          </w:p>
        </w:tc>
      </w:tr>
      <w:tr w:rsidR="00454735" w:rsidRPr="00454735" w14:paraId="68019AF9" w14:textId="77777777" w:rsidTr="00454735">
        <w:trPr>
          <w:trHeight w:val="320"/>
        </w:trPr>
        <w:tc>
          <w:tcPr>
            <w:tcW w:w="2380" w:type="dxa"/>
            <w:noWrap/>
            <w:hideMark/>
          </w:tcPr>
          <w:p w14:paraId="01406AF2"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2020</w:t>
            </w:r>
          </w:p>
        </w:tc>
        <w:tc>
          <w:tcPr>
            <w:tcW w:w="1300" w:type="dxa"/>
            <w:noWrap/>
            <w:hideMark/>
          </w:tcPr>
          <w:p w14:paraId="1F536D1B"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714.2</w:t>
            </w:r>
          </w:p>
        </w:tc>
        <w:tc>
          <w:tcPr>
            <w:tcW w:w="1300" w:type="dxa"/>
            <w:noWrap/>
            <w:hideMark/>
          </w:tcPr>
          <w:p w14:paraId="5E8D5836"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227.1</w:t>
            </w:r>
          </w:p>
        </w:tc>
        <w:tc>
          <w:tcPr>
            <w:tcW w:w="1478" w:type="dxa"/>
            <w:noWrap/>
            <w:hideMark/>
          </w:tcPr>
          <w:p w14:paraId="6F7DE5D2"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714.2 / 227.1</w:t>
            </w:r>
          </w:p>
        </w:tc>
        <w:tc>
          <w:tcPr>
            <w:tcW w:w="1300" w:type="dxa"/>
            <w:noWrap/>
            <w:hideMark/>
          </w:tcPr>
          <w:p w14:paraId="4BE6957C"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3.15</w:t>
            </w:r>
          </w:p>
        </w:tc>
      </w:tr>
      <w:tr w:rsidR="00454735" w:rsidRPr="00454735" w14:paraId="65D09C45" w14:textId="77777777" w:rsidTr="00454735">
        <w:trPr>
          <w:trHeight w:val="320"/>
        </w:trPr>
        <w:tc>
          <w:tcPr>
            <w:tcW w:w="2380" w:type="dxa"/>
            <w:noWrap/>
            <w:hideMark/>
          </w:tcPr>
          <w:p w14:paraId="20A33600"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2021</w:t>
            </w:r>
          </w:p>
        </w:tc>
        <w:tc>
          <w:tcPr>
            <w:tcW w:w="1300" w:type="dxa"/>
            <w:noWrap/>
            <w:hideMark/>
          </w:tcPr>
          <w:p w14:paraId="305B54EC"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-94.9</w:t>
            </w:r>
          </w:p>
        </w:tc>
        <w:tc>
          <w:tcPr>
            <w:tcW w:w="1300" w:type="dxa"/>
            <w:noWrap/>
            <w:hideMark/>
          </w:tcPr>
          <w:p w14:paraId="3AD5C10B"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555.8</w:t>
            </w:r>
          </w:p>
        </w:tc>
        <w:tc>
          <w:tcPr>
            <w:tcW w:w="1478" w:type="dxa"/>
            <w:noWrap/>
            <w:hideMark/>
          </w:tcPr>
          <w:p w14:paraId="355B9EA2"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-0.1707449</w:t>
            </w:r>
          </w:p>
        </w:tc>
        <w:tc>
          <w:tcPr>
            <w:tcW w:w="1300" w:type="dxa"/>
            <w:noWrap/>
            <w:hideMark/>
          </w:tcPr>
          <w:p w14:paraId="16E18C50"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-0.17</w:t>
            </w:r>
          </w:p>
        </w:tc>
      </w:tr>
      <w:tr w:rsidR="00454735" w:rsidRPr="00454735" w14:paraId="0218822A" w14:textId="77777777" w:rsidTr="00454735">
        <w:trPr>
          <w:trHeight w:val="320"/>
        </w:trPr>
        <w:tc>
          <w:tcPr>
            <w:tcW w:w="2380" w:type="dxa"/>
            <w:noWrap/>
            <w:hideMark/>
          </w:tcPr>
          <w:p w14:paraId="0F0800A6"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2022</w:t>
            </w:r>
          </w:p>
        </w:tc>
        <w:tc>
          <w:tcPr>
            <w:tcW w:w="1300" w:type="dxa"/>
            <w:noWrap/>
            <w:hideMark/>
          </w:tcPr>
          <w:p w14:paraId="410DA444"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590.8</w:t>
            </w:r>
          </w:p>
        </w:tc>
        <w:tc>
          <w:tcPr>
            <w:tcW w:w="1300" w:type="dxa"/>
            <w:noWrap/>
            <w:hideMark/>
          </w:tcPr>
          <w:p w14:paraId="436394E0"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186.4</w:t>
            </w:r>
          </w:p>
        </w:tc>
        <w:tc>
          <w:tcPr>
            <w:tcW w:w="1478" w:type="dxa"/>
            <w:noWrap/>
            <w:hideMark/>
          </w:tcPr>
          <w:p w14:paraId="5E533CD9"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590.8 / 186.4</w:t>
            </w:r>
          </w:p>
        </w:tc>
        <w:tc>
          <w:tcPr>
            <w:tcW w:w="1300" w:type="dxa"/>
            <w:noWrap/>
            <w:hideMark/>
          </w:tcPr>
          <w:p w14:paraId="3A524B1E"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3.17</w:t>
            </w:r>
          </w:p>
        </w:tc>
      </w:tr>
      <w:tr w:rsidR="00454735" w:rsidRPr="00454735" w14:paraId="64E92954" w14:textId="77777777" w:rsidTr="00454735">
        <w:trPr>
          <w:trHeight w:val="320"/>
        </w:trPr>
        <w:tc>
          <w:tcPr>
            <w:tcW w:w="2380" w:type="dxa"/>
            <w:noWrap/>
            <w:hideMark/>
          </w:tcPr>
          <w:p w14:paraId="01462495"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2023</w:t>
            </w:r>
          </w:p>
        </w:tc>
        <w:tc>
          <w:tcPr>
            <w:tcW w:w="1300" w:type="dxa"/>
            <w:noWrap/>
            <w:hideMark/>
          </w:tcPr>
          <w:p w14:paraId="7AF618C2"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1,291.60</w:t>
            </w:r>
          </w:p>
        </w:tc>
        <w:tc>
          <w:tcPr>
            <w:tcW w:w="1300" w:type="dxa"/>
            <w:noWrap/>
            <w:hideMark/>
          </w:tcPr>
          <w:p w14:paraId="4E20B6E4"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98.8</w:t>
            </w:r>
          </w:p>
        </w:tc>
        <w:tc>
          <w:tcPr>
            <w:tcW w:w="1478" w:type="dxa"/>
            <w:noWrap/>
            <w:hideMark/>
          </w:tcPr>
          <w:p w14:paraId="58152F8E"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1,291.6 / 98.8</w:t>
            </w:r>
          </w:p>
        </w:tc>
        <w:tc>
          <w:tcPr>
            <w:tcW w:w="1300" w:type="dxa"/>
            <w:noWrap/>
            <w:hideMark/>
          </w:tcPr>
          <w:p w14:paraId="3FCE358D"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13.07</w:t>
            </w:r>
          </w:p>
        </w:tc>
      </w:tr>
      <w:tr w:rsidR="00454735" w:rsidRPr="00454735" w14:paraId="49733F32" w14:textId="77777777" w:rsidTr="00454735">
        <w:trPr>
          <w:trHeight w:val="320"/>
        </w:trPr>
        <w:tc>
          <w:tcPr>
            <w:tcW w:w="2380" w:type="dxa"/>
            <w:noWrap/>
            <w:hideMark/>
          </w:tcPr>
          <w:p w14:paraId="5FE363D0"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2024</w:t>
            </w:r>
          </w:p>
        </w:tc>
        <w:tc>
          <w:tcPr>
            <w:tcW w:w="1300" w:type="dxa"/>
            <w:noWrap/>
            <w:hideMark/>
          </w:tcPr>
          <w:p w14:paraId="31791CC6"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1,846.40</w:t>
            </w:r>
          </w:p>
        </w:tc>
        <w:tc>
          <w:tcPr>
            <w:tcW w:w="1300" w:type="dxa"/>
            <w:noWrap/>
            <w:hideMark/>
          </w:tcPr>
          <w:p w14:paraId="0E519539"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107.8</w:t>
            </w:r>
          </w:p>
        </w:tc>
        <w:tc>
          <w:tcPr>
            <w:tcW w:w="1478" w:type="dxa"/>
            <w:noWrap/>
            <w:hideMark/>
          </w:tcPr>
          <w:p w14:paraId="6AD67582"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1,846.4 / 107.8</w:t>
            </w:r>
          </w:p>
        </w:tc>
        <w:tc>
          <w:tcPr>
            <w:tcW w:w="1300" w:type="dxa"/>
            <w:noWrap/>
            <w:hideMark/>
          </w:tcPr>
          <w:p w14:paraId="4066F935" w14:textId="77777777" w:rsidR="00454735" w:rsidRPr="00454735" w:rsidRDefault="00454735" w:rsidP="00454735">
            <w:pPr>
              <w:pStyle w:val="NormalWeb"/>
              <w:spacing w:line="360" w:lineRule="auto"/>
              <w:rPr>
                <w:rFonts w:ascii="Arial" w:hAnsi="Arial" w:cs="Arial"/>
                <w:color w:val="000000"/>
                <w:sz w:val="22"/>
                <w:szCs w:val="22"/>
              </w:rPr>
            </w:pPr>
            <w:r w:rsidRPr="00454735">
              <w:rPr>
                <w:rFonts w:ascii="Arial" w:hAnsi="Arial" w:cs="Arial"/>
                <w:color w:val="000000"/>
                <w:sz w:val="22"/>
                <w:szCs w:val="22"/>
              </w:rPr>
              <w:t>17.13</w:t>
            </w:r>
          </w:p>
        </w:tc>
      </w:tr>
    </w:tbl>
    <w:p w14:paraId="4F96CF04" w14:textId="537D1A30" w:rsidR="00B51BF3" w:rsidRPr="007A6611" w:rsidRDefault="007A6611" w:rsidP="00C07234">
      <w:pPr>
        <w:pStyle w:val="NormalWeb"/>
        <w:spacing w:line="360" w:lineRule="auto"/>
        <w:rPr>
          <w:rFonts w:ascii="Arial" w:hAnsi="Arial" w:cs="Arial"/>
          <w:b/>
          <w:bCs/>
          <w:color w:val="000000"/>
          <w:sz w:val="22"/>
          <w:szCs w:val="22"/>
        </w:rPr>
      </w:pPr>
      <w:r>
        <w:rPr>
          <w:rFonts w:ascii="Arial" w:hAnsi="Arial" w:cs="Arial"/>
          <w:b/>
          <w:bCs/>
          <w:color w:val="000000"/>
          <w:sz w:val="22"/>
          <w:szCs w:val="22"/>
        </w:rPr>
        <w:t>Tesco PLC 2024</w:t>
      </w:r>
    </w:p>
    <w:tbl>
      <w:tblPr>
        <w:tblStyle w:val="TableGrid"/>
        <w:tblW w:w="0" w:type="auto"/>
        <w:tblLook w:val="04A0" w:firstRow="1" w:lastRow="0" w:firstColumn="1" w:lastColumn="0" w:noHBand="0" w:noVBand="1"/>
      </w:tblPr>
      <w:tblGrid>
        <w:gridCol w:w="1416"/>
        <w:gridCol w:w="1915"/>
        <w:gridCol w:w="1516"/>
        <w:gridCol w:w="2533"/>
        <w:gridCol w:w="1636"/>
      </w:tblGrid>
      <w:tr w:rsidR="007A6611" w:rsidRPr="007A6611" w14:paraId="4B92EFDA" w14:textId="77777777" w:rsidTr="007A6611">
        <w:trPr>
          <w:trHeight w:val="320"/>
        </w:trPr>
        <w:tc>
          <w:tcPr>
            <w:tcW w:w="1420" w:type="dxa"/>
            <w:noWrap/>
            <w:hideMark/>
          </w:tcPr>
          <w:p w14:paraId="2F85524D" w14:textId="77777777" w:rsidR="007A6611" w:rsidRPr="007A6611" w:rsidRDefault="007A6611" w:rsidP="007A6611">
            <w:pPr>
              <w:pStyle w:val="NormalWeb"/>
              <w:spacing w:line="360" w:lineRule="auto"/>
              <w:rPr>
                <w:rFonts w:ascii="Arial" w:hAnsi="Arial" w:cs="Arial"/>
                <w:b/>
                <w:bCs/>
                <w:color w:val="000000"/>
                <w:sz w:val="22"/>
                <w:szCs w:val="22"/>
              </w:rPr>
            </w:pPr>
            <w:r w:rsidRPr="007A6611">
              <w:rPr>
                <w:rFonts w:ascii="Arial" w:hAnsi="Arial" w:cs="Arial"/>
                <w:b/>
                <w:bCs/>
                <w:color w:val="000000"/>
                <w:sz w:val="22"/>
                <w:szCs w:val="22"/>
              </w:rPr>
              <w:t>Year</w:t>
            </w:r>
          </w:p>
        </w:tc>
        <w:tc>
          <w:tcPr>
            <w:tcW w:w="1920" w:type="dxa"/>
            <w:noWrap/>
            <w:hideMark/>
          </w:tcPr>
          <w:p w14:paraId="28B33156" w14:textId="77777777" w:rsidR="007A6611" w:rsidRPr="007A6611" w:rsidRDefault="007A6611" w:rsidP="007A6611">
            <w:pPr>
              <w:pStyle w:val="NormalWeb"/>
              <w:spacing w:line="360" w:lineRule="auto"/>
              <w:rPr>
                <w:rFonts w:ascii="Arial" w:hAnsi="Arial" w:cs="Arial"/>
                <w:b/>
                <w:bCs/>
                <w:color w:val="000000"/>
                <w:sz w:val="22"/>
                <w:szCs w:val="22"/>
              </w:rPr>
            </w:pPr>
            <w:r w:rsidRPr="007A6611">
              <w:rPr>
                <w:rFonts w:ascii="Arial" w:hAnsi="Arial" w:cs="Arial"/>
                <w:b/>
                <w:bCs/>
                <w:color w:val="000000"/>
                <w:sz w:val="22"/>
                <w:szCs w:val="22"/>
              </w:rPr>
              <w:t>Operating Income (£ million)</w:t>
            </w:r>
          </w:p>
        </w:tc>
        <w:tc>
          <w:tcPr>
            <w:tcW w:w="1520" w:type="dxa"/>
            <w:noWrap/>
            <w:hideMark/>
          </w:tcPr>
          <w:p w14:paraId="7D787027" w14:textId="77777777" w:rsidR="007A6611" w:rsidRPr="007A6611" w:rsidRDefault="007A6611" w:rsidP="007A6611">
            <w:pPr>
              <w:pStyle w:val="NormalWeb"/>
              <w:spacing w:line="360" w:lineRule="auto"/>
              <w:rPr>
                <w:rFonts w:ascii="Arial" w:hAnsi="Arial" w:cs="Arial"/>
                <w:b/>
                <w:bCs/>
                <w:color w:val="000000"/>
                <w:sz w:val="22"/>
                <w:szCs w:val="22"/>
              </w:rPr>
            </w:pPr>
            <w:r w:rsidRPr="007A6611">
              <w:rPr>
                <w:rFonts w:ascii="Arial" w:hAnsi="Arial" w:cs="Arial"/>
                <w:b/>
                <w:bCs/>
                <w:color w:val="000000"/>
                <w:sz w:val="22"/>
                <w:szCs w:val="22"/>
              </w:rPr>
              <w:t>Interest Expense (£ million)</w:t>
            </w:r>
          </w:p>
        </w:tc>
        <w:tc>
          <w:tcPr>
            <w:tcW w:w="2540" w:type="dxa"/>
            <w:noWrap/>
            <w:hideMark/>
          </w:tcPr>
          <w:p w14:paraId="1073860D" w14:textId="77777777" w:rsidR="007A6611" w:rsidRPr="007A6611" w:rsidRDefault="007A6611" w:rsidP="007A6611">
            <w:pPr>
              <w:pStyle w:val="NormalWeb"/>
              <w:spacing w:line="360" w:lineRule="auto"/>
              <w:rPr>
                <w:rFonts w:ascii="Arial" w:hAnsi="Arial" w:cs="Arial"/>
                <w:b/>
                <w:bCs/>
                <w:color w:val="000000"/>
                <w:sz w:val="22"/>
                <w:szCs w:val="22"/>
              </w:rPr>
            </w:pPr>
            <w:r w:rsidRPr="007A6611">
              <w:rPr>
                <w:rFonts w:ascii="Arial" w:hAnsi="Arial" w:cs="Arial"/>
                <w:b/>
                <w:bCs/>
                <w:color w:val="000000"/>
                <w:sz w:val="22"/>
                <w:szCs w:val="22"/>
              </w:rPr>
              <w:t>Interest Coverage Ratio Calculation</w:t>
            </w:r>
          </w:p>
        </w:tc>
        <w:tc>
          <w:tcPr>
            <w:tcW w:w="1640" w:type="dxa"/>
            <w:noWrap/>
            <w:hideMark/>
          </w:tcPr>
          <w:p w14:paraId="3AEA5A31" w14:textId="77777777" w:rsidR="007A6611" w:rsidRPr="007A6611" w:rsidRDefault="007A6611" w:rsidP="007A6611">
            <w:pPr>
              <w:pStyle w:val="NormalWeb"/>
              <w:spacing w:line="360" w:lineRule="auto"/>
              <w:rPr>
                <w:rFonts w:ascii="Arial" w:hAnsi="Arial" w:cs="Arial"/>
                <w:b/>
                <w:bCs/>
                <w:color w:val="000000"/>
                <w:sz w:val="22"/>
                <w:szCs w:val="22"/>
              </w:rPr>
            </w:pPr>
            <w:r w:rsidRPr="007A6611">
              <w:rPr>
                <w:rFonts w:ascii="Arial" w:hAnsi="Arial" w:cs="Arial"/>
                <w:b/>
                <w:bCs/>
                <w:color w:val="000000"/>
                <w:sz w:val="22"/>
                <w:szCs w:val="22"/>
              </w:rPr>
              <w:t>Interest Coverage Ratio</w:t>
            </w:r>
          </w:p>
        </w:tc>
      </w:tr>
      <w:tr w:rsidR="007A6611" w:rsidRPr="007A6611" w14:paraId="388ADC70" w14:textId="77777777" w:rsidTr="007A6611">
        <w:trPr>
          <w:trHeight w:val="320"/>
        </w:trPr>
        <w:tc>
          <w:tcPr>
            <w:tcW w:w="1420" w:type="dxa"/>
            <w:noWrap/>
            <w:hideMark/>
          </w:tcPr>
          <w:p w14:paraId="5F08672B" w14:textId="77777777" w:rsidR="007A6611" w:rsidRPr="007A6611" w:rsidRDefault="007A6611" w:rsidP="007A6611">
            <w:pPr>
              <w:pStyle w:val="NormalWeb"/>
              <w:spacing w:line="360" w:lineRule="auto"/>
              <w:rPr>
                <w:rFonts w:ascii="Arial" w:hAnsi="Arial" w:cs="Arial"/>
                <w:color w:val="000000"/>
                <w:sz w:val="22"/>
                <w:szCs w:val="22"/>
              </w:rPr>
            </w:pPr>
            <w:r w:rsidRPr="007A6611">
              <w:rPr>
                <w:rFonts w:ascii="Arial" w:hAnsi="Arial" w:cs="Arial"/>
                <w:color w:val="000000"/>
                <w:sz w:val="22"/>
                <w:szCs w:val="22"/>
              </w:rPr>
              <w:lastRenderedPageBreak/>
              <w:t>2024</w:t>
            </w:r>
          </w:p>
        </w:tc>
        <w:tc>
          <w:tcPr>
            <w:tcW w:w="1920" w:type="dxa"/>
            <w:noWrap/>
            <w:hideMark/>
          </w:tcPr>
          <w:p w14:paraId="606AC8D1" w14:textId="77777777" w:rsidR="007A6611" w:rsidRPr="007A6611" w:rsidRDefault="007A6611" w:rsidP="007A6611">
            <w:pPr>
              <w:pStyle w:val="NormalWeb"/>
              <w:spacing w:line="360" w:lineRule="auto"/>
              <w:rPr>
                <w:rFonts w:ascii="Arial" w:hAnsi="Arial" w:cs="Arial"/>
                <w:color w:val="000000"/>
                <w:sz w:val="22"/>
                <w:szCs w:val="22"/>
              </w:rPr>
            </w:pPr>
            <w:r w:rsidRPr="007A6611">
              <w:rPr>
                <w:rFonts w:ascii="Arial" w:hAnsi="Arial" w:cs="Arial"/>
                <w:color w:val="000000"/>
                <w:sz w:val="22"/>
                <w:szCs w:val="22"/>
              </w:rPr>
              <w:t>2,600</w:t>
            </w:r>
          </w:p>
        </w:tc>
        <w:tc>
          <w:tcPr>
            <w:tcW w:w="1520" w:type="dxa"/>
            <w:noWrap/>
            <w:hideMark/>
          </w:tcPr>
          <w:p w14:paraId="7BA6DEDA" w14:textId="77777777" w:rsidR="007A6611" w:rsidRPr="007A6611" w:rsidRDefault="007A6611" w:rsidP="007A6611">
            <w:pPr>
              <w:pStyle w:val="NormalWeb"/>
              <w:spacing w:line="360" w:lineRule="auto"/>
              <w:rPr>
                <w:rFonts w:ascii="Arial" w:hAnsi="Arial" w:cs="Arial"/>
                <w:color w:val="000000"/>
                <w:sz w:val="22"/>
                <w:szCs w:val="22"/>
              </w:rPr>
            </w:pPr>
            <w:r w:rsidRPr="007A6611">
              <w:rPr>
                <w:rFonts w:ascii="Arial" w:hAnsi="Arial" w:cs="Arial"/>
                <w:color w:val="000000"/>
                <w:sz w:val="22"/>
                <w:szCs w:val="22"/>
              </w:rPr>
              <w:t>512</w:t>
            </w:r>
          </w:p>
        </w:tc>
        <w:tc>
          <w:tcPr>
            <w:tcW w:w="2540" w:type="dxa"/>
            <w:noWrap/>
            <w:hideMark/>
          </w:tcPr>
          <w:p w14:paraId="4BC044BC" w14:textId="77777777" w:rsidR="007A6611" w:rsidRPr="007A6611" w:rsidRDefault="007A6611" w:rsidP="007A6611">
            <w:pPr>
              <w:pStyle w:val="NormalWeb"/>
              <w:spacing w:line="360" w:lineRule="auto"/>
              <w:rPr>
                <w:rFonts w:ascii="Arial" w:hAnsi="Arial" w:cs="Arial"/>
                <w:color w:val="000000"/>
                <w:sz w:val="22"/>
                <w:szCs w:val="22"/>
              </w:rPr>
            </w:pPr>
            <w:r w:rsidRPr="007A6611">
              <w:rPr>
                <w:rFonts w:ascii="Arial" w:hAnsi="Arial" w:cs="Arial"/>
                <w:color w:val="000000"/>
                <w:sz w:val="22"/>
                <w:szCs w:val="22"/>
              </w:rPr>
              <w:t>2,600 / 512</w:t>
            </w:r>
          </w:p>
        </w:tc>
        <w:tc>
          <w:tcPr>
            <w:tcW w:w="1640" w:type="dxa"/>
            <w:noWrap/>
            <w:hideMark/>
          </w:tcPr>
          <w:p w14:paraId="2A19BD96" w14:textId="77777777" w:rsidR="007A6611" w:rsidRPr="007A6611" w:rsidRDefault="007A6611" w:rsidP="007A6611">
            <w:pPr>
              <w:pStyle w:val="NormalWeb"/>
              <w:spacing w:line="360" w:lineRule="auto"/>
              <w:rPr>
                <w:rFonts w:ascii="Arial" w:hAnsi="Arial" w:cs="Arial"/>
                <w:color w:val="000000"/>
                <w:sz w:val="22"/>
                <w:szCs w:val="22"/>
              </w:rPr>
            </w:pPr>
            <w:r w:rsidRPr="007A6611">
              <w:rPr>
                <w:rFonts w:ascii="Arial" w:hAnsi="Arial" w:cs="Arial"/>
                <w:color w:val="000000"/>
                <w:sz w:val="22"/>
                <w:szCs w:val="22"/>
              </w:rPr>
              <w:t>5.07</w:t>
            </w:r>
          </w:p>
        </w:tc>
      </w:tr>
    </w:tbl>
    <w:p w14:paraId="16BC2B11" w14:textId="77777777" w:rsidR="007A6611" w:rsidRDefault="007A6611" w:rsidP="00C07234">
      <w:pPr>
        <w:pStyle w:val="NormalWeb"/>
        <w:spacing w:line="360" w:lineRule="auto"/>
        <w:rPr>
          <w:rFonts w:ascii="Arial" w:hAnsi="Arial" w:cs="Arial"/>
          <w:color w:val="000000"/>
          <w:sz w:val="22"/>
          <w:szCs w:val="22"/>
        </w:rPr>
      </w:pPr>
    </w:p>
    <w:tbl>
      <w:tblPr>
        <w:tblStyle w:val="TableGrid"/>
        <w:tblW w:w="0" w:type="auto"/>
        <w:tblLook w:val="04A0" w:firstRow="1" w:lastRow="0" w:firstColumn="1" w:lastColumn="0" w:noHBand="0" w:noVBand="1"/>
      </w:tblPr>
      <w:tblGrid>
        <w:gridCol w:w="736"/>
        <w:gridCol w:w="1106"/>
        <w:gridCol w:w="1106"/>
        <w:gridCol w:w="5280"/>
        <w:gridCol w:w="788"/>
      </w:tblGrid>
      <w:tr w:rsidR="004B7761" w:rsidRPr="00F5284C" w14:paraId="02A40D8E" w14:textId="77777777" w:rsidTr="004B7761">
        <w:trPr>
          <w:trHeight w:val="320"/>
        </w:trPr>
        <w:tc>
          <w:tcPr>
            <w:tcW w:w="896" w:type="dxa"/>
            <w:noWrap/>
            <w:hideMark/>
          </w:tcPr>
          <w:p w14:paraId="6367EF4B" w14:textId="77777777" w:rsidR="00F5284C" w:rsidRPr="00F5284C" w:rsidRDefault="00F5284C" w:rsidP="00F5284C">
            <w:pPr>
              <w:pStyle w:val="NormalWeb"/>
              <w:spacing w:line="360" w:lineRule="auto"/>
              <w:rPr>
                <w:rFonts w:ascii="Arial" w:hAnsi="Arial" w:cs="Arial"/>
                <w:b/>
                <w:bCs/>
                <w:color w:val="000000"/>
                <w:sz w:val="22"/>
                <w:szCs w:val="22"/>
              </w:rPr>
            </w:pPr>
            <w:r w:rsidRPr="00F5284C">
              <w:rPr>
                <w:rFonts w:ascii="Arial" w:hAnsi="Arial" w:cs="Arial"/>
                <w:b/>
                <w:bCs/>
                <w:color w:val="000000"/>
                <w:sz w:val="22"/>
                <w:szCs w:val="22"/>
              </w:rPr>
              <w:t>Year</w:t>
            </w:r>
          </w:p>
        </w:tc>
        <w:tc>
          <w:tcPr>
            <w:tcW w:w="1087" w:type="dxa"/>
            <w:noWrap/>
            <w:hideMark/>
          </w:tcPr>
          <w:p w14:paraId="25540C2E" w14:textId="77777777" w:rsidR="00F5284C" w:rsidRPr="00F5284C" w:rsidRDefault="00F5284C" w:rsidP="00F5284C">
            <w:pPr>
              <w:pStyle w:val="NormalWeb"/>
              <w:spacing w:line="360" w:lineRule="auto"/>
              <w:rPr>
                <w:rFonts w:ascii="Arial" w:hAnsi="Arial" w:cs="Arial"/>
                <w:b/>
                <w:bCs/>
                <w:color w:val="000000"/>
                <w:sz w:val="22"/>
                <w:szCs w:val="22"/>
              </w:rPr>
            </w:pPr>
            <w:r w:rsidRPr="00F5284C">
              <w:rPr>
                <w:rFonts w:ascii="Arial" w:hAnsi="Arial" w:cs="Arial"/>
                <w:b/>
                <w:bCs/>
                <w:color w:val="000000"/>
                <w:sz w:val="22"/>
                <w:szCs w:val="22"/>
              </w:rPr>
              <w:t>Start Price (£)</w:t>
            </w:r>
          </w:p>
        </w:tc>
        <w:tc>
          <w:tcPr>
            <w:tcW w:w="1087" w:type="dxa"/>
            <w:noWrap/>
            <w:hideMark/>
          </w:tcPr>
          <w:p w14:paraId="246404D3" w14:textId="77777777" w:rsidR="00F5284C" w:rsidRPr="00F5284C" w:rsidRDefault="00F5284C" w:rsidP="00F5284C">
            <w:pPr>
              <w:pStyle w:val="NormalWeb"/>
              <w:spacing w:line="360" w:lineRule="auto"/>
              <w:rPr>
                <w:rFonts w:ascii="Arial" w:hAnsi="Arial" w:cs="Arial"/>
                <w:b/>
                <w:bCs/>
                <w:color w:val="000000"/>
                <w:sz w:val="22"/>
                <w:szCs w:val="22"/>
              </w:rPr>
            </w:pPr>
            <w:r w:rsidRPr="00F5284C">
              <w:rPr>
                <w:rFonts w:ascii="Arial" w:hAnsi="Arial" w:cs="Arial"/>
                <w:b/>
                <w:bCs/>
                <w:color w:val="000000"/>
                <w:sz w:val="22"/>
                <w:szCs w:val="22"/>
              </w:rPr>
              <w:t>End Price (£)</w:t>
            </w:r>
          </w:p>
        </w:tc>
        <w:tc>
          <w:tcPr>
            <w:tcW w:w="5171" w:type="dxa"/>
            <w:noWrap/>
            <w:hideMark/>
          </w:tcPr>
          <w:p w14:paraId="2C19CA67" w14:textId="77777777" w:rsidR="00F5284C" w:rsidRPr="00F5284C" w:rsidRDefault="00F5284C" w:rsidP="00F5284C">
            <w:pPr>
              <w:pStyle w:val="NormalWeb"/>
              <w:spacing w:line="360" w:lineRule="auto"/>
              <w:rPr>
                <w:rFonts w:ascii="Arial" w:hAnsi="Arial" w:cs="Arial"/>
                <w:b/>
                <w:bCs/>
                <w:color w:val="000000"/>
                <w:sz w:val="22"/>
                <w:szCs w:val="22"/>
              </w:rPr>
            </w:pPr>
            <w:r w:rsidRPr="00F5284C">
              <w:rPr>
                <w:rFonts w:ascii="Arial" w:hAnsi="Arial" w:cs="Arial"/>
                <w:b/>
                <w:bCs/>
                <w:color w:val="000000"/>
                <w:sz w:val="22"/>
                <w:szCs w:val="22"/>
              </w:rPr>
              <w:t>Annual Return Calculation</w:t>
            </w:r>
          </w:p>
        </w:tc>
        <w:tc>
          <w:tcPr>
            <w:tcW w:w="775" w:type="dxa"/>
            <w:noWrap/>
            <w:hideMark/>
          </w:tcPr>
          <w:p w14:paraId="74768A49" w14:textId="77777777" w:rsidR="00F5284C" w:rsidRPr="00F5284C" w:rsidRDefault="00F5284C" w:rsidP="00F5284C">
            <w:pPr>
              <w:pStyle w:val="NormalWeb"/>
              <w:spacing w:line="360" w:lineRule="auto"/>
              <w:rPr>
                <w:rFonts w:ascii="Arial" w:hAnsi="Arial" w:cs="Arial"/>
                <w:b/>
                <w:bCs/>
                <w:color w:val="000000"/>
                <w:sz w:val="22"/>
                <w:szCs w:val="22"/>
              </w:rPr>
            </w:pPr>
            <w:r w:rsidRPr="00F5284C">
              <w:rPr>
                <w:rFonts w:ascii="Arial" w:hAnsi="Arial" w:cs="Arial"/>
                <w:b/>
                <w:bCs/>
                <w:color w:val="000000"/>
                <w:sz w:val="22"/>
                <w:szCs w:val="22"/>
              </w:rPr>
              <w:t>Annual Return (%)</w:t>
            </w:r>
          </w:p>
        </w:tc>
      </w:tr>
      <w:tr w:rsidR="004B7761" w:rsidRPr="00F5284C" w14:paraId="2B188FE8" w14:textId="77777777" w:rsidTr="004B7761">
        <w:trPr>
          <w:trHeight w:val="320"/>
        </w:trPr>
        <w:tc>
          <w:tcPr>
            <w:tcW w:w="896" w:type="dxa"/>
            <w:noWrap/>
            <w:hideMark/>
          </w:tcPr>
          <w:p w14:paraId="6AA8BDCD"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2019-2020</w:t>
            </w:r>
          </w:p>
        </w:tc>
        <w:tc>
          <w:tcPr>
            <w:tcW w:w="1087" w:type="dxa"/>
            <w:noWrap/>
            <w:hideMark/>
          </w:tcPr>
          <w:p w14:paraId="66864AAC"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179.822983</w:t>
            </w:r>
          </w:p>
        </w:tc>
        <w:tc>
          <w:tcPr>
            <w:tcW w:w="1087" w:type="dxa"/>
            <w:noWrap/>
            <w:hideMark/>
          </w:tcPr>
          <w:p w14:paraId="48EB9A3A"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107.806114</w:t>
            </w:r>
          </w:p>
        </w:tc>
        <w:tc>
          <w:tcPr>
            <w:tcW w:w="5171" w:type="dxa"/>
            <w:noWrap/>
            <w:hideMark/>
          </w:tcPr>
          <w:p w14:paraId="11887293" w14:textId="6E4A510F"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(107.806114179.822983−</w:t>
            </w:r>
            <w:proofErr w:type="gramStart"/>
            <w:r w:rsidRPr="00F5284C">
              <w:rPr>
                <w:rFonts w:ascii="Arial" w:hAnsi="Arial" w:cs="Arial"/>
                <w:color w:val="000000"/>
                <w:sz w:val="22"/>
                <w:szCs w:val="22"/>
              </w:rPr>
              <w:t>1)×</w:t>
            </w:r>
            <w:proofErr w:type="gramEnd"/>
            <w:r w:rsidRPr="00F5284C">
              <w:rPr>
                <w:rFonts w:ascii="Arial" w:hAnsi="Arial" w:cs="Arial"/>
                <w:color w:val="000000"/>
                <w:sz w:val="22"/>
                <w:szCs w:val="22"/>
              </w:rPr>
              <w:t>100</w:t>
            </w:r>
            <w:r w:rsidR="007B142F">
              <w:rPr>
                <w:rFonts w:ascii="Arial" w:hAnsi="Arial" w:cs="Arial"/>
                <w:color w:val="000000"/>
                <w:sz w:val="22"/>
                <w:szCs w:val="22"/>
              </w:rPr>
              <w:t>=</w:t>
            </w:r>
            <w:r w:rsidRPr="00F5284C">
              <w:rPr>
                <w:rFonts w:ascii="Arial" w:hAnsi="Arial" w:cs="Arial"/>
                <w:color w:val="000000"/>
                <w:sz w:val="22"/>
                <w:szCs w:val="22"/>
              </w:rPr>
              <w:t>−40.03%(179.822983107.806114​−1)×100</w:t>
            </w:r>
            <w:r w:rsidR="007B142F">
              <w:rPr>
                <w:rFonts w:ascii="Arial" w:hAnsi="Arial" w:cs="Arial"/>
                <w:color w:val="000000"/>
                <w:sz w:val="22"/>
                <w:szCs w:val="22"/>
              </w:rPr>
              <w:t>=</w:t>
            </w:r>
            <w:r w:rsidRPr="00F5284C">
              <w:rPr>
                <w:rFonts w:ascii="Arial" w:hAnsi="Arial" w:cs="Arial"/>
                <w:color w:val="000000"/>
                <w:sz w:val="22"/>
                <w:szCs w:val="22"/>
              </w:rPr>
              <w:t>−40.03%</w:t>
            </w:r>
          </w:p>
        </w:tc>
        <w:tc>
          <w:tcPr>
            <w:tcW w:w="775" w:type="dxa"/>
            <w:noWrap/>
            <w:hideMark/>
          </w:tcPr>
          <w:p w14:paraId="3AA01A2A"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-40.03%</w:t>
            </w:r>
          </w:p>
        </w:tc>
      </w:tr>
      <w:tr w:rsidR="004B7761" w:rsidRPr="00F5284C" w14:paraId="20330ADD" w14:textId="77777777" w:rsidTr="004B7761">
        <w:trPr>
          <w:trHeight w:val="320"/>
        </w:trPr>
        <w:tc>
          <w:tcPr>
            <w:tcW w:w="896" w:type="dxa"/>
            <w:noWrap/>
            <w:hideMark/>
          </w:tcPr>
          <w:p w14:paraId="6855782B"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2020-2021</w:t>
            </w:r>
          </w:p>
        </w:tc>
        <w:tc>
          <w:tcPr>
            <w:tcW w:w="1087" w:type="dxa"/>
            <w:noWrap/>
            <w:hideMark/>
          </w:tcPr>
          <w:p w14:paraId="31EFEF00"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107.806114</w:t>
            </w:r>
          </w:p>
        </w:tc>
        <w:tc>
          <w:tcPr>
            <w:tcW w:w="1087" w:type="dxa"/>
            <w:noWrap/>
            <w:hideMark/>
          </w:tcPr>
          <w:p w14:paraId="5CB0A39F"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141.201767</w:t>
            </w:r>
          </w:p>
        </w:tc>
        <w:tc>
          <w:tcPr>
            <w:tcW w:w="5171" w:type="dxa"/>
            <w:noWrap/>
            <w:hideMark/>
          </w:tcPr>
          <w:p w14:paraId="7F81F5AE" w14:textId="18518E7D"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(141.201767107.806114−</w:t>
            </w:r>
            <w:proofErr w:type="gramStart"/>
            <w:r w:rsidRPr="00F5284C">
              <w:rPr>
                <w:rFonts w:ascii="Arial" w:hAnsi="Arial" w:cs="Arial"/>
                <w:color w:val="000000"/>
                <w:sz w:val="22"/>
                <w:szCs w:val="22"/>
              </w:rPr>
              <w:t>1)×</w:t>
            </w:r>
            <w:proofErr w:type="gramEnd"/>
            <w:r w:rsidRPr="00F5284C">
              <w:rPr>
                <w:rFonts w:ascii="Arial" w:hAnsi="Arial" w:cs="Arial"/>
                <w:color w:val="000000"/>
                <w:sz w:val="22"/>
                <w:szCs w:val="22"/>
              </w:rPr>
              <w:t>100</w:t>
            </w:r>
            <w:r w:rsidR="007B142F">
              <w:rPr>
                <w:rFonts w:ascii="Arial" w:hAnsi="Arial" w:cs="Arial"/>
                <w:color w:val="000000"/>
                <w:sz w:val="22"/>
                <w:szCs w:val="22"/>
              </w:rPr>
              <w:t>=</w:t>
            </w:r>
            <w:r w:rsidRPr="00F5284C">
              <w:rPr>
                <w:rFonts w:ascii="Arial" w:hAnsi="Arial" w:cs="Arial"/>
                <w:color w:val="000000"/>
                <w:sz w:val="22"/>
                <w:szCs w:val="22"/>
              </w:rPr>
              <w:t>30.97%(107.806114141.201767​−1)×100</w:t>
            </w:r>
            <w:r w:rsidR="007B142F">
              <w:rPr>
                <w:rFonts w:ascii="Arial" w:hAnsi="Arial" w:cs="Arial"/>
                <w:color w:val="000000"/>
                <w:sz w:val="22"/>
                <w:szCs w:val="22"/>
              </w:rPr>
              <w:t>=</w:t>
            </w:r>
            <w:r w:rsidRPr="00F5284C">
              <w:rPr>
                <w:rFonts w:ascii="Arial" w:hAnsi="Arial" w:cs="Arial"/>
                <w:color w:val="000000"/>
                <w:sz w:val="22"/>
                <w:szCs w:val="22"/>
              </w:rPr>
              <w:t>30.97%</w:t>
            </w:r>
          </w:p>
        </w:tc>
        <w:tc>
          <w:tcPr>
            <w:tcW w:w="775" w:type="dxa"/>
            <w:noWrap/>
            <w:hideMark/>
          </w:tcPr>
          <w:p w14:paraId="37BB1C22"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30.97%</w:t>
            </w:r>
          </w:p>
        </w:tc>
      </w:tr>
      <w:tr w:rsidR="004B7761" w:rsidRPr="00F5284C" w14:paraId="09E4232F" w14:textId="77777777" w:rsidTr="004B7761">
        <w:trPr>
          <w:trHeight w:val="320"/>
        </w:trPr>
        <w:tc>
          <w:tcPr>
            <w:tcW w:w="896" w:type="dxa"/>
            <w:noWrap/>
            <w:hideMark/>
          </w:tcPr>
          <w:p w14:paraId="613470D6"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2021-2022</w:t>
            </w:r>
          </w:p>
        </w:tc>
        <w:tc>
          <w:tcPr>
            <w:tcW w:w="1087" w:type="dxa"/>
            <w:noWrap/>
            <w:hideMark/>
          </w:tcPr>
          <w:p w14:paraId="33D9B68E"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141.201767</w:t>
            </w:r>
          </w:p>
        </w:tc>
        <w:tc>
          <w:tcPr>
            <w:tcW w:w="1087" w:type="dxa"/>
            <w:noWrap/>
            <w:hideMark/>
          </w:tcPr>
          <w:p w14:paraId="423D463E"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129.921463</w:t>
            </w:r>
          </w:p>
        </w:tc>
        <w:tc>
          <w:tcPr>
            <w:tcW w:w="5171" w:type="dxa"/>
            <w:noWrap/>
            <w:hideMark/>
          </w:tcPr>
          <w:p w14:paraId="43BC9E80" w14:textId="60DBE3F1"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(129.921463141.201767−</w:t>
            </w:r>
            <w:proofErr w:type="gramStart"/>
            <w:r w:rsidRPr="00F5284C">
              <w:rPr>
                <w:rFonts w:ascii="Arial" w:hAnsi="Arial" w:cs="Arial"/>
                <w:color w:val="000000"/>
                <w:sz w:val="22"/>
                <w:szCs w:val="22"/>
              </w:rPr>
              <w:t>1)×</w:t>
            </w:r>
            <w:proofErr w:type="gramEnd"/>
            <w:r w:rsidRPr="00F5284C">
              <w:rPr>
                <w:rFonts w:ascii="Arial" w:hAnsi="Arial" w:cs="Arial"/>
                <w:color w:val="000000"/>
                <w:sz w:val="22"/>
                <w:szCs w:val="22"/>
              </w:rPr>
              <w:t>100</w:t>
            </w:r>
            <w:r w:rsidR="007B142F">
              <w:rPr>
                <w:rFonts w:ascii="Arial" w:hAnsi="Arial" w:cs="Arial"/>
                <w:color w:val="000000"/>
                <w:sz w:val="22"/>
                <w:szCs w:val="22"/>
              </w:rPr>
              <w:t>=</w:t>
            </w:r>
            <w:r w:rsidRPr="00F5284C">
              <w:rPr>
                <w:rFonts w:ascii="Arial" w:hAnsi="Arial" w:cs="Arial"/>
                <w:color w:val="000000"/>
                <w:sz w:val="22"/>
                <w:szCs w:val="22"/>
              </w:rPr>
              <w:t>−7.98%(141.201767129.921463​−1)×100</w:t>
            </w:r>
            <w:r w:rsidR="007B142F">
              <w:rPr>
                <w:rFonts w:ascii="Arial" w:hAnsi="Arial" w:cs="Arial"/>
                <w:color w:val="000000"/>
                <w:sz w:val="22"/>
                <w:szCs w:val="22"/>
              </w:rPr>
              <w:t>=</w:t>
            </w:r>
            <w:r w:rsidRPr="00F5284C">
              <w:rPr>
                <w:rFonts w:ascii="Arial" w:hAnsi="Arial" w:cs="Arial"/>
                <w:color w:val="000000"/>
                <w:sz w:val="22"/>
                <w:szCs w:val="22"/>
              </w:rPr>
              <w:t>−7.98%</w:t>
            </w:r>
          </w:p>
        </w:tc>
        <w:tc>
          <w:tcPr>
            <w:tcW w:w="775" w:type="dxa"/>
            <w:noWrap/>
            <w:hideMark/>
          </w:tcPr>
          <w:p w14:paraId="36197682"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-7.98%</w:t>
            </w:r>
          </w:p>
        </w:tc>
      </w:tr>
      <w:tr w:rsidR="004B7761" w:rsidRPr="00F5284C" w14:paraId="33429408" w14:textId="77777777" w:rsidTr="004B7761">
        <w:trPr>
          <w:trHeight w:val="320"/>
        </w:trPr>
        <w:tc>
          <w:tcPr>
            <w:tcW w:w="896" w:type="dxa"/>
            <w:noWrap/>
            <w:hideMark/>
          </w:tcPr>
          <w:p w14:paraId="10268045"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2022-2023</w:t>
            </w:r>
          </w:p>
        </w:tc>
        <w:tc>
          <w:tcPr>
            <w:tcW w:w="1087" w:type="dxa"/>
            <w:noWrap/>
            <w:hideMark/>
          </w:tcPr>
          <w:p w14:paraId="30138167"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129.921463</w:t>
            </w:r>
          </w:p>
        </w:tc>
        <w:tc>
          <w:tcPr>
            <w:tcW w:w="1087" w:type="dxa"/>
            <w:noWrap/>
            <w:hideMark/>
          </w:tcPr>
          <w:p w14:paraId="775817F1"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217.195435</w:t>
            </w:r>
          </w:p>
        </w:tc>
        <w:tc>
          <w:tcPr>
            <w:tcW w:w="5171" w:type="dxa"/>
            <w:noWrap/>
            <w:hideMark/>
          </w:tcPr>
          <w:p w14:paraId="099B7C5A" w14:textId="4F314AB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(217.195435129.921463−</w:t>
            </w:r>
            <w:proofErr w:type="gramStart"/>
            <w:r w:rsidRPr="00F5284C">
              <w:rPr>
                <w:rFonts w:ascii="Arial" w:hAnsi="Arial" w:cs="Arial"/>
                <w:color w:val="000000"/>
                <w:sz w:val="22"/>
                <w:szCs w:val="22"/>
              </w:rPr>
              <w:t>1)×</w:t>
            </w:r>
            <w:proofErr w:type="gramEnd"/>
            <w:r w:rsidRPr="00F5284C">
              <w:rPr>
                <w:rFonts w:ascii="Arial" w:hAnsi="Arial" w:cs="Arial"/>
                <w:color w:val="000000"/>
                <w:sz w:val="22"/>
                <w:szCs w:val="22"/>
              </w:rPr>
              <w:t>100</w:t>
            </w:r>
            <w:r w:rsidR="007B142F">
              <w:rPr>
                <w:rFonts w:ascii="Arial" w:hAnsi="Arial" w:cs="Arial"/>
                <w:color w:val="000000"/>
                <w:sz w:val="22"/>
                <w:szCs w:val="22"/>
              </w:rPr>
              <w:t>=</w:t>
            </w:r>
            <w:r w:rsidRPr="00F5284C">
              <w:rPr>
                <w:rFonts w:ascii="Arial" w:hAnsi="Arial" w:cs="Arial"/>
                <w:color w:val="000000"/>
                <w:sz w:val="22"/>
                <w:szCs w:val="22"/>
              </w:rPr>
              <w:t>67.17%(129.921463217.195435​−1)×100</w:t>
            </w:r>
            <w:r w:rsidR="004B7761">
              <w:rPr>
                <w:rFonts w:ascii="Arial" w:hAnsi="Arial" w:cs="Arial"/>
                <w:color w:val="000000"/>
                <w:sz w:val="22"/>
                <w:szCs w:val="22"/>
              </w:rPr>
              <w:t>=</w:t>
            </w:r>
            <w:r w:rsidRPr="00F5284C">
              <w:rPr>
                <w:rFonts w:ascii="Arial" w:hAnsi="Arial" w:cs="Arial"/>
                <w:color w:val="000000"/>
                <w:sz w:val="22"/>
                <w:szCs w:val="22"/>
              </w:rPr>
              <w:t>67.17%</w:t>
            </w:r>
          </w:p>
        </w:tc>
        <w:tc>
          <w:tcPr>
            <w:tcW w:w="775" w:type="dxa"/>
            <w:noWrap/>
            <w:hideMark/>
          </w:tcPr>
          <w:p w14:paraId="2CFE4FA7"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67.17%</w:t>
            </w:r>
          </w:p>
        </w:tc>
      </w:tr>
      <w:tr w:rsidR="004B7761" w:rsidRPr="00F5284C" w14:paraId="5D485105" w14:textId="77777777" w:rsidTr="004B7761">
        <w:trPr>
          <w:trHeight w:val="320"/>
        </w:trPr>
        <w:tc>
          <w:tcPr>
            <w:tcW w:w="896" w:type="dxa"/>
            <w:noWrap/>
            <w:hideMark/>
          </w:tcPr>
          <w:p w14:paraId="1C35D2FF"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2023-2024</w:t>
            </w:r>
          </w:p>
        </w:tc>
        <w:tc>
          <w:tcPr>
            <w:tcW w:w="1087" w:type="dxa"/>
            <w:noWrap/>
            <w:hideMark/>
          </w:tcPr>
          <w:p w14:paraId="57EC3D2D"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217.195435</w:t>
            </w:r>
          </w:p>
        </w:tc>
        <w:tc>
          <w:tcPr>
            <w:tcW w:w="1087" w:type="dxa"/>
            <w:noWrap/>
            <w:hideMark/>
          </w:tcPr>
          <w:p w14:paraId="1CF3DE90"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329.100006</w:t>
            </w:r>
          </w:p>
        </w:tc>
        <w:tc>
          <w:tcPr>
            <w:tcW w:w="5171" w:type="dxa"/>
            <w:noWrap/>
            <w:hideMark/>
          </w:tcPr>
          <w:p w14:paraId="52ADED6A" w14:textId="7596469E"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(329.100006217.195435−</w:t>
            </w:r>
            <w:proofErr w:type="gramStart"/>
            <w:r w:rsidRPr="00F5284C">
              <w:rPr>
                <w:rFonts w:ascii="Arial" w:hAnsi="Arial" w:cs="Arial"/>
                <w:color w:val="000000"/>
                <w:sz w:val="22"/>
                <w:szCs w:val="22"/>
              </w:rPr>
              <w:t>1)×</w:t>
            </w:r>
            <w:proofErr w:type="gramEnd"/>
            <w:r w:rsidRPr="00F5284C">
              <w:rPr>
                <w:rFonts w:ascii="Arial" w:hAnsi="Arial" w:cs="Arial"/>
                <w:color w:val="000000"/>
                <w:sz w:val="22"/>
                <w:szCs w:val="22"/>
              </w:rPr>
              <w:t>100</w:t>
            </w:r>
            <w:r w:rsidR="004B7761">
              <w:rPr>
                <w:rFonts w:ascii="Arial" w:hAnsi="Arial" w:cs="Arial"/>
                <w:color w:val="000000"/>
                <w:sz w:val="22"/>
                <w:szCs w:val="22"/>
              </w:rPr>
              <w:t>=</w:t>
            </w:r>
            <w:r w:rsidRPr="00F5284C">
              <w:rPr>
                <w:rFonts w:ascii="Arial" w:hAnsi="Arial" w:cs="Arial"/>
                <w:color w:val="000000"/>
                <w:sz w:val="22"/>
                <w:szCs w:val="22"/>
              </w:rPr>
              <w:t>51.54%(217.195435329.100006​−1)×100</w:t>
            </w:r>
            <w:r w:rsidR="004B7761">
              <w:rPr>
                <w:rFonts w:ascii="Arial" w:hAnsi="Arial" w:cs="Arial"/>
                <w:color w:val="000000"/>
                <w:sz w:val="22"/>
                <w:szCs w:val="22"/>
              </w:rPr>
              <w:t>=</w:t>
            </w:r>
            <w:r w:rsidRPr="00F5284C">
              <w:rPr>
                <w:rFonts w:ascii="Arial" w:hAnsi="Arial" w:cs="Arial"/>
                <w:color w:val="000000"/>
                <w:sz w:val="22"/>
                <w:szCs w:val="22"/>
              </w:rPr>
              <w:t>51.54%</w:t>
            </w:r>
          </w:p>
        </w:tc>
        <w:tc>
          <w:tcPr>
            <w:tcW w:w="775" w:type="dxa"/>
            <w:noWrap/>
            <w:hideMark/>
          </w:tcPr>
          <w:p w14:paraId="7579D0B3" w14:textId="77777777" w:rsidR="00F5284C" w:rsidRPr="00F5284C" w:rsidRDefault="00F5284C" w:rsidP="00F5284C">
            <w:pPr>
              <w:pStyle w:val="NormalWeb"/>
              <w:spacing w:line="360" w:lineRule="auto"/>
              <w:rPr>
                <w:rFonts w:ascii="Arial" w:hAnsi="Arial" w:cs="Arial"/>
                <w:color w:val="000000"/>
                <w:sz w:val="22"/>
                <w:szCs w:val="22"/>
              </w:rPr>
            </w:pPr>
            <w:r w:rsidRPr="00F5284C">
              <w:rPr>
                <w:rFonts w:ascii="Arial" w:hAnsi="Arial" w:cs="Arial"/>
                <w:color w:val="000000"/>
                <w:sz w:val="22"/>
                <w:szCs w:val="22"/>
              </w:rPr>
              <w:t>51.54%</w:t>
            </w:r>
          </w:p>
        </w:tc>
      </w:tr>
    </w:tbl>
    <w:p w14:paraId="7B4531A6" w14:textId="77777777" w:rsidR="00F5284C" w:rsidRPr="00C07234" w:rsidRDefault="00F5284C" w:rsidP="00C07234">
      <w:pPr>
        <w:pStyle w:val="NormalWeb"/>
        <w:spacing w:line="360" w:lineRule="auto"/>
        <w:rPr>
          <w:rFonts w:ascii="Arial" w:hAnsi="Arial" w:cs="Arial"/>
          <w:color w:val="000000"/>
          <w:sz w:val="22"/>
          <w:szCs w:val="22"/>
        </w:rPr>
      </w:pPr>
    </w:p>
    <w:p w14:paraId="1FCDE4BD" w14:textId="77777777" w:rsidR="00C07234" w:rsidRPr="00D0368D" w:rsidRDefault="00C07234" w:rsidP="00D0368D">
      <w:pPr>
        <w:pStyle w:val="NormalWeb"/>
        <w:spacing w:line="360" w:lineRule="auto"/>
        <w:rPr>
          <w:rFonts w:ascii="Arial" w:hAnsi="Arial" w:cs="Arial"/>
          <w:color w:val="000000"/>
          <w:sz w:val="22"/>
          <w:szCs w:val="22"/>
        </w:rPr>
      </w:pPr>
    </w:p>
    <w:p w14:paraId="5F405857" w14:textId="77777777" w:rsidR="00D0368D" w:rsidRPr="00A71E2F" w:rsidRDefault="00D0368D" w:rsidP="00A71E2F">
      <w:pPr>
        <w:pStyle w:val="NormalWeb"/>
        <w:spacing w:line="360" w:lineRule="auto"/>
        <w:rPr>
          <w:rFonts w:ascii="Arial" w:hAnsi="Arial" w:cs="Arial"/>
          <w:color w:val="000000"/>
          <w:sz w:val="22"/>
          <w:szCs w:val="22"/>
        </w:rPr>
      </w:pPr>
    </w:p>
    <w:p w14:paraId="180ADB9B" w14:textId="77777777" w:rsidR="00A71E2F" w:rsidRDefault="00A71E2F" w:rsidP="00A71E2F">
      <w:pPr>
        <w:pStyle w:val="NormalWeb"/>
        <w:spacing w:before="0" w:beforeAutospacing="0" w:after="240" w:afterAutospacing="0" w:line="360" w:lineRule="auto"/>
        <w:rPr>
          <w:color w:val="000000"/>
        </w:rPr>
      </w:pPr>
    </w:p>
    <w:p w14:paraId="0CAA92CA" w14:textId="77777777" w:rsidR="00E65CC2" w:rsidRPr="000B39AE" w:rsidRDefault="00E65CC2" w:rsidP="000B39AE">
      <w:pPr>
        <w:pStyle w:val="NormalWeb"/>
        <w:spacing w:before="0" w:beforeAutospacing="0" w:after="240" w:afterAutospacing="0" w:line="360" w:lineRule="atLeast"/>
        <w:rPr>
          <w:rFonts w:ascii="Arial" w:hAnsi="Arial" w:cs="Arial"/>
          <w:color w:val="000000"/>
          <w:sz w:val="22"/>
          <w:szCs w:val="22"/>
        </w:rPr>
      </w:pPr>
    </w:p>
    <w:p w14:paraId="2E42415E" w14:textId="77777777" w:rsidR="00A63013" w:rsidRDefault="00A63013"/>
    <w:sectPr w:rsidR="00A63013">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88F191" w14:textId="77777777" w:rsidR="004565D8" w:rsidRDefault="004565D8" w:rsidP="007F0375">
      <w:r>
        <w:separator/>
      </w:r>
    </w:p>
  </w:endnote>
  <w:endnote w:type="continuationSeparator" w:id="0">
    <w:p w14:paraId="7874B7AC" w14:textId="77777777" w:rsidR="004565D8" w:rsidRDefault="004565D8" w:rsidP="007F0375">
      <w:r>
        <w:continuationSeparator/>
      </w:r>
    </w:p>
  </w:endnote>
  <w:endnote w:type="continuationNotice" w:id="1">
    <w:p w14:paraId="0B4D8BD6" w14:textId="77777777" w:rsidR="00AC3C91" w:rsidRDefault="00AC3C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72037893"/>
      <w:docPartObj>
        <w:docPartGallery w:val="Page Numbers (Bottom of Page)"/>
        <w:docPartUnique/>
      </w:docPartObj>
    </w:sdtPr>
    <w:sdtEndPr>
      <w:rPr>
        <w:rStyle w:val="PageNumber"/>
      </w:rPr>
    </w:sdtEndPr>
    <w:sdtContent>
      <w:p w14:paraId="4893758A" w14:textId="15F959F7" w:rsidR="007F0375" w:rsidRDefault="007F0375" w:rsidP="001A13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E5C3C0" w14:textId="77777777" w:rsidR="007F0375" w:rsidRDefault="007F0375" w:rsidP="007F03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92622051"/>
      <w:docPartObj>
        <w:docPartGallery w:val="Page Numbers (Bottom of Page)"/>
        <w:docPartUnique/>
      </w:docPartObj>
    </w:sdtPr>
    <w:sdtEndPr>
      <w:rPr>
        <w:rStyle w:val="PageNumber"/>
      </w:rPr>
    </w:sdtEndPr>
    <w:sdtContent>
      <w:p w14:paraId="2F460BDF" w14:textId="4D0C6456" w:rsidR="007F0375" w:rsidRDefault="007F0375" w:rsidP="001A13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E4CAD4" w14:textId="77777777" w:rsidR="007F0375" w:rsidRDefault="007F0375" w:rsidP="007F03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945B10" w14:textId="77777777" w:rsidR="004565D8" w:rsidRDefault="004565D8" w:rsidP="007F0375">
      <w:r>
        <w:separator/>
      </w:r>
    </w:p>
  </w:footnote>
  <w:footnote w:type="continuationSeparator" w:id="0">
    <w:p w14:paraId="66BC76EE" w14:textId="77777777" w:rsidR="004565D8" w:rsidRDefault="004565D8" w:rsidP="007F0375">
      <w:r>
        <w:continuationSeparator/>
      </w:r>
    </w:p>
  </w:footnote>
  <w:footnote w:type="continuationNotice" w:id="1">
    <w:p w14:paraId="0B7F9925" w14:textId="77777777" w:rsidR="00AC3C91" w:rsidRDefault="00AC3C9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F020B"/>
    <w:multiLevelType w:val="multilevel"/>
    <w:tmpl w:val="0020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3139B7"/>
    <w:multiLevelType w:val="multilevel"/>
    <w:tmpl w:val="A358F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B58D4"/>
    <w:multiLevelType w:val="multilevel"/>
    <w:tmpl w:val="F4EEF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D3315"/>
    <w:multiLevelType w:val="multilevel"/>
    <w:tmpl w:val="D0144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5F6B4C"/>
    <w:multiLevelType w:val="multilevel"/>
    <w:tmpl w:val="3C7CB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C1494"/>
    <w:multiLevelType w:val="multilevel"/>
    <w:tmpl w:val="5194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640ABC"/>
    <w:multiLevelType w:val="multilevel"/>
    <w:tmpl w:val="E0CA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9E55F7"/>
    <w:multiLevelType w:val="multilevel"/>
    <w:tmpl w:val="364ED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D70D02"/>
    <w:multiLevelType w:val="multilevel"/>
    <w:tmpl w:val="7F20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5926FA"/>
    <w:multiLevelType w:val="multilevel"/>
    <w:tmpl w:val="2034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9A6F4F"/>
    <w:multiLevelType w:val="multilevel"/>
    <w:tmpl w:val="DD92D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9059E5"/>
    <w:multiLevelType w:val="multilevel"/>
    <w:tmpl w:val="DD30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A61339"/>
    <w:multiLevelType w:val="multilevel"/>
    <w:tmpl w:val="31F87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B0619A"/>
    <w:multiLevelType w:val="multilevel"/>
    <w:tmpl w:val="5CBE4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305973"/>
    <w:multiLevelType w:val="multilevel"/>
    <w:tmpl w:val="B7BC3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9F7376"/>
    <w:multiLevelType w:val="multilevel"/>
    <w:tmpl w:val="7CCC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654255">
    <w:abstractNumId w:val="12"/>
  </w:num>
  <w:num w:numId="2" w16cid:durableId="1574075324">
    <w:abstractNumId w:val="1"/>
  </w:num>
  <w:num w:numId="3" w16cid:durableId="1488547142">
    <w:abstractNumId w:val="13"/>
  </w:num>
  <w:num w:numId="4" w16cid:durableId="132141558">
    <w:abstractNumId w:val="15"/>
  </w:num>
  <w:num w:numId="5" w16cid:durableId="891236379">
    <w:abstractNumId w:val="5"/>
  </w:num>
  <w:num w:numId="6" w16cid:durableId="906037895">
    <w:abstractNumId w:val="10"/>
  </w:num>
  <w:num w:numId="7" w16cid:durableId="885799048">
    <w:abstractNumId w:val="4"/>
  </w:num>
  <w:num w:numId="8" w16cid:durableId="1501920681">
    <w:abstractNumId w:val="0"/>
  </w:num>
  <w:num w:numId="9" w16cid:durableId="219948162">
    <w:abstractNumId w:val="3"/>
  </w:num>
  <w:num w:numId="10" w16cid:durableId="83187167">
    <w:abstractNumId w:val="9"/>
  </w:num>
  <w:num w:numId="11" w16cid:durableId="289634366">
    <w:abstractNumId w:val="2"/>
  </w:num>
  <w:num w:numId="12" w16cid:durableId="1224751012">
    <w:abstractNumId w:val="7"/>
  </w:num>
  <w:num w:numId="13" w16cid:durableId="859271786">
    <w:abstractNumId w:val="8"/>
  </w:num>
  <w:num w:numId="14" w16cid:durableId="1814328093">
    <w:abstractNumId w:val="6"/>
  </w:num>
  <w:num w:numId="15" w16cid:durableId="535503736">
    <w:abstractNumId w:val="14"/>
  </w:num>
  <w:num w:numId="16" w16cid:durableId="18337143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F4D"/>
    <w:rsid w:val="000108F1"/>
    <w:rsid w:val="00013499"/>
    <w:rsid w:val="00021B6E"/>
    <w:rsid w:val="000233A8"/>
    <w:rsid w:val="0002450E"/>
    <w:rsid w:val="00035E1D"/>
    <w:rsid w:val="0005271D"/>
    <w:rsid w:val="00056E5D"/>
    <w:rsid w:val="0006151E"/>
    <w:rsid w:val="000749CF"/>
    <w:rsid w:val="00074C25"/>
    <w:rsid w:val="0007678F"/>
    <w:rsid w:val="00086EB6"/>
    <w:rsid w:val="000873C3"/>
    <w:rsid w:val="00095E81"/>
    <w:rsid w:val="000A736E"/>
    <w:rsid w:val="000B0D34"/>
    <w:rsid w:val="000B35CC"/>
    <w:rsid w:val="000B39AE"/>
    <w:rsid w:val="000E4860"/>
    <w:rsid w:val="000F3152"/>
    <w:rsid w:val="00101606"/>
    <w:rsid w:val="00106A5E"/>
    <w:rsid w:val="00111486"/>
    <w:rsid w:val="001214C0"/>
    <w:rsid w:val="00131A64"/>
    <w:rsid w:val="00140B91"/>
    <w:rsid w:val="00150E14"/>
    <w:rsid w:val="00163C9D"/>
    <w:rsid w:val="001A2444"/>
    <w:rsid w:val="001A7DBF"/>
    <w:rsid w:val="001B55BC"/>
    <w:rsid w:val="001D1069"/>
    <w:rsid w:val="001D65CF"/>
    <w:rsid w:val="002011E7"/>
    <w:rsid w:val="00202454"/>
    <w:rsid w:val="00203EC9"/>
    <w:rsid w:val="0021137A"/>
    <w:rsid w:val="00224A6E"/>
    <w:rsid w:val="002308AC"/>
    <w:rsid w:val="00255A7E"/>
    <w:rsid w:val="0026393C"/>
    <w:rsid w:val="002760AB"/>
    <w:rsid w:val="002769E3"/>
    <w:rsid w:val="002A20E5"/>
    <w:rsid w:val="002C069B"/>
    <w:rsid w:val="002C43C7"/>
    <w:rsid w:val="002C5C60"/>
    <w:rsid w:val="002E3303"/>
    <w:rsid w:val="002E412A"/>
    <w:rsid w:val="002E6312"/>
    <w:rsid w:val="002F73F0"/>
    <w:rsid w:val="00320342"/>
    <w:rsid w:val="003353C8"/>
    <w:rsid w:val="0034753C"/>
    <w:rsid w:val="003537A0"/>
    <w:rsid w:val="00375465"/>
    <w:rsid w:val="00375F99"/>
    <w:rsid w:val="00385A04"/>
    <w:rsid w:val="003A0705"/>
    <w:rsid w:val="003A0EC0"/>
    <w:rsid w:val="003A2FDD"/>
    <w:rsid w:val="003C642E"/>
    <w:rsid w:val="003F147C"/>
    <w:rsid w:val="004117BC"/>
    <w:rsid w:val="00413D9A"/>
    <w:rsid w:val="0041434A"/>
    <w:rsid w:val="004164AA"/>
    <w:rsid w:val="00420EEA"/>
    <w:rsid w:val="00426E3D"/>
    <w:rsid w:val="00442D12"/>
    <w:rsid w:val="00446EE9"/>
    <w:rsid w:val="00454735"/>
    <w:rsid w:val="004565D8"/>
    <w:rsid w:val="004574BA"/>
    <w:rsid w:val="00466902"/>
    <w:rsid w:val="0049224D"/>
    <w:rsid w:val="004A02F3"/>
    <w:rsid w:val="004A0D99"/>
    <w:rsid w:val="004A4CC3"/>
    <w:rsid w:val="004A7D42"/>
    <w:rsid w:val="004B7761"/>
    <w:rsid w:val="004C1C11"/>
    <w:rsid w:val="004D0C83"/>
    <w:rsid w:val="004D40A8"/>
    <w:rsid w:val="004E3745"/>
    <w:rsid w:val="004F0F56"/>
    <w:rsid w:val="005173A4"/>
    <w:rsid w:val="00532E2D"/>
    <w:rsid w:val="00545FEA"/>
    <w:rsid w:val="00547ADC"/>
    <w:rsid w:val="00566672"/>
    <w:rsid w:val="00566B5E"/>
    <w:rsid w:val="00567FDE"/>
    <w:rsid w:val="005946CA"/>
    <w:rsid w:val="005A426E"/>
    <w:rsid w:val="005A6B1E"/>
    <w:rsid w:val="005B080A"/>
    <w:rsid w:val="005B118D"/>
    <w:rsid w:val="005B7C16"/>
    <w:rsid w:val="005C796C"/>
    <w:rsid w:val="005D37D2"/>
    <w:rsid w:val="005F51A5"/>
    <w:rsid w:val="006009D3"/>
    <w:rsid w:val="0063723D"/>
    <w:rsid w:val="00652DBC"/>
    <w:rsid w:val="0065546D"/>
    <w:rsid w:val="00666BD7"/>
    <w:rsid w:val="00690F20"/>
    <w:rsid w:val="00694229"/>
    <w:rsid w:val="006C08C9"/>
    <w:rsid w:val="006D19E2"/>
    <w:rsid w:val="006D2A82"/>
    <w:rsid w:val="006D7965"/>
    <w:rsid w:val="006F30BC"/>
    <w:rsid w:val="00700A37"/>
    <w:rsid w:val="00703451"/>
    <w:rsid w:val="00707253"/>
    <w:rsid w:val="00733D98"/>
    <w:rsid w:val="007350D2"/>
    <w:rsid w:val="007454F7"/>
    <w:rsid w:val="00771364"/>
    <w:rsid w:val="00776024"/>
    <w:rsid w:val="007821F5"/>
    <w:rsid w:val="00792596"/>
    <w:rsid w:val="0079380B"/>
    <w:rsid w:val="0079734F"/>
    <w:rsid w:val="007A6611"/>
    <w:rsid w:val="007B142F"/>
    <w:rsid w:val="007B5CA7"/>
    <w:rsid w:val="007C01BF"/>
    <w:rsid w:val="007E64B2"/>
    <w:rsid w:val="007F01BE"/>
    <w:rsid w:val="007F0375"/>
    <w:rsid w:val="00816D73"/>
    <w:rsid w:val="00817F88"/>
    <w:rsid w:val="008463F3"/>
    <w:rsid w:val="0085544B"/>
    <w:rsid w:val="00855F0E"/>
    <w:rsid w:val="00870AC5"/>
    <w:rsid w:val="00877AF8"/>
    <w:rsid w:val="00882FEA"/>
    <w:rsid w:val="008833F4"/>
    <w:rsid w:val="00894F47"/>
    <w:rsid w:val="008B726D"/>
    <w:rsid w:val="008F1A1A"/>
    <w:rsid w:val="008F4B48"/>
    <w:rsid w:val="008F5AC0"/>
    <w:rsid w:val="008F5B68"/>
    <w:rsid w:val="009066AE"/>
    <w:rsid w:val="00913B3B"/>
    <w:rsid w:val="00915D10"/>
    <w:rsid w:val="00945E79"/>
    <w:rsid w:val="00946F7F"/>
    <w:rsid w:val="00963394"/>
    <w:rsid w:val="00990ECA"/>
    <w:rsid w:val="009978B5"/>
    <w:rsid w:val="009D5736"/>
    <w:rsid w:val="009D5927"/>
    <w:rsid w:val="009D705A"/>
    <w:rsid w:val="009E0999"/>
    <w:rsid w:val="009F4A85"/>
    <w:rsid w:val="00A0266D"/>
    <w:rsid w:val="00A05094"/>
    <w:rsid w:val="00A63013"/>
    <w:rsid w:val="00A67C87"/>
    <w:rsid w:val="00A71E2F"/>
    <w:rsid w:val="00A76F6F"/>
    <w:rsid w:val="00A774D7"/>
    <w:rsid w:val="00AB1107"/>
    <w:rsid w:val="00AC3C91"/>
    <w:rsid w:val="00B0097A"/>
    <w:rsid w:val="00B27FDF"/>
    <w:rsid w:val="00B37D23"/>
    <w:rsid w:val="00B40196"/>
    <w:rsid w:val="00B51BF3"/>
    <w:rsid w:val="00B72410"/>
    <w:rsid w:val="00B807DD"/>
    <w:rsid w:val="00B949E6"/>
    <w:rsid w:val="00BC6C56"/>
    <w:rsid w:val="00BC6EB4"/>
    <w:rsid w:val="00BD0812"/>
    <w:rsid w:val="00BD64EC"/>
    <w:rsid w:val="00C02033"/>
    <w:rsid w:val="00C046D7"/>
    <w:rsid w:val="00C06D4B"/>
    <w:rsid w:val="00C07234"/>
    <w:rsid w:val="00C07C6B"/>
    <w:rsid w:val="00C1356D"/>
    <w:rsid w:val="00C17A87"/>
    <w:rsid w:val="00C26602"/>
    <w:rsid w:val="00C320E3"/>
    <w:rsid w:val="00C40D80"/>
    <w:rsid w:val="00C526DE"/>
    <w:rsid w:val="00C56D93"/>
    <w:rsid w:val="00C84509"/>
    <w:rsid w:val="00C8657B"/>
    <w:rsid w:val="00C947C5"/>
    <w:rsid w:val="00C96C81"/>
    <w:rsid w:val="00CA19A8"/>
    <w:rsid w:val="00CA6816"/>
    <w:rsid w:val="00CB4F4D"/>
    <w:rsid w:val="00CD6DD4"/>
    <w:rsid w:val="00CE49E6"/>
    <w:rsid w:val="00CE5214"/>
    <w:rsid w:val="00CE6BAB"/>
    <w:rsid w:val="00CE7BDB"/>
    <w:rsid w:val="00D0368D"/>
    <w:rsid w:val="00D10AF3"/>
    <w:rsid w:val="00D12190"/>
    <w:rsid w:val="00D244BF"/>
    <w:rsid w:val="00D33C74"/>
    <w:rsid w:val="00D43F99"/>
    <w:rsid w:val="00D52AB3"/>
    <w:rsid w:val="00D600B0"/>
    <w:rsid w:val="00D63E99"/>
    <w:rsid w:val="00D65786"/>
    <w:rsid w:val="00D840DA"/>
    <w:rsid w:val="00D96C51"/>
    <w:rsid w:val="00DA1855"/>
    <w:rsid w:val="00DA485E"/>
    <w:rsid w:val="00DB0F38"/>
    <w:rsid w:val="00DE4CFE"/>
    <w:rsid w:val="00DE61FD"/>
    <w:rsid w:val="00E05728"/>
    <w:rsid w:val="00E057CF"/>
    <w:rsid w:val="00E10452"/>
    <w:rsid w:val="00E140B8"/>
    <w:rsid w:val="00E34482"/>
    <w:rsid w:val="00E360F7"/>
    <w:rsid w:val="00E416EA"/>
    <w:rsid w:val="00E43A75"/>
    <w:rsid w:val="00E445D7"/>
    <w:rsid w:val="00E464F0"/>
    <w:rsid w:val="00E6157B"/>
    <w:rsid w:val="00E65CC2"/>
    <w:rsid w:val="00E754C7"/>
    <w:rsid w:val="00E86BB8"/>
    <w:rsid w:val="00E92E5E"/>
    <w:rsid w:val="00E93554"/>
    <w:rsid w:val="00E96F04"/>
    <w:rsid w:val="00EC799C"/>
    <w:rsid w:val="00EE4A9D"/>
    <w:rsid w:val="00F14C54"/>
    <w:rsid w:val="00F5284C"/>
    <w:rsid w:val="00F54761"/>
    <w:rsid w:val="00F71A84"/>
    <w:rsid w:val="00F95406"/>
    <w:rsid w:val="00FD05EB"/>
    <w:rsid w:val="00FD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A1684"/>
  <w15:chartTrackingRefBased/>
  <w15:docId w15:val="{C004D079-228E-D34D-876D-007059935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4C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B4F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4F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B4F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4F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4F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4F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4F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4F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4F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4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B4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4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4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4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4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4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4F4D"/>
    <w:rPr>
      <w:rFonts w:eastAsiaTheme="majorEastAsia" w:cstheme="majorBidi"/>
      <w:color w:val="272727" w:themeColor="text1" w:themeTint="D8"/>
    </w:rPr>
  </w:style>
  <w:style w:type="paragraph" w:styleId="Title">
    <w:name w:val="Title"/>
    <w:basedOn w:val="Normal"/>
    <w:next w:val="Normal"/>
    <w:link w:val="TitleChar"/>
    <w:uiPriority w:val="10"/>
    <w:qFormat/>
    <w:rsid w:val="00CB4F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4F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4F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4F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B4F4D"/>
    <w:rPr>
      <w:i/>
      <w:iCs/>
      <w:color w:val="404040" w:themeColor="text1" w:themeTint="BF"/>
    </w:rPr>
  </w:style>
  <w:style w:type="paragraph" w:styleId="ListParagraph">
    <w:name w:val="List Paragraph"/>
    <w:basedOn w:val="Normal"/>
    <w:uiPriority w:val="34"/>
    <w:qFormat/>
    <w:rsid w:val="00CB4F4D"/>
    <w:pPr>
      <w:ind w:left="720"/>
      <w:contextualSpacing/>
    </w:pPr>
  </w:style>
  <w:style w:type="character" w:styleId="IntenseEmphasis">
    <w:name w:val="Intense Emphasis"/>
    <w:basedOn w:val="DefaultParagraphFont"/>
    <w:uiPriority w:val="21"/>
    <w:qFormat/>
    <w:rsid w:val="00CB4F4D"/>
    <w:rPr>
      <w:i/>
      <w:iCs/>
      <w:color w:val="0F4761" w:themeColor="accent1" w:themeShade="BF"/>
    </w:rPr>
  </w:style>
  <w:style w:type="paragraph" w:styleId="IntenseQuote">
    <w:name w:val="Intense Quote"/>
    <w:basedOn w:val="Normal"/>
    <w:next w:val="Normal"/>
    <w:link w:val="IntenseQuoteChar"/>
    <w:uiPriority w:val="30"/>
    <w:qFormat/>
    <w:rsid w:val="00CB4F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4F4D"/>
    <w:rPr>
      <w:i/>
      <w:iCs/>
      <w:color w:val="0F4761" w:themeColor="accent1" w:themeShade="BF"/>
    </w:rPr>
  </w:style>
  <w:style w:type="character" w:styleId="IntenseReference">
    <w:name w:val="Intense Reference"/>
    <w:basedOn w:val="DefaultParagraphFont"/>
    <w:uiPriority w:val="32"/>
    <w:qFormat/>
    <w:rsid w:val="00CB4F4D"/>
    <w:rPr>
      <w:b/>
      <w:bCs/>
      <w:smallCaps/>
      <w:color w:val="0F4761" w:themeColor="accent1" w:themeShade="BF"/>
      <w:spacing w:val="5"/>
    </w:rPr>
  </w:style>
  <w:style w:type="paragraph" w:styleId="NormalWeb">
    <w:name w:val="Normal (Web)"/>
    <w:basedOn w:val="Normal"/>
    <w:uiPriority w:val="99"/>
    <w:unhideWhenUsed/>
    <w:rsid w:val="00CB4F4D"/>
    <w:pPr>
      <w:spacing w:before="100" w:beforeAutospacing="1" w:after="100" w:afterAutospacing="1"/>
    </w:pPr>
  </w:style>
  <w:style w:type="character" w:customStyle="1" w:styleId="apple-converted-space">
    <w:name w:val="apple-converted-space"/>
    <w:basedOn w:val="DefaultParagraphFont"/>
    <w:rsid w:val="000B39AE"/>
  </w:style>
  <w:style w:type="character" w:customStyle="1" w:styleId="mord">
    <w:name w:val="mord"/>
    <w:basedOn w:val="DefaultParagraphFont"/>
    <w:rsid w:val="00320342"/>
  </w:style>
  <w:style w:type="character" w:customStyle="1" w:styleId="mrel">
    <w:name w:val="mrel"/>
    <w:basedOn w:val="DefaultParagraphFont"/>
    <w:rsid w:val="00320342"/>
  </w:style>
  <w:style w:type="character" w:customStyle="1" w:styleId="mpunct">
    <w:name w:val="mpunct"/>
    <w:basedOn w:val="DefaultParagraphFont"/>
    <w:rsid w:val="00320342"/>
  </w:style>
  <w:style w:type="character" w:customStyle="1" w:styleId="mbin">
    <w:name w:val="mbin"/>
    <w:basedOn w:val="DefaultParagraphFont"/>
    <w:rsid w:val="00320342"/>
  </w:style>
  <w:style w:type="character" w:customStyle="1" w:styleId="vlist-s">
    <w:name w:val="vlist-s"/>
    <w:basedOn w:val="DefaultParagraphFont"/>
    <w:rsid w:val="00320342"/>
  </w:style>
  <w:style w:type="character" w:styleId="PlaceholderText">
    <w:name w:val="Placeholder Text"/>
    <w:basedOn w:val="DefaultParagraphFont"/>
    <w:uiPriority w:val="99"/>
    <w:semiHidden/>
    <w:rsid w:val="0085544B"/>
    <w:rPr>
      <w:color w:val="666666"/>
    </w:rPr>
  </w:style>
  <w:style w:type="character" w:styleId="Hyperlink">
    <w:name w:val="Hyperlink"/>
    <w:basedOn w:val="DefaultParagraphFont"/>
    <w:uiPriority w:val="99"/>
    <w:unhideWhenUsed/>
    <w:rsid w:val="00E360F7"/>
    <w:rPr>
      <w:color w:val="467886" w:themeColor="hyperlink"/>
      <w:u w:val="single"/>
    </w:rPr>
  </w:style>
  <w:style w:type="character" w:styleId="UnresolvedMention">
    <w:name w:val="Unresolved Mention"/>
    <w:basedOn w:val="DefaultParagraphFont"/>
    <w:uiPriority w:val="99"/>
    <w:semiHidden/>
    <w:unhideWhenUsed/>
    <w:rsid w:val="00E360F7"/>
    <w:rPr>
      <w:color w:val="605E5C"/>
      <w:shd w:val="clear" w:color="auto" w:fill="E1DFDD"/>
    </w:rPr>
  </w:style>
  <w:style w:type="table" w:styleId="TableGrid">
    <w:name w:val="Table Grid"/>
    <w:basedOn w:val="TableNormal"/>
    <w:uiPriority w:val="39"/>
    <w:rsid w:val="000B35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40B91"/>
    <w:rPr>
      <w:b/>
      <w:bCs/>
    </w:rPr>
  </w:style>
  <w:style w:type="character" w:customStyle="1" w:styleId="katex-mathml">
    <w:name w:val="katex-mathml"/>
    <w:basedOn w:val="DefaultParagraphFont"/>
    <w:rsid w:val="00140B91"/>
  </w:style>
  <w:style w:type="paragraph" w:styleId="Footer">
    <w:name w:val="footer"/>
    <w:basedOn w:val="Normal"/>
    <w:link w:val="FooterChar"/>
    <w:uiPriority w:val="99"/>
    <w:unhideWhenUsed/>
    <w:rsid w:val="007F0375"/>
    <w:pPr>
      <w:tabs>
        <w:tab w:val="center" w:pos="4513"/>
        <w:tab w:val="right" w:pos="9026"/>
      </w:tabs>
    </w:pPr>
  </w:style>
  <w:style w:type="character" w:customStyle="1" w:styleId="FooterChar">
    <w:name w:val="Footer Char"/>
    <w:basedOn w:val="DefaultParagraphFont"/>
    <w:link w:val="Footer"/>
    <w:uiPriority w:val="99"/>
    <w:rsid w:val="007F0375"/>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7F0375"/>
  </w:style>
  <w:style w:type="paragraph" w:styleId="TOCHeading">
    <w:name w:val="TOC Heading"/>
    <w:basedOn w:val="Heading1"/>
    <w:next w:val="Normal"/>
    <w:uiPriority w:val="39"/>
    <w:unhideWhenUsed/>
    <w:qFormat/>
    <w:rsid w:val="004A02F3"/>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4A02F3"/>
    <w:pPr>
      <w:spacing w:before="120"/>
    </w:pPr>
    <w:rPr>
      <w:rFonts w:asciiTheme="minorHAnsi" w:hAnsiTheme="minorHAnsi"/>
      <w:b/>
      <w:bCs/>
      <w:i/>
      <w:iCs/>
    </w:rPr>
  </w:style>
  <w:style w:type="paragraph" w:styleId="TOC2">
    <w:name w:val="toc 2"/>
    <w:basedOn w:val="Normal"/>
    <w:next w:val="Normal"/>
    <w:autoRedefine/>
    <w:uiPriority w:val="39"/>
    <w:unhideWhenUsed/>
    <w:rsid w:val="004A02F3"/>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4A02F3"/>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A02F3"/>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A02F3"/>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A02F3"/>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A02F3"/>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A02F3"/>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A02F3"/>
    <w:pPr>
      <w:ind w:left="1920"/>
    </w:pPr>
    <w:rPr>
      <w:rFonts w:asciiTheme="minorHAnsi" w:hAnsiTheme="minorHAnsi"/>
      <w:sz w:val="20"/>
      <w:szCs w:val="20"/>
    </w:rPr>
  </w:style>
  <w:style w:type="character" w:styleId="FollowedHyperlink">
    <w:name w:val="FollowedHyperlink"/>
    <w:basedOn w:val="DefaultParagraphFont"/>
    <w:uiPriority w:val="99"/>
    <w:semiHidden/>
    <w:unhideWhenUsed/>
    <w:rsid w:val="00B0097A"/>
    <w:rPr>
      <w:color w:val="96607D" w:themeColor="followedHyperlink"/>
      <w:u w:val="single"/>
    </w:rPr>
  </w:style>
  <w:style w:type="paragraph" w:styleId="Header">
    <w:name w:val="header"/>
    <w:basedOn w:val="Normal"/>
    <w:link w:val="HeaderChar"/>
    <w:uiPriority w:val="99"/>
    <w:semiHidden/>
    <w:unhideWhenUsed/>
    <w:rsid w:val="00AC3C91"/>
    <w:pPr>
      <w:tabs>
        <w:tab w:val="center" w:pos="4513"/>
        <w:tab w:val="right" w:pos="9026"/>
      </w:tabs>
    </w:pPr>
  </w:style>
  <w:style w:type="character" w:customStyle="1" w:styleId="HeaderChar">
    <w:name w:val="Header Char"/>
    <w:basedOn w:val="DefaultParagraphFont"/>
    <w:link w:val="Header"/>
    <w:uiPriority w:val="99"/>
    <w:semiHidden/>
    <w:rsid w:val="00AC3C91"/>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18079">
      <w:bodyDiv w:val="1"/>
      <w:marLeft w:val="0"/>
      <w:marRight w:val="0"/>
      <w:marTop w:val="0"/>
      <w:marBottom w:val="0"/>
      <w:divBdr>
        <w:top w:val="none" w:sz="0" w:space="0" w:color="auto"/>
        <w:left w:val="none" w:sz="0" w:space="0" w:color="auto"/>
        <w:bottom w:val="none" w:sz="0" w:space="0" w:color="auto"/>
        <w:right w:val="none" w:sz="0" w:space="0" w:color="auto"/>
      </w:divBdr>
      <w:divsChild>
        <w:div w:id="2021081393">
          <w:marLeft w:val="0"/>
          <w:marRight w:val="0"/>
          <w:marTop w:val="0"/>
          <w:marBottom w:val="0"/>
          <w:divBdr>
            <w:top w:val="none" w:sz="0" w:space="0" w:color="auto"/>
            <w:left w:val="none" w:sz="0" w:space="0" w:color="auto"/>
            <w:bottom w:val="none" w:sz="0" w:space="0" w:color="auto"/>
            <w:right w:val="none" w:sz="0" w:space="0" w:color="auto"/>
          </w:divBdr>
        </w:div>
      </w:divsChild>
    </w:div>
    <w:div w:id="46220316">
      <w:bodyDiv w:val="1"/>
      <w:marLeft w:val="0"/>
      <w:marRight w:val="0"/>
      <w:marTop w:val="0"/>
      <w:marBottom w:val="0"/>
      <w:divBdr>
        <w:top w:val="none" w:sz="0" w:space="0" w:color="auto"/>
        <w:left w:val="none" w:sz="0" w:space="0" w:color="auto"/>
        <w:bottom w:val="none" w:sz="0" w:space="0" w:color="auto"/>
        <w:right w:val="none" w:sz="0" w:space="0" w:color="auto"/>
      </w:divBdr>
      <w:divsChild>
        <w:div w:id="849100321">
          <w:marLeft w:val="0"/>
          <w:marRight w:val="0"/>
          <w:marTop w:val="0"/>
          <w:marBottom w:val="0"/>
          <w:divBdr>
            <w:top w:val="none" w:sz="0" w:space="0" w:color="auto"/>
            <w:left w:val="none" w:sz="0" w:space="0" w:color="auto"/>
            <w:bottom w:val="none" w:sz="0" w:space="0" w:color="auto"/>
            <w:right w:val="none" w:sz="0" w:space="0" w:color="auto"/>
          </w:divBdr>
        </w:div>
      </w:divsChild>
    </w:div>
    <w:div w:id="50622381">
      <w:bodyDiv w:val="1"/>
      <w:marLeft w:val="0"/>
      <w:marRight w:val="0"/>
      <w:marTop w:val="0"/>
      <w:marBottom w:val="0"/>
      <w:divBdr>
        <w:top w:val="none" w:sz="0" w:space="0" w:color="auto"/>
        <w:left w:val="none" w:sz="0" w:space="0" w:color="auto"/>
        <w:bottom w:val="none" w:sz="0" w:space="0" w:color="auto"/>
        <w:right w:val="none" w:sz="0" w:space="0" w:color="auto"/>
      </w:divBdr>
    </w:div>
    <w:div w:id="85733125">
      <w:bodyDiv w:val="1"/>
      <w:marLeft w:val="0"/>
      <w:marRight w:val="0"/>
      <w:marTop w:val="0"/>
      <w:marBottom w:val="0"/>
      <w:divBdr>
        <w:top w:val="none" w:sz="0" w:space="0" w:color="auto"/>
        <w:left w:val="none" w:sz="0" w:space="0" w:color="auto"/>
        <w:bottom w:val="none" w:sz="0" w:space="0" w:color="auto"/>
        <w:right w:val="none" w:sz="0" w:space="0" w:color="auto"/>
      </w:divBdr>
    </w:div>
    <w:div w:id="102187925">
      <w:bodyDiv w:val="1"/>
      <w:marLeft w:val="0"/>
      <w:marRight w:val="0"/>
      <w:marTop w:val="0"/>
      <w:marBottom w:val="0"/>
      <w:divBdr>
        <w:top w:val="none" w:sz="0" w:space="0" w:color="auto"/>
        <w:left w:val="none" w:sz="0" w:space="0" w:color="auto"/>
        <w:bottom w:val="none" w:sz="0" w:space="0" w:color="auto"/>
        <w:right w:val="none" w:sz="0" w:space="0" w:color="auto"/>
      </w:divBdr>
      <w:divsChild>
        <w:div w:id="2118979835">
          <w:marLeft w:val="0"/>
          <w:marRight w:val="0"/>
          <w:marTop w:val="0"/>
          <w:marBottom w:val="0"/>
          <w:divBdr>
            <w:top w:val="none" w:sz="0" w:space="0" w:color="auto"/>
            <w:left w:val="none" w:sz="0" w:space="0" w:color="auto"/>
            <w:bottom w:val="none" w:sz="0" w:space="0" w:color="auto"/>
            <w:right w:val="none" w:sz="0" w:space="0" w:color="auto"/>
          </w:divBdr>
        </w:div>
      </w:divsChild>
    </w:div>
    <w:div w:id="116337879">
      <w:bodyDiv w:val="1"/>
      <w:marLeft w:val="0"/>
      <w:marRight w:val="0"/>
      <w:marTop w:val="0"/>
      <w:marBottom w:val="0"/>
      <w:divBdr>
        <w:top w:val="none" w:sz="0" w:space="0" w:color="auto"/>
        <w:left w:val="none" w:sz="0" w:space="0" w:color="auto"/>
        <w:bottom w:val="none" w:sz="0" w:space="0" w:color="auto"/>
        <w:right w:val="none" w:sz="0" w:space="0" w:color="auto"/>
      </w:divBdr>
    </w:div>
    <w:div w:id="132329496">
      <w:bodyDiv w:val="1"/>
      <w:marLeft w:val="0"/>
      <w:marRight w:val="0"/>
      <w:marTop w:val="0"/>
      <w:marBottom w:val="0"/>
      <w:divBdr>
        <w:top w:val="none" w:sz="0" w:space="0" w:color="auto"/>
        <w:left w:val="none" w:sz="0" w:space="0" w:color="auto"/>
        <w:bottom w:val="none" w:sz="0" w:space="0" w:color="auto"/>
        <w:right w:val="none" w:sz="0" w:space="0" w:color="auto"/>
      </w:divBdr>
      <w:divsChild>
        <w:div w:id="1083648200">
          <w:marLeft w:val="0"/>
          <w:marRight w:val="0"/>
          <w:marTop w:val="0"/>
          <w:marBottom w:val="0"/>
          <w:divBdr>
            <w:top w:val="none" w:sz="0" w:space="0" w:color="auto"/>
            <w:left w:val="none" w:sz="0" w:space="0" w:color="auto"/>
            <w:bottom w:val="none" w:sz="0" w:space="0" w:color="auto"/>
            <w:right w:val="none" w:sz="0" w:space="0" w:color="auto"/>
          </w:divBdr>
        </w:div>
      </w:divsChild>
    </w:div>
    <w:div w:id="178198114">
      <w:bodyDiv w:val="1"/>
      <w:marLeft w:val="0"/>
      <w:marRight w:val="0"/>
      <w:marTop w:val="0"/>
      <w:marBottom w:val="0"/>
      <w:divBdr>
        <w:top w:val="none" w:sz="0" w:space="0" w:color="auto"/>
        <w:left w:val="none" w:sz="0" w:space="0" w:color="auto"/>
        <w:bottom w:val="none" w:sz="0" w:space="0" w:color="auto"/>
        <w:right w:val="none" w:sz="0" w:space="0" w:color="auto"/>
      </w:divBdr>
    </w:div>
    <w:div w:id="212810864">
      <w:bodyDiv w:val="1"/>
      <w:marLeft w:val="0"/>
      <w:marRight w:val="0"/>
      <w:marTop w:val="0"/>
      <w:marBottom w:val="0"/>
      <w:divBdr>
        <w:top w:val="none" w:sz="0" w:space="0" w:color="auto"/>
        <w:left w:val="none" w:sz="0" w:space="0" w:color="auto"/>
        <w:bottom w:val="none" w:sz="0" w:space="0" w:color="auto"/>
        <w:right w:val="none" w:sz="0" w:space="0" w:color="auto"/>
      </w:divBdr>
    </w:div>
    <w:div w:id="216090625">
      <w:bodyDiv w:val="1"/>
      <w:marLeft w:val="0"/>
      <w:marRight w:val="0"/>
      <w:marTop w:val="0"/>
      <w:marBottom w:val="0"/>
      <w:divBdr>
        <w:top w:val="none" w:sz="0" w:space="0" w:color="auto"/>
        <w:left w:val="none" w:sz="0" w:space="0" w:color="auto"/>
        <w:bottom w:val="none" w:sz="0" w:space="0" w:color="auto"/>
        <w:right w:val="none" w:sz="0" w:space="0" w:color="auto"/>
      </w:divBdr>
    </w:div>
    <w:div w:id="218900334">
      <w:bodyDiv w:val="1"/>
      <w:marLeft w:val="0"/>
      <w:marRight w:val="0"/>
      <w:marTop w:val="0"/>
      <w:marBottom w:val="0"/>
      <w:divBdr>
        <w:top w:val="none" w:sz="0" w:space="0" w:color="auto"/>
        <w:left w:val="none" w:sz="0" w:space="0" w:color="auto"/>
        <w:bottom w:val="none" w:sz="0" w:space="0" w:color="auto"/>
        <w:right w:val="none" w:sz="0" w:space="0" w:color="auto"/>
      </w:divBdr>
      <w:divsChild>
        <w:div w:id="729890183">
          <w:marLeft w:val="0"/>
          <w:marRight w:val="0"/>
          <w:marTop w:val="0"/>
          <w:marBottom w:val="0"/>
          <w:divBdr>
            <w:top w:val="none" w:sz="0" w:space="0" w:color="auto"/>
            <w:left w:val="none" w:sz="0" w:space="0" w:color="auto"/>
            <w:bottom w:val="none" w:sz="0" w:space="0" w:color="auto"/>
            <w:right w:val="none" w:sz="0" w:space="0" w:color="auto"/>
          </w:divBdr>
        </w:div>
      </w:divsChild>
    </w:div>
    <w:div w:id="258803836">
      <w:bodyDiv w:val="1"/>
      <w:marLeft w:val="0"/>
      <w:marRight w:val="0"/>
      <w:marTop w:val="0"/>
      <w:marBottom w:val="0"/>
      <w:divBdr>
        <w:top w:val="none" w:sz="0" w:space="0" w:color="auto"/>
        <w:left w:val="none" w:sz="0" w:space="0" w:color="auto"/>
        <w:bottom w:val="none" w:sz="0" w:space="0" w:color="auto"/>
        <w:right w:val="none" w:sz="0" w:space="0" w:color="auto"/>
      </w:divBdr>
    </w:div>
    <w:div w:id="259340523">
      <w:bodyDiv w:val="1"/>
      <w:marLeft w:val="0"/>
      <w:marRight w:val="0"/>
      <w:marTop w:val="0"/>
      <w:marBottom w:val="0"/>
      <w:divBdr>
        <w:top w:val="none" w:sz="0" w:space="0" w:color="auto"/>
        <w:left w:val="none" w:sz="0" w:space="0" w:color="auto"/>
        <w:bottom w:val="none" w:sz="0" w:space="0" w:color="auto"/>
        <w:right w:val="none" w:sz="0" w:space="0" w:color="auto"/>
      </w:divBdr>
      <w:divsChild>
        <w:div w:id="1027832144">
          <w:marLeft w:val="0"/>
          <w:marRight w:val="0"/>
          <w:marTop w:val="0"/>
          <w:marBottom w:val="0"/>
          <w:divBdr>
            <w:top w:val="none" w:sz="0" w:space="0" w:color="auto"/>
            <w:left w:val="none" w:sz="0" w:space="0" w:color="auto"/>
            <w:bottom w:val="none" w:sz="0" w:space="0" w:color="auto"/>
            <w:right w:val="none" w:sz="0" w:space="0" w:color="auto"/>
          </w:divBdr>
        </w:div>
      </w:divsChild>
    </w:div>
    <w:div w:id="265383414">
      <w:bodyDiv w:val="1"/>
      <w:marLeft w:val="0"/>
      <w:marRight w:val="0"/>
      <w:marTop w:val="0"/>
      <w:marBottom w:val="0"/>
      <w:divBdr>
        <w:top w:val="none" w:sz="0" w:space="0" w:color="auto"/>
        <w:left w:val="none" w:sz="0" w:space="0" w:color="auto"/>
        <w:bottom w:val="none" w:sz="0" w:space="0" w:color="auto"/>
        <w:right w:val="none" w:sz="0" w:space="0" w:color="auto"/>
      </w:divBdr>
      <w:divsChild>
        <w:div w:id="1915160510">
          <w:marLeft w:val="-720"/>
          <w:marRight w:val="0"/>
          <w:marTop w:val="0"/>
          <w:marBottom w:val="0"/>
          <w:divBdr>
            <w:top w:val="none" w:sz="0" w:space="0" w:color="auto"/>
            <w:left w:val="none" w:sz="0" w:space="0" w:color="auto"/>
            <w:bottom w:val="none" w:sz="0" w:space="0" w:color="auto"/>
            <w:right w:val="none" w:sz="0" w:space="0" w:color="auto"/>
          </w:divBdr>
        </w:div>
      </w:divsChild>
    </w:div>
    <w:div w:id="277949913">
      <w:bodyDiv w:val="1"/>
      <w:marLeft w:val="0"/>
      <w:marRight w:val="0"/>
      <w:marTop w:val="0"/>
      <w:marBottom w:val="0"/>
      <w:divBdr>
        <w:top w:val="none" w:sz="0" w:space="0" w:color="auto"/>
        <w:left w:val="none" w:sz="0" w:space="0" w:color="auto"/>
        <w:bottom w:val="none" w:sz="0" w:space="0" w:color="auto"/>
        <w:right w:val="none" w:sz="0" w:space="0" w:color="auto"/>
      </w:divBdr>
      <w:divsChild>
        <w:div w:id="160976428">
          <w:marLeft w:val="0"/>
          <w:marRight w:val="0"/>
          <w:marTop w:val="0"/>
          <w:marBottom w:val="0"/>
          <w:divBdr>
            <w:top w:val="none" w:sz="0" w:space="0" w:color="auto"/>
            <w:left w:val="none" w:sz="0" w:space="0" w:color="auto"/>
            <w:bottom w:val="none" w:sz="0" w:space="0" w:color="auto"/>
            <w:right w:val="none" w:sz="0" w:space="0" w:color="auto"/>
          </w:divBdr>
        </w:div>
      </w:divsChild>
    </w:div>
    <w:div w:id="285158446">
      <w:bodyDiv w:val="1"/>
      <w:marLeft w:val="0"/>
      <w:marRight w:val="0"/>
      <w:marTop w:val="0"/>
      <w:marBottom w:val="0"/>
      <w:divBdr>
        <w:top w:val="none" w:sz="0" w:space="0" w:color="auto"/>
        <w:left w:val="none" w:sz="0" w:space="0" w:color="auto"/>
        <w:bottom w:val="none" w:sz="0" w:space="0" w:color="auto"/>
        <w:right w:val="none" w:sz="0" w:space="0" w:color="auto"/>
      </w:divBdr>
      <w:divsChild>
        <w:div w:id="366637761">
          <w:marLeft w:val="0"/>
          <w:marRight w:val="0"/>
          <w:marTop w:val="0"/>
          <w:marBottom w:val="0"/>
          <w:divBdr>
            <w:top w:val="none" w:sz="0" w:space="0" w:color="auto"/>
            <w:left w:val="none" w:sz="0" w:space="0" w:color="auto"/>
            <w:bottom w:val="none" w:sz="0" w:space="0" w:color="auto"/>
            <w:right w:val="none" w:sz="0" w:space="0" w:color="auto"/>
          </w:divBdr>
        </w:div>
      </w:divsChild>
    </w:div>
    <w:div w:id="285813395">
      <w:bodyDiv w:val="1"/>
      <w:marLeft w:val="0"/>
      <w:marRight w:val="0"/>
      <w:marTop w:val="0"/>
      <w:marBottom w:val="0"/>
      <w:divBdr>
        <w:top w:val="none" w:sz="0" w:space="0" w:color="auto"/>
        <w:left w:val="none" w:sz="0" w:space="0" w:color="auto"/>
        <w:bottom w:val="none" w:sz="0" w:space="0" w:color="auto"/>
        <w:right w:val="none" w:sz="0" w:space="0" w:color="auto"/>
      </w:divBdr>
    </w:div>
    <w:div w:id="296297922">
      <w:bodyDiv w:val="1"/>
      <w:marLeft w:val="0"/>
      <w:marRight w:val="0"/>
      <w:marTop w:val="0"/>
      <w:marBottom w:val="0"/>
      <w:divBdr>
        <w:top w:val="none" w:sz="0" w:space="0" w:color="auto"/>
        <w:left w:val="none" w:sz="0" w:space="0" w:color="auto"/>
        <w:bottom w:val="none" w:sz="0" w:space="0" w:color="auto"/>
        <w:right w:val="none" w:sz="0" w:space="0" w:color="auto"/>
      </w:divBdr>
      <w:divsChild>
        <w:div w:id="1547595878">
          <w:marLeft w:val="0"/>
          <w:marRight w:val="0"/>
          <w:marTop w:val="0"/>
          <w:marBottom w:val="0"/>
          <w:divBdr>
            <w:top w:val="none" w:sz="0" w:space="0" w:color="auto"/>
            <w:left w:val="none" w:sz="0" w:space="0" w:color="auto"/>
            <w:bottom w:val="none" w:sz="0" w:space="0" w:color="auto"/>
            <w:right w:val="none" w:sz="0" w:space="0" w:color="auto"/>
          </w:divBdr>
        </w:div>
      </w:divsChild>
    </w:div>
    <w:div w:id="319314187">
      <w:bodyDiv w:val="1"/>
      <w:marLeft w:val="0"/>
      <w:marRight w:val="0"/>
      <w:marTop w:val="0"/>
      <w:marBottom w:val="0"/>
      <w:divBdr>
        <w:top w:val="none" w:sz="0" w:space="0" w:color="auto"/>
        <w:left w:val="none" w:sz="0" w:space="0" w:color="auto"/>
        <w:bottom w:val="none" w:sz="0" w:space="0" w:color="auto"/>
        <w:right w:val="none" w:sz="0" w:space="0" w:color="auto"/>
      </w:divBdr>
    </w:div>
    <w:div w:id="320699188">
      <w:bodyDiv w:val="1"/>
      <w:marLeft w:val="0"/>
      <w:marRight w:val="0"/>
      <w:marTop w:val="0"/>
      <w:marBottom w:val="0"/>
      <w:divBdr>
        <w:top w:val="none" w:sz="0" w:space="0" w:color="auto"/>
        <w:left w:val="none" w:sz="0" w:space="0" w:color="auto"/>
        <w:bottom w:val="none" w:sz="0" w:space="0" w:color="auto"/>
        <w:right w:val="none" w:sz="0" w:space="0" w:color="auto"/>
      </w:divBdr>
    </w:div>
    <w:div w:id="330641199">
      <w:bodyDiv w:val="1"/>
      <w:marLeft w:val="0"/>
      <w:marRight w:val="0"/>
      <w:marTop w:val="0"/>
      <w:marBottom w:val="0"/>
      <w:divBdr>
        <w:top w:val="none" w:sz="0" w:space="0" w:color="auto"/>
        <w:left w:val="none" w:sz="0" w:space="0" w:color="auto"/>
        <w:bottom w:val="none" w:sz="0" w:space="0" w:color="auto"/>
        <w:right w:val="none" w:sz="0" w:space="0" w:color="auto"/>
      </w:divBdr>
    </w:div>
    <w:div w:id="376245717">
      <w:bodyDiv w:val="1"/>
      <w:marLeft w:val="0"/>
      <w:marRight w:val="0"/>
      <w:marTop w:val="0"/>
      <w:marBottom w:val="0"/>
      <w:divBdr>
        <w:top w:val="none" w:sz="0" w:space="0" w:color="auto"/>
        <w:left w:val="none" w:sz="0" w:space="0" w:color="auto"/>
        <w:bottom w:val="none" w:sz="0" w:space="0" w:color="auto"/>
        <w:right w:val="none" w:sz="0" w:space="0" w:color="auto"/>
      </w:divBdr>
    </w:div>
    <w:div w:id="384451917">
      <w:bodyDiv w:val="1"/>
      <w:marLeft w:val="0"/>
      <w:marRight w:val="0"/>
      <w:marTop w:val="0"/>
      <w:marBottom w:val="0"/>
      <w:divBdr>
        <w:top w:val="none" w:sz="0" w:space="0" w:color="auto"/>
        <w:left w:val="none" w:sz="0" w:space="0" w:color="auto"/>
        <w:bottom w:val="none" w:sz="0" w:space="0" w:color="auto"/>
        <w:right w:val="none" w:sz="0" w:space="0" w:color="auto"/>
      </w:divBdr>
    </w:div>
    <w:div w:id="413094371">
      <w:bodyDiv w:val="1"/>
      <w:marLeft w:val="0"/>
      <w:marRight w:val="0"/>
      <w:marTop w:val="0"/>
      <w:marBottom w:val="0"/>
      <w:divBdr>
        <w:top w:val="none" w:sz="0" w:space="0" w:color="auto"/>
        <w:left w:val="none" w:sz="0" w:space="0" w:color="auto"/>
        <w:bottom w:val="none" w:sz="0" w:space="0" w:color="auto"/>
        <w:right w:val="none" w:sz="0" w:space="0" w:color="auto"/>
      </w:divBdr>
    </w:div>
    <w:div w:id="420419195">
      <w:bodyDiv w:val="1"/>
      <w:marLeft w:val="0"/>
      <w:marRight w:val="0"/>
      <w:marTop w:val="0"/>
      <w:marBottom w:val="0"/>
      <w:divBdr>
        <w:top w:val="none" w:sz="0" w:space="0" w:color="auto"/>
        <w:left w:val="none" w:sz="0" w:space="0" w:color="auto"/>
        <w:bottom w:val="none" w:sz="0" w:space="0" w:color="auto"/>
        <w:right w:val="none" w:sz="0" w:space="0" w:color="auto"/>
      </w:divBdr>
      <w:divsChild>
        <w:div w:id="951478730">
          <w:marLeft w:val="0"/>
          <w:marRight w:val="0"/>
          <w:marTop w:val="0"/>
          <w:marBottom w:val="0"/>
          <w:divBdr>
            <w:top w:val="none" w:sz="0" w:space="0" w:color="auto"/>
            <w:left w:val="none" w:sz="0" w:space="0" w:color="auto"/>
            <w:bottom w:val="none" w:sz="0" w:space="0" w:color="auto"/>
            <w:right w:val="none" w:sz="0" w:space="0" w:color="auto"/>
          </w:divBdr>
        </w:div>
      </w:divsChild>
    </w:div>
    <w:div w:id="468740823">
      <w:bodyDiv w:val="1"/>
      <w:marLeft w:val="0"/>
      <w:marRight w:val="0"/>
      <w:marTop w:val="0"/>
      <w:marBottom w:val="0"/>
      <w:divBdr>
        <w:top w:val="none" w:sz="0" w:space="0" w:color="auto"/>
        <w:left w:val="none" w:sz="0" w:space="0" w:color="auto"/>
        <w:bottom w:val="none" w:sz="0" w:space="0" w:color="auto"/>
        <w:right w:val="none" w:sz="0" w:space="0" w:color="auto"/>
      </w:divBdr>
    </w:div>
    <w:div w:id="493447587">
      <w:bodyDiv w:val="1"/>
      <w:marLeft w:val="0"/>
      <w:marRight w:val="0"/>
      <w:marTop w:val="0"/>
      <w:marBottom w:val="0"/>
      <w:divBdr>
        <w:top w:val="none" w:sz="0" w:space="0" w:color="auto"/>
        <w:left w:val="none" w:sz="0" w:space="0" w:color="auto"/>
        <w:bottom w:val="none" w:sz="0" w:space="0" w:color="auto"/>
        <w:right w:val="none" w:sz="0" w:space="0" w:color="auto"/>
      </w:divBdr>
      <w:divsChild>
        <w:div w:id="1005210396">
          <w:marLeft w:val="0"/>
          <w:marRight w:val="0"/>
          <w:marTop w:val="0"/>
          <w:marBottom w:val="0"/>
          <w:divBdr>
            <w:top w:val="none" w:sz="0" w:space="0" w:color="auto"/>
            <w:left w:val="none" w:sz="0" w:space="0" w:color="auto"/>
            <w:bottom w:val="none" w:sz="0" w:space="0" w:color="auto"/>
            <w:right w:val="none" w:sz="0" w:space="0" w:color="auto"/>
          </w:divBdr>
        </w:div>
      </w:divsChild>
    </w:div>
    <w:div w:id="504439212">
      <w:bodyDiv w:val="1"/>
      <w:marLeft w:val="0"/>
      <w:marRight w:val="0"/>
      <w:marTop w:val="0"/>
      <w:marBottom w:val="0"/>
      <w:divBdr>
        <w:top w:val="none" w:sz="0" w:space="0" w:color="auto"/>
        <w:left w:val="none" w:sz="0" w:space="0" w:color="auto"/>
        <w:bottom w:val="none" w:sz="0" w:space="0" w:color="auto"/>
        <w:right w:val="none" w:sz="0" w:space="0" w:color="auto"/>
      </w:divBdr>
      <w:divsChild>
        <w:div w:id="805195789">
          <w:marLeft w:val="0"/>
          <w:marRight w:val="0"/>
          <w:marTop w:val="0"/>
          <w:marBottom w:val="0"/>
          <w:divBdr>
            <w:top w:val="none" w:sz="0" w:space="0" w:color="auto"/>
            <w:left w:val="none" w:sz="0" w:space="0" w:color="auto"/>
            <w:bottom w:val="none" w:sz="0" w:space="0" w:color="auto"/>
            <w:right w:val="none" w:sz="0" w:space="0" w:color="auto"/>
          </w:divBdr>
        </w:div>
      </w:divsChild>
    </w:div>
    <w:div w:id="605384253">
      <w:bodyDiv w:val="1"/>
      <w:marLeft w:val="0"/>
      <w:marRight w:val="0"/>
      <w:marTop w:val="0"/>
      <w:marBottom w:val="0"/>
      <w:divBdr>
        <w:top w:val="none" w:sz="0" w:space="0" w:color="auto"/>
        <w:left w:val="none" w:sz="0" w:space="0" w:color="auto"/>
        <w:bottom w:val="none" w:sz="0" w:space="0" w:color="auto"/>
        <w:right w:val="none" w:sz="0" w:space="0" w:color="auto"/>
      </w:divBdr>
    </w:div>
    <w:div w:id="605426595">
      <w:bodyDiv w:val="1"/>
      <w:marLeft w:val="0"/>
      <w:marRight w:val="0"/>
      <w:marTop w:val="0"/>
      <w:marBottom w:val="0"/>
      <w:divBdr>
        <w:top w:val="none" w:sz="0" w:space="0" w:color="auto"/>
        <w:left w:val="none" w:sz="0" w:space="0" w:color="auto"/>
        <w:bottom w:val="none" w:sz="0" w:space="0" w:color="auto"/>
        <w:right w:val="none" w:sz="0" w:space="0" w:color="auto"/>
      </w:divBdr>
    </w:div>
    <w:div w:id="608243932">
      <w:bodyDiv w:val="1"/>
      <w:marLeft w:val="0"/>
      <w:marRight w:val="0"/>
      <w:marTop w:val="0"/>
      <w:marBottom w:val="0"/>
      <w:divBdr>
        <w:top w:val="none" w:sz="0" w:space="0" w:color="auto"/>
        <w:left w:val="none" w:sz="0" w:space="0" w:color="auto"/>
        <w:bottom w:val="none" w:sz="0" w:space="0" w:color="auto"/>
        <w:right w:val="none" w:sz="0" w:space="0" w:color="auto"/>
      </w:divBdr>
      <w:divsChild>
        <w:div w:id="1156647497">
          <w:marLeft w:val="0"/>
          <w:marRight w:val="0"/>
          <w:marTop w:val="0"/>
          <w:marBottom w:val="0"/>
          <w:divBdr>
            <w:top w:val="none" w:sz="0" w:space="0" w:color="auto"/>
            <w:left w:val="none" w:sz="0" w:space="0" w:color="auto"/>
            <w:bottom w:val="none" w:sz="0" w:space="0" w:color="auto"/>
            <w:right w:val="none" w:sz="0" w:space="0" w:color="auto"/>
          </w:divBdr>
        </w:div>
      </w:divsChild>
    </w:div>
    <w:div w:id="622730726">
      <w:bodyDiv w:val="1"/>
      <w:marLeft w:val="0"/>
      <w:marRight w:val="0"/>
      <w:marTop w:val="0"/>
      <w:marBottom w:val="0"/>
      <w:divBdr>
        <w:top w:val="none" w:sz="0" w:space="0" w:color="auto"/>
        <w:left w:val="none" w:sz="0" w:space="0" w:color="auto"/>
        <w:bottom w:val="none" w:sz="0" w:space="0" w:color="auto"/>
        <w:right w:val="none" w:sz="0" w:space="0" w:color="auto"/>
      </w:divBdr>
    </w:div>
    <w:div w:id="674772429">
      <w:bodyDiv w:val="1"/>
      <w:marLeft w:val="0"/>
      <w:marRight w:val="0"/>
      <w:marTop w:val="0"/>
      <w:marBottom w:val="0"/>
      <w:divBdr>
        <w:top w:val="none" w:sz="0" w:space="0" w:color="auto"/>
        <w:left w:val="none" w:sz="0" w:space="0" w:color="auto"/>
        <w:bottom w:val="none" w:sz="0" w:space="0" w:color="auto"/>
        <w:right w:val="none" w:sz="0" w:space="0" w:color="auto"/>
      </w:divBdr>
    </w:div>
    <w:div w:id="718283756">
      <w:bodyDiv w:val="1"/>
      <w:marLeft w:val="0"/>
      <w:marRight w:val="0"/>
      <w:marTop w:val="0"/>
      <w:marBottom w:val="0"/>
      <w:divBdr>
        <w:top w:val="none" w:sz="0" w:space="0" w:color="auto"/>
        <w:left w:val="none" w:sz="0" w:space="0" w:color="auto"/>
        <w:bottom w:val="none" w:sz="0" w:space="0" w:color="auto"/>
        <w:right w:val="none" w:sz="0" w:space="0" w:color="auto"/>
      </w:divBdr>
    </w:div>
    <w:div w:id="771435077">
      <w:bodyDiv w:val="1"/>
      <w:marLeft w:val="0"/>
      <w:marRight w:val="0"/>
      <w:marTop w:val="0"/>
      <w:marBottom w:val="0"/>
      <w:divBdr>
        <w:top w:val="none" w:sz="0" w:space="0" w:color="auto"/>
        <w:left w:val="none" w:sz="0" w:space="0" w:color="auto"/>
        <w:bottom w:val="none" w:sz="0" w:space="0" w:color="auto"/>
        <w:right w:val="none" w:sz="0" w:space="0" w:color="auto"/>
      </w:divBdr>
      <w:divsChild>
        <w:div w:id="783504348">
          <w:marLeft w:val="0"/>
          <w:marRight w:val="0"/>
          <w:marTop w:val="0"/>
          <w:marBottom w:val="0"/>
          <w:divBdr>
            <w:top w:val="none" w:sz="0" w:space="0" w:color="auto"/>
            <w:left w:val="none" w:sz="0" w:space="0" w:color="auto"/>
            <w:bottom w:val="none" w:sz="0" w:space="0" w:color="auto"/>
            <w:right w:val="none" w:sz="0" w:space="0" w:color="auto"/>
          </w:divBdr>
        </w:div>
      </w:divsChild>
    </w:div>
    <w:div w:id="798033027">
      <w:bodyDiv w:val="1"/>
      <w:marLeft w:val="0"/>
      <w:marRight w:val="0"/>
      <w:marTop w:val="0"/>
      <w:marBottom w:val="0"/>
      <w:divBdr>
        <w:top w:val="none" w:sz="0" w:space="0" w:color="auto"/>
        <w:left w:val="none" w:sz="0" w:space="0" w:color="auto"/>
        <w:bottom w:val="none" w:sz="0" w:space="0" w:color="auto"/>
        <w:right w:val="none" w:sz="0" w:space="0" w:color="auto"/>
      </w:divBdr>
    </w:div>
    <w:div w:id="826016589">
      <w:bodyDiv w:val="1"/>
      <w:marLeft w:val="0"/>
      <w:marRight w:val="0"/>
      <w:marTop w:val="0"/>
      <w:marBottom w:val="0"/>
      <w:divBdr>
        <w:top w:val="none" w:sz="0" w:space="0" w:color="auto"/>
        <w:left w:val="none" w:sz="0" w:space="0" w:color="auto"/>
        <w:bottom w:val="none" w:sz="0" w:space="0" w:color="auto"/>
        <w:right w:val="none" w:sz="0" w:space="0" w:color="auto"/>
      </w:divBdr>
    </w:div>
    <w:div w:id="829373728">
      <w:bodyDiv w:val="1"/>
      <w:marLeft w:val="0"/>
      <w:marRight w:val="0"/>
      <w:marTop w:val="0"/>
      <w:marBottom w:val="0"/>
      <w:divBdr>
        <w:top w:val="none" w:sz="0" w:space="0" w:color="auto"/>
        <w:left w:val="none" w:sz="0" w:space="0" w:color="auto"/>
        <w:bottom w:val="none" w:sz="0" w:space="0" w:color="auto"/>
        <w:right w:val="none" w:sz="0" w:space="0" w:color="auto"/>
      </w:divBdr>
    </w:div>
    <w:div w:id="831335173">
      <w:bodyDiv w:val="1"/>
      <w:marLeft w:val="0"/>
      <w:marRight w:val="0"/>
      <w:marTop w:val="0"/>
      <w:marBottom w:val="0"/>
      <w:divBdr>
        <w:top w:val="none" w:sz="0" w:space="0" w:color="auto"/>
        <w:left w:val="none" w:sz="0" w:space="0" w:color="auto"/>
        <w:bottom w:val="none" w:sz="0" w:space="0" w:color="auto"/>
        <w:right w:val="none" w:sz="0" w:space="0" w:color="auto"/>
      </w:divBdr>
    </w:div>
    <w:div w:id="871307147">
      <w:bodyDiv w:val="1"/>
      <w:marLeft w:val="0"/>
      <w:marRight w:val="0"/>
      <w:marTop w:val="0"/>
      <w:marBottom w:val="0"/>
      <w:divBdr>
        <w:top w:val="none" w:sz="0" w:space="0" w:color="auto"/>
        <w:left w:val="none" w:sz="0" w:space="0" w:color="auto"/>
        <w:bottom w:val="none" w:sz="0" w:space="0" w:color="auto"/>
        <w:right w:val="none" w:sz="0" w:space="0" w:color="auto"/>
      </w:divBdr>
      <w:divsChild>
        <w:div w:id="1818719782">
          <w:marLeft w:val="0"/>
          <w:marRight w:val="0"/>
          <w:marTop w:val="0"/>
          <w:marBottom w:val="0"/>
          <w:divBdr>
            <w:top w:val="none" w:sz="0" w:space="0" w:color="auto"/>
            <w:left w:val="none" w:sz="0" w:space="0" w:color="auto"/>
            <w:bottom w:val="none" w:sz="0" w:space="0" w:color="auto"/>
            <w:right w:val="none" w:sz="0" w:space="0" w:color="auto"/>
          </w:divBdr>
        </w:div>
      </w:divsChild>
    </w:div>
    <w:div w:id="881403554">
      <w:bodyDiv w:val="1"/>
      <w:marLeft w:val="0"/>
      <w:marRight w:val="0"/>
      <w:marTop w:val="0"/>
      <w:marBottom w:val="0"/>
      <w:divBdr>
        <w:top w:val="none" w:sz="0" w:space="0" w:color="auto"/>
        <w:left w:val="none" w:sz="0" w:space="0" w:color="auto"/>
        <w:bottom w:val="none" w:sz="0" w:space="0" w:color="auto"/>
        <w:right w:val="none" w:sz="0" w:space="0" w:color="auto"/>
      </w:divBdr>
      <w:divsChild>
        <w:div w:id="800922884">
          <w:marLeft w:val="0"/>
          <w:marRight w:val="0"/>
          <w:marTop w:val="0"/>
          <w:marBottom w:val="0"/>
          <w:divBdr>
            <w:top w:val="none" w:sz="0" w:space="0" w:color="auto"/>
            <w:left w:val="none" w:sz="0" w:space="0" w:color="auto"/>
            <w:bottom w:val="none" w:sz="0" w:space="0" w:color="auto"/>
            <w:right w:val="none" w:sz="0" w:space="0" w:color="auto"/>
          </w:divBdr>
        </w:div>
      </w:divsChild>
    </w:div>
    <w:div w:id="886071104">
      <w:bodyDiv w:val="1"/>
      <w:marLeft w:val="0"/>
      <w:marRight w:val="0"/>
      <w:marTop w:val="0"/>
      <w:marBottom w:val="0"/>
      <w:divBdr>
        <w:top w:val="none" w:sz="0" w:space="0" w:color="auto"/>
        <w:left w:val="none" w:sz="0" w:space="0" w:color="auto"/>
        <w:bottom w:val="none" w:sz="0" w:space="0" w:color="auto"/>
        <w:right w:val="none" w:sz="0" w:space="0" w:color="auto"/>
      </w:divBdr>
    </w:div>
    <w:div w:id="915894629">
      <w:bodyDiv w:val="1"/>
      <w:marLeft w:val="0"/>
      <w:marRight w:val="0"/>
      <w:marTop w:val="0"/>
      <w:marBottom w:val="0"/>
      <w:divBdr>
        <w:top w:val="none" w:sz="0" w:space="0" w:color="auto"/>
        <w:left w:val="none" w:sz="0" w:space="0" w:color="auto"/>
        <w:bottom w:val="none" w:sz="0" w:space="0" w:color="auto"/>
        <w:right w:val="none" w:sz="0" w:space="0" w:color="auto"/>
      </w:divBdr>
    </w:div>
    <w:div w:id="924608084">
      <w:bodyDiv w:val="1"/>
      <w:marLeft w:val="0"/>
      <w:marRight w:val="0"/>
      <w:marTop w:val="0"/>
      <w:marBottom w:val="0"/>
      <w:divBdr>
        <w:top w:val="none" w:sz="0" w:space="0" w:color="auto"/>
        <w:left w:val="none" w:sz="0" w:space="0" w:color="auto"/>
        <w:bottom w:val="none" w:sz="0" w:space="0" w:color="auto"/>
        <w:right w:val="none" w:sz="0" w:space="0" w:color="auto"/>
      </w:divBdr>
    </w:div>
    <w:div w:id="950866887">
      <w:bodyDiv w:val="1"/>
      <w:marLeft w:val="0"/>
      <w:marRight w:val="0"/>
      <w:marTop w:val="0"/>
      <w:marBottom w:val="0"/>
      <w:divBdr>
        <w:top w:val="none" w:sz="0" w:space="0" w:color="auto"/>
        <w:left w:val="none" w:sz="0" w:space="0" w:color="auto"/>
        <w:bottom w:val="none" w:sz="0" w:space="0" w:color="auto"/>
        <w:right w:val="none" w:sz="0" w:space="0" w:color="auto"/>
      </w:divBdr>
      <w:divsChild>
        <w:div w:id="1098410843">
          <w:marLeft w:val="0"/>
          <w:marRight w:val="0"/>
          <w:marTop w:val="0"/>
          <w:marBottom w:val="0"/>
          <w:divBdr>
            <w:top w:val="none" w:sz="0" w:space="0" w:color="auto"/>
            <w:left w:val="none" w:sz="0" w:space="0" w:color="auto"/>
            <w:bottom w:val="none" w:sz="0" w:space="0" w:color="auto"/>
            <w:right w:val="none" w:sz="0" w:space="0" w:color="auto"/>
          </w:divBdr>
        </w:div>
      </w:divsChild>
    </w:div>
    <w:div w:id="955797927">
      <w:bodyDiv w:val="1"/>
      <w:marLeft w:val="0"/>
      <w:marRight w:val="0"/>
      <w:marTop w:val="0"/>
      <w:marBottom w:val="0"/>
      <w:divBdr>
        <w:top w:val="none" w:sz="0" w:space="0" w:color="auto"/>
        <w:left w:val="none" w:sz="0" w:space="0" w:color="auto"/>
        <w:bottom w:val="none" w:sz="0" w:space="0" w:color="auto"/>
        <w:right w:val="none" w:sz="0" w:space="0" w:color="auto"/>
      </w:divBdr>
    </w:div>
    <w:div w:id="984818952">
      <w:bodyDiv w:val="1"/>
      <w:marLeft w:val="0"/>
      <w:marRight w:val="0"/>
      <w:marTop w:val="0"/>
      <w:marBottom w:val="0"/>
      <w:divBdr>
        <w:top w:val="none" w:sz="0" w:space="0" w:color="auto"/>
        <w:left w:val="none" w:sz="0" w:space="0" w:color="auto"/>
        <w:bottom w:val="none" w:sz="0" w:space="0" w:color="auto"/>
        <w:right w:val="none" w:sz="0" w:space="0" w:color="auto"/>
      </w:divBdr>
    </w:div>
    <w:div w:id="989139201">
      <w:bodyDiv w:val="1"/>
      <w:marLeft w:val="0"/>
      <w:marRight w:val="0"/>
      <w:marTop w:val="0"/>
      <w:marBottom w:val="0"/>
      <w:divBdr>
        <w:top w:val="none" w:sz="0" w:space="0" w:color="auto"/>
        <w:left w:val="none" w:sz="0" w:space="0" w:color="auto"/>
        <w:bottom w:val="none" w:sz="0" w:space="0" w:color="auto"/>
        <w:right w:val="none" w:sz="0" w:space="0" w:color="auto"/>
      </w:divBdr>
    </w:div>
    <w:div w:id="1027099852">
      <w:bodyDiv w:val="1"/>
      <w:marLeft w:val="0"/>
      <w:marRight w:val="0"/>
      <w:marTop w:val="0"/>
      <w:marBottom w:val="0"/>
      <w:divBdr>
        <w:top w:val="none" w:sz="0" w:space="0" w:color="auto"/>
        <w:left w:val="none" w:sz="0" w:space="0" w:color="auto"/>
        <w:bottom w:val="none" w:sz="0" w:space="0" w:color="auto"/>
        <w:right w:val="none" w:sz="0" w:space="0" w:color="auto"/>
      </w:divBdr>
    </w:div>
    <w:div w:id="1047149043">
      <w:bodyDiv w:val="1"/>
      <w:marLeft w:val="0"/>
      <w:marRight w:val="0"/>
      <w:marTop w:val="0"/>
      <w:marBottom w:val="0"/>
      <w:divBdr>
        <w:top w:val="none" w:sz="0" w:space="0" w:color="auto"/>
        <w:left w:val="none" w:sz="0" w:space="0" w:color="auto"/>
        <w:bottom w:val="none" w:sz="0" w:space="0" w:color="auto"/>
        <w:right w:val="none" w:sz="0" w:space="0" w:color="auto"/>
      </w:divBdr>
    </w:div>
    <w:div w:id="1075739025">
      <w:bodyDiv w:val="1"/>
      <w:marLeft w:val="0"/>
      <w:marRight w:val="0"/>
      <w:marTop w:val="0"/>
      <w:marBottom w:val="0"/>
      <w:divBdr>
        <w:top w:val="none" w:sz="0" w:space="0" w:color="auto"/>
        <w:left w:val="none" w:sz="0" w:space="0" w:color="auto"/>
        <w:bottom w:val="none" w:sz="0" w:space="0" w:color="auto"/>
        <w:right w:val="none" w:sz="0" w:space="0" w:color="auto"/>
      </w:divBdr>
    </w:div>
    <w:div w:id="1136024877">
      <w:bodyDiv w:val="1"/>
      <w:marLeft w:val="0"/>
      <w:marRight w:val="0"/>
      <w:marTop w:val="0"/>
      <w:marBottom w:val="0"/>
      <w:divBdr>
        <w:top w:val="none" w:sz="0" w:space="0" w:color="auto"/>
        <w:left w:val="none" w:sz="0" w:space="0" w:color="auto"/>
        <w:bottom w:val="none" w:sz="0" w:space="0" w:color="auto"/>
        <w:right w:val="none" w:sz="0" w:space="0" w:color="auto"/>
      </w:divBdr>
      <w:divsChild>
        <w:div w:id="2144151023">
          <w:marLeft w:val="0"/>
          <w:marRight w:val="0"/>
          <w:marTop w:val="0"/>
          <w:marBottom w:val="0"/>
          <w:divBdr>
            <w:top w:val="none" w:sz="0" w:space="0" w:color="auto"/>
            <w:left w:val="none" w:sz="0" w:space="0" w:color="auto"/>
            <w:bottom w:val="none" w:sz="0" w:space="0" w:color="auto"/>
            <w:right w:val="none" w:sz="0" w:space="0" w:color="auto"/>
          </w:divBdr>
        </w:div>
      </w:divsChild>
    </w:div>
    <w:div w:id="1144926673">
      <w:bodyDiv w:val="1"/>
      <w:marLeft w:val="0"/>
      <w:marRight w:val="0"/>
      <w:marTop w:val="0"/>
      <w:marBottom w:val="0"/>
      <w:divBdr>
        <w:top w:val="none" w:sz="0" w:space="0" w:color="auto"/>
        <w:left w:val="none" w:sz="0" w:space="0" w:color="auto"/>
        <w:bottom w:val="none" w:sz="0" w:space="0" w:color="auto"/>
        <w:right w:val="none" w:sz="0" w:space="0" w:color="auto"/>
      </w:divBdr>
    </w:div>
    <w:div w:id="1151600649">
      <w:bodyDiv w:val="1"/>
      <w:marLeft w:val="0"/>
      <w:marRight w:val="0"/>
      <w:marTop w:val="0"/>
      <w:marBottom w:val="0"/>
      <w:divBdr>
        <w:top w:val="none" w:sz="0" w:space="0" w:color="auto"/>
        <w:left w:val="none" w:sz="0" w:space="0" w:color="auto"/>
        <w:bottom w:val="none" w:sz="0" w:space="0" w:color="auto"/>
        <w:right w:val="none" w:sz="0" w:space="0" w:color="auto"/>
      </w:divBdr>
    </w:div>
    <w:div w:id="1153713685">
      <w:bodyDiv w:val="1"/>
      <w:marLeft w:val="0"/>
      <w:marRight w:val="0"/>
      <w:marTop w:val="0"/>
      <w:marBottom w:val="0"/>
      <w:divBdr>
        <w:top w:val="none" w:sz="0" w:space="0" w:color="auto"/>
        <w:left w:val="none" w:sz="0" w:space="0" w:color="auto"/>
        <w:bottom w:val="none" w:sz="0" w:space="0" w:color="auto"/>
        <w:right w:val="none" w:sz="0" w:space="0" w:color="auto"/>
      </w:divBdr>
    </w:div>
    <w:div w:id="1153761910">
      <w:bodyDiv w:val="1"/>
      <w:marLeft w:val="0"/>
      <w:marRight w:val="0"/>
      <w:marTop w:val="0"/>
      <w:marBottom w:val="0"/>
      <w:divBdr>
        <w:top w:val="none" w:sz="0" w:space="0" w:color="auto"/>
        <w:left w:val="none" w:sz="0" w:space="0" w:color="auto"/>
        <w:bottom w:val="none" w:sz="0" w:space="0" w:color="auto"/>
        <w:right w:val="none" w:sz="0" w:space="0" w:color="auto"/>
      </w:divBdr>
    </w:div>
    <w:div w:id="1155949756">
      <w:bodyDiv w:val="1"/>
      <w:marLeft w:val="0"/>
      <w:marRight w:val="0"/>
      <w:marTop w:val="0"/>
      <w:marBottom w:val="0"/>
      <w:divBdr>
        <w:top w:val="none" w:sz="0" w:space="0" w:color="auto"/>
        <w:left w:val="none" w:sz="0" w:space="0" w:color="auto"/>
        <w:bottom w:val="none" w:sz="0" w:space="0" w:color="auto"/>
        <w:right w:val="none" w:sz="0" w:space="0" w:color="auto"/>
      </w:divBdr>
    </w:div>
    <w:div w:id="1167788719">
      <w:bodyDiv w:val="1"/>
      <w:marLeft w:val="0"/>
      <w:marRight w:val="0"/>
      <w:marTop w:val="0"/>
      <w:marBottom w:val="0"/>
      <w:divBdr>
        <w:top w:val="none" w:sz="0" w:space="0" w:color="auto"/>
        <w:left w:val="none" w:sz="0" w:space="0" w:color="auto"/>
        <w:bottom w:val="none" w:sz="0" w:space="0" w:color="auto"/>
        <w:right w:val="none" w:sz="0" w:space="0" w:color="auto"/>
      </w:divBdr>
      <w:divsChild>
        <w:div w:id="375740811">
          <w:marLeft w:val="0"/>
          <w:marRight w:val="0"/>
          <w:marTop w:val="0"/>
          <w:marBottom w:val="0"/>
          <w:divBdr>
            <w:top w:val="none" w:sz="0" w:space="0" w:color="auto"/>
            <w:left w:val="none" w:sz="0" w:space="0" w:color="auto"/>
            <w:bottom w:val="none" w:sz="0" w:space="0" w:color="auto"/>
            <w:right w:val="none" w:sz="0" w:space="0" w:color="auto"/>
          </w:divBdr>
        </w:div>
      </w:divsChild>
    </w:div>
    <w:div w:id="1177495887">
      <w:bodyDiv w:val="1"/>
      <w:marLeft w:val="0"/>
      <w:marRight w:val="0"/>
      <w:marTop w:val="0"/>
      <w:marBottom w:val="0"/>
      <w:divBdr>
        <w:top w:val="none" w:sz="0" w:space="0" w:color="auto"/>
        <w:left w:val="none" w:sz="0" w:space="0" w:color="auto"/>
        <w:bottom w:val="none" w:sz="0" w:space="0" w:color="auto"/>
        <w:right w:val="none" w:sz="0" w:space="0" w:color="auto"/>
      </w:divBdr>
    </w:div>
    <w:div w:id="1187789093">
      <w:bodyDiv w:val="1"/>
      <w:marLeft w:val="0"/>
      <w:marRight w:val="0"/>
      <w:marTop w:val="0"/>
      <w:marBottom w:val="0"/>
      <w:divBdr>
        <w:top w:val="none" w:sz="0" w:space="0" w:color="auto"/>
        <w:left w:val="none" w:sz="0" w:space="0" w:color="auto"/>
        <w:bottom w:val="none" w:sz="0" w:space="0" w:color="auto"/>
        <w:right w:val="none" w:sz="0" w:space="0" w:color="auto"/>
      </w:divBdr>
    </w:div>
    <w:div w:id="1199466426">
      <w:bodyDiv w:val="1"/>
      <w:marLeft w:val="0"/>
      <w:marRight w:val="0"/>
      <w:marTop w:val="0"/>
      <w:marBottom w:val="0"/>
      <w:divBdr>
        <w:top w:val="none" w:sz="0" w:space="0" w:color="auto"/>
        <w:left w:val="none" w:sz="0" w:space="0" w:color="auto"/>
        <w:bottom w:val="none" w:sz="0" w:space="0" w:color="auto"/>
        <w:right w:val="none" w:sz="0" w:space="0" w:color="auto"/>
      </w:divBdr>
    </w:div>
    <w:div w:id="1261525321">
      <w:bodyDiv w:val="1"/>
      <w:marLeft w:val="0"/>
      <w:marRight w:val="0"/>
      <w:marTop w:val="0"/>
      <w:marBottom w:val="0"/>
      <w:divBdr>
        <w:top w:val="none" w:sz="0" w:space="0" w:color="auto"/>
        <w:left w:val="none" w:sz="0" w:space="0" w:color="auto"/>
        <w:bottom w:val="none" w:sz="0" w:space="0" w:color="auto"/>
        <w:right w:val="none" w:sz="0" w:space="0" w:color="auto"/>
      </w:divBdr>
    </w:div>
    <w:div w:id="1313944544">
      <w:bodyDiv w:val="1"/>
      <w:marLeft w:val="0"/>
      <w:marRight w:val="0"/>
      <w:marTop w:val="0"/>
      <w:marBottom w:val="0"/>
      <w:divBdr>
        <w:top w:val="none" w:sz="0" w:space="0" w:color="auto"/>
        <w:left w:val="none" w:sz="0" w:space="0" w:color="auto"/>
        <w:bottom w:val="none" w:sz="0" w:space="0" w:color="auto"/>
        <w:right w:val="none" w:sz="0" w:space="0" w:color="auto"/>
      </w:divBdr>
    </w:div>
    <w:div w:id="1356423238">
      <w:bodyDiv w:val="1"/>
      <w:marLeft w:val="0"/>
      <w:marRight w:val="0"/>
      <w:marTop w:val="0"/>
      <w:marBottom w:val="0"/>
      <w:divBdr>
        <w:top w:val="none" w:sz="0" w:space="0" w:color="auto"/>
        <w:left w:val="none" w:sz="0" w:space="0" w:color="auto"/>
        <w:bottom w:val="none" w:sz="0" w:space="0" w:color="auto"/>
        <w:right w:val="none" w:sz="0" w:space="0" w:color="auto"/>
      </w:divBdr>
    </w:div>
    <w:div w:id="1357660053">
      <w:bodyDiv w:val="1"/>
      <w:marLeft w:val="0"/>
      <w:marRight w:val="0"/>
      <w:marTop w:val="0"/>
      <w:marBottom w:val="0"/>
      <w:divBdr>
        <w:top w:val="none" w:sz="0" w:space="0" w:color="auto"/>
        <w:left w:val="none" w:sz="0" w:space="0" w:color="auto"/>
        <w:bottom w:val="none" w:sz="0" w:space="0" w:color="auto"/>
        <w:right w:val="none" w:sz="0" w:space="0" w:color="auto"/>
      </w:divBdr>
    </w:div>
    <w:div w:id="1372723837">
      <w:bodyDiv w:val="1"/>
      <w:marLeft w:val="0"/>
      <w:marRight w:val="0"/>
      <w:marTop w:val="0"/>
      <w:marBottom w:val="0"/>
      <w:divBdr>
        <w:top w:val="none" w:sz="0" w:space="0" w:color="auto"/>
        <w:left w:val="none" w:sz="0" w:space="0" w:color="auto"/>
        <w:bottom w:val="none" w:sz="0" w:space="0" w:color="auto"/>
        <w:right w:val="none" w:sz="0" w:space="0" w:color="auto"/>
      </w:divBdr>
      <w:divsChild>
        <w:div w:id="311524259">
          <w:marLeft w:val="0"/>
          <w:marRight w:val="0"/>
          <w:marTop w:val="0"/>
          <w:marBottom w:val="0"/>
          <w:divBdr>
            <w:top w:val="none" w:sz="0" w:space="0" w:color="auto"/>
            <w:left w:val="none" w:sz="0" w:space="0" w:color="auto"/>
            <w:bottom w:val="none" w:sz="0" w:space="0" w:color="auto"/>
            <w:right w:val="none" w:sz="0" w:space="0" w:color="auto"/>
          </w:divBdr>
        </w:div>
      </w:divsChild>
    </w:div>
    <w:div w:id="1377703425">
      <w:bodyDiv w:val="1"/>
      <w:marLeft w:val="0"/>
      <w:marRight w:val="0"/>
      <w:marTop w:val="0"/>
      <w:marBottom w:val="0"/>
      <w:divBdr>
        <w:top w:val="none" w:sz="0" w:space="0" w:color="auto"/>
        <w:left w:val="none" w:sz="0" w:space="0" w:color="auto"/>
        <w:bottom w:val="none" w:sz="0" w:space="0" w:color="auto"/>
        <w:right w:val="none" w:sz="0" w:space="0" w:color="auto"/>
      </w:divBdr>
      <w:divsChild>
        <w:div w:id="1292639469">
          <w:marLeft w:val="0"/>
          <w:marRight w:val="0"/>
          <w:marTop w:val="0"/>
          <w:marBottom w:val="0"/>
          <w:divBdr>
            <w:top w:val="none" w:sz="0" w:space="0" w:color="auto"/>
            <w:left w:val="none" w:sz="0" w:space="0" w:color="auto"/>
            <w:bottom w:val="none" w:sz="0" w:space="0" w:color="auto"/>
            <w:right w:val="none" w:sz="0" w:space="0" w:color="auto"/>
          </w:divBdr>
        </w:div>
      </w:divsChild>
    </w:div>
    <w:div w:id="1378705325">
      <w:bodyDiv w:val="1"/>
      <w:marLeft w:val="0"/>
      <w:marRight w:val="0"/>
      <w:marTop w:val="0"/>
      <w:marBottom w:val="0"/>
      <w:divBdr>
        <w:top w:val="none" w:sz="0" w:space="0" w:color="auto"/>
        <w:left w:val="none" w:sz="0" w:space="0" w:color="auto"/>
        <w:bottom w:val="none" w:sz="0" w:space="0" w:color="auto"/>
        <w:right w:val="none" w:sz="0" w:space="0" w:color="auto"/>
      </w:divBdr>
    </w:div>
    <w:div w:id="1413236368">
      <w:bodyDiv w:val="1"/>
      <w:marLeft w:val="0"/>
      <w:marRight w:val="0"/>
      <w:marTop w:val="0"/>
      <w:marBottom w:val="0"/>
      <w:divBdr>
        <w:top w:val="none" w:sz="0" w:space="0" w:color="auto"/>
        <w:left w:val="none" w:sz="0" w:space="0" w:color="auto"/>
        <w:bottom w:val="none" w:sz="0" w:space="0" w:color="auto"/>
        <w:right w:val="none" w:sz="0" w:space="0" w:color="auto"/>
      </w:divBdr>
      <w:divsChild>
        <w:div w:id="63649578">
          <w:marLeft w:val="0"/>
          <w:marRight w:val="0"/>
          <w:marTop w:val="0"/>
          <w:marBottom w:val="0"/>
          <w:divBdr>
            <w:top w:val="none" w:sz="0" w:space="0" w:color="auto"/>
            <w:left w:val="none" w:sz="0" w:space="0" w:color="auto"/>
            <w:bottom w:val="none" w:sz="0" w:space="0" w:color="auto"/>
            <w:right w:val="none" w:sz="0" w:space="0" w:color="auto"/>
          </w:divBdr>
        </w:div>
      </w:divsChild>
    </w:div>
    <w:div w:id="1461146422">
      <w:bodyDiv w:val="1"/>
      <w:marLeft w:val="0"/>
      <w:marRight w:val="0"/>
      <w:marTop w:val="0"/>
      <w:marBottom w:val="0"/>
      <w:divBdr>
        <w:top w:val="none" w:sz="0" w:space="0" w:color="auto"/>
        <w:left w:val="none" w:sz="0" w:space="0" w:color="auto"/>
        <w:bottom w:val="none" w:sz="0" w:space="0" w:color="auto"/>
        <w:right w:val="none" w:sz="0" w:space="0" w:color="auto"/>
      </w:divBdr>
    </w:div>
    <w:div w:id="1485001480">
      <w:bodyDiv w:val="1"/>
      <w:marLeft w:val="0"/>
      <w:marRight w:val="0"/>
      <w:marTop w:val="0"/>
      <w:marBottom w:val="0"/>
      <w:divBdr>
        <w:top w:val="none" w:sz="0" w:space="0" w:color="auto"/>
        <w:left w:val="none" w:sz="0" w:space="0" w:color="auto"/>
        <w:bottom w:val="none" w:sz="0" w:space="0" w:color="auto"/>
        <w:right w:val="none" w:sz="0" w:space="0" w:color="auto"/>
      </w:divBdr>
    </w:div>
    <w:div w:id="1555967637">
      <w:bodyDiv w:val="1"/>
      <w:marLeft w:val="0"/>
      <w:marRight w:val="0"/>
      <w:marTop w:val="0"/>
      <w:marBottom w:val="0"/>
      <w:divBdr>
        <w:top w:val="none" w:sz="0" w:space="0" w:color="auto"/>
        <w:left w:val="none" w:sz="0" w:space="0" w:color="auto"/>
        <w:bottom w:val="none" w:sz="0" w:space="0" w:color="auto"/>
        <w:right w:val="none" w:sz="0" w:space="0" w:color="auto"/>
      </w:divBdr>
    </w:div>
    <w:div w:id="1565338848">
      <w:bodyDiv w:val="1"/>
      <w:marLeft w:val="0"/>
      <w:marRight w:val="0"/>
      <w:marTop w:val="0"/>
      <w:marBottom w:val="0"/>
      <w:divBdr>
        <w:top w:val="none" w:sz="0" w:space="0" w:color="auto"/>
        <w:left w:val="none" w:sz="0" w:space="0" w:color="auto"/>
        <w:bottom w:val="none" w:sz="0" w:space="0" w:color="auto"/>
        <w:right w:val="none" w:sz="0" w:space="0" w:color="auto"/>
      </w:divBdr>
    </w:div>
    <w:div w:id="1572276411">
      <w:bodyDiv w:val="1"/>
      <w:marLeft w:val="0"/>
      <w:marRight w:val="0"/>
      <w:marTop w:val="0"/>
      <w:marBottom w:val="0"/>
      <w:divBdr>
        <w:top w:val="none" w:sz="0" w:space="0" w:color="auto"/>
        <w:left w:val="none" w:sz="0" w:space="0" w:color="auto"/>
        <w:bottom w:val="none" w:sz="0" w:space="0" w:color="auto"/>
        <w:right w:val="none" w:sz="0" w:space="0" w:color="auto"/>
      </w:divBdr>
    </w:div>
    <w:div w:id="1588541699">
      <w:bodyDiv w:val="1"/>
      <w:marLeft w:val="0"/>
      <w:marRight w:val="0"/>
      <w:marTop w:val="0"/>
      <w:marBottom w:val="0"/>
      <w:divBdr>
        <w:top w:val="none" w:sz="0" w:space="0" w:color="auto"/>
        <w:left w:val="none" w:sz="0" w:space="0" w:color="auto"/>
        <w:bottom w:val="none" w:sz="0" w:space="0" w:color="auto"/>
        <w:right w:val="none" w:sz="0" w:space="0" w:color="auto"/>
      </w:divBdr>
    </w:div>
    <w:div w:id="1598828316">
      <w:bodyDiv w:val="1"/>
      <w:marLeft w:val="0"/>
      <w:marRight w:val="0"/>
      <w:marTop w:val="0"/>
      <w:marBottom w:val="0"/>
      <w:divBdr>
        <w:top w:val="none" w:sz="0" w:space="0" w:color="auto"/>
        <w:left w:val="none" w:sz="0" w:space="0" w:color="auto"/>
        <w:bottom w:val="none" w:sz="0" w:space="0" w:color="auto"/>
        <w:right w:val="none" w:sz="0" w:space="0" w:color="auto"/>
      </w:divBdr>
      <w:divsChild>
        <w:div w:id="450629669">
          <w:marLeft w:val="0"/>
          <w:marRight w:val="0"/>
          <w:marTop w:val="0"/>
          <w:marBottom w:val="0"/>
          <w:divBdr>
            <w:top w:val="none" w:sz="0" w:space="0" w:color="auto"/>
            <w:left w:val="none" w:sz="0" w:space="0" w:color="auto"/>
            <w:bottom w:val="none" w:sz="0" w:space="0" w:color="auto"/>
            <w:right w:val="none" w:sz="0" w:space="0" w:color="auto"/>
          </w:divBdr>
        </w:div>
      </w:divsChild>
    </w:div>
    <w:div w:id="1599409507">
      <w:bodyDiv w:val="1"/>
      <w:marLeft w:val="0"/>
      <w:marRight w:val="0"/>
      <w:marTop w:val="0"/>
      <w:marBottom w:val="0"/>
      <w:divBdr>
        <w:top w:val="none" w:sz="0" w:space="0" w:color="auto"/>
        <w:left w:val="none" w:sz="0" w:space="0" w:color="auto"/>
        <w:bottom w:val="none" w:sz="0" w:space="0" w:color="auto"/>
        <w:right w:val="none" w:sz="0" w:space="0" w:color="auto"/>
      </w:divBdr>
      <w:divsChild>
        <w:div w:id="100539907">
          <w:marLeft w:val="0"/>
          <w:marRight w:val="0"/>
          <w:marTop w:val="0"/>
          <w:marBottom w:val="0"/>
          <w:divBdr>
            <w:top w:val="none" w:sz="0" w:space="0" w:color="auto"/>
            <w:left w:val="none" w:sz="0" w:space="0" w:color="auto"/>
            <w:bottom w:val="none" w:sz="0" w:space="0" w:color="auto"/>
            <w:right w:val="none" w:sz="0" w:space="0" w:color="auto"/>
          </w:divBdr>
        </w:div>
      </w:divsChild>
    </w:div>
    <w:div w:id="1600597042">
      <w:bodyDiv w:val="1"/>
      <w:marLeft w:val="0"/>
      <w:marRight w:val="0"/>
      <w:marTop w:val="0"/>
      <w:marBottom w:val="0"/>
      <w:divBdr>
        <w:top w:val="none" w:sz="0" w:space="0" w:color="auto"/>
        <w:left w:val="none" w:sz="0" w:space="0" w:color="auto"/>
        <w:bottom w:val="none" w:sz="0" w:space="0" w:color="auto"/>
        <w:right w:val="none" w:sz="0" w:space="0" w:color="auto"/>
      </w:divBdr>
    </w:div>
    <w:div w:id="1624770117">
      <w:bodyDiv w:val="1"/>
      <w:marLeft w:val="0"/>
      <w:marRight w:val="0"/>
      <w:marTop w:val="0"/>
      <w:marBottom w:val="0"/>
      <w:divBdr>
        <w:top w:val="none" w:sz="0" w:space="0" w:color="auto"/>
        <w:left w:val="none" w:sz="0" w:space="0" w:color="auto"/>
        <w:bottom w:val="none" w:sz="0" w:space="0" w:color="auto"/>
        <w:right w:val="none" w:sz="0" w:space="0" w:color="auto"/>
      </w:divBdr>
    </w:div>
    <w:div w:id="1634554990">
      <w:bodyDiv w:val="1"/>
      <w:marLeft w:val="0"/>
      <w:marRight w:val="0"/>
      <w:marTop w:val="0"/>
      <w:marBottom w:val="0"/>
      <w:divBdr>
        <w:top w:val="none" w:sz="0" w:space="0" w:color="auto"/>
        <w:left w:val="none" w:sz="0" w:space="0" w:color="auto"/>
        <w:bottom w:val="none" w:sz="0" w:space="0" w:color="auto"/>
        <w:right w:val="none" w:sz="0" w:space="0" w:color="auto"/>
      </w:divBdr>
      <w:divsChild>
        <w:div w:id="1067727251">
          <w:marLeft w:val="0"/>
          <w:marRight w:val="0"/>
          <w:marTop w:val="0"/>
          <w:marBottom w:val="0"/>
          <w:divBdr>
            <w:top w:val="none" w:sz="0" w:space="0" w:color="auto"/>
            <w:left w:val="none" w:sz="0" w:space="0" w:color="auto"/>
            <w:bottom w:val="none" w:sz="0" w:space="0" w:color="auto"/>
            <w:right w:val="none" w:sz="0" w:space="0" w:color="auto"/>
          </w:divBdr>
        </w:div>
      </w:divsChild>
    </w:div>
    <w:div w:id="1643465432">
      <w:bodyDiv w:val="1"/>
      <w:marLeft w:val="0"/>
      <w:marRight w:val="0"/>
      <w:marTop w:val="0"/>
      <w:marBottom w:val="0"/>
      <w:divBdr>
        <w:top w:val="none" w:sz="0" w:space="0" w:color="auto"/>
        <w:left w:val="none" w:sz="0" w:space="0" w:color="auto"/>
        <w:bottom w:val="none" w:sz="0" w:space="0" w:color="auto"/>
        <w:right w:val="none" w:sz="0" w:space="0" w:color="auto"/>
      </w:divBdr>
    </w:div>
    <w:div w:id="1652826069">
      <w:bodyDiv w:val="1"/>
      <w:marLeft w:val="0"/>
      <w:marRight w:val="0"/>
      <w:marTop w:val="0"/>
      <w:marBottom w:val="0"/>
      <w:divBdr>
        <w:top w:val="none" w:sz="0" w:space="0" w:color="auto"/>
        <w:left w:val="none" w:sz="0" w:space="0" w:color="auto"/>
        <w:bottom w:val="none" w:sz="0" w:space="0" w:color="auto"/>
        <w:right w:val="none" w:sz="0" w:space="0" w:color="auto"/>
      </w:divBdr>
      <w:divsChild>
        <w:div w:id="711001007">
          <w:marLeft w:val="0"/>
          <w:marRight w:val="0"/>
          <w:marTop w:val="0"/>
          <w:marBottom w:val="0"/>
          <w:divBdr>
            <w:top w:val="none" w:sz="0" w:space="0" w:color="auto"/>
            <w:left w:val="none" w:sz="0" w:space="0" w:color="auto"/>
            <w:bottom w:val="none" w:sz="0" w:space="0" w:color="auto"/>
            <w:right w:val="none" w:sz="0" w:space="0" w:color="auto"/>
          </w:divBdr>
        </w:div>
      </w:divsChild>
    </w:div>
    <w:div w:id="1658025831">
      <w:bodyDiv w:val="1"/>
      <w:marLeft w:val="0"/>
      <w:marRight w:val="0"/>
      <w:marTop w:val="0"/>
      <w:marBottom w:val="0"/>
      <w:divBdr>
        <w:top w:val="none" w:sz="0" w:space="0" w:color="auto"/>
        <w:left w:val="none" w:sz="0" w:space="0" w:color="auto"/>
        <w:bottom w:val="none" w:sz="0" w:space="0" w:color="auto"/>
        <w:right w:val="none" w:sz="0" w:space="0" w:color="auto"/>
      </w:divBdr>
      <w:divsChild>
        <w:div w:id="811479633">
          <w:marLeft w:val="0"/>
          <w:marRight w:val="0"/>
          <w:marTop w:val="0"/>
          <w:marBottom w:val="0"/>
          <w:divBdr>
            <w:top w:val="none" w:sz="0" w:space="0" w:color="auto"/>
            <w:left w:val="none" w:sz="0" w:space="0" w:color="auto"/>
            <w:bottom w:val="none" w:sz="0" w:space="0" w:color="auto"/>
            <w:right w:val="none" w:sz="0" w:space="0" w:color="auto"/>
          </w:divBdr>
        </w:div>
      </w:divsChild>
    </w:div>
    <w:div w:id="1667199065">
      <w:bodyDiv w:val="1"/>
      <w:marLeft w:val="0"/>
      <w:marRight w:val="0"/>
      <w:marTop w:val="0"/>
      <w:marBottom w:val="0"/>
      <w:divBdr>
        <w:top w:val="none" w:sz="0" w:space="0" w:color="auto"/>
        <w:left w:val="none" w:sz="0" w:space="0" w:color="auto"/>
        <w:bottom w:val="none" w:sz="0" w:space="0" w:color="auto"/>
        <w:right w:val="none" w:sz="0" w:space="0" w:color="auto"/>
      </w:divBdr>
    </w:div>
    <w:div w:id="1689260491">
      <w:bodyDiv w:val="1"/>
      <w:marLeft w:val="0"/>
      <w:marRight w:val="0"/>
      <w:marTop w:val="0"/>
      <w:marBottom w:val="0"/>
      <w:divBdr>
        <w:top w:val="none" w:sz="0" w:space="0" w:color="auto"/>
        <w:left w:val="none" w:sz="0" w:space="0" w:color="auto"/>
        <w:bottom w:val="none" w:sz="0" w:space="0" w:color="auto"/>
        <w:right w:val="none" w:sz="0" w:space="0" w:color="auto"/>
      </w:divBdr>
    </w:div>
    <w:div w:id="1689484720">
      <w:bodyDiv w:val="1"/>
      <w:marLeft w:val="0"/>
      <w:marRight w:val="0"/>
      <w:marTop w:val="0"/>
      <w:marBottom w:val="0"/>
      <w:divBdr>
        <w:top w:val="none" w:sz="0" w:space="0" w:color="auto"/>
        <w:left w:val="none" w:sz="0" w:space="0" w:color="auto"/>
        <w:bottom w:val="none" w:sz="0" w:space="0" w:color="auto"/>
        <w:right w:val="none" w:sz="0" w:space="0" w:color="auto"/>
      </w:divBdr>
      <w:divsChild>
        <w:div w:id="1791246313">
          <w:marLeft w:val="0"/>
          <w:marRight w:val="0"/>
          <w:marTop w:val="0"/>
          <w:marBottom w:val="0"/>
          <w:divBdr>
            <w:top w:val="none" w:sz="0" w:space="0" w:color="auto"/>
            <w:left w:val="none" w:sz="0" w:space="0" w:color="auto"/>
            <w:bottom w:val="none" w:sz="0" w:space="0" w:color="auto"/>
            <w:right w:val="none" w:sz="0" w:space="0" w:color="auto"/>
          </w:divBdr>
        </w:div>
      </w:divsChild>
    </w:div>
    <w:div w:id="1690837804">
      <w:bodyDiv w:val="1"/>
      <w:marLeft w:val="0"/>
      <w:marRight w:val="0"/>
      <w:marTop w:val="0"/>
      <w:marBottom w:val="0"/>
      <w:divBdr>
        <w:top w:val="none" w:sz="0" w:space="0" w:color="auto"/>
        <w:left w:val="none" w:sz="0" w:space="0" w:color="auto"/>
        <w:bottom w:val="none" w:sz="0" w:space="0" w:color="auto"/>
        <w:right w:val="none" w:sz="0" w:space="0" w:color="auto"/>
      </w:divBdr>
    </w:div>
    <w:div w:id="1723094211">
      <w:bodyDiv w:val="1"/>
      <w:marLeft w:val="0"/>
      <w:marRight w:val="0"/>
      <w:marTop w:val="0"/>
      <w:marBottom w:val="0"/>
      <w:divBdr>
        <w:top w:val="none" w:sz="0" w:space="0" w:color="auto"/>
        <w:left w:val="none" w:sz="0" w:space="0" w:color="auto"/>
        <w:bottom w:val="none" w:sz="0" w:space="0" w:color="auto"/>
        <w:right w:val="none" w:sz="0" w:space="0" w:color="auto"/>
      </w:divBdr>
      <w:divsChild>
        <w:div w:id="121117013">
          <w:marLeft w:val="0"/>
          <w:marRight w:val="0"/>
          <w:marTop w:val="0"/>
          <w:marBottom w:val="0"/>
          <w:divBdr>
            <w:top w:val="none" w:sz="0" w:space="0" w:color="auto"/>
            <w:left w:val="none" w:sz="0" w:space="0" w:color="auto"/>
            <w:bottom w:val="none" w:sz="0" w:space="0" w:color="auto"/>
            <w:right w:val="none" w:sz="0" w:space="0" w:color="auto"/>
          </w:divBdr>
        </w:div>
      </w:divsChild>
    </w:div>
    <w:div w:id="1740711959">
      <w:bodyDiv w:val="1"/>
      <w:marLeft w:val="0"/>
      <w:marRight w:val="0"/>
      <w:marTop w:val="0"/>
      <w:marBottom w:val="0"/>
      <w:divBdr>
        <w:top w:val="none" w:sz="0" w:space="0" w:color="auto"/>
        <w:left w:val="none" w:sz="0" w:space="0" w:color="auto"/>
        <w:bottom w:val="none" w:sz="0" w:space="0" w:color="auto"/>
        <w:right w:val="none" w:sz="0" w:space="0" w:color="auto"/>
      </w:divBdr>
      <w:divsChild>
        <w:div w:id="1356423835">
          <w:marLeft w:val="0"/>
          <w:marRight w:val="0"/>
          <w:marTop w:val="0"/>
          <w:marBottom w:val="0"/>
          <w:divBdr>
            <w:top w:val="none" w:sz="0" w:space="0" w:color="auto"/>
            <w:left w:val="none" w:sz="0" w:space="0" w:color="auto"/>
            <w:bottom w:val="none" w:sz="0" w:space="0" w:color="auto"/>
            <w:right w:val="none" w:sz="0" w:space="0" w:color="auto"/>
          </w:divBdr>
        </w:div>
      </w:divsChild>
    </w:div>
    <w:div w:id="1766607167">
      <w:bodyDiv w:val="1"/>
      <w:marLeft w:val="0"/>
      <w:marRight w:val="0"/>
      <w:marTop w:val="0"/>
      <w:marBottom w:val="0"/>
      <w:divBdr>
        <w:top w:val="none" w:sz="0" w:space="0" w:color="auto"/>
        <w:left w:val="none" w:sz="0" w:space="0" w:color="auto"/>
        <w:bottom w:val="none" w:sz="0" w:space="0" w:color="auto"/>
        <w:right w:val="none" w:sz="0" w:space="0" w:color="auto"/>
      </w:divBdr>
    </w:div>
    <w:div w:id="1795901380">
      <w:bodyDiv w:val="1"/>
      <w:marLeft w:val="0"/>
      <w:marRight w:val="0"/>
      <w:marTop w:val="0"/>
      <w:marBottom w:val="0"/>
      <w:divBdr>
        <w:top w:val="none" w:sz="0" w:space="0" w:color="auto"/>
        <w:left w:val="none" w:sz="0" w:space="0" w:color="auto"/>
        <w:bottom w:val="none" w:sz="0" w:space="0" w:color="auto"/>
        <w:right w:val="none" w:sz="0" w:space="0" w:color="auto"/>
      </w:divBdr>
      <w:divsChild>
        <w:div w:id="48460460">
          <w:marLeft w:val="0"/>
          <w:marRight w:val="0"/>
          <w:marTop w:val="0"/>
          <w:marBottom w:val="0"/>
          <w:divBdr>
            <w:top w:val="none" w:sz="0" w:space="0" w:color="auto"/>
            <w:left w:val="none" w:sz="0" w:space="0" w:color="auto"/>
            <w:bottom w:val="none" w:sz="0" w:space="0" w:color="auto"/>
            <w:right w:val="none" w:sz="0" w:space="0" w:color="auto"/>
          </w:divBdr>
        </w:div>
      </w:divsChild>
    </w:div>
    <w:div w:id="1805080919">
      <w:bodyDiv w:val="1"/>
      <w:marLeft w:val="0"/>
      <w:marRight w:val="0"/>
      <w:marTop w:val="0"/>
      <w:marBottom w:val="0"/>
      <w:divBdr>
        <w:top w:val="none" w:sz="0" w:space="0" w:color="auto"/>
        <w:left w:val="none" w:sz="0" w:space="0" w:color="auto"/>
        <w:bottom w:val="none" w:sz="0" w:space="0" w:color="auto"/>
        <w:right w:val="none" w:sz="0" w:space="0" w:color="auto"/>
      </w:divBdr>
      <w:divsChild>
        <w:div w:id="1393775941">
          <w:marLeft w:val="0"/>
          <w:marRight w:val="0"/>
          <w:marTop w:val="0"/>
          <w:marBottom w:val="0"/>
          <w:divBdr>
            <w:top w:val="none" w:sz="0" w:space="0" w:color="auto"/>
            <w:left w:val="none" w:sz="0" w:space="0" w:color="auto"/>
            <w:bottom w:val="none" w:sz="0" w:space="0" w:color="auto"/>
            <w:right w:val="none" w:sz="0" w:space="0" w:color="auto"/>
          </w:divBdr>
        </w:div>
      </w:divsChild>
    </w:div>
    <w:div w:id="1826432212">
      <w:bodyDiv w:val="1"/>
      <w:marLeft w:val="0"/>
      <w:marRight w:val="0"/>
      <w:marTop w:val="0"/>
      <w:marBottom w:val="0"/>
      <w:divBdr>
        <w:top w:val="none" w:sz="0" w:space="0" w:color="auto"/>
        <w:left w:val="none" w:sz="0" w:space="0" w:color="auto"/>
        <w:bottom w:val="none" w:sz="0" w:space="0" w:color="auto"/>
        <w:right w:val="none" w:sz="0" w:space="0" w:color="auto"/>
      </w:divBdr>
    </w:div>
    <w:div w:id="1827359996">
      <w:bodyDiv w:val="1"/>
      <w:marLeft w:val="0"/>
      <w:marRight w:val="0"/>
      <w:marTop w:val="0"/>
      <w:marBottom w:val="0"/>
      <w:divBdr>
        <w:top w:val="none" w:sz="0" w:space="0" w:color="auto"/>
        <w:left w:val="none" w:sz="0" w:space="0" w:color="auto"/>
        <w:bottom w:val="none" w:sz="0" w:space="0" w:color="auto"/>
        <w:right w:val="none" w:sz="0" w:space="0" w:color="auto"/>
      </w:divBdr>
      <w:divsChild>
        <w:div w:id="1780294581">
          <w:marLeft w:val="0"/>
          <w:marRight w:val="0"/>
          <w:marTop w:val="0"/>
          <w:marBottom w:val="0"/>
          <w:divBdr>
            <w:top w:val="none" w:sz="0" w:space="0" w:color="auto"/>
            <w:left w:val="none" w:sz="0" w:space="0" w:color="auto"/>
            <w:bottom w:val="none" w:sz="0" w:space="0" w:color="auto"/>
            <w:right w:val="none" w:sz="0" w:space="0" w:color="auto"/>
          </w:divBdr>
        </w:div>
      </w:divsChild>
    </w:div>
    <w:div w:id="1828011851">
      <w:bodyDiv w:val="1"/>
      <w:marLeft w:val="0"/>
      <w:marRight w:val="0"/>
      <w:marTop w:val="0"/>
      <w:marBottom w:val="0"/>
      <w:divBdr>
        <w:top w:val="none" w:sz="0" w:space="0" w:color="auto"/>
        <w:left w:val="none" w:sz="0" w:space="0" w:color="auto"/>
        <w:bottom w:val="none" w:sz="0" w:space="0" w:color="auto"/>
        <w:right w:val="none" w:sz="0" w:space="0" w:color="auto"/>
      </w:divBdr>
      <w:divsChild>
        <w:div w:id="1427459157">
          <w:marLeft w:val="0"/>
          <w:marRight w:val="0"/>
          <w:marTop w:val="0"/>
          <w:marBottom w:val="0"/>
          <w:divBdr>
            <w:top w:val="none" w:sz="0" w:space="0" w:color="auto"/>
            <w:left w:val="none" w:sz="0" w:space="0" w:color="auto"/>
            <w:bottom w:val="none" w:sz="0" w:space="0" w:color="auto"/>
            <w:right w:val="none" w:sz="0" w:space="0" w:color="auto"/>
          </w:divBdr>
        </w:div>
      </w:divsChild>
    </w:div>
    <w:div w:id="1831093492">
      <w:bodyDiv w:val="1"/>
      <w:marLeft w:val="0"/>
      <w:marRight w:val="0"/>
      <w:marTop w:val="0"/>
      <w:marBottom w:val="0"/>
      <w:divBdr>
        <w:top w:val="none" w:sz="0" w:space="0" w:color="auto"/>
        <w:left w:val="none" w:sz="0" w:space="0" w:color="auto"/>
        <w:bottom w:val="none" w:sz="0" w:space="0" w:color="auto"/>
        <w:right w:val="none" w:sz="0" w:space="0" w:color="auto"/>
      </w:divBdr>
      <w:divsChild>
        <w:div w:id="308285060">
          <w:marLeft w:val="0"/>
          <w:marRight w:val="0"/>
          <w:marTop w:val="0"/>
          <w:marBottom w:val="0"/>
          <w:divBdr>
            <w:top w:val="none" w:sz="0" w:space="0" w:color="auto"/>
            <w:left w:val="none" w:sz="0" w:space="0" w:color="auto"/>
            <w:bottom w:val="none" w:sz="0" w:space="0" w:color="auto"/>
            <w:right w:val="none" w:sz="0" w:space="0" w:color="auto"/>
          </w:divBdr>
        </w:div>
      </w:divsChild>
    </w:div>
    <w:div w:id="1853106384">
      <w:bodyDiv w:val="1"/>
      <w:marLeft w:val="0"/>
      <w:marRight w:val="0"/>
      <w:marTop w:val="0"/>
      <w:marBottom w:val="0"/>
      <w:divBdr>
        <w:top w:val="none" w:sz="0" w:space="0" w:color="auto"/>
        <w:left w:val="none" w:sz="0" w:space="0" w:color="auto"/>
        <w:bottom w:val="none" w:sz="0" w:space="0" w:color="auto"/>
        <w:right w:val="none" w:sz="0" w:space="0" w:color="auto"/>
      </w:divBdr>
    </w:div>
    <w:div w:id="1901935417">
      <w:bodyDiv w:val="1"/>
      <w:marLeft w:val="0"/>
      <w:marRight w:val="0"/>
      <w:marTop w:val="0"/>
      <w:marBottom w:val="0"/>
      <w:divBdr>
        <w:top w:val="none" w:sz="0" w:space="0" w:color="auto"/>
        <w:left w:val="none" w:sz="0" w:space="0" w:color="auto"/>
        <w:bottom w:val="none" w:sz="0" w:space="0" w:color="auto"/>
        <w:right w:val="none" w:sz="0" w:space="0" w:color="auto"/>
      </w:divBdr>
      <w:divsChild>
        <w:div w:id="962611905">
          <w:marLeft w:val="-720"/>
          <w:marRight w:val="0"/>
          <w:marTop w:val="0"/>
          <w:marBottom w:val="0"/>
          <w:divBdr>
            <w:top w:val="none" w:sz="0" w:space="0" w:color="auto"/>
            <w:left w:val="none" w:sz="0" w:space="0" w:color="auto"/>
            <w:bottom w:val="none" w:sz="0" w:space="0" w:color="auto"/>
            <w:right w:val="none" w:sz="0" w:space="0" w:color="auto"/>
          </w:divBdr>
        </w:div>
      </w:divsChild>
    </w:div>
    <w:div w:id="1921527555">
      <w:bodyDiv w:val="1"/>
      <w:marLeft w:val="0"/>
      <w:marRight w:val="0"/>
      <w:marTop w:val="0"/>
      <w:marBottom w:val="0"/>
      <w:divBdr>
        <w:top w:val="none" w:sz="0" w:space="0" w:color="auto"/>
        <w:left w:val="none" w:sz="0" w:space="0" w:color="auto"/>
        <w:bottom w:val="none" w:sz="0" w:space="0" w:color="auto"/>
        <w:right w:val="none" w:sz="0" w:space="0" w:color="auto"/>
      </w:divBdr>
    </w:div>
    <w:div w:id="1983848296">
      <w:bodyDiv w:val="1"/>
      <w:marLeft w:val="0"/>
      <w:marRight w:val="0"/>
      <w:marTop w:val="0"/>
      <w:marBottom w:val="0"/>
      <w:divBdr>
        <w:top w:val="none" w:sz="0" w:space="0" w:color="auto"/>
        <w:left w:val="none" w:sz="0" w:space="0" w:color="auto"/>
        <w:bottom w:val="none" w:sz="0" w:space="0" w:color="auto"/>
        <w:right w:val="none" w:sz="0" w:space="0" w:color="auto"/>
      </w:divBdr>
      <w:divsChild>
        <w:div w:id="105857328">
          <w:marLeft w:val="0"/>
          <w:marRight w:val="0"/>
          <w:marTop w:val="0"/>
          <w:marBottom w:val="0"/>
          <w:divBdr>
            <w:top w:val="none" w:sz="0" w:space="0" w:color="auto"/>
            <w:left w:val="none" w:sz="0" w:space="0" w:color="auto"/>
            <w:bottom w:val="none" w:sz="0" w:space="0" w:color="auto"/>
            <w:right w:val="none" w:sz="0" w:space="0" w:color="auto"/>
          </w:divBdr>
        </w:div>
      </w:divsChild>
    </w:div>
    <w:div w:id="1988589967">
      <w:bodyDiv w:val="1"/>
      <w:marLeft w:val="0"/>
      <w:marRight w:val="0"/>
      <w:marTop w:val="0"/>
      <w:marBottom w:val="0"/>
      <w:divBdr>
        <w:top w:val="none" w:sz="0" w:space="0" w:color="auto"/>
        <w:left w:val="none" w:sz="0" w:space="0" w:color="auto"/>
        <w:bottom w:val="none" w:sz="0" w:space="0" w:color="auto"/>
        <w:right w:val="none" w:sz="0" w:space="0" w:color="auto"/>
      </w:divBdr>
    </w:div>
    <w:div w:id="1992825794">
      <w:bodyDiv w:val="1"/>
      <w:marLeft w:val="0"/>
      <w:marRight w:val="0"/>
      <w:marTop w:val="0"/>
      <w:marBottom w:val="0"/>
      <w:divBdr>
        <w:top w:val="none" w:sz="0" w:space="0" w:color="auto"/>
        <w:left w:val="none" w:sz="0" w:space="0" w:color="auto"/>
        <w:bottom w:val="none" w:sz="0" w:space="0" w:color="auto"/>
        <w:right w:val="none" w:sz="0" w:space="0" w:color="auto"/>
      </w:divBdr>
    </w:div>
    <w:div w:id="2007634318">
      <w:bodyDiv w:val="1"/>
      <w:marLeft w:val="0"/>
      <w:marRight w:val="0"/>
      <w:marTop w:val="0"/>
      <w:marBottom w:val="0"/>
      <w:divBdr>
        <w:top w:val="none" w:sz="0" w:space="0" w:color="auto"/>
        <w:left w:val="none" w:sz="0" w:space="0" w:color="auto"/>
        <w:bottom w:val="none" w:sz="0" w:space="0" w:color="auto"/>
        <w:right w:val="none" w:sz="0" w:space="0" w:color="auto"/>
      </w:divBdr>
    </w:div>
    <w:div w:id="2015909422">
      <w:bodyDiv w:val="1"/>
      <w:marLeft w:val="0"/>
      <w:marRight w:val="0"/>
      <w:marTop w:val="0"/>
      <w:marBottom w:val="0"/>
      <w:divBdr>
        <w:top w:val="none" w:sz="0" w:space="0" w:color="auto"/>
        <w:left w:val="none" w:sz="0" w:space="0" w:color="auto"/>
        <w:bottom w:val="none" w:sz="0" w:space="0" w:color="auto"/>
        <w:right w:val="none" w:sz="0" w:space="0" w:color="auto"/>
      </w:divBdr>
      <w:divsChild>
        <w:div w:id="520895198">
          <w:marLeft w:val="0"/>
          <w:marRight w:val="0"/>
          <w:marTop w:val="0"/>
          <w:marBottom w:val="0"/>
          <w:divBdr>
            <w:top w:val="none" w:sz="0" w:space="0" w:color="auto"/>
            <w:left w:val="none" w:sz="0" w:space="0" w:color="auto"/>
            <w:bottom w:val="none" w:sz="0" w:space="0" w:color="auto"/>
            <w:right w:val="none" w:sz="0" w:space="0" w:color="auto"/>
          </w:divBdr>
        </w:div>
      </w:divsChild>
    </w:div>
    <w:div w:id="2033795765">
      <w:bodyDiv w:val="1"/>
      <w:marLeft w:val="0"/>
      <w:marRight w:val="0"/>
      <w:marTop w:val="0"/>
      <w:marBottom w:val="0"/>
      <w:divBdr>
        <w:top w:val="none" w:sz="0" w:space="0" w:color="auto"/>
        <w:left w:val="none" w:sz="0" w:space="0" w:color="auto"/>
        <w:bottom w:val="none" w:sz="0" w:space="0" w:color="auto"/>
        <w:right w:val="none" w:sz="0" w:space="0" w:color="auto"/>
      </w:divBdr>
      <w:divsChild>
        <w:div w:id="426311886">
          <w:marLeft w:val="0"/>
          <w:marRight w:val="0"/>
          <w:marTop w:val="0"/>
          <w:marBottom w:val="0"/>
          <w:divBdr>
            <w:top w:val="none" w:sz="0" w:space="0" w:color="auto"/>
            <w:left w:val="none" w:sz="0" w:space="0" w:color="auto"/>
            <w:bottom w:val="none" w:sz="0" w:space="0" w:color="auto"/>
            <w:right w:val="none" w:sz="0" w:space="0" w:color="auto"/>
          </w:divBdr>
        </w:div>
      </w:divsChild>
    </w:div>
    <w:div w:id="2053072866">
      <w:bodyDiv w:val="1"/>
      <w:marLeft w:val="0"/>
      <w:marRight w:val="0"/>
      <w:marTop w:val="0"/>
      <w:marBottom w:val="0"/>
      <w:divBdr>
        <w:top w:val="none" w:sz="0" w:space="0" w:color="auto"/>
        <w:left w:val="none" w:sz="0" w:space="0" w:color="auto"/>
        <w:bottom w:val="none" w:sz="0" w:space="0" w:color="auto"/>
        <w:right w:val="none" w:sz="0" w:space="0" w:color="auto"/>
      </w:divBdr>
      <w:divsChild>
        <w:div w:id="90127244">
          <w:marLeft w:val="0"/>
          <w:marRight w:val="0"/>
          <w:marTop w:val="0"/>
          <w:marBottom w:val="0"/>
          <w:divBdr>
            <w:top w:val="none" w:sz="0" w:space="0" w:color="auto"/>
            <w:left w:val="none" w:sz="0" w:space="0" w:color="auto"/>
            <w:bottom w:val="none" w:sz="0" w:space="0" w:color="auto"/>
            <w:right w:val="none" w:sz="0" w:space="0" w:color="auto"/>
          </w:divBdr>
        </w:div>
      </w:divsChild>
    </w:div>
    <w:div w:id="2057848021">
      <w:bodyDiv w:val="1"/>
      <w:marLeft w:val="0"/>
      <w:marRight w:val="0"/>
      <w:marTop w:val="0"/>
      <w:marBottom w:val="0"/>
      <w:divBdr>
        <w:top w:val="none" w:sz="0" w:space="0" w:color="auto"/>
        <w:left w:val="none" w:sz="0" w:space="0" w:color="auto"/>
        <w:bottom w:val="none" w:sz="0" w:space="0" w:color="auto"/>
        <w:right w:val="none" w:sz="0" w:space="0" w:color="auto"/>
      </w:divBdr>
      <w:divsChild>
        <w:div w:id="920915091">
          <w:marLeft w:val="0"/>
          <w:marRight w:val="0"/>
          <w:marTop w:val="0"/>
          <w:marBottom w:val="0"/>
          <w:divBdr>
            <w:top w:val="none" w:sz="0" w:space="0" w:color="auto"/>
            <w:left w:val="none" w:sz="0" w:space="0" w:color="auto"/>
            <w:bottom w:val="none" w:sz="0" w:space="0" w:color="auto"/>
            <w:right w:val="none" w:sz="0" w:space="0" w:color="auto"/>
          </w:divBdr>
        </w:div>
      </w:divsChild>
    </w:div>
    <w:div w:id="2105108362">
      <w:bodyDiv w:val="1"/>
      <w:marLeft w:val="0"/>
      <w:marRight w:val="0"/>
      <w:marTop w:val="0"/>
      <w:marBottom w:val="0"/>
      <w:divBdr>
        <w:top w:val="none" w:sz="0" w:space="0" w:color="auto"/>
        <w:left w:val="none" w:sz="0" w:space="0" w:color="auto"/>
        <w:bottom w:val="none" w:sz="0" w:space="0" w:color="auto"/>
        <w:right w:val="none" w:sz="0" w:space="0" w:color="auto"/>
      </w:divBdr>
    </w:div>
    <w:div w:id="2115124239">
      <w:bodyDiv w:val="1"/>
      <w:marLeft w:val="0"/>
      <w:marRight w:val="0"/>
      <w:marTop w:val="0"/>
      <w:marBottom w:val="0"/>
      <w:divBdr>
        <w:top w:val="none" w:sz="0" w:space="0" w:color="auto"/>
        <w:left w:val="none" w:sz="0" w:space="0" w:color="auto"/>
        <w:bottom w:val="none" w:sz="0" w:space="0" w:color="auto"/>
        <w:right w:val="none" w:sz="0" w:space="0" w:color="auto"/>
      </w:divBdr>
    </w:div>
    <w:div w:id="2120637894">
      <w:bodyDiv w:val="1"/>
      <w:marLeft w:val="0"/>
      <w:marRight w:val="0"/>
      <w:marTop w:val="0"/>
      <w:marBottom w:val="0"/>
      <w:divBdr>
        <w:top w:val="none" w:sz="0" w:space="0" w:color="auto"/>
        <w:left w:val="none" w:sz="0" w:space="0" w:color="auto"/>
        <w:bottom w:val="none" w:sz="0" w:space="0" w:color="auto"/>
        <w:right w:val="none" w:sz="0" w:space="0" w:color="auto"/>
      </w:divBdr>
    </w:div>
    <w:div w:id="2128114685">
      <w:bodyDiv w:val="1"/>
      <w:marLeft w:val="0"/>
      <w:marRight w:val="0"/>
      <w:marTop w:val="0"/>
      <w:marBottom w:val="0"/>
      <w:divBdr>
        <w:top w:val="none" w:sz="0" w:space="0" w:color="auto"/>
        <w:left w:val="none" w:sz="0" w:space="0" w:color="auto"/>
        <w:bottom w:val="none" w:sz="0" w:space="0" w:color="auto"/>
        <w:right w:val="none" w:sz="0" w:space="0" w:color="auto"/>
      </w:divBdr>
    </w:div>
    <w:div w:id="2144999133">
      <w:bodyDiv w:val="1"/>
      <w:marLeft w:val="0"/>
      <w:marRight w:val="0"/>
      <w:marTop w:val="0"/>
      <w:marBottom w:val="0"/>
      <w:divBdr>
        <w:top w:val="none" w:sz="0" w:space="0" w:color="auto"/>
        <w:left w:val="none" w:sz="0" w:space="0" w:color="auto"/>
        <w:bottom w:val="none" w:sz="0" w:space="0" w:color="auto"/>
        <w:right w:val="none" w:sz="0" w:space="0" w:color="auto"/>
      </w:divBdr>
      <w:divsChild>
        <w:div w:id="1146893472">
          <w:marLeft w:val="0"/>
          <w:marRight w:val="0"/>
          <w:marTop w:val="0"/>
          <w:marBottom w:val="0"/>
          <w:divBdr>
            <w:top w:val="none" w:sz="0" w:space="0" w:color="auto"/>
            <w:left w:val="none" w:sz="0" w:space="0" w:color="auto"/>
            <w:bottom w:val="none" w:sz="0" w:space="0" w:color="auto"/>
            <w:right w:val="none" w:sz="0" w:space="0" w:color="auto"/>
          </w:divBdr>
        </w:div>
      </w:divsChild>
    </w:div>
    <w:div w:id="2146729922">
      <w:bodyDiv w:val="1"/>
      <w:marLeft w:val="0"/>
      <w:marRight w:val="0"/>
      <w:marTop w:val="0"/>
      <w:marBottom w:val="0"/>
      <w:divBdr>
        <w:top w:val="none" w:sz="0" w:space="0" w:color="auto"/>
        <w:left w:val="none" w:sz="0" w:space="0" w:color="auto"/>
        <w:bottom w:val="none" w:sz="0" w:space="0" w:color="auto"/>
        <w:right w:val="none" w:sz="0" w:space="0" w:color="auto"/>
      </w:divBdr>
      <w:divsChild>
        <w:div w:id="392965597">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finance.yahoo.com/quote/MKS.L/histo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about-us/our-businesses/ocado-retai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rporate.marksandspencer.com/sites/marksandspencer/files/2023-01/M%26S_AR21_Full_210601.pdf" TargetMode="External"/><Relationship Id="rId4" Type="http://schemas.openxmlformats.org/officeDocument/2006/relationships/settings" Target="settings.xml"/><Relationship Id="rId9" Type="http://schemas.openxmlformats.org/officeDocument/2006/relationships/hyperlink" Target="https://www.dividendmax.com/united-kingdom/london-stock-exchange/retailers/marks-and-spencer-group/dividend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BB05C-4709-8D4D-BD05-981E10AEA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6585</Words>
  <Characters>37539</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dc:creator>
  <cp:keywords/>
  <dc:description/>
  <cp:lastModifiedBy>Alina Jubea</cp:lastModifiedBy>
  <cp:revision>2</cp:revision>
  <dcterms:created xsi:type="dcterms:W3CDTF">2024-08-19T18:53:00Z</dcterms:created>
  <dcterms:modified xsi:type="dcterms:W3CDTF">2024-08-19T18:53:00Z</dcterms:modified>
</cp:coreProperties>
</file>