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8267E" w:rsidP="00F8267E" w:rsidRDefault="00F8267E" w14:paraId="3E2819EB" w14:textId="77777777">
      <w:pPr>
        <w:spacing w:line="360" w:lineRule="auto"/>
        <w:jc w:val="center"/>
        <w:rPr>
          <w:b/>
          <w:bCs/>
          <w:sz w:val="28"/>
          <w:szCs w:val="28"/>
        </w:rPr>
      </w:pPr>
    </w:p>
    <w:p w:rsidRPr="00F8267E" w:rsidR="005D452C" w:rsidP="135B536B" w:rsidRDefault="00F8267E" w14:paraId="340D107F" w14:textId="446727F1">
      <w:pPr>
        <w:spacing w:before="0" w:beforeAutospacing="off" w:after="0" w:afterAutospacing="off" w:line="360" w:lineRule="auto"/>
        <w:jc w:val="center"/>
      </w:pPr>
      <w:r w:rsidRPr="135B536B" w:rsidR="008541D2">
        <w:rPr>
          <w:b w:val="1"/>
          <w:bCs w:val="1"/>
          <w:sz w:val="28"/>
          <w:szCs w:val="28"/>
        </w:rPr>
        <w:t xml:space="preserve">        </w:t>
      </w:r>
      <w:r w:rsidRPr="135B536B" w:rsidR="2B97E2E8">
        <w:rPr>
          <w:rFonts w:ascii="Arial" w:hAnsi="Arial" w:eastAsia="Arial" w:cs="Arial"/>
          <w:b w:val="1"/>
          <w:bCs w:val="1"/>
          <w:noProof w:val="0"/>
          <w:sz w:val="36"/>
          <w:szCs w:val="36"/>
          <w:lang w:val="en-GB"/>
        </w:rPr>
        <w:t>University of Wales Trinity Saint David</w:t>
      </w:r>
    </w:p>
    <w:p w:rsidRPr="00F8267E" w:rsidR="005D452C" w:rsidP="135B536B" w:rsidRDefault="00F8267E" w14:paraId="026480C1" w14:textId="3A5841DB">
      <w:pPr>
        <w:spacing w:before="0" w:beforeAutospacing="off" w:after="0" w:afterAutospacing="off" w:line="360" w:lineRule="auto"/>
        <w:jc w:val="center"/>
      </w:pPr>
      <w:r w:rsidRPr="135B536B" w:rsidR="2B97E2E8">
        <w:rPr>
          <w:rFonts w:ascii="Arial" w:hAnsi="Arial" w:eastAsia="Arial" w:cs="Arial"/>
          <w:b w:val="1"/>
          <w:bCs w:val="1"/>
          <w:noProof w:val="0"/>
          <w:sz w:val="36"/>
          <w:szCs w:val="36"/>
          <w:lang w:val="en-GB"/>
        </w:rPr>
        <w:t>Module:</w:t>
      </w:r>
      <w:r w:rsidRPr="135B536B" w:rsidR="2B97E2E8">
        <w:rPr>
          <w:rFonts w:ascii="Arial" w:hAnsi="Arial" w:eastAsia="Arial" w:cs="Arial"/>
          <w:b w:val="1"/>
          <w:bCs w:val="1"/>
          <w:noProof w:val="0"/>
          <w:sz w:val="22"/>
          <w:szCs w:val="22"/>
          <w:lang w:val="en-GB"/>
        </w:rPr>
        <w:t xml:space="preserve"> </w:t>
      </w:r>
      <w:r w:rsidRPr="135B536B" w:rsidR="2B97E2E8">
        <w:rPr>
          <w:rFonts w:ascii="Arial" w:hAnsi="Arial" w:eastAsia="Arial" w:cs="Arial"/>
          <w:b w:val="1"/>
          <w:bCs w:val="1"/>
          <w:noProof w:val="0"/>
          <w:sz w:val="36"/>
          <w:szCs w:val="36"/>
          <w:lang w:val="en-GB"/>
        </w:rPr>
        <w:t>Introduction to Independent Research Skills</w:t>
      </w:r>
    </w:p>
    <w:p w:rsidRPr="00F8267E" w:rsidR="005D452C" w:rsidP="135B536B" w:rsidRDefault="00F8267E" w14:paraId="15672215" w14:textId="72F6EDB4">
      <w:pPr>
        <w:spacing w:before="0" w:beforeAutospacing="off" w:after="0" w:afterAutospacing="off" w:line="360" w:lineRule="auto"/>
        <w:jc w:val="center"/>
      </w:pPr>
      <w:r w:rsidRPr="135B536B" w:rsidR="493F6D5F">
        <w:rPr>
          <w:rFonts w:ascii="Arial" w:hAnsi="Arial" w:eastAsia="Arial" w:cs="Arial"/>
          <w:b w:val="1"/>
          <w:bCs w:val="1"/>
          <w:noProof w:val="0"/>
          <w:sz w:val="32"/>
          <w:szCs w:val="32"/>
          <w:lang w:val="en-GB"/>
        </w:rPr>
        <w:t>B</w:t>
      </w:r>
      <w:r w:rsidRPr="135B536B" w:rsidR="2B97E2E8">
        <w:rPr>
          <w:rFonts w:ascii="Arial" w:hAnsi="Arial" w:eastAsia="Arial" w:cs="Arial"/>
          <w:b w:val="1"/>
          <w:bCs w:val="1"/>
          <w:noProof w:val="0"/>
          <w:sz w:val="32"/>
          <w:szCs w:val="32"/>
          <w:lang w:val="en-GB"/>
        </w:rPr>
        <w:t>MHP5019_BIRM</w:t>
      </w:r>
    </w:p>
    <w:p w:rsidRPr="00F8267E" w:rsidR="005D452C" w:rsidP="135B536B" w:rsidRDefault="00F8267E" w14:paraId="4059D60F" w14:textId="21B82F28">
      <w:pPr>
        <w:spacing w:before="0" w:beforeAutospacing="off" w:after="0" w:afterAutospacing="off" w:line="360" w:lineRule="auto"/>
        <w:jc w:val="center"/>
      </w:pPr>
      <w:r w:rsidRPr="135B536B" w:rsidR="2B97E2E8">
        <w:rPr>
          <w:rFonts w:ascii="Arial" w:hAnsi="Arial" w:eastAsia="Arial" w:cs="Arial"/>
          <w:b w:val="1"/>
          <w:bCs w:val="1"/>
          <w:noProof w:val="0"/>
          <w:sz w:val="32"/>
          <w:szCs w:val="32"/>
          <w:lang w:val="en-GB"/>
        </w:rPr>
        <w:t xml:space="preserve">RESEARCH PROPOSAL </w:t>
      </w:r>
    </w:p>
    <w:p w:rsidRPr="00F8267E" w:rsidR="005D452C" w:rsidP="135B536B" w:rsidRDefault="00F8267E" w14:paraId="3FD00404" w14:textId="73B151EC">
      <w:pPr>
        <w:spacing w:before="0" w:beforeAutospacing="off" w:after="0" w:afterAutospacing="off" w:line="360" w:lineRule="auto"/>
        <w:jc w:val="center"/>
      </w:pPr>
      <w:r w:rsidRPr="135B536B" w:rsidR="2B97E2E8">
        <w:rPr>
          <w:rFonts w:ascii="Arial" w:hAnsi="Arial" w:eastAsia="Arial" w:cs="Arial"/>
          <w:b w:val="1"/>
          <w:bCs w:val="1"/>
          <w:noProof w:val="0"/>
          <w:sz w:val="32"/>
          <w:szCs w:val="32"/>
          <w:lang w:val="en-GB"/>
        </w:rPr>
        <w:t xml:space="preserve">Blood Cancer </w:t>
      </w:r>
      <w:r w:rsidRPr="135B536B" w:rsidR="74852D68">
        <w:rPr>
          <w:rFonts w:ascii="Arial" w:hAnsi="Arial" w:eastAsia="Arial" w:cs="Arial"/>
          <w:b w:val="1"/>
          <w:bCs w:val="1"/>
          <w:noProof w:val="0"/>
          <w:sz w:val="32"/>
          <w:szCs w:val="32"/>
          <w:lang w:val="en-GB"/>
        </w:rPr>
        <w:t>A</w:t>
      </w:r>
      <w:r w:rsidRPr="135B536B" w:rsidR="2B97E2E8">
        <w:rPr>
          <w:rFonts w:ascii="Arial" w:hAnsi="Arial" w:eastAsia="Arial" w:cs="Arial"/>
          <w:b w:val="1"/>
          <w:bCs w:val="1"/>
          <w:noProof w:val="0"/>
          <w:sz w:val="32"/>
          <w:szCs w:val="32"/>
          <w:lang w:val="en-GB"/>
        </w:rPr>
        <w:t xml:space="preserve">mong </w:t>
      </w:r>
      <w:r w:rsidRPr="135B536B" w:rsidR="795BE9EB">
        <w:rPr>
          <w:rFonts w:ascii="Arial" w:hAnsi="Arial" w:eastAsia="Arial" w:cs="Arial"/>
          <w:b w:val="1"/>
          <w:bCs w:val="1"/>
          <w:noProof w:val="0"/>
          <w:sz w:val="32"/>
          <w:szCs w:val="32"/>
          <w:lang w:val="en-GB"/>
        </w:rPr>
        <w:t>A</w:t>
      </w:r>
      <w:r w:rsidRPr="135B536B" w:rsidR="2B97E2E8">
        <w:rPr>
          <w:rFonts w:ascii="Arial" w:hAnsi="Arial" w:eastAsia="Arial" w:cs="Arial"/>
          <w:b w:val="1"/>
          <w:bCs w:val="1"/>
          <w:noProof w:val="0"/>
          <w:sz w:val="32"/>
          <w:szCs w:val="32"/>
          <w:lang w:val="en-GB"/>
        </w:rPr>
        <w:t xml:space="preserve">dults </w:t>
      </w:r>
      <w:r w:rsidRPr="135B536B" w:rsidR="176FC48E">
        <w:rPr>
          <w:rFonts w:ascii="Arial" w:hAnsi="Arial" w:eastAsia="Arial" w:cs="Arial"/>
          <w:b w:val="1"/>
          <w:bCs w:val="1"/>
          <w:noProof w:val="0"/>
          <w:sz w:val="32"/>
          <w:szCs w:val="32"/>
          <w:lang w:val="en-GB"/>
        </w:rPr>
        <w:t>A</w:t>
      </w:r>
      <w:r w:rsidRPr="135B536B" w:rsidR="2B97E2E8">
        <w:rPr>
          <w:rFonts w:ascii="Arial" w:hAnsi="Arial" w:eastAsia="Arial" w:cs="Arial"/>
          <w:b w:val="1"/>
          <w:bCs w:val="1"/>
          <w:noProof w:val="0"/>
          <w:sz w:val="32"/>
          <w:szCs w:val="32"/>
          <w:lang w:val="en-GB"/>
        </w:rPr>
        <w:t xml:space="preserve">ged between 55 </w:t>
      </w:r>
      <w:r w:rsidRPr="135B536B" w:rsidR="1272308F">
        <w:rPr>
          <w:rFonts w:ascii="Arial" w:hAnsi="Arial" w:eastAsia="Arial" w:cs="Arial"/>
          <w:b w:val="1"/>
          <w:bCs w:val="1"/>
          <w:noProof w:val="0"/>
          <w:sz w:val="32"/>
          <w:szCs w:val="32"/>
          <w:lang w:val="en-GB"/>
        </w:rPr>
        <w:t xml:space="preserve">to </w:t>
      </w:r>
      <w:r w:rsidRPr="135B536B" w:rsidR="2B97E2E8">
        <w:rPr>
          <w:rFonts w:ascii="Arial" w:hAnsi="Arial" w:eastAsia="Arial" w:cs="Arial"/>
          <w:b w:val="1"/>
          <w:bCs w:val="1"/>
          <w:noProof w:val="0"/>
          <w:sz w:val="32"/>
          <w:szCs w:val="32"/>
          <w:lang w:val="en-GB"/>
        </w:rPr>
        <w:t>70</w:t>
      </w:r>
      <w:r w:rsidRPr="135B536B" w:rsidR="4FF0D318">
        <w:rPr>
          <w:rFonts w:ascii="Arial" w:hAnsi="Arial" w:eastAsia="Arial" w:cs="Arial"/>
          <w:b w:val="1"/>
          <w:bCs w:val="1"/>
          <w:noProof w:val="0"/>
          <w:sz w:val="32"/>
          <w:szCs w:val="32"/>
          <w:lang w:val="en-GB"/>
        </w:rPr>
        <w:t xml:space="preserve"> Y</w:t>
      </w:r>
      <w:r w:rsidRPr="135B536B" w:rsidR="2B97E2E8">
        <w:rPr>
          <w:rFonts w:ascii="Arial" w:hAnsi="Arial" w:eastAsia="Arial" w:cs="Arial"/>
          <w:b w:val="1"/>
          <w:bCs w:val="1"/>
          <w:noProof w:val="0"/>
          <w:sz w:val="32"/>
          <w:szCs w:val="32"/>
          <w:lang w:val="en-GB"/>
        </w:rPr>
        <w:t>ears in the UK</w:t>
      </w:r>
    </w:p>
    <w:p w:rsidRPr="00F8267E" w:rsidR="005D452C" w:rsidP="135B536B" w:rsidRDefault="00F8267E" w14:paraId="2876F1B5" w14:textId="4AF54AB8">
      <w:pPr>
        <w:spacing w:before="0" w:beforeAutospacing="off" w:after="0" w:afterAutospacing="off" w:line="360" w:lineRule="auto"/>
        <w:jc w:val="center"/>
      </w:pPr>
      <w:r w:rsidRPr="135B536B" w:rsidR="2B97E2E8">
        <w:rPr>
          <w:rFonts w:ascii="Arial" w:hAnsi="Arial" w:eastAsia="Arial" w:cs="Arial"/>
          <w:b w:val="1"/>
          <w:bCs w:val="1"/>
          <w:noProof w:val="0"/>
          <w:sz w:val="32"/>
          <w:szCs w:val="32"/>
          <w:lang w:val="en-GB"/>
        </w:rPr>
        <w:t xml:space="preserve">Lecture </w:t>
      </w:r>
      <w:r w:rsidRPr="135B536B" w:rsidR="57AAA184">
        <w:rPr>
          <w:rFonts w:ascii="Arial" w:hAnsi="Arial" w:eastAsia="Arial" w:cs="Arial"/>
          <w:b w:val="1"/>
          <w:bCs w:val="1"/>
          <w:noProof w:val="0"/>
          <w:sz w:val="32"/>
          <w:szCs w:val="32"/>
          <w:lang w:val="en-GB"/>
        </w:rPr>
        <w:t>Name: Philip</w:t>
      </w:r>
      <w:r w:rsidRPr="135B536B" w:rsidR="57AAA184">
        <w:rPr>
          <w:rFonts w:ascii="Arial" w:hAnsi="Arial" w:eastAsia="Arial" w:cs="Arial"/>
          <w:b w:val="1"/>
          <w:bCs w:val="1"/>
          <w:noProof w:val="0"/>
          <w:sz w:val="32"/>
          <w:szCs w:val="32"/>
          <w:lang w:val="en-GB"/>
        </w:rPr>
        <w:t xml:space="preserve"> Jones</w:t>
      </w:r>
    </w:p>
    <w:p w:rsidRPr="00F8267E" w:rsidR="005D452C" w:rsidP="135B536B" w:rsidRDefault="00F8267E" w14:paraId="366D673F" w14:textId="4EFBA5B4">
      <w:pPr>
        <w:spacing w:before="0" w:beforeAutospacing="off" w:after="0" w:afterAutospacing="off" w:line="360" w:lineRule="auto"/>
        <w:jc w:val="center"/>
      </w:pPr>
      <w:r w:rsidRPr="135B536B" w:rsidR="57AAA184">
        <w:rPr>
          <w:rFonts w:ascii="Arial" w:hAnsi="Arial" w:eastAsia="Arial" w:cs="Arial"/>
          <w:b w:val="1"/>
          <w:bCs w:val="1"/>
          <w:noProof w:val="0"/>
          <w:sz w:val="32"/>
          <w:szCs w:val="32"/>
          <w:lang w:val="en-GB"/>
        </w:rPr>
        <w:t>Student Name: Svetlana Spinu</w:t>
      </w:r>
    </w:p>
    <w:p w:rsidRPr="00F8267E" w:rsidR="005D452C" w:rsidP="135B536B" w:rsidRDefault="00F8267E" w14:paraId="6AC97E99" w14:textId="6D423FD1">
      <w:pPr>
        <w:spacing w:before="0" w:beforeAutospacing="off" w:after="0" w:afterAutospacing="off" w:line="360" w:lineRule="auto"/>
        <w:jc w:val="center"/>
      </w:pPr>
      <w:r w:rsidRPr="135B536B" w:rsidR="57AAA184">
        <w:rPr>
          <w:rFonts w:ascii="Arial" w:hAnsi="Arial" w:eastAsia="Arial" w:cs="Arial"/>
          <w:b w:val="1"/>
          <w:bCs w:val="1"/>
          <w:noProof w:val="0"/>
          <w:sz w:val="32"/>
          <w:szCs w:val="32"/>
          <w:lang w:val="en-GB"/>
        </w:rPr>
        <w:t>ID Number:2419396</w:t>
      </w:r>
    </w:p>
    <w:p w:rsidRPr="00F8267E" w:rsidR="005D452C" w:rsidP="135B536B" w:rsidRDefault="00F8267E" w14:paraId="00000001" w14:textId="47AC3056">
      <w:pPr>
        <w:spacing w:line="360" w:lineRule="auto"/>
        <w:rPr>
          <w:b w:val="1"/>
          <w:bCs w:val="1"/>
          <w:sz w:val="28"/>
          <w:szCs w:val="28"/>
        </w:rPr>
      </w:pPr>
    </w:p>
    <w:p w:rsidR="005D452C" w:rsidRDefault="005D452C" w14:paraId="00000002" w14:textId="77777777">
      <w:pPr>
        <w:spacing w:line="360" w:lineRule="auto"/>
        <w:jc w:val="both"/>
      </w:pPr>
    </w:p>
    <w:p w:rsidR="005D452C" w:rsidRDefault="005D452C" w14:paraId="00000003" w14:textId="77777777">
      <w:pPr>
        <w:spacing w:line="360" w:lineRule="auto"/>
        <w:jc w:val="both"/>
      </w:pPr>
    </w:p>
    <w:p w:rsidR="00F8267E" w:rsidRDefault="00F8267E" w14:paraId="78DCA24A" w14:textId="77777777">
      <w:pPr>
        <w:rPr>
          <w:b/>
          <w:bCs/>
        </w:rPr>
      </w:pPr>
      <w:r>
        <w:rPr>
          <w:b/>
          <w:bCs/>
        </w:rPr>
        <w:br w:type="page"/>
      </w:r>
    </w:p>
    <w:p w:rsidR="005D452C" w:rsidRDefault="004E0543" w14:paraId="00000004" w14:textId="4BE3AFD0">
      <w:pPr>
        <w:spacing w:line="360" w:lineRule="auto"/>
        <w:jc w:val="both"/>
        <w:rPr>
          <w:b/>
          <w:bCs/>
        </w:rPr>
      </w:pPr>
      <w:r>
        <w:rPr>
          <w:b/>
          <w:bCs/>
        </w:rPr>
        <w:lastRenderedPageBreak/>
        <w:t xml:space="preserve">Topic, Review Question, and Objectives </w:t>
      </w:r>
    </w:p>
    <w:p w:rsidR="005D452C" w:rsidRDefault="004E0543" w14:paraId="00000005" w14:textId="5F2B3A76">
      <w:pPr>
        <w:spacing w:line="360" w:lineRule="auto"/>
        <w:ind w:firstLine="720"/>
        <w:jc w:val="both"/>
      </w:pPr>
      <w:r>
        <w:t xml:space="preserve">Blood cancer is </w:t>
      </w:r>
      <w:r w:rsidR="001F3FDB">
        <w:t>a</w:t>
      </w:r>
      <w:r>
        <w:t xml:space="preserve"> type of cancer that affects the blood cells, bone marrow, and lymphatic cells; mainly, abnormal growth of cells in the blood. Leukaemia, lymphoma, and multiple myeloma are the main types of blood cancers, and the proposed research examines the health and social care needs among adults aged between 55 and 70 years who are living with any one of the types of blood cancer in the UK. The reason why the sixth and seventh decades are especially important is that haematological malignancies tend to manifest themselves during these decades, although treatment may be dependent on frailty, comorbidities, functional capacity, and other individual patient needs (Mangan et al., 2024).</w:t>
      </w:r>
    </w:p>
    <w:p w:rsidR="008D00DA" w:rsidRDefault="008D00DA" w14:paraId="4B9B01DB" w14:textId="77777777">
      <w:pPr>
        <w:spacing w:line="360" w:lineRule="auto"/>
        <w:ind w:firstLine="720"/>
        <w:jc w:val="both"/>
        <w:rPr>
          <w:b/>
          <w:bCs/>
        </w:rPr>
      </w:pPr>
    </w:p>
    <w:p w:rsidR="005D452C" w:rsidRDefault="004E0543" w14:paraId="00000006" w14:textId="77777777">
      <w:pPr>
        <w:spacing w:line="360" w:lineRule="auto"/>
        <w:jc w:val="both"/>
        <w:rPr>
          <w:b/>
          <w:bCs/>
        </w:rPr>
      </w:pPr>
      <w:r>
        <w:rPr>
          <w:b/>
          <w:bCs/>
        </w:rPr>
        <w:t>Research Question</w:t>
      </w:r>
    </w:p>
    <w:p w:rsidR="005D452C" w:rsidRDefault="004E0543" w14:paraId="00000007" w14:textId="77777777">
      <w:pPr>
        <w:spacing w:line="360" w:lineRule="auto"/>
        <w:jc w:val="both"/>
      </w:pPr>
      <w:r>
        <w:rPr>
          <w:b/>
          <w:bCs/>
        </w:rPr>
        <w:t xml:space="preserve">RQ1: </w:t>
      </w:r>
      <w:r>
        <w:t xml:space="preserve">What are the health and social care needs of women who are aged between 55 and 70 years and are living with blood cancer in the United Kingdom? </w:t>
      </w:r>
    </w:p>
    <w:p w:rsidR="008D00DA" w:rsidRDefault="008D00DA" w14:paraId="509C7F29" w14:textId="77777777">
      <w:pPr>
        <w:spacing w:line="360" w:lineRule="auto"/>
        <w:jc w:val="both"/>
        <w:rPr>
          <w:b/>
          <w:bCs/>
        </w:rPr>
      </w:pPr>
    </w:p>
    <w:p w:rsidR="005D452C" w:rsidRDefault="004E0543" w14:paraId="00000008" w14:textId="77777777">
      <w:pPr>
        <w:spacing w:line="360" w:lineRule="auto"/>
        <w:jc w:val="both"/>
        <w:rPr>
          <w:b/>
          <w:bCs/>
        </w:rPr>
      </w:pPr>
      <w:r>
        <w:rPr>
          <w:b/>
          <w:bCs/>
        </w:rPr>
        <w:t xml:space="preserve">Research Objectives </w:t>
      </w:r>
    </w:p>
    <w:p w:rsidR="005D452C" w:rsidRDefault="004E0543" w14:paraId="00000009" w14:textId="780AF565">
      <w:pPr>
        <w:numPr>
          <w:ilvl w:val="0"/>
          <w:numId w:val="1"/>
        </w:numPr>
        <w:spacing w:line="360" w:lineRule="auto"/>
        <w:jc w:val="both"/>
      </w:pPr>
      <w:r>
        <w:t>To determine what the health and social care needs of women who are living w</w:t>
      </w:r>
      <w:r w:rsidR="00F8267E">
        <w:t>i</w:t>
      </w:r>
      <w:r>
        <w:t>th blo</w:t>
      </w:r>
      <w:r w:rsidR="00F8267E">
        <w:t>o</w:t>
      </w:r>
      <w:r>
        <w:t>d cancer</w:t>
      </w:r>
      <w:r w:rsidR="001F3FDB">
        <w:t xml:space="preserve"> are</w:t>
      </w:r>
      <w:r w:rsidR="00F8267E">
        <w:t>,</w:t>
      </w:r>
      <w:r>
        <w:t xml:space="preserve"> as per the secondary data sets</w:t>
      </w:r>
    </w:p>
    <w:p w:rsidR="005D452C" w:rsidRDefault="004E0543" w14:paraId="0000000A" w14:textId="77777777">
      <w:pPr>
        <w:numPr>
          <w:ilvl w:val="0"/>
          <w:numId w:val="1"/>
        </w:numPr>
        <w:spacing w:line="360" w:lineRule="auto"/>
        <w:jc w:val="both"/>
      </w:pPr>
      <w:r>
        <w:t>To assess physical, psychological and social challenges experienced by women who are aged between 55 and 70 years and are living with blood cancer in the United Kingdom</w:t>
      </w:r>
    </w:p>
    <w:p w:rsidR="005D452C" w:rsidRDefault="004E0543" w14:paraId="0000000B" w14:textId="0D9E7A06">
      <w:pPr>
        <w:numPr>
          <w:ilvl w:val="0"/>
          <w:numId w:val="1"/>
        </w:numPr>
        <w:spacing w:line="360" w:lineRule="auto"/>
        <w:jc w:val="both"/>
        <w:rPr/>
      </w:pPr>
      <w:r w:rsidR="004E0543">
        <w:rPr/>
        <w:t>To propose suggestions for the health and social care practitioners to help aging women with blood cancer</w:t>
      </w:r>
    </w:p>
    <w:p w:rsidR="008D00DA" w:rsidP="008D00DA" w:rsidRDefault="008D00DA" w14:paraId="5AF83D5A" w14:textId="77777777">
      <w:pPr>
        <w:spacing w:line="360" w:lineRule="auto"/>
        <w:ind w:left="720"/>
        <w:jc w:val="both"/>
      </w:pPr>
    </w:p>
    <w:p w:rsidR="005D452C" w:rsidRDefault="004E0543" w14:paraId="0000000C" w14:textId="77777777">
      <w:pPr>
        <w:spacing w:line="360" w:lineRule="auto"/>
        <w:jc w:val="both"/>
        <w:rPr>
          <w:b/>
          <w:bCs/>
        </w:rPr>
      </w:pPr>
      <w:r>
        <w:rPr>
          <w:b/>
          <w:bCs/>
        </w:rPr>
        <w:t xml:space="preserve">Rationale </w:t>
      </w:r>
    </w:p>
    <w:p w:rsidR="005D452C" w:rsidRDefault="004E0543" w14:paraId="0000000D" w14:textId="0F38B293">
      <w:pPr>
        <w:spacing w:line="360" w:lineRule="auto"/>
        <w:ind w:firstLine="720"/>
        <w:jc w:val="both"/>
      </w:pPr>
      <w:r>
        <w:t>It should be noted that blood cancer is one of the pressing issues in the UK health and social care context, as about 40,000 people get such diagnoses yearly, and approximately 250,000 people have this disease in the UK (Waddington et al., 2023). It is known from the literature that blood cancer and its treatment can influence quality of life and impair it in terms of physical functioning, mental state, and the social sphere of patients' lives</w:t>
      </w:r>
      <w:r w:rsidR="006118E7">
        <w:t xml:space="preserve"> (</w:t>
      </w:r>
      <w:r w:rsidRPr="000E0CD4" w:rsidR="006118E7">
        <w:t>Vieira et al.</w:t>
      </w:r>
      <w:r w:rsidR="006118E7">
        <w:rPr>
          <w:color w:val="FF0000"/>
        </w:rPr>
        <w:t xml:space="preserve">, </w:t>
      </w:r>
      <w:r w:rsidRPr="000E0CD4" w:rsidR="006118E7">
        <w:t>2022</w:t>
      </w:r>
      <w:r w:rsidR="006118E7">
        <w:t>)</w:t>
      </w:r>
      <w:r>
        <w:t xml:space="preserve">. Recent studies also found </w:t>
      </w:r>
      <w:r w:rsidR="003B7569">
        <w:t>many symptoms, such as</w:t>
      </w:r>
      <w:r>
        <w:t xml:space="preserve"> fatigue, mobility problems, psychological distress, and comorbidity</w:t>
      </w:r>
      <w:r w:rsidR="003B7569">
        <w:t>,</w:t>
      </w:r>
      <w:r>
        <w:t xml:space="preserve"> that may contribute to decreased quality of life of patients with haematological cancers (Schatz et al., 2024</w:t>
      </w:r>
      <w:r w:rsidR="003C2B81">
        <w:t xml:space="preserve">; </w:t>
      </w:r>
      <w:r w:rsidRPr="006449E8" w:rsidR="003C2B81">
        <w:t>Konstantinidis et al., 2024</w:t>
      </w:r>
      <w:r>
        <w:t>).</w:t>
      </w:r>
    </w:p>
    <w:p w:rsidR="008D00DA" w:rsidRDefault="008D00DA" w14:paraId="13A382B5" w14:textId="77777777">
      <w:pPr>
        <w:spacing w:line="360" w:lineRule="auto"/>
        <w:ind w:firstLine="720"/>
        <w:jc w:val="both"/>
        <w:rPr>
          <w:b/>
          <w:bCs/>
        </w:rPr>
      </w:pPr>
    </w:p>
    <w:p w:rsidR="005D452C" w:rsidRDefault="004E0543" w14:paraId="0000000E" w14:textId="77777777">
      <w:pPr>
        <w:spacing w:line="360" w:lineRule="auto"/>
        <w:jc w:val="both"/>
        <w:rPr>
          <w:b/>
          <w:bCs/>
        </w:rPr>
      </w:pPr>
      <w:r>
        <w:rPr>
          <w:b/>
          <w:bCs/>
        </w:rPr>
        <w:t xml:space="preserve">Research Methods </w:t>
      </w:r>
    </w:p>
    <w:p w:rsidR="005D452C" w:rsidRDefault="004E0543" w14:paraId="0000000F" w14:textId="37C51BF4">
      <w:pPr>
        <w:spacing w:line="360" w:lineRule="auto"/>
        <w:ind w:firstLine="720"/>
        <w:jc w:val="both"/>
      </w:pPr>
      <w:r w:rsidR="004E0543">
        <w:rPr/>
        <w:t xml:space="preserve">The research will </w:t>
      </w:r>
      <w:r w:rsidR="006449E8">
        <w:rPr/>
        <w:t>use</w:t>
      </w:r>
      <w:r w:rsidR="004E0543">
        <w:rPr/>
        <w:t xml:space="preserve"> only secondary data, specifically a scoping review </w:t>
      </w:r>
      <w:r w:rsidR="00F92024">
        <w:rPr/>
        <w:t xml:space="preserve">(Arksey and </w:t>
      </w:r>
      <w:r w:rsidR="00C56F7F">
        <w:rPr/>
        <w:t>O’Malley</w:t>
      </w:r>
      <w:r w:rsidR="000F5AF9">
        <w:rPr/>
        <w:t>) of</w:t>
      </w:r>
      <w:r w:rsidR="004E0543">
        <w:rPr/>
        <w:t xml:space="preserve"> peer-reviewed articles, journals, conference papers, and academic papers. This will be done by searching multiple online databases such as PubMed/MEDLINE, CINAHL, and </w:t>
      </w:r>
      <w:r w:rsidR="004E0543">
        <w:rPr/>
        <w:t xml:space="preserve">Scopus, followed by using multiple keywords (like blood cancer, haematological cancer, leukaemia, lymphoma, myeloma, older adults, and quality of life) to </w:t>
      </w:r>
      <w:r w:rsidR="004E0543">
        <w:rPr/>
        <w:t>identify</w:t>
      </w:r>
      <w:r w:rsidR="004E0543">
        <w:rPr/>
        <w:t xml:space="preserve"> the appropriate </w:t>
      </w:r>
      <w:r w:rsidR="00765947">
        <w:rPr/>
        <w:t>datasets</w:t>
      </w:r>
      <w:r w:rsidR="004E0543">
        <w:rPr/>
        <w:t xml:space="preserve">. </w:t>
      </w:r>
      <w:r w:rsidR="00DE2B08">
        <w:rPr/>
        <w:t xml:space="preserve"> </w:t>
      </w:r>
      <w:r w:rsidR="00DE2B08">
        <w:rPr/>
        <w:t>Themes will then be drawn from this literature (Aveyard)</w:t>
      </w:r>
      <w:r w:rsidR="45564836">
        <w:rPr/>
        <w:t>.</w:t>
      </w:r>
    </w:p>
    <w:p w:rsidR="008D00DA" w:rsidRDefault="008D00DA" w14:paraId="05BE27FF" w14:textId="77777777">
      <w:pPr>
        <w:spacing w:line="360" w:lineRule="auto"/>
        <w:ind w:firstLine="720"/>
        <w:jc w:val="both"/>
        <w:rPr>
          <w:b/>
          <w:bCs/>
        </w:rPr>
      </w:pPr>
    </w:p>
    <w:p w:rsidR="005D452C" w:rsidRDefault="004E0543" w14:paraId="00000010" w14:textId="77777777">
      <w:pPr>
        <w:spacing w:line="360" w:lineRule="auto"/>
        <w:jc w:val="both"/>
      </w:pPr>
      <w:r>
        <w:rPr>
          <w:b/>
          <w:bCs/>
        </w:rPr>
        <w:t>Ethical Considerations</w:t>
      </w:r>
      <w:r>
        <w:t xml:space="preserve"> </w:t>
      </w:r>
    </w:p>
    <w:p w:rsidR="005D452C" w:rsidRDefault="004E0543" w14:paraId="00000011" w14:textId="64EB05CC">
      <w:pPr>
        <w:spacing w:line="360" w:lineRule="auto"/>
        <w:ind w:firstLine="720"/>
        <w:jc w:val="both"/>
      </w:pPr>
      <w:r>
        <w:t>For the secondary scoping review, there will be no direct contact with the patients</w:t>
      </w:r>
      <w:r w:rsidR="00765947">
        <w:t>,</w:t>
      </w:r>
      <w:r>
        <w:t xml:space="preserve"> </w:t>
      </w:r>
      <w:r w:rsidR="003C2B81">
        <w:t>a</w:t>
      </w:r>
      <w:r>
        <w:t xml:space="preserve">nd all </w:t>
      </w:r>
      <w:r w:rsidR="00765947">
        <w:t>sources</w:t>
      </w:r>
      <w:r>
        <w:t xml:space="preserve"> will be correctly cited, and findings will be reported objectively. No misinterpretation of data or plagiarism will </w:t>
      </w:r>
      <w:r w:rsidR="00765947">
        <w:t>occur</w:t>
      </w:r>
      <w:r>
        <w:t xml:space="preserve">. </w:t>
      </w:r>
    </w:p>
    <w:p w:rsidR="005D452C" w:rsidRDefault="005D452C" w14:paraId="00000012" w14:textId="77777777">
      <w:pPr>
        <w:spacing w:line="360" w:lineRule="auto"/>
        <w:jc w:val="both"/>
      </w:pPr>
    </w:p>
    <w:p w:rsidR="005D452C" w:rsidRDefault="005D452C" w14:paraId="00000013" w14:textId="77777777">
      <w:pPr>
        <w:spacing w:line="360" w:lineRule="auto"/>
        <w:jc w:val="both"/>
      </w:pPr>
    </w:p>
    <w:p w:rsidR="005D452C" w:rsidRDefault="005D452C" w14:paraId="00000014" w14:textId="77777777">
      <w:pPr>
        <w:spacing w:line="360" w:lineRule="auto"/>
        <w:jc w:val="both"/>
      </w:pPr>
    </w:p>
    <w:p w:rsidR="00A565C5" w:rsidRDefault="00A565C5" w14:paraId="4A660695" w14:textId="77777777">
      <w:pPr>
        <w:rPr>
          <w:b/>
          <w:bCs/>
        </w:rPr>
      </w:pPr>
      <w:r>
        <w:rPr>
          <w:b/>
          <w:bCs/>
        </w:rPr>
        <w:br w:type="page"/>
      </w:r>
    </w:p>
    <w:p w:rsidR="00A565C5" w:rsidRDefault="004E0543" w14:paraId="1D56EEAF" w14:textId="240C05E6">
      <w:pPr>
        <w:spacing w:line="360" w:lineRule="auto"/>
        <w:jc w:val="both"/>
        <w:rPr>
          <w:b/>
          <w:bCs/>
        </w:rPr>
      </w:pPr>
      <w:r>
        <w:rPr>
          <w:b/>
          <w:bCs/>
        </w:rPr>
        <w:lastRenderedPageBreak/>
        <w:t xml:space="preserve">References </w:t>
      </w:r>
    </w:p>
    <w:p w:rsidR="006118E7" w:rsidRDefault="006118E7" w14:paraId="39EE5351" w14:textId="77777777">
      <w:pPr>
        <w:spacing w:line="360" w:lineRule="auto"/>
        <w:jc w:val="both"/>
      </w:pPr>
      <w:r w:rsidRPr="000E0CD4">
        <w:t xml:space="preserve">Konstantinidis, T.I., Tsatsou, I., Tsagkaraki, E., Chasouraki, E., Saridi, M., Adamakidou, T. and Govina, O., 2024. Quality of life and symptoms of hospitalized hematological cancer patients. </w:t>
      </w:r>
      <w:r w:rsidRPr="000E0CD4">
        <w:rPr>
          <w:i/>
          <w:iCs/>
        </w:rPr>
        <w:t>Current Oncology</w:t>
      </w:r>
      <w:r w:rsidRPr="000E0CD4">
        <w:t>, 31(11), pp.6699-6710.</w:t>
      </w:r>
    </w:p>
    <w:p w:rsidRPr="000E0CD4" w:rsidR="00F92024" w:rsidRDefault="00F92024" w14:paraId="2013501A" w14:textId="77777777">
      <w:pPr>
        <w:spacing w:line="360" w:lineRule="auto"/>
        <w:jc w:val="both"/>
      </w:pPr>
    </w:p>
    <w:p w:rsidR="006118E7" w:rsidRDefault="006118E7" w14:paraId="06FF197B" w14:textId="77777777">
      <w:pPr>
        <w:spacing w:line="360" w:lineRule="auto"/>
        <w:jc w:val="both"/>
        <w:rPr>
          <w:b/>
          <w:bCs/>
        </w:rPr>
      </w:pPr>
      <w:r>
        <w:t xml:space="preserve">Mangan, B.L., DuMontier, C., Hopkins, J.O., Abel, G.A. and McCurdy, S.R., 2024. Tailoring therapy in older adults with hematologic malignancies. </w:t>
      </w:r>
      <w:r>
        <w:rPr>
          <w:i/>
          <w:iCs/>
        </w:rPr>
        <w:t>American Society of Clinical Oncology Educational Book</w:t>
      </w:r>
      <w:r>
        <w:t xml:space="preserve">, </w:t>
      </w:r>
      <w:r>
        <w:rPr>
          <w:i/>
          <w:iCs/>
        </w:rPr>
        <w:t>44</w:t>
      </w:r>
      <w:r>
        <w:t>(3), p.e432220.</w:t>
      </w:r>
      <w:r>
        <w:rPr>
          <w:b/>
          <w:bCs/>
        </w:rPr>
        <w:t xml:space="preserve"> </w:t>
      </w:r>
    </w:p>
    <w:p w:rsidR="00F92024" w:rsidRDefault="00F92024" w14:paraId="0B65505A" w14:textId="77777777">
      <w:pPr>
        <w:spacing w:line="360" w:lineRule="auto"/>
        <w:jc w:val="both"/>
        <w:rPr>
          <w:b/>
          <w:bCs/>
        </w:rPr>
      </w:pPr>
    </w:p>
    <w:p w:rsidR="006118E7" w:rsidRDefault="006118E7" w14:paraId="03812900" w14:textId="77777777">
      <w:pPr>
        <w:spacing w:line="360" w:lineRule="auto"/>
        <w:jc w:val="both"/>
        <w:rPr>
          <w:b/>
          <w:bCs/>
        </w:rPr>
      </w:pPr>
      <w:r>
        <w:t xml:space="preserve">Schatz, F., Mehnert‐Theuerkauf, A., Platzbecker, U., Springer, F. and Götze, H., 2024. Health‐related quality of life in older hematological cancer survivors (70+) compared to older general population—A German cancer‐register‐based cross‐sectional comparative study. </w:t>
      </w:r>
      <w:r>
        <w:rPr>
          <w:i/>
          <w:iCs/>
        </w:rPr>
        <w:t>European Journal of Haematology</w:t>
      </w:r>
      <w:r>
        <w:t xml:space="preserve">, </w:t>
      </w:r>
      <w:r>
        <w:rPr>
          <w:i/>
          <w:iCs/>
        </w:rPr>
        <w:t>113</w:t>
      </w:r>
      <w:r>
        <w:t>(5), pp.693-703.</w:t>
      </w:r>
      <w:r>
        <w:rPr>
          <w:b/>
          <w:bCs/>
        </w:rPr>
        <w:t xml:space="preserve"> </w:t>
      </w:r>
    </w:p>
    <w:p w:rsidR="00F92024" w:rsidRDefault="00F92024" w14:paraId="48778572" w14:textId="77777777">
      <w:pPr>
        <w:spacing w:line="360" w:lineRule="auto"/>
        <w:jc w:val="both"/>
        <w:rPr>
          <w:b/>
          <w:bCs/>
        </w:rPr>
      </w:pPr>
    </w:p>
    <w:p w:rsidR="006118E7" w:rsidRDefault="006118E7" w14:paraId="0D0EAA03" w14:textId="77777777">
      <w:pPr>
        <w:spacing w:line="360" w:lineRule="auto"/>
        <w:jc w:val="both"/>
      </w:pPr>
      <w:r w:rsidRPr="000E0CD4">
        <w:t xml:space="preserve">Vieira, M.D.S., Avancini, L.P., Costa, L.F.D., Petarli, G.B., Pereira, T.S.S., Marques-Rocha, J.L. and Guandalini, V.R., 2022. Quality of life and associated factors in patients with hematological cancer according to EORTC QLQ-C30. </w:t>
      </w:r>
      <w:r w:rsidRPr="000E0CD4">
        <w:rPr>
          <w:i/>
          <w:iCs/>
        </w:rPr>
        <w:t>Journal of Human Growth and Development,</w:t>
      </w:r>
      <w:r w:rsidRPr="000E0CD4">
        <w:t xml:space="preserve"> 32(3), pp.309-320.</w:t>
      </w:r>
    </w:p>
    <w:p w:rsidRPr="000E0CD4" w:rsidR="00F92024" w:rsidRDefault="00F92024" w14:paraId="43F4953C" w14:textId="77777777">
      <w:pPr>
        <w:spacing w:line="360" w:lineRule="auto"/>
        <w:jc w:val="both"/>
        <w:rPr>
          <w:b/>
          <w:bCs/>
        </w:rPr>
      </w:pPr>
    </w:p>
    <w:p w:rsidR="006118E7" w:rsidRDefault="006118E7" w14:paraId="069CF3BC" w14:textId="498E3D49">
      <w:pPr>
        <w:spacing w:line="360" w:lineRule="auto"/>
        <w:jc w:val="both"/>
        <w:rPr>
          <w:b/>
          <w:bCs/>
        </w:rPr>
      </w:pPr>
      <w:r>
        <w:t xml:space="preserve">Waddington, F., Amerikanou, M., Brett, J., Watson, E., Abbots, V., Dawson, P. and Henshall, C., 2024. A systematic review to explore the effectiveness of physical health and psychosocial interventions on anxiety, depression and quality of life in people living with blood cancer. </w:t>
      </w:r>
      <w:r>
        <w:rPr>
          <w:i/>
          <w:iCs/>
        </w:rPr>
        <w:t xml:space="preserve">Journal of Psychosocial </w:t>
      </w:r>
      <w:r w:rsidR="000E0CD4">
        <w:rPr>
          <w:i/>
          <w:iCs/>
        </w:rPr>
        <w:t>Oncology</w:t>
      </w:r>
      <w:r>
        <w:t xml:space="preserve">, </w:t>
      </w:r>
      <w:r>
        <w:rPr>
          <w:i/>
          <w:iCs/>
        </w:rPr>
        <w:t>42</w:t>
      </w:r>
      <w:r>
        <w:t>(1), pp.113-147.</w:t>
      </w:r>
      <w:r>
        <w:rPr>
          <w:b/>
          <w:bCs/>
        </w:rPr>
        <w:t xml:space="preserve"> </w:t>
      </w:r>
    </w:p>
    <w:p w:rsidR="005D452C" w:rsidRDefault="005D452C" w14:paraId="0000001C" w14:textId="77777777">
      <w:pPr>
        <w:spacing w:line="360" w:lineRule="auto"/>
        <w:jc w:val="both"/>
        <w:rPr>
          <w:b/>
          <w:bCs/>
        </w:rPr>
      </w:pPr>
    </w:p>
    <w:sectPr w:rsidR="005D452C">
      <w:foot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5886" w:rsidP="000763C9" w:rsidRDefault="00F85886" w14:paraId="51D0F44C" w14:textId="77777777">
      <w:pPr>
        <w:spacing w:line="240" w:lineRule="auto"/>
      </w:pPr>
      <w:r>
        <w:separator/>
      </w:r>
    </w:p>
  </w:endnote>
  <w:endnote w:type="continuationSeparator" w:id="0">
    <w:p w:rsidR="00F85886" w:rsidP="000763C9" w:rsidRDefault="00F85886" w14:paraId="1AA6598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99D17EE5-801D-442A-B888-E313BE3C151D}" r:id="rId1"/>
  </w:font>
  <w:font w:name="Cambria">
    <w:panose1 w:val="02040503050406030204"/>
    <w:charset w:val="00"/>
    <w:family w:val="roman"/>
    <w:pitch w:val="variable"/>
    <w:sig w:usb0="E00006FF" w:usb1="420024FF" w:usb2="02000000" w:usb3="00000000" w:csb0="0000019F" w:csb1="00000000"/>
    <w:embedRegular w:fontKey="{39386619-0BBC-4945-9B8B-875B7950F933}"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657503"/>
      <w:docPartObj>
        <w:docPartGallery w:val="Page Numbers (Bottom of Page)"/>
        <w:docPartUnique/>
      </w:docPartObj>
    </w:sdtPr>
    <w:sdtEndPr>
      <w:rPr>
        <w:noProof/>
      </w:rPr>
    </w:sdtEndPr>
    <w:sdtContent>
      <w:p w:rsidR="000763C9" w:rsidRDefault="000763C9" w14:paraId="031DDEBA" w14:textId="1EA9E2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763C9" w:rsidRDefault="000763C9" w14:paraId="7C0D434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5886" w:rsidP="000763C9" w:rsidRDefault="00F85886" w14:paraId="61AC2765" w14:textId="77777777">
      <w:pPr>
        <w:spacing w:line="240" w:lineRule="auto"/>
      </w:pPr>
      <w:r>
        <w:separator/>
      </w:r>
    </w:p>
  </w:footnote>
  <w:footnote w:type="continuationSeparator" w:id="0">
    <w:p w:rsidR="00F85886" w:rsidP="000763C9" w:rsidRDefault="00F85886" w14:paraId="7DD47C2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759DE"/>
    <w:multiLevelType w:val="multilevel"/>
    <w:tmpl w:val="B784F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0099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52C"/>
    <w:rsid w:val="000763C9"/>
    <w:rsid w:val="000E0CD4"/>
    <w:rsid w:val="000E4B63"/>
    <w:rsid w:val="000F5AF9"/>
    <w:rsid w:val="001F3FDB"/>
    <w:rsid w:val="00215F23"/>
    <w:rsid w:val="003B7569"/>
    <w:rsid w:val="003C2B81"/>
    <w:rsid w:val="0049626A"/>
    <w:rsid w:val="004E0543"/>
    <w:rsid w:val="005D452C"/>
    <w:rsid w:val="006118E7"/>
    <w:rsid w:val="006449E8"/>
    <w:rsid w:val="006D5704"/>
    <w:rsid w:val="00765947"/>
    <w:rsid w:val="007C5083"/>
    <w:rsid w:val="008541D2"/>
    <w:rsid w:val="008D00DA"/>
    <w:rsid w:val="00A565C5"/>
    <w:rsid w:val="00AA3928"/>
    <w:rsid w:val="00AC785E"/>
    <w:rsid w:val="00B012A5"/>
    <w:rsid w:val="00C56F7F"/>
    <w:rsid w:val="00DE2B08"/>
    <w:rsid w:val="00ED5C78"/>
    <w:rsid w:val="00F8267E"/>
    <w:rsid w:val="00F85886"/>
    <w:rsid w:val="00F92024"/>
    <w:rsid w:val="1272308F"/>
    <w:rsid w:val="135B536B"/>
    <w:rsid w:val="166EDA23"/>
    <w:rsid w:val="176FC48E"/>
    <w:rsid w:val="2529CEF4"/>
    <w:rsid w:val="2B97E2E8"/>
    <w:rsid w:val="2EC7D49A"/>
    <w:rsid w:val="3839D035"/>
    <w:rsid w:val="453DCBBB"/>
    <w:rsid w:val="45564836"/>
    <w:rsid w:val="493F6D5F"/>
    <w:rsid w:val="4F2A3F2C"/>
    <w:rsid w:val="4FF0D318"/>
    <w:rsid w:val="52EEB139"/>
    <w:rsid w:val="57AAA184"/>
    <w:rsid w:val="619E790F"/>
    <w:rsid w:val="74852D68"/>
    <w:rsid w:val="795BE9EB"/>
    <w:rsid w:val="7B8A34BF"/>
    <w:rsid w:val="7DF08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46EC3"/>
  <w15:docId w15:val="{52B54052-EE6E-4B2A-922D-80FA92402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763C9"/>
    <w:pPr>
      <w:tabs>
        <w:tab w:val="center" w:pos="4513"/>
        <w:tab w:val="right" w:pos="9026"/>
      </w:tabs>
      <w:spacing w:line="240" w:lineRule="auto"/>
    </w:pPr>
  </w:style>
  <w:style w:type="character" w:styleId="HeaderChar" w:customStyle="1">
    <w:name w:val="Header Char"/>
    <w:basedOn w:val="DefaultParagraphFont"/>
    <w:link w:val="Header"/>
    <w:uiPriority w:val="99"/>
    <w:rsid w:val="000763C9"/>
  </w:style>
  <w:style w:type="paragraph" w:styleId="Footer">
    <w:name w:val="footer"/>
    <w:basedOn w:val="Normal"/>
    <w:link w:val="FooterChar"/>
    <w:uiPriority w:val="99"/>
    <w:unhideWhenUsed/>
    <w:rsid w:val="000763C9"/>
    <w:pPr>
      <w:tabs>
        <w:tab w:val="center" w:pos="4513"/>
        <w:tab w:val="right" w:pos="9026"/>
      </w:tabs>
      <w:spacing w:line="240" w:lineRule="auto"/>
    </w:pPr>
  </w:style>
  <w:style w:type="character" w:styleId="FooterChar" w:customStyle="1">
    <w:name w:val="Footer Char"/>
    <w:basedOn w:val="DefaultParagraphFont"/>
    <w:link w:val="Footer"/>
    <w:uiPriority w:val="99"/>
    <w:rsid w:val="00076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Svetlana Spinu (2419396)</lastModifiedBy>
  <revision>20</revision>
  <dcterms:created xsi:type="dcterms:W3CDTF">2026-10-09T17:59:00.0000000Z</dcterms:created>
  <dcterms:modified xsi:type="dcterms:W3CDTF">2026-10-12T20:47:13.6113460Z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2f0168d4-88e9-4c60-a6ea-4fc76d3ab7c8</vt:lpwstr>
  </property>
</Properties>
</file>