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54738352"/>
        <w:docPartObj>
          <w:docPartGallery w:val="Cover Pages"/>
          <w:docPartUnique/>
        </w:docPartObj>
      </w:sdtPr>
      <w:sdtEndPr>
        <w:rPr>
          <w:rFonts w:ascii="Cambria Math" w:hAnsi="Cambria Math"/>
          <w:b/>
          <w:sz w:val="28"/>
          <w:szCs w:val="28"/>
        </w:rPr>
      </w:sdtEndPr>
      <w:sdtContent>
        <w:p w14:paraId="6B795336" w14:textId="2FE4D26D" w:rsidR="00273D5C" w:rsidRDefault="00273D5C"/>
        <w:p w14:paraId="27835C6E" w14:textId="5733EE17" w:rsidR="00273D5C" w:rsidRDefault="00273D5C">
          <w:pPr>
            <w:rPr>
              <w:rFonts w:ascii="Cambria Math" w:hAnsi="Cambria Math"/>
              <w:b/>
              <w:sz w:val="28"/>
              <w:szCs w:val="28"/>
            </w:rPr>
          </w:pPr>
          <w:r>
            <w:rPr>
              <w:noProof/>
            </w:rPr>
            <mc:AlternateContent>
              <mc:Choice Requires="wps">
                <w:drawing>
                  <wp:anchor distT="0" distB="0" distL="182880" distR="182880" simplePos="0" relativeHeight="251660288" behindDoc="0" locked="0" layoutInCell="1" allowOverlap="1" wp14:anchorId="6FEC281B" wp14:editId="51CB8ED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599AF" w14:textId="3A227E91" w:rsidR="00004BB1" w:rsidRDefault="00264445">
                                <w:pPr>
                                  <w:pStyle w:val="NoSpacing"/>
                                  <w:spacing w:before="40" w:after="560" w:line="216" w:lineRule="auto"/>
                                  <w:rPr>
                                    <w:color w:val="4F81BD" w:themeColor="accent1"/>
                                    <w:sz w:val="72"/>
                                    <w:szCs w:val="72"/>
                                  </w:rPr>
                                </w:pPr>
                                <w:sdt>
                                  <w:sdtPr>
                                    <w:rPr>
                                      <w:color w:val="4F81BD" w:themeColor="accent1"/>
                                      <w:sz w:val="72"/>
                                      <w:szCs w:val="72"/>
                                    </w:rPr>
                                    <w:alias w:val="Title"/>
                                    <w:tag w:val=""/>
                                    <w:id w:val="-607427635"/>
                                    <w:dataBinding w:prefixMappings="xmlns:ns0='http://purl.org/dc/elements/1.1/' xmlns:ns1='http://schemas.openxmlformats.org/package/2006/metadata/core-properties' " w:xpath="/ns1:coreProperties[1]/ns0:title[1]" w:storeItemID="{6C3C8BC8-F283-45AE-878A-BAB7291924A1}"/>
                                    <w:text/>
                                  </w:sdtPr>
                                  <w:sdtEndPr/>
                                  <w:sdtContent>
                                    <w:r w:rsidR="00004BB1">
                                      <w:rPr>
                                        <w:color w:val="4F81BD" w:themeColor="accent1"/>
                                        <w:sz w:val="72"/>
                                        <w:szCs w:val="72"/>
                                      </w:rPr>
                                      <w:t>NHS Strategic Analysis</w:t>
                                    </w:r>
                                  </w:sdtContent>
                                </w:sdt>
                              </w:p>
                              <w:sdt>
                                <w:sdtPr>
                                  <w:rPr>
                                    <w:caps/>
                                    <w:color w:val="215868" w:themeColor="accent5" w:themeShade="80"/>
                                    <w:sz w:val="28"/>
                                    <w:szCs w:val="28"/>
                                  </w:rPr>
                                  <w:alias w:val="Subtitle"/>
                                  <w:tag w:val=""/>
                                  <w:id w:val="321551662"/>
                                  <w:dataBinding w:prefixMappings="xmlns:ns0='http://purl.org/dc/elements/1.1/' xmlns:ns1='http://schemas.openxmlformats.org/package/2006/metadata/core-properties' " w:xpath="/ns1:coreProperties[1]/ns0:subject[1]" w:storeItemID="{6C3C8BC8-F283-45AE-878A-BAB7291924A1}"/>
                                  <w:text/>
                                </w:sdtPr>
                                <w:sdtEndPr/>
                                <w:sdtContent>
                                  <w:p w14:paraId="1BC5C7E3" w14:textId="585852C0" w:rsidR="00004BB1" w:rsidRDefault="00004BB1">
                                    <w:pPr>
                                      <w:pStyle w:val="NoSpacing"/>
                                      <w:spacing w:before="40" w:after="40"/>
                                      <w:rPr>
                                        <w:caps/>
                                        <w:color w:val="215868" w:themeColor="accent5" w:themeShade="80"/>
                                        <w:sz w:val="28"/>
                                        <w:szCs w:val="28"/>
                                      </w:rPr>
                                    </w:pPr>
                                    <w:r>
                                      <w:rPr>
                                        <w:caps/>
                                        <w:color w:val="215868" w:themeColor="accent5" w:themeShade="80"/>
                                        <w:sz w:val="28"/>
                                        <w:szCs w:val="28"/>
                                      </w:rPr>
                                      <w:t>Strategic Management</w:t>
                                    </w:r>
                                  </w:p>
                                </w:sdtContent>
                              </w:sdt>
                              <w:sdt>
                                <w:sdtPr>
                                  <w:rPr>
                                    <w:caps/>
                                    <w:color w:val="4BACC6" w:themeColor="accent5"/>
                                    <w:sz w:val="24"/>
                                    <w:szCs w:val="24"/>
                                  </w:rPr>
                                  <w:alias w:val="Author"/>
                                  <w:tag w:val=""/>
                                  <w:id w:val="-1312790117"/>
                                  <w:dataBinding w:prefixMappings="xmlns:ns0='http://purl.org/dc/elements/1.1/' xmlns:ns1='http://schemas.openxmlformats.org/package/2006/metadata/core-properties' " w:xpath="/ns1:coreProperties[1]/ns0:creator[1]" w:storeItemID="{6C3C8BC8-F283-45AE-878A-BAB7291924A1}"/>
                                  <w:text/>
                                </w:sdtPr>
                                <w:sdtEndPr/>
                                <w:sdtContent>
                                  <w:p w14:paraId="0D9205F1" w14:textId="0EF5EADC" w:rsidR="00004BB1" w:rsidRDefault="00004BB1">
                                    <w:pPr>
                                      <w:pStyle w:val="NoSpacing"/>
                                      <w:spacing w:before="80" w:after="40"/>
                                      <w:rPr>
                                        <w:caps/>
                                        <w:color w:val="4BACC6" w:themeColor="accent5"/>
                                        <w:sz w:val="24"/>
                                        <w:szCs w:val="24"/>
                                      </w:rPr>
                                    </w:pPr>
                                    <w:r>
                                      <w:rPr>
                                        <w:caps/>
                                        <w:color w:val="4BACC6" w:themeColor="accent5"/>
                                        <w:sz w:val="24"/>
                                        <w:szCs w:val="24"/>
                                      </w:rPr>
                                      <w:t>1603816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FEC281B"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36599AF" w14:textId="3A227E91" w:rsidR="00004BB1" w:rsidRDefault="00264445">
                          <w:pPr>
                            <w:pStyle w:val="NoSpacing"/>
                            <w:spacing w:before="40" w:after="560" w:line="216" w:lineRule="auto"/>
                            <w:rPr>
                              <w:color w:val="4F81BD" w:themeColor="accent1"/>
                              <w:sz w:val="72"/>
                              <w:szCs w:val="72"/>
                            </w:rPr>
                          </w:pPr>
                          <w:sdt>
                            <w:sdtPr>
                              <w:rPr>
                                <w:color w:val="4F81BD" w:themeColor="accent1"/>
                                <w:sz w:val="72"/>
                                <w:szCs w:val="72"/>
                              </w:rPr>
                              <w:alias w:val="Title"/>
                              <w:tag w:val=""/>
                              <w:id w:val="-607427635"/>
                              <w:dataBinding w:prefixMappings="xmlns:ns0='http://purl.org/dc/elements/1.1/' xmlns:ns1='http://schemas.openxmlformats.org/package/2006/metadata/core-properties' " w:xpath="/ns1:coreProperties[1]/ns0:title[1]" w:storeItemID="{6C3C8BC8-F283-45AE-878A-BAB7291924A1}"/>
                              <w:text/>
                            </w:sdtPr>
                            <w:sdtEndPr/>
                            <w:sdtContent>
                              <w:r w:rsidR="00004BB1">
                                <w:rPr>
                                  <w:color w:val="4F81BD" w:themeColor="accent1"/>
                                  <w:sz w:val="72"/>
                                  <w:szCs w:val="72"/>
                                </w:rPr>
                                <w:t>NHS Strategic Analysis</w:t>
                              </w:r>
                            </w:sdtContent>
                          </w:sdt>
                        </w:p>
                        <w:sdt>
                          <w:sdtPr>
                            <w:rPr>
                              <w:caps/>
                              <w:color w:val="215868" w:themeColor="accent5" w:themeShade="80"/>
                              <w:sz w:val="28"/>
                              <w:szCs w:val="28"/>
                            </w:rPr>
                            <w:alias w:val="Subtitle"/>
                            <w:tag w:val=""/>
                            <w:id w:val="321551662"/>
                            <w:dataBinding w:prefixMappings="xmlns:ns0='http://purl.org/dc/elements/1.1/' xmlns:ns1='http://schemas.openxmlformats.org/package/2006/metadata/core-properties' " w:xpath="/ns1:coreProperties[1]/ns0:subject[1]" w:storeItemID="{6C3C8BC8-F283-45AE-878A-BAB7291924A1}"/>
                            <w:text/>
                          </w:sdtPr>
                          <w:sdtEndPr/>
                          <w:sdtContent>
                            <w:p w14:paraId="1BC5C7E3" w14:textId="585852C0" w:rsidR="00004BB1" w:rsidRDefault="00004BB1">
                              <w:pPr>
                                <w:pStyle w:val="NoSpacing"/>
                                <w:spacing w:before="40" w:after="40"/>
                                <w:rPr>
                                  <w:caps/>
                                  <w:color w:val="215868" w:themeColor="accent5" w:themeShade="80"/>
                                  <w:sz w:val="28"/>
                                  <w:szCs w:val="28"/>
                                </w:rPr>
                              </w:pPr>
                              <w:r>
                                <w:rPr>
                                  <w:caps/>
                                  <w:color w:val="215868" w:themeColor="accent5" w:themeShade="80"/>
                                  <w:sz w:val="28"/>
                                  <w:szCs w:val="28"/>
                                </w:rPr>
                                <w:t>Strategic Management</w:t>
                              </w:r>
                            </w:p>
                          </w:sdtContent>
                        </w:sdt>
                        <w:sdt>
                          <w:sdtPr>
                            <w:rPr>
                              <w:caps/>
                              <w:color w:val="4BACC6" w:themeColor="accent5"/>
                              <w:sz w:val="24"/>
                              <w:szCs w:val="24"/>
                            </w:rPr>
                            <w:alias w:val="Author"/>
                            <w:tag w:val=""/>
                            <w:id w:val="-1312790117"/>
                            <w:dataBinding w:prefixMappings="xmlns:ns0='http://purl.org/dc/elements/1.1/' xmlns:ns1='http://schemas.openxmlformats.org/package/2006/metadata/core-properties' " w:xpath="/ns1:coreProperties[1]/ns0:creator[1]" w:storeItemID="{6C3C8BC8-F283-45AE-878A-BAB7291924A1}"/>
                            <w:text/>
                          </w:sdtPr>
                          <w:sdtEndPr/>
                          <w:sdtContent>
                            <w:p w14:paraId="0D9205F1" w14:textId="0EF5EADC" w:rsidR="00004BB1" w:rsidRDefault="00004BB1">
                              <w:pPr>
                                <w:pStyle w:val="NoSpacing"/>
                                <w:spacing w:before="80" w:after="40"/>
                                <w:rPr>
                                  <w:caps/>
                                  <w:color w:val="4BACC6" w:themeColor="accent5"/>
                                  <w:sz w:val="24"/>
                                  <w:szCs w:val="24"/>
                                </w:rPr>
                              </w:pPr>
                              <w:r>
                                <w:rPr>
                                  <w:caps/>
                                  <w:color w:val="4BACC6" w:themeColor="accent5"/>
                                  <w:sz w:val="24"/>
                                  <w:szCs w:val="24"/>
                                </w:rPr>
                                <w:t>1603816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933B1D7" wp14:editId="1F3A2F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43619925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6B7454B8" w14:textId="7C1665E5" w:rsidR="00004BB1" w:rsidRDefault="00004BB1">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933B1D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4f81bd [3204]" stroked="f" strokeweight="2pt">
                    <o:lock v:ext="edit" aspectratio="t"/>
                    <v:textbox inset="3.6pt,,3.6pt">
                      <w:txbxContent>
                        <w:sdt>
                          <w:sdtPr>
                            <w:rPr>
                              <w:color w:val="FFFFFF" w:themeColor="background1"/>
                              <w:sz w:val="24"/>
                              <w:szCs w:val="24"/>
                            </w:rPr>
                            <w:alias w:val="Year"/>
                            <w:tag w:val=""/>
                            <w:id w:val="-1436199254"/>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6B7454B8" w14:textId="7C1665E5" w:rsidR="00004BB1" w:rsidRDefault="00004BB1">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Cambria Math" w:hAnsi="Cambria Math"/>
              <w:b/>
              <w:sz w:val="28"/>
              <w:szCs w:val="28"/>
            </w:rPr>
            <w:br w:type="page"/>
          </w:r>
        </w:p>
      </w:sdtContent>
    </w:sdt>
    <w:p w14:paraId="228747C5" w14:textId="77777777" w:rsidR="00004BB1" w:rsidRDefault="00004BB1" w:rsidP="00004BB1">
      <w:pPr>
        <w:jc w:val="center"/>
        <w:rPr>
          <w:rFonts w:ascii="Cambria Math" w:hAnsi="Cambria Math"/>
          <w:b/>
          <w:sz w:val="28"/>
          <w:szCs w:val="28"/>
        </w:rPr>
      </w:pPr>
      <w:r>
        <w:rPr>
          <w:rFonts w:ascii="Cambria Math" w:hAnsi="Cambria Math"/>
          <w:b/>
          <w:sz w:val="28"/>
          <w:szCs w:val="28"/>
        </w:rPr>
        <w:lastRenderedPageBreak/>
        <w:t>Table of Contents</w:t>
      </w:r>
    </w:p>
    <w:p w14:paraId="3AD9167A" w14:textId="04E7300A" w:rsidR="00004BB1" w:rsidRPr="00A747D7" w:rsidRDefault="00004BB1" w:rsidP="00004BB1">
      <w:pPr>
        <w:spacing w:line="240" w:lineRule="auto"/>
        <w:rPr>
          <w:rFonts w:ascii="Cambria Math" w:eastAsia="Calibri" w:hAnsi="Cambria Math" w:cs="Times New Roman"/>
          <w:b/>
          <w:sz w:val="28"/>
          <w:szCs w:val="28"/>
        </w:rPr>
      </w:pPr>
      <w:r w:rsidRPr="00A747D7">
        <w:rPr>
          <w:rFonts w:ascii="Cambria Math" w:eastAsia="Calibri" w:hAnsi="Cambria Math" w:cs="Times New Roman"/>
          <w:b/>
          <w:sz w:val="28"/>
          <w:szCs w:val="28"/>
        </w:rPr>
        <w:t xml:space="preserve">1 Executive summary </w:t>
      </w:r>
      <w:r>
        <w:rPr>
          <w:rFonts w:ascii="Cambria Math" w:eastAsia="Calibri" w:hAnsi="Cambria Math" w:cs="Times New Roman"/>
          <w:b/>
          <w:sz w:val="28"/>
          <w:szCs w:val="28"/>
        </w:rPr>
        <w:t>…………………………………………………………………………….2</w:t>
      </w:r>
    </w:p>
    <w:p w14:paraId="35400BDB" w14:textId="62F3F884"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2.Introduction</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……………………………………………………………………………………3</w:t>
      </w:r>
    </w:p>
    <w:p w14:paraId="7513999C" w14:textId="25E1EEC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3. Background………………………………...……………………………………………………...3</w:t>
      </w:r>
    </w:p>
    <w:p w14:paraId="0BF8F9B3" w14:textId="08D63A3F"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 Macro Environment Analysis……………………………...……………………………….3</w:t>
      </w:r>
    </w:p>
    <w:p w14:paraId="698FFD99" w14:textId="1ADF5B52"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4.1. Politics…….…………………………………………………………………………………….…3</w:t>
      </w:r>
    </w:p>
    <w:p w14:paraId="5400D1EA" w14:textId="1070F9E9"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4.2. Economics………………………….…………………………………………………………….5</w:t>
      </w:r>
    </w:p>
    <w:p w14:paraId="3E81D719" w14:textId="2299F21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4.3. Social……………………………………………………………………………………………….6</w:t>
      </w:r>
    </w:p>
    <w:p w14:paraId="1625B2CD" w14:textId="5719F393"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w:t>
      </w:r>
      <w:proofErr w:type="gramStart"/>
      <w:r>
        <w:rPr>
          <w:rFonts w:ascii="Cambria Math" w:eastAsia="Calibri" w:hAnsi="Cambria Math" w:cs="Times New Roman"/>
          <w:b/>
          <w:sz w:val="28"/>
          <w:szCs w:val="28"/>
        </w:rPr>
        <w:t>4.Technology</w:t>
      </w:r>
      <w:proofErr w:type="gramEnd"/>
      <w:r>
        <w:rPr>
          <w:rFonts w:ascii="Cambria Math" w:eastAsia="Calibri" w:hAnsi="Cambria Math" w:cs="Times New Roman"/>
          <w:b/>
          <w:sz w:val="28"/>
          <w:szCs w:val="28"/>
        </w:rPr>
        <w:t>...……………………………………………………………………………………..7</w:t>
      </w:r>
    </w:p>
    <w:p w14:paraId="3F491859" w14:textId="7CA9A74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4.5. Ecological…………………………………………………………………………………………8</w:t>
      </w:r>
    </w:p>
    <w:p w14:paraId="7237D8CF" w14:textId="49BAF005"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4.6 Legal……</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……………………………………………………………………………………….8</w:t>
      </w:r>
    </w:p>
    <w:p w14:paraId="63856C2B" w14:textId="6ADCE289" w:rsidR="00004BB1" w:rsidRPr="00A747D7" w:rsidRDefault="00004BB1" w:rsidP="00004BB1">
      <w:pPr>
        <w:spacing w:line="240" w:lineRule="auto"/>
        <w:rPr>
          <w:rFonts w:ascii="Cambria Math" w:eastAsia="Calibri" w:hAnsi="Cambria Math" w:cs="Times New Roman"/>
          <w:b/>
          <w:sz w:val="28"/>
          <w:szCs w:val="28"/>
        </w:rPr>
      </w:pPr>
      <w:r w:rsidRPr="00DC17D5">
        <w:rPr>
          <w:rFonts w:ascii="Cambria Math" w:eastAsia="Calibri" w:hAnsi="Cambria Math" w:cs="Times New Roman"/>
          <w:b/>
          <w:sz w:val="28"/>
          <w:szCs w:val="28"/>
        </w:rPr>
        <w:t>5.</w:t>
      </w:r>
      <w:r>
        <w:rPr>
          <w:rFonts w:ascii="Cambria Math" w:eastAsia="Calibri" w:hAnsi="Cambria Math" w:cs="Times New Roman"/>
          <w:b/>
          <w:sz w:val="28"/>
          <w:szCs w:val="28"/>
        </w:rPr>
        <w:t xml:space="preserve">Trust 5 </w:t>
      </w:r>
      <w:r w:rsidRPr="00DC17D5">
        <w:rPr>
          <w:rFonts w:ascii="Cambria Math" w:eastAsia="Calibri" w:hAnsi="Cambria Math" w:cs="Times New Roman"/>
          <w:b/>
          <w:sz w:val="28"/>
          <w:szCs w:val="28"/>
        </w:rPr>
        <w:t>Forces</w:t>
      </w:r>
      <w:r>
        <w:rPr>
          <w:rFonts w:ascii="Cambria Math" w:eastAsia="Calibri" w:hAnsi="Cambria Math" w:cs="Times New Roman"/>
          <w:b/>
          <w:sz w:val="28"/>
          <w:szCs w:val="28"/>
        </w:rPr>
        <w:t xml:space="preserve"> </w:t>
      </w:r>
      <w:r w:rsidRPr="00DC17D5">
        <w:rPr>
          <w:rFonts w:ascii="Cambria Math" w:eastAsia="Calibri" w:hAnsi="Cambria Math" w:cs="Times New Roman"/>
          <w:b/>
          <w:sz w:val="28"/>
          <w:szCs w:val="28"/>
        </w:rPr>
        <w:t>analysis</w:t>
      </w:r>
      <w:r>
        <w:rPr>
          <w:rFonts w:ascii="Cambria Math" w:eastAsia="Calibri" w:hAnsi="Cambria Math" w:cs="Times New Roman"/>
          <w:b/>
          <w:sz w:val="28"/>
          <w:szCs w:val="28"/>
        </w:rPr>
        <w:t>………………………………………………………………………...9</w:t>
      </w:r>
    </w:p>
    <w:p w14:paraId="109387EA" w14:textId="08D13DD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5.1. Competitive Rivalry……………………………………</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………………………………...9</w:t>
      </w:r>
    </w:p>
    <w:p w14:paraId="06D1CAC4" w14:textId="3A3752CB"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5.1.1. The Priory Hospital North London………………………………….…………</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10</w:t>
      </w:r>
    </w:p>
    <w:p w14:paraId="395C81DE" w14:textId="7DD70733"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5.1.2. North London Clinic………………………</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…………………………………………10</w:t>
      </w:r>
    </w:p>
    <w:p w14:paraId="2CEEF21F" w14:textId="4B8F6B25"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5.1.3. Avesbury House……………………………………………………………………….…</w:t>
      </w:r>
      <w:r w:rsidR="006B0A2F">
        <w:rPr>
          <w:rFonts w:ascii="Cambria Math" w:eastAsia="Calibri" w:hAnsi="Cambria Math" w:cs="Times New Roman"/>
          <w:b/>
          <w:sz w:val="28"/>
          <w:szCs w:val="28"/>
        </w:rPr>
        <w:t>.10</w:t>
      </w:r>
    </w:p>
    <w:p w14:paraId="65CB6C3F" w14:textId="05A4CA61"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5.2. Threat of Entry……...……………………………………………………………………</w:t>
      </w:r>
      <w:r w:rsidR="006B0A2F">
        <w:rPr>
          <w:rFonts w:ascii="Cambria Math" w:eastAsia="Calibri" w:hAnsi="Cambria Math" w:cs="Times New Roman"/>
          <w:b/>
          <w:sz w:val="28"/>
          <w:szCs w:val="28"/>
        </w:rPr>
        <w:t>….11</w:t>
      </w:r>
    </w:p>
    <w:p w14:paraId="480496AF" w14:textId="66772DE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5.3. Threat of Substitutes……</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w:t>
      </w:r>
      <w:r w:rsidR="006B0A2F">
        <w:rPr>
          <w:rFonts w:ascii="Cambria Math" w:eastAsia="Calibri" w:hAnsi="Cambria Math" w:cs="Times New Roman"/>
          <w:b/>
          <w:sz w:val="28"/>
          <w:szCs w:val="28"/>
        </w:rPr>
        <w:t>.11</w:t>
      </w:r>
    </w:p>
    <w:p w14:paraId="7315A3B1" w14:textId="2BCA5EE0"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5.4. Power of Buyers………………….………………………………………………………</w:t>
      </w:r>
      <w:r w:rsidR="006B0A2F">
        <w:rPr>
          <w:rFonts w:ascii="Cambria Math" w:eastAsia="Calibri" w:hAnsi="Cambria Math" w:cs="Times New Roman"/>
          <w:b/>
          <w:sz w:val="28"/>
          <w:szCs w:val="28"/>
        </w:rPr>
        <w:t>…12</w:t>
      </w:r>
    </w:p>
    <w:p w14:paraId="2035C1A0" w14:textId="7B50C005"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5.5 Power of Suppliers…………………………………………………………………………</w:t>
      </w:r>
      <w:r w:rsidR="006B0A2F">
        <w:rPr>
          <w:rFonts w:ascii="Cambria Math" w:eastAsia="Calibri" w:hAnsi="Cambria Math" w:cs="Times New Roman"/>
          <w:b/>
          <w:sz w:val="28"/>
          <w:szCs w:val="28"/>
        </w:rPr>
        <w:t>.12</w:t>
      </w:r>
    </w:p>
    <w:p w14:paraId="4951E892" w14:textId="6CB87441"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6. Resource and Capabilities Evaluation……………………………………………</w:t>
      </w:r>
      <w:proofErr w:type="gramStart"/>
      <w:r>
        <w:rPr>
          <w:rFonts w:ascii="Cambria Math" w:eastAsia="Calibri" w:hAnsi="Cambria Math" w:cs="Times New Roman"/>
          <w:b/>
          <w:sz w:val="28"/>
          <w:szCs w:val="28"/>
        </w:rPr>
        <w:t>…</w:t>
      </w:r>
      <w:r w:rsidR="006B0A2F">
        <w:rPr>
          <w:rFonts w:ascii="Cambria Math" w:eastAsia="Calibri" w:hAnsi="Cambria Math" w:cs="Times New Roman"/>
          <w:b/>
          <w:sz w:val="28"/>
          <w:szCs w:val="28"/>
        </w:rPr>
        <w:t>..</w:t>
      </w:r>
      <w:proofErr w:type="gramEnd"/>
      <w:r w:rsidR="006B0A2F">
        <w:rPr>
          <w:rFonts w:ascii="Cambria Math" w:eastAsia="Calibri" w:hAnsi="Cambria Math" w:cs="Times New Roman"/>
          <w:b/>
          <w:sz w:val="28"/>
          <w:szCs w:val="28"/>
        </w:rPr>
        <w:t>12</w:t>
      </w:r>
    </w:p>
    <w:p w14:paraId="665413E3" w14:textId="7CDA375C"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7. SWOT Analysis……………………</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w:t>
      </w:r>
      <w:r w:rsidR="006B0A2F">
        <w:rPr>
          <w:rFonts w:ascii="Cambria Math" w:eastAsia="Calibri" w:hAnsi="Cambria Math" w:cs="Times New Roman"/>
          <w:b/>
          <w:sz w:val="28"/>
          <w:szCs w:val="28"/>
        </w:rPr>
        <w:t>..13</w:t>
      </w:r>
    </w:p>
    <w:p w14:paraId="428BC60E" w14:textId="2CBB1EAF"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8. Discussion………………………………………</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w:t>
      </w:r>
      <w:r w:rsidR="006B0A2F">
        <w:rPr>
          <w:rFonts w:ascii="Cambria Math" w:eastAsia="Calibri" w:hAnsi="Cambria Math" w:cs="Times New Roman"/>
          <w:b/>
          <w:sz w:val="28"/>
          <w:szCs w:val="28"/>
        </w:rPr>
        <w:t>15</w:t>
      </w:r>
    </w:p>
    <w:p w14:paraId="0739D1B8" w14:textId="66B63CC7" w:rsidR="00004BB1" w:rsidRPr="00A747D7"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9. Conclusion……………………………………………………………………………………</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1</w:t>
      </w:r>
      <w:r w:rsidR="006B0A2F">
        <w:rPr>
          <w:rFonts w:ascii="Cambria Math" w:eastAsia="Calibri" w:hAnsi="Cambria Math" w:cs="Times New Roman"/>
          <w:b/>
          <w:sz w:val="28"/>
          <w:szCs w:val="28"/>
        </w:rPr>
        <w:t>6</w:t>
      </w:r>
    </w:p>
    <w:p w14:paraId="502F3006" w14:textId="475DE9C4" w:rsidR="00004BB1"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10. Recommendations……………………….………………………………………………...1</w:t>
      </w:r>
      <w:r w:rsidR="006B0A2F">
        <w:rPr>
          <w:rFonts w:ascii="Cambria Math" w:eastAsia="Calibri" w:hAnsi="Cambria Math" w:cs="Times New Roman"/>
          <w:b/>
          <w:sz w:val="28"/>
          <w:szCs w:val="28"/>
        </w:rPr>
        <w:t>6</w:t>
      </w:r>
    </w:p>
    <w:p w14:paraId="3D522827" w14:textId="52184F6F" w:rsidR="00004BB1" w:rsidRDefault="00004BB1" w:rsidP="00004BB1">
      <w:pPr>
        <w:spacing w:line="240" w:lineRule="auto"/>
        <w:rPr>
          <w:rFonts w:ascii="Cambria Math" w:eastAsia="Calibri" w:hAnsi="Cambria Math" w:cs="Times New Roman"/>
          <w:b/>
          <w:sz w:val="28"/>
          <w:szCs w:val="28"/>
        </w:rPr>
      </w:pPr>
      <w:r>
        <w:rPr>
          <w:rFonts w:ascii="Cambria Math" w:eastAsia="Calibri" w:hAnsi="Cambria Math" w:cs="Times New Roman"/>
          <w:b/>
          <w:sz w:val="28"/>
          <w:szCs w:val="28"/>
        </w:rPr>
        <w:t xml:space="preserve">11. </w:t>
      </w:r>
      <w:r w:rsidR="006B0A2F">
        <w:rPr>
          <w:rFonts w:ascii="Cambria Math" w:eastAsia="Calibri" w:hAnsi="Cambria Math" w:cs="Times New Roman"/>
          <w:b/>
          <w:sz w:val="28"/>
          <w:szCs w:val="28"/>
        </w:rPr>
        <w:t>References</w:t>
      </w:r>
      <w:r>
        <w:rPr>
          <w:rFonts w:ascii="Cambria Math" w:eastAsia="Calibri" w:hAnsi="Cambria Math" w:cs="Times New Roman"/>
          <w:b/>
          <w:sz w:val="28"/>
          <w:szCs w:val="28"/>
        </w:rPr>
        <w:t>…</w:t>
      </w:r>
      <w:r w:rsidR="006B0A2F">
        <w:rPr>
          <w:rFonts w:ascii="Cambria Math" w:eastAsia="Calibri" w:hAnsi="Cambria Math" w:cs="Times New Roman"/>
          <w:b/>
          <w:sz w:val="28"/>
          <w:szCs w:val="28"/>
        </w:rPr>
        <w:t>.</w:t>
      </w:r>
      <w:r>
        <w:rPr>
          <w:rFonts w:ascii="Cambria Math" w:eastAsia="Calibri" w:hAnsi="Cambria Math" w:cs="Times New Roman"/>
          <w:b/>
          <w:sz w:val="28"/>
          <w:szCs w:val="28"/>
        </w:rPr>
        <w:t>….……………………………………….…………………………………</w:t>
      </w:r>
      <w:proofErr w:type="gramStart"/>
      <w:r>
        <w:rPr>
          <w:rFonts w:ascii="Cambria Math" w:eastAsia="Calibri" w:hAnsi="Cambria Math" w:cs="Times New Roman"/>
          <w:b/>
          <w:sz w:val="28"/>
          <w:szCs w:val="28"/>
        </w:rPr>
        <w:t>…..</w:t>
      </w:r>
      <w:proofErr w:type="gramEnd"/>
      <w:r>
        <w:rPr>
          <w:rFonts w:ascii="Cambria Math" w:eastAsia="Calibri" w:hAnsi="Cambria Math" w:cs="Times New Roman"/>
          <w:b/>
          <w:sz w:val="28"/>
          <w:szCs w:val="28"/>
        </w:rPr>
        <w:t>1</w:t>
      </w:r>
      <w:r w:rsidR="006B0A2F">
        <w:rPr>
          <w:rFonts w:ascii="Cambria Math" w:eastAsia="Calibri" w:hAnsi="Cambria Math" w:cs="Times New Roman"/>
          <w:b/>
          <w:sz w:val="28"/>
          <w:szCs w:val="28"/>
        </w:rPr>
        <w:t>7</w:t>
      </w:r>
    </w:p>
    <w:p w14:paraId="2EFE9E69" w14:textId="06E5FD9F" w:rsidR="00273D5C" w:rsidRDefault="00273D5C" w:rsidP="00BF63EC">
      <w:pPr>
        <w:spacing w:line="360" w:lineRule="auto"/>
        <w:rPr>
          <w:rFonts w:ascii="Trebuchet MS" w:hAnsi="Trebuchet MS"/>
          <w:b/>
          <w:sz w:val="24"/>
          <w:szCs w:val="24"/>
          <w:u w:val="single"/>
        </w:rPr>
      </w:pPr>
    </w:p>
    <w:p w14:paraId="2E183E8B" w14:textId="5AA98347" w:rsidR="00273D5C" w:rsidRPr="006265A4" w:rsidRDefault="00273D5C" w:rsidP="00004BB1">
      <w:pPr>
        <w:rPr>
          <w:rFonts w:ascii="Trebuchet MS" w:hAnsi="Trebuchet MS"/>
          <w:b/>
          <w:sz w:val="24"/>
          <w:szCs w:val="24"/>
          <w:u w:val="single"/>
        </w:rPr>
      </w:pPr>
      <w:r w:rsidRPr="006265A4">
        <w:rPr>
          <w:rFonts w:ascii="Trebuchet MS" w:hAnsi="Trebuchet MS"/>
          <w:b/>
          <w:sz w:val="28"/>
          <w:szCs w:val="28"/>
          <w:u w:val="single"/>
        </w:rPr>
        <w:t>1.Executive Summary</w:t>
      </w:r>
    </w:p>
    <w:p w14:paraId="73242040" w14:textId="77777777" w:rsidR="00273D5C" w:rsidRPr="006265A4" w:rsidRDefault="00273D5C" w:rsidP="00273D5C">
      <w:pPr>
        <w:rPr>
          <w:rFonts w:ascii="Trebuchet MS" w:hAnsi="Trebuchet MS"/>
          <w:sz w:val="24"/>
          <w:szCs w:val="24"/>
        </w:rPr>
      </w:pPr>
      <w:r w:rsidRPr="006265A4">
        <w:rPr>
          <w:rFonts w:ascii="Trebuchet MS" w:hAnsi="Trebuchet MS"/>
          <w:sz w:val="24"/>
          <w:szCs w:val="24"/>
        </w:rPr>
        <w:t xml:space="preserve">Barnet Enfield and Haringey Mental Health NHS Trust (the Trust) is a leading provider of mental health and community health in the London Boroughs of Barnet, Enfield and Haringey. </w:t>
      </w:r>
    </w:p>
    <w:p w14:paraId="4BF63B93" w14:textId="77777777" w:rsidR="00273D5C" w:rsidRPr="006265A4" w:rsidRDefault="00273D5C" w:rsidP="00273D5C">
      <w:pPr>
        <w:rPr>
          <w:rFonts w:ascii="Trebuchet MS" w:hAnsi="Trebuchet MS"/>
          <w:sz w:val="24"/>
          <w:szCs w:val="24"/>
        </w:rPr>
      </w:pPr>
      <w:r w:rsidRPr="006265A4">
        <w:rPr>
          <w:rFonts w:ascii="Trebuchet MS" w:hAnsi="Trebuchet MS"/>
          <w:sz w:val="24"/>
          <w:szCs w:val="24"/>
        </w:rPr>
        <w:t>This report provides an analysis of the organisation’s market environment and explores the strategic decisions taken by management to maintain competitive advantage in an increasingly competitive market environment.</w:t>
      </w:r>
    </w:p>
    <w:p w14:paraId="405847DA" w14:textId="77777777" w:rsidR="00273D5C" w:rsidRPr="006265A4" w:rsidRDefault="00273D5C" w:rsidP="00273D5C">
      <w:pPr>
        <w:rPr>
          <w:rFonts w:ascii="Trebuchet MS" w:hAnsi="Trebuchet MS"/>
          <w:sz w:val="24"/>
          <w:szCs w:val="24"/>
        </w:rPr>
      </w:pPr>
      <w:r w:rsidRPr="006265A4">
        <w:rPr>
          <w:rFonts w:ascii="Trebuchet MS" w:hAnsi="Trebuchet MS"/>
          <w:sz w:val="24"/>
          <w:szCs w:val="24"/>
        </w:rPr>
        <w:t>The analysis highlights the significant challenges faced by the Trust and shows that it has the capabilities and resources to compete effectively in the market.</w:t>
      </w:r>
    </w:p>
    <w:p w14:paraId="15C93AAF" w14:textId="77777777" w:rsidR="00273D5C" w:rsidRPr="006265A4" w:rsidRDefault="00273D5C" w:rsidP="00273D5C">
      <w:pPr>
        <w:rPr>
          <w:rFonts w:ascii="Trebuchet MS" w:hAnsi="Trebuchet MS"/>
          <w:sz w:val="24"/>
          <w:szCs w:val="24"/>
        </w:rPr>
      </w:pPr>
      <w:r w:rsidRPr="006265A4">
        <w:rPr>
          <w:rFonts w:ascii="Trebuchet MS" w:hAnsi="Trebuchet MS"/>
          <w:sz w:val="24"/>
          <w:szCs w:val="24"/>
        </w:rPr>
        <w:t>The report makes a number of recommendations including that the Trust:</w:t>
      </w:r>
    </w:p>
    <w:p w14:paraId="63DCFFCC" w14:textId="77777777" w:rsidR="00273D5C" w:rsidRPr="006265A4" w:rsidRDefault="00273D5C" w:rsidP="00273D5C">
      <w:pPr>
        <w:numPr>
          <w:ilvl w:val="0"/>
          <w:numId w:val="6"/>
        </w:numPr>
        <w:rPr>
          <w:rFonts w:ascii="Trebuchet MS" w:hAnsi="Trebuchet MS"/>
          <w:sz w:val="24"/>
          <w:szCs w:val="24"/>
        </w:rPr>
      </w:pPr>
      <w:r w:rsidRPr="006265A4">
        <w:rPr>
          <w:rFonts w:ascii="Trebuchet MS" w:hAnsi="Trebuchet MS"/>
          <w:sz w:val="24"/>
          <w:szCs w:val="24"/>
        </w:rPr>
        <w:t>Increases partnerships with other organisation to strengthen its position in the market</w:t>
      </w:r>
    </w:p>
    <w:p w14:paraId="304E261A" w14:textId="74C72D00" w:rsidR="00273D5C" w:rsidRPr="006265A4" w:rsidRDefault="00273D5C" w:rsidP="00273D5C">
      <w:pPr>
        <w:numPr>
          <w:ilvl w:val="0"/>
          <w:numId w:val="6"/>
        </w:numPr>
        <w:rPr>
          <w:rFonts w:ascii="Trebuchet MS" w:hAnsi="Trebuchet MS"/>
          <w:sz w:val="24"/>
          <w:szCs w:val="24"/>
        </w:rPr>
      </w:pPr>
      <w:r w:rsidRPr="006265A4">
        <w:rPr>
          <w:rFonts w:ascii="Trebuchet MS" w:hAnsi="Trebuchet MS"/>
          <w:sz w:val="24"/>
          <w:szCs w:val="24"/>
        </w:rPr>
        <w:t>Increases investments in newer technologies.</w:t>
      </w:r>
    </w:p>
    <w:p w14:paraId="18163D1B" w14:textId="28330210" w:rsidR="00273D5C" w:rsidRPr="006265A4" w:rsidRDefault="00273D5C" w:rsidP="00273D5C">
      <w:pPr>
        <w:rPr>
          <w:rFonts w:ascii="Trebuchet MS" w:hAnsi="Trebuchet MS"/>
          <w:sz w:val="24"/>
          <w:szCs w:val="24"/>
        </w:rPr>
      </w:pPr>
    </w:p>
    <w:p w14:paraId="47E2DDB4" w14:textId="65601D94" w:rsidR="00273D5C" w:rsidRPr="006265A4" w:rsidRDefault="00273D5C" w:rsidP="00273D5C">
      <w:pPr>
        <w:rPr>
          <w:rFonts w:ascii="Trebuchet MS" w:hAnsi="Trebuchet MS"/>
          <w:sz w:val="24"/>
          <w:szCs w:val="24"/>
        </w:rPr>
      </w:pPr>
    </w:p>
    <w:p w14:paraId="335B92C7" w14:textId="5B1AB83B" w:rsidR="00273D5C" w:rsidRPr="006265A4" w:rsidRDefault="00273D5C" w:rsidP="00273D5C">
      <w:pPr>
        <w:rPr>
          <w:rFonts w:ascii="Trebuchet MS" w:hAnsi="Trebuchet MS"/>
          <w:sz w:val="24"/>
          <w:szCs w:val="24"/>
        </w:rPr>
      </w:pPr>
    </w:p>
    <w:p w14:paraId="2B1A8467" w14:textId="33563C82" w:rsidR="00273D5C" w:rsidRPr="006265A4" w:rsidRDefault="00273D5C" w:rsidP="00273D5C">
      <w:pPr>
        <w:rPr>
          <w:rFonts w:ascii="Trebuchet MS" w:hAnsi="Trebuchet MS"/>
          <w:sz w:val="24"/>
          <w:szCs w:val="24"/>
        </w:rPr>
      </w:pPr>
    </w:p>
    <w:p w14:paraId="0E5C1FF2" w14:textId="7F423CC9" w:rsidR="00273D5C" w:rsidRPr="006265A4" w:rsidRDefault="00273D5C" w:rsidP="00273D5C">
      <w:pPr>
        <w:rPr>
          <w:rFonts w:ascii="Trebuchet MS" w:hAnsi="Trebuchet MS"/>
          <w:sz w:val="24"/>
          <w:szCs w:val="24"/>
        </w:rPr>
      </w:pPr>
    </w:p>
    <w:p w14:paraId="2B22DBDD" w14:textId="7359760A" w:rsidR="00273D5C" w:rsidRPr="006265A4" w:rsidRDefault="00273D5C" w:rsidP="00273D5C">
      <w:pPr>
        <w:rPr>
          <w:rFonts w:ascii="Trebuchet MS" w:hAnsi="Trebuchet MS"/>
          <w:sz w:val="24"/>
          <w:szCs w:val="24"/>
        </w:rPr>
      </w:pPr>
    </w:p>
    <w:p w14:paraId="4A1245C8" w14:textId="3A0BF614" w:rsidR="00273D5C" w:rsidRPr="006265A4" w:rsidRDefault="00273D5C" w:rsidP="00273D5C">
      <w:pPr>
        <w:rPr>
          <w:rFonts w:ascii="Trebuchet MS" w:hAnsi="Trebuchet MS"/>
          <w:sz w:val="24"/>
          <w:szCs w:val="24"/>
        </w:rPr>
      </w:pPr>
    </w:p>
    <w:p w14:paraId="77EC30BC" w14:textId="3B168379" w:rsidR="00273D5C" w:rsidRPr="006265A4" w:rsidRDefault="00273D5C" w:rsidP="00273D5C">
      <w:pPr>
        <w:rPr>
          <w:rFonts w:ascii="Trebuchet MS" w:hAnsi="Trebuchet MS"/>
          <w:sz w:val="24"/>
          <w:szCs w:val="24"/>
        </w:rPr>
      </w:pPr>
    </w:p>
    <w:p w14:paraId="69BE9770" w14:textId="4FC4A5C3" w:rsidR="00273D5C" w:rsidRPr="006265A4" w:rsidRDefault="00273D5C" w:rsidP="00273D5C">
      <w:pPr>
        <w:rPr>
          <w:rFonts w:ascii="Trebuchet MS" w:hAnsi="Trebuchet MS"/>
          <w:sz w:val="24"/>
          <w:szCs w:val="24"/>
        </w:rPr>
      </w:pPr>
    </w:p>
    <w:p w14:paraId="46181044" w14:textId="2434E628" w:rsidR="00273D5C" w:rsidRPr="006265A4" w:rsidRDefault="00273D5C" w:rsidP="00273D5C">
      <w:pPr>
        <w:rPr>
          <w:rFonts w:ascii="Trebuchet MS" w:hAnsi="Trebuchet MS"/>
          <w:sz w:val="24"/>
          <w:szCs w:val="24"/>
        </w:rPr>
      </w:pPr>
    </w:p>
    <w:p w14:paraId="1C6E6420" w14:textId="5203E010" w:rsidR="00273D5C" w:rsidRPr="006265A4" w:rsidRDefault="00273D5C" w:rsidP="00273D5C">
      <w:pPr>
        <w:rPr>
          <w:rFonts w:ascii="Trebuchet MS" w:hAnsi="Trebuchet MS"/>
          <w:sz w:val="24"/>
          <w:szCs w:val="24"/>
        </w:rPr>
      </w:pPr>
    </w:p>
    <w:p w14:paraId="79B7A7BE" w14:textId="15AB0D60" w:rsidR="00273D5C" w:rsidRPr="006265A4" w:rsidRDefault="00273D5C" w:rsidP="00273D5C">
      <w:pPr>
        <w:rPr>
          <w:rFonts w:ascii="Trebuchet MS" w:hAnsi="Trebuchet MS"/>
          <w:sz w:val="24"/>
          <w:szCs w:val="24"/>
        </w:rPr>
      </w:pPr>
    </w:p>
    <w:p w14:paraId="5E2CDE56" w14:textId="7A5A6780" w:rsidR="00273D5C" w:rsidRPr="006265A4" w:rsidRDefault="00273D5C" w:rsidP="00273D5C">
      <w:pPr>
        <w:rPr>
          <w:rFonts w:ascii="Trebuchet MS" w:hAnsi="Trebuchet MS"/>
          <w:sz w:val="24"/>
          <w:szCs w:val="24"/>
        </w:rPr>
      </w:pPr>
    </w:p>
    <w:p w14:paraId="66223AE2" w14:textId="18ECB5A3" w:rsidR="00DB13A5" w:rsidRPr="006265A4" w:rsidRDefault="00DB13A5" w:rsidP="00BF63EC">
      <w:pPr>
        <w:spacing w:line="360" w:lineRule="auto"/>
        <w:rPr>
          <w:rFonts w:ascii="Trebuchet MS" w:hAnsi="Trebuchet MS"/>
          <w:b/>
          <w:sz w:val="24"/>
          <w:szCs w:val="24"/>
          <w:u w:val="single"/>
        </w:rPr>
      </w:pPr>
    </w:p>
    <w:p w14:paraId="140BC3F7" w14:textId="429F602A" w:rsidR="00DB13A5" w:rsidRPr="006265A4" w:rsidRDefault="00273D5C" w:rsidP="00BF63EC">
      <w:pPr>
        <w:spacing w:line="360" w:lineRule="auto"/>
        <w:rPr>
          <w:rFonts w:ascii="Trebuchet MS" w:hAnsi="Trebuchet MS"/>
          <w:b/>
          <w:sz w:val="24"/>
          <w:szCs w:val="24"/>
          <w:u w:val="single"/>
        </w:rPr>
      </w:pPr>
      <w:r w:rsidRPr="006265A4">
        <w:rPr>
          <w:rFonts w:ascii="Trebuchet MS" w:hAnsi="Trebuchet MS"/>
          <w:b/>
          <w:sz w:val="24"/>
          <w:szCs w:val="24"/>
          <w:u w:val="single"/>
        </w:rPr>
        <w:lastRenderedPageBreak/>
        <w:t>2.</w:t>
      </w:r>
      <w:r w:rsidR="00DB13A5" w:rsidRPr="006265A4">
        <w:rPr>
          <w:rFonts w:ascii="Trebuchet MS" w:hAnsi="Trebuchet MS"/>
          <w:b/>
          <w:sz w:val="24"/>
          <w:szCs w:val="24"/>
          <w:u w:val="single"/>
        </w:rPr>
        <w:t>Introduction</w:t>
      </w:r>
    </w:p>
    <w:p w14:paraId="292F8FC1" w14:textId="1289CC59" w:rsidR="00DB13A5" w:rsidRPr="006265A4" w:rsidRDefault="00DB13A5" w:rsidP="00BF63EC">
      <w:pPr>
        <w:spacing w:line="360" w:lineRule="auto"/>
        <w:rPr>
          <w:rFonts w:ascii="Trebuchet MS" w:hAnsi="Trebuchet MS"/>
          <w:sz w:val="24"/>
          <w:szCs w:val="24"/>
        </w:rPr>
      </w:pPr>
      <w:r w:rsidRPr="006265A4">
        <w:rPr>
          <w:rFonts w:ascii="Trebuchet MS" w:hAnsi="Trebuchet MS"/>
          <w:sz w:val="24"/>
          <w:szCs w:val="24"/>
        </w:rPr>
        <w:t>This</w:t>
      </w:r>
      <w:r w:rsidR="00CD4525" w:rsidRPr="006265A4">
        <w:rPr>
          <w:rFonts w:ascii="Trebuchet MS" w:hAnsi="Trebuchet MS"/>
          <w:sz w:val="24"/>
          <w:szCs w:val="24"/>
        </w:rPr>
        <w:t xml:space="preserve"> report aims</w:t>
      </w:r>
      <w:r w:rsidRPr="006265A4">
        <w:rPr>
          <w:rFonts w:ascii="Trebuchet MS" w:hAnsi="Trebuchet MS"/>
          <w:sz w:val="24"/>
          <w:szCs w:val="24"/>
        </w:rPr>
        <w:t xml:space="preserve"> analyse the strategic direction of Barnet, Enfield and Haringey Mental Health NHS </w:t>
      </w:r>
      <w:r w:rsidR="009251DC" w:rsidRPr="006265A4">
        <w:rPr>
          <w:rFonts w:ascii="Trebuchet MS" w:hAnsi="Trebuchet MS"/>
          <w:sz w:val="24"/>
          <w:szCs w:val="24"/>
        </w:rPr>
        <w:t>Trust (</w:t>
      </w:r>
      <w:r w:rsidRPr="006265A4">
        <w:rPr>
          <w:rFonts w:ascii="Trebuchet MS" w:hAnsi="Trebuchet MS"/>
          <w:sz w:val="24"/>
          <w:szCs w:val="24"/>
        </w:rPr>
        <w:t xml:space="preserve">The Trust). It is an NHS Trust providing mental health services, community mental health services and specialist services in the </w:t>
      </w:r>
      <w:r w:rsidR="009251DC" w:rsidRPr="006265A4">
        <w:rPr>
          <w:rFonts w:ascii="Trebuchet MS" w:hAnsi="Trebuchet MS"/>
          <w:sz w:val="24"/>
          <w:szCs w:val="24"/>
        </w:rPr>
        <w:t xml:space="preserve">three London boroughs </w:t>
      </w:r>
      <w:r w:rsidR="00B50AAA" w:rsidRPr="006265A4">
        <w:rPr>
          <w:rFonts w:ascii="Trebuchet MS" w:hAnsi="Trebuchet MS"/>
          <w:sz w:val="24"/>
          <w:szCs w:val="24"/>
        </w:rPr>
        <w:t xml:space="preserve">of Barnet, Enfield and Haringey </w:t>
      </w:r>
      <w:r w:rsidR="009251DC" w:rsidRPr="006265A4">
        <w:rPr>
          <w:rFonts w:ascii="Trebuchet MS" w:hAnsi="Trebuchet MS"/>
          <w:sz w:val="24"/>
          <w:szCs w:val="24"/>
        </w:rPr>
        <w:t>and</w:t>
      </w:r>
      <w:r w:rsidR="00B50AAA" w:rsidRPr="006265A4">
        <w:rPr>
          <w:rFonts w:ascii="Trebuchet MS" w:hAnsi="Trebuchet MS"/>
          <w:sz w:val="24"/>
          <w:szCs w:val="24"/>
        </w:rPr>
        <w:t xml:space="preserve"> the</w:t>
      </w:r>
      <w:r w:rsidR="009251DC" w:rsidRPr="006265A4">
        <w:rPr>
          <w:rFonts w:ascii="Trebuchet MS" w:hAnsi="Trebuchet MS"/>
          <w:sz w:val="24"/>
          <w:szCs w:val="24"/>
        </w:rPr>
        <w:t xml:space="preserve"> surrounding </w:t>
      </w:r>
      <w:r w:rsidR="006B0A2F" w:rsidRPr="006265A4">
        <w:rPr>
          <w:rFonts w:ascii="Trebuchet MS" w:hAnsi="Trebuchet MS"/>
          <w:sz w:val="24"/>
          <w:szCs w:val="24"/>
        </w:rPr>
        <w:t>areas (</w:t>
      </w:r>
      <w:r w:rsidR="001E7919" w:rsidRPr="006265A4">
        <w:rPr>
          <w:rFonts w:ascii="Trebuchet MS" w:hAnsi="Trebuchet MS"/>
          <w:sz w:val="24"/>
          <w:szCs w:val="24"/>
        </w:rPr>
        <w:t>BEH-MHT NHS,2018)</w:t>
      </w:r>
      <w:r w:rsidR="00243660" w:rsidRPr="006265A4">
        <w:rPr>
          <w:rFonts w:ascii="Trebuchet MS" w:hAnsi="Trebuchet MS"/>
          <w:sz w:val="24"/>
          <w:szCs w:val="24"/>
        </w:rPr>
        <w:t>.</w:t>
      </w:r>
    </w:p>
    <w:p w14:paraId="420446CD" w14:textId="62E6F1D8" w:rsidR="001E7919" w:rsidRPr="006265A4" w:rsidRDefault="00273D5C" w:rsidP="00BF63EC">
      <w:pPr>
        <w:spacing w:line="360" w:lineRule="auto"/>
        <w:rPr>
          <w:rFonts w:ascii="Trebuchet MS" w:hAnsi="Trebuchet MS"/>
          <w:b/>
          <w:sz w:val="24"/>
          <w:szCs w:val="24"/>
          <w:u w:val="single"/>
        </w:rPr>
      </w:pPr>
      <w:r w:rsidRPr="006265A4">
        <w:rPr>
          <w:rFonts w:ascii="Trebuchet MS" w:hAnsi="Trebuchet MS"/>
          <w:b/>
          <w:sz w:val="24"/>
          <w:szCs w:val="24"/>
          <w:u w:val="single"/>
        </w:rPr>
        <w:t>3.</w:t>
      </w:r>
      <w:r w:rsidR="001E7919" w:rsidRPr="006265A4">
        <w:rPr>
          <w:rFonts w:ascii="Trebuchet MS" w:hAnsi="Trebuchet MS"/>
          <w:b/>
          <w:sz w:val="24"/>
          <w:szCs w:val="24"/>
          <w:u w:val="single"/>
        </w:rPr>
        <w:t>Background</w:t>
      </w:r>
    </w:p>
    <w:p w14:paraId="39005C77" w14:textId="49D83D32" w:rsidR="001E7919" w:rsidRPr="006265A4" w:rsidRDefault="001E7919" w:rsidP="006B0A2F">
      <w:pPr>
        <w:rPr>
          <w:rFonts w:ascii="Trebuchet MS" w:hAnsi="Trebuchet MS"/>
        </w:rPr>
      </w:pPr>
      <w:r w:rsidRPr="006265A4">
        <w:rPr>
          <w:rFonts w:ascii="Trebuchet MS" w:hAnsi="Trebuchet MS"/>
        </w:rPr>
        <w:t>The National Health Service (NHS) provides universal healthcare based on need rather than ability to pay across the United Kingdom and is funded through taxes and national insurance contributions (Grosios et al,2010). The NHS has been in existence since 1948, since then the NHS is under pressure to continue providing universal healthcare with reduced budgets and increasing demands (Robertson et al, 2017). Changes brought in by the coalition government in 2013 introduced competition between NHS organisations and other providers in an effort to increase patient choice and quality resulting in organisations needing implement strategies to maintain their competitive advantage.</w:t>
      </w:r>
    </w:p>
    <w:p w14:paraId="720E779D" w14:textId="12AB01C7" w:rsidR="00692E31" w:rsidRPr="006265A4" w:rsidRDefault="00273D5C" w:rsidP="00BF63EC">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w:t>
      </w:r>
      <w:r w:rsidR="00B60EE4" w:rsidRPr="006265A4">
        <w:rPr>
          <w:rFonts w:ascii="Trebuchet MS" w:hAnsi="Trebuchet MS"/>
          <w:b/>
          <w:sz w:val="24"/>
          <w:szCs w:val="24"/>
          <w:u w:val="single"/>
        </w:rPr>
        <w:t>Macro environment analysis</w:t>
      </w:r>
    </w:p>
    <w:p w14:paraId="4CB6D1B5" w14:textId="458B4208" w:rsidR="004D52FA" w:rsidRPr="006265A4" w:rsidRDefault="004D52FA" w:rsidP="00177BB5">
      <w:pPr>
        <w:spacing w:line="360" w:lineRule="auto"/>
        <w:rPr>
          <w:rFonts w:ascii="Trebuchet MS" w:hAnsi="Trebuchet MS"/>
          <w:sz w:val="24"/>
          <w:szCs w:val="24"/>
        </w:rPr>
      </w:pPr>
      <w:r w:rsidRPr="006265A4">
        <w:rPr>
          <w:rFonts w:ascii="Trebuchet MS" w:hAnsi="Trebuchet MS"/>
          <w:sz w:val="24"/>
          <w:szCs w:val="24"/>
        </w:rPr>
        <w:t>The micro</w:t>
      </w:r>
      <w:r w:rsidR="00DA7E8B" w:rsidRPr="006265A4">
        <w:rPr>
          <w:rFonts w:ascii="Trebuchet MS" w:hAnsi="Trebuchet MS"/>
          <w:sz w:val="24"/>
          <w:szCs w:val="24"/>
        </w:rPr>
        <w:t>-</w:t>
      </w:r>
      <w:r w:rsidRPr="006265A4">
        <w:rPr>
          <w:rFonts w:ascii="Trebuchet MS" w:hAnsi="Trebuchet MS"/>
          <w:sz w:val="24"/>
          <w:szCs w:val="24"/>
        </w:rPr>
        <w:t xml:space="preserve">environment </w:t>
      </w:r>
      <w:r w:rsidR="00DA7E8B" w:rsidRPr="006265A4">
        <w:rPr>
          <w:rFonts w:ascii="Trebuchet MS" w:hAnsi="Trebuchet MS"/>
          <w:sz w:val="24"/>
          <w:szCs w:val="24"/>
        </w:rPr>
        <w:t xml:space="preserve">consists of the overarching environmental factors that affect organisations, industries and </w:t>
      </w:r>
      <w:r w:rsidR="00B50AAA" w:rsidRPr="006265A4">
        <w:rPr>
          <w:rFonts w:ascii="Trebuchet MS" w:hAnsi="Trebuchet MS"/>
          <w:sz w:val="24"/>
          <w:szCs w:val="24"/>
        </w:rPr>
        <w:t xml:space="preserve">entire </w:t>
      </w:r>
      <w:r w:rsidR="00DA7E8B" w:rsidRPr="006265A4">
        <w:rPr>
          <w:rFonts w:ascii="Trebuchet MS" w:hAnsi="Trebuchet MS"/>
          <w:sz w:val="24"/>
          <w:szCs w:val="24"/>
        </w:rPr>
        <w:t xml:space="preserve">sectors (Johnson et al, 2017). </w:t>
      </w:r>
      <w:r w:rsidR="00B50AAA" w:rsidRPr="006265A4">
        <w:rPr>
          <w:rFonts w:ascii="Trebuchet MS" w:hAnsi="Trebuchet MS"/>
          <w:sz w:val="24"/>
          <w:szCs w:val="24"/>
        </w:rPr>
        <w:t xml:space="preserve">According to </w:t>
      </w:r>
      <w:r w:rsidR="009E4873" w:rsidRPr="006265A4">
        <w:rPr>
          <w:rFonts w:ascii="Trebuchet MS" w:hAnsi="Trebuchet MS"/>
          <w:sz w:val="24"/>
          <w:szCs w:val="24"/>
        </w:rPr>
        <w:t>Johnson et al (2017)</w:t>
      </w:r>
      <w:r w:rsidR="00B50AAA" w:rsidRPr="006265A4">
        <w:rPr>
          <w:rFonts w:ascii="Trebuchet MS" w:hAnsi="Trebuchet MS"/>
          <w:sz w:val="24"/>
          <w:szCs w:val="24"/>
        </w:rPr>
        <w:t>, the PESTEL (Politics, Economy, Social, Technology</w:t>
      </w:r>
      <w:r w:rsidR="00174CF3" w:rsidRPr="006265A4">
        <w:rPr>
          <w:rFonts w:ascii="Trebuchet MS" w:hAnsi="Trebuchet MS"/>
          <w:sz w:val="24"/>
          <w:szCs w:val="24"/>
        </w:rPr>
        <w:t>, Ecology, Legal). model</w:t>
      </w:r>
      <w:r w:rsidR="00B50AAA" w:rsidRPr="006265A4">
        <w:rPr>
          <w:rFonts w:ascii="Trebuchet MS" w:hAnsi="Trebuchet MS"/>
          <w:sz w:val="24"/>
          <w:szCs w:val="24"/>
        </w:rPr>
        <w:t xml:space="preserve"> helps to assess </w:t>
      </w:r>
      <w:r w:rsidR="00D145D2" w:rsidRPr="006265A4">
        <w:rPr>
          <w:rFonts w:ascii="Trebuchet MS" w:hAnsi="Trebuchet MS"/>
          <w:sz w:val="24"/>
          <w:szCs w:val="24"/>
        </w:rPr>
        <w:t xml:space="preserve">how macro-environments </w:t>
      </w:r>
      <w:r w:rsidR="00B50AAA" w:rsidRPr="006265A4">
        <w:rPr>
          <w:rFonts w:ascii="Trebuchet MS" w:hAnsi="Trebuchet MS"/>
          <w:sz w:val="24"/>
          <w:szCs w:val="24"/>
        </w:rPr>
        <w:t xml:space="preserve">interact with </w:t>
      </w:r>
      <w:r w:rsidR="00D145D2" w:rsidRPr="006265A4">
        <w:rPr>
          <w:rFonts w:ascii="Trebuchet MS" w:hAnsi="Trebuchet MS"/>
          <w:sz w:val="24"/>
          <w:szCs w:val="24"/>
        </w:rPr>
        <w:t>the business</w:t>
      </w:r>
      <w:r w:rsidR="00B50AAA" w:rsidRPr="006265A4">
        <w:rPr>
          <w:rFonts w:ascii="Trebuchet MS" w:hAnsi="Trebuchet MS"/>
          <w:sz w:val="24"/>
          <w:szCs w:val="24"/>
        </w:rPr>
        <w:t>es, identifying threats and assisting in developing plans to address the identified threats.</w:t>
      </w:r>
    </w:p>
    <w:p w14:paraId="2D462F99" w14:textId="0CF42D56" w:rsidR="00685331" w:rsidRPr="006265A4" w:rsidRDefault="00685331" w:rsidP="00177BB5">
      <w:pPr>
        <w:spacing w:line="360" w:lineRule="auto"/>
        <w:rPr>
          <w:rFonts w:ascii="Trebuchet MS" w:hAnsi="Trebuchet MS"/>
          <w:sz w:val="24"/>
          <w:szCs w:val="24"/>
        </w:rPr>
      </w:pPr>
      <w:r w:rsidRPr="006265A4">
        <w:rPr>
          <w:rFonts w:ascii="Trebuchet MS" w:hAnsi="Trebuchet MS"/>
          <w:sz w:val="24"/>
          <w:szCs w:val="24"/>
        </w:rPr>
        <w:t xml:space="preserve">Below, is an analysis of how these factors interact with the business environment and influence strategic choices undertaken by the Trust which is the NHS.  </w:t>
      </w:r>
    </w:p>
    <w:p w14:paraId="720E779E" w14:textId="456FDA74" w:rsidR="00B60EE4"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.1</w:t>
      </w:r>
      <w:r w:rsidR="00B60EE4" w:rsidRPr="006265A4">
        <w:rPr>
          <w:rFonts w:ascii="Trebuchet MS" w:hAnsi="Trebuchet MS"/>
          <w:b/>
          <w:sz w:val="24"/>
          <w:szCs w:val="24"/>
          <w:u w:val="single"/>
        </w:rPr>
        <w:t>Politics</w:t>
      </w:r>
    </w:p>
    <w:p w14:paraId="720E779F" w14:textId="41862DCE" w:rsidR="000C028F" w:rsidRPr="006265A4" w:rsidRDefault="006D70F1" w:rsidP="00177BB5">
      <w:pPr>
        <w:spacing w:line="360" w:lineRule="auto"/>
        <w:rPr>
          <w:rFonts w:ascii="Trebuchet MS" w:hAnsi="Trebuchet MS"/>
          <w:sz w:val="24"/>
          <w:szCs w:val="24"/>
        </w:rPr>
      </w:pPr>
      <w:r w:rsidRPr="006265A4">
        <w:rPr>
          <w:rFonts w:ascii="Trebuchet MS" w:hAnsi="Trebuchet MS"/>
          <w:sz w:val="24"/>
          <w:szCs w:val="24"/>
        </w:rPr>
        <w:t>On June 23</w:t>
      </w:r>
      <w:r w:rsidRPr="006265A4">
        <w:rPr>
          <w:rFonts w:ascii="Trebuchet MS" w:hAnsi="Trebuchet MS"/>
          <w:sz w:val="24"/>
          <w:szCs w:val="24"/>
          <w:vertAlign w:val="superscript"/>
        </w:rPr>
        <w:t>rd</w:t>
      </w:r>
      <w:r w:rsidRPr="006265A4">
        <w:rPr>
          <w:rFonts w:ascii="Trebuchet MS" w:hAnsi="Trebuchet MS"/>
          <w:sz w:val="24"/>
          <w:szCs w:val="24"/>
        </w:rPr>
        <w:t xml:space="preserve"> 2016, the</w:t>
      </w:r>
      <w:r w:rsidR="00E12695" w:rsidRPr="006265A4">
        <w:rPr>
          <w:rFonts w:ascii="Trebuchet MS" w:hAnsi="Trebuchet MS"/>
          <w:sz w:val="24"/>
          <w:szCs w:val="24"/>
        </w:rPr>
        <w:t xml:space="preserve"> British public voted in favour of leaving the EU. It is expected that the withdrawal of the United Kingdom (UK) from the European Union </w:t>
      </w:r>
      <w:r w:rsidR="000C028F" w:rsidRPr="006265A4">
        <w:rPr>
          <w:rFonts w:ascii="Trebuchet MS" w:hAnsi="Trebuchet MS"/>
          <w:sz w:val="24"/>
          <w:szCs w:val="24"/>
        </w:rPr>
        <w:t>(EU) will</w:t>
      </w:r>
      <w:r w:rsidR="00E12695" w:rsidRPr="006265A4">
        <w:rPr>
          <w:rFonts w:ascii="Trebuchet MS" w:hAnsi="Trebuchet MS"/>
          <w:sz w:val="24"/>
          <w:szCs w:val="24"/>
        </w:rPr>
        <w:t xml:space="preserve"> be finalised on March 29</w:t>
      </w:r>
      <w:r w:rsidR="00E12695" w:rsidRPr="006265A4">
        <w:rPr>
          <w:rFonts w:ascii="Trebuchet MS" w:hAnsi="Trebuchet MS"/>
          <w:sz w:val="24"/>
          <w:szCs w:val="24"/>
          <w:vertAlign w:val="superscript"/>
        </w:rPr>
        <w:t>th</w:t>
      </w:r>
      <w:r w:rsidR="00E12695" w:rsidRPr="006265A4">
        <w:rPr>
          <w:rFonts w:ascii="Trebuchet MS" w:hAnsi="Trebuchet MS"/>
          <w:sz w:val="24"/>
          <w:szCs w:val="24"/>
        </w:rPr>
        <w:t xml:space="preserve"> 2019. Brexit presents the biggest peacetime challenge ever faced by the </w:t>
      </w:r>
      <w:r w:rsidR="00F46AA5" w:rsidRPr="006265A4">
        <w:rPr>
          <w:rFonts w:ascii="Trebuchet MS" w:hAnsi="Trebuchet MS"/>
          <w:sz w:val="24"/>
          <w:szCs w:val="24"/>
        </w:rPr>
        <w:t xml:space="preserve">UK (Fahy et al, 2017). The impact of Brexit on </w:t>
      </w:r>
      <w:r w:rsidR="00174CF3" w:rsidRPr="006265A4">
        <w:rPr>
          <w:rFonts w:ascii="Trebuchet MS" w:hAnsi="Trebuchet MS"/>
          <w:sz w:val="24"/>
          <w:szCs w:val="24"/>
        </w:rPr>
        <w:t xml:space="preserve">the </w:t>
      </w:r>
      <w:r w:rsidR="00F46AA5" w:rsidRPr="006265A4">
        <w:rPr>
          <w:rFonts w:ascii="Trebuchet MS" w:hAnsi="Trebuchet MS"/>
          <w:sz w:val="24"/>
          <w:szCs w:val="24"/>
        </w:rPr>
        <w:t>Trust</w:t>
      </w:r>
      <w:r w:rsidR="00174CF3" w:rsidRPr="006265A4">
        <w:rPr>
          <w:rFonts w:ascii="Trebuchet MS" w:hAnsi="Trebuchet MS"/>
          <w:sz w:val="24"/>
          <w:szCs w:val="24"/>
        </w:rPr>
        <w:t xml:space="preserve"> </w:t>
      </w:r>
      <w:r w:rsidR="00F46AA5" w:rsidRPr="006265A4">
        <w:rPr>
          <w:rFonts w:ascii="Trebuchet MS" w:hAnsi="Trebuchet MS"/>
          <w:sz w:val="24"/>
          <w:szCs w:val="24"/>
        </w:rPr>
        <w:t xml:space="preserve">will be significant particularly with regards to </w:t>
      </w:r>
      <w:r w:rsidR="000C028F" w:rsidRPr="006265A4">
        <w:rPr>
          <w:rFonts w:ascii="Trebuchet MS" w:hAnsi="Trebuchet MS"/>
          <w:sz w:val="24"/>
          <w:szCs w:val="24"/>
        </w:rPr>
        <w:t xml:space="preserve">the key areas including </w:t>
      </w:r>
      <w:r w:rsidR="00F46AA5" w:rsidRPr="006265A4">
        <w:rPr>
          <w:rFonts w:ascii="Trebuchet MS" w:hAnsi="Trebuchet MS"/>
          <w:sz w:val="24"/>
          <w:szCs w:val="24"/>
        </w:rPr>
        <w:t>workforce</w:t>
      </w:r>
      <w:r w:rsidR="00123CF1" w:rsidRPr="006265A4">
        <w:rPr>
          <w:rFonts w:ascii="Trebuchet MS" w:hAnsi="Trebuchet MS"/>
          <w:sz w:val="24"/>
          <w:szCs w:val="24"/>
        </w:rPr>
        <w:t xml:space="preserve">, research and international co-operation. </w:t>
      </w:r>
    </w:p>
    <w:p w14:paraId="720E77A0" w14:textId="0A5E8F33" w:rsidR="00B60EE4" w:rsidRPr="006265A4" w:rsidRDefault="00123CF1" w:rsidP="00177BB5">
      <w:pPr>
        <w:spacing w:line="360" w:lineRule="auto"/>
        <w:rPr>
          <w:rFonts w:ascii="Trebuchet MS" w:hAnsi="Trebuchet MS"/>
          <w:sz w:val="24"/>
          <w:szCs w:val="24"/>
        </w:rPr>
      </w:pPr>
      <w:r w:rsidRPr="006265A4">
        <w:rPr>
          <w:rFonts w:ascii="Trebuchet MS" w:hAnsi="Trebuchet MS"/>
          <w:sz w:val="24"/>
          <w:szCs w:val="24"/>
        </w:rPr>
        <w:lastRenderedPageBreak/>
        <w:t xml:space="preserve">Recent statistics show that </w:t>
      </w:r>
      <w:r w:rsidR="00953066" w:rsidRPr="006265A4">
        <w:rPr>
          <w:rFonts w:ascii="Trebuchet MS" w:hAnsi="Trebuchet MS"/>
          <w:sz w:val="24"/>
          <w:szCs w:val="24"/>
        </w:rPr>
        <w:t>EU citizens make up 5.6 %</w:t>
      </w:r>
      <w:r w:rsidR="006F4AA3" w:rsidRPr="006265A4">
        <w:rPr>
          <w:rFonts w:ascii="Trebuchet MS" w:hAnsi="Trebuchet MS"/>
          <w:sz w:val="24"/>
          <w:szCs w:val="24"/>
        </w:rPr>
        <w:t xml:space="preserve"> </w:t>
      </w:r>
      <w:r w:rsidR="00953066" w:rsidRPr="006265A4">
        <w:rPr>
          <w:rFonts w:ascii="Trebuchet MS" w:hAnsi="Trebuchet MS"/>
          <w:sz w:val="24"/>
          <w:szCs w:val="24"/>
        </w:rPr>
        <w:t xml:space="preserve">(62,000) of the NHS staff in England (Baker, 2018). </w:t>
      </w:r>
      <w:r w:rsidR="00034CC4" w:rsidRPr="006265A4">
        <w:rPr>
          <w:rFonts w:ascii="Trebuchet MS" w:hAnsi="Trebuchet MS"/>
          <w:sz w:val="24"/>
          <w:szCs w:val="24"/>
        </w:rPr>
        <w:t>These figures indicate that the NHS heavily relies on staff from the EU and elsewhere in the world.</w:t>
      </w:r>
      <w:r w:rsidR="00F53D40" w:rsidRPr="006265A4">
        <w:rPr>
          <w:rFonts w:ascii="Trebuchet MS" w:hAnsi="Trebuchet MS"/>
          <w:sz w:val="24"/>
          <w:szCs w:val="24"/>
        </w:rPr>
        <w:t xml:space="preserve"> </w:t>
      </w:r>
      <w:r w:rsidR="004F47E1" w:rsidRPr="006265A4">
        <w:rPr>
          <w:rFonts w:ascii="Trebuchet MS" w:hAnsi="Trebuchet MS"/>
          <w:sz w:val="24"/>
          <w:szCs w:val="24"/>
        </w:rPr>
        <w:t xml:space="preserve">A ‘no deal’ (Hard) Brexit scenario would result in restrictions to the single market and restrictions of movement </w:t>
      </w:r>
      <w:r w:rsidR="000C028F" w:rsidRPr="006265A4">
        <w:rPr>
          <w:rFonts w:ascii="Trebuchet MS" w:hAnsi="Trebuchet MS"/>
          <w:sz w:val="24"/>
          <w:szCs w:val="24"/>
        </w:rPr>
        <w:t xml:space="preserve">of </w:t>
      </w:r>
      <w:r w:rsidR="004F47E1" w:rsidRPr="006265A4">
        <w:rPr>
          <w:rFonts w:ascii="Trebuchet MS" w:hAnsi="Trebuchet MS"/>
          <w:sz w:val="24"/>
          <w:szCs w:val="24"/>
        </w:rPr>
        <w:t xml:space="preserve">people from the EU which potentially reduces the number of </w:t>
      </w:r>
      <w:proofErr w:type="gramStart"/>
      <w:r w:rsidR="004F47E1" w:rsidRPr="006265A4">
        <w:rPr>
          <w:rFonts w:ascii="Trebuchet MS" w:hAnsi="Trebuchet MS"/>
          <w:sz w:val="24"/>
          <w:szCs w:val="24"/>
        </w:rPr>
        <w:t>staff</w:t>
      </w:r>
      <w:proofErr w:type="gramEnd"/>
      <w:r w:rsidR="004F47E1" w:rsidRPr="006265A4">
        <w:rPr>
          <w:rFonts w:ascii="Trebuchet MS" w:hAnsi="Trebuchet MS"/>
          <w:sz w:val="24"/>
          <w:szCs w:val="24"/>
        </w:rPr>
        <w:t xml:space="preserve"> across the NHS (</w:t>
      </w:r>
      <w:r w:rsidR="00B12847" w:rsidRPr="006265A4">
        <w:rPr>
          <w:rFonts w:ascii="Trebuchet MS" w:hAnsi="Trebuchet MS"/>
          <w:sz w:val="24"/>
          <w:szCs w:val="24"/>
        </w:rPr>
        <w:t>Simpkin and Mossialos, 2017</w:t>
      </w:r>
      <w:r w:rsidR="004F47E1" w:rsidRPr="006265A4">
        <w:rPr>
          <w:rFonts w:ascii="Trebuchet MS" w:hAnsi="Trebuchet MS"/>
          <w:sz w:val="24"/>
          <w:szCs w:val="24"/>
        </w:rPr>
        <w:t xml:space="preserve">). </w:t>
      </w:r>
      <w:r w:rsidR="001E1A1F" w:rsidRPr="006265A4">
        <w:rPr>
          <w:rFonts w:ascii="Trebuchet MS" w:hAnsi="Trebuchet MS"/>
          <w:sz w:val="24"/>
          <w:szCs w:val="24"/>
        </w:rPr>
        <w:t xml:space="preserve">It has also been </w:t>
      </w:r>
      <w:r w:rsidR="00FD0FF1" w:rsidRPr="006265A4">
        <w:rPr>
          <w:rFonts w:ascii="Trebuchet MS" w:hAnsi="Trebuchet MS"/>
          <w:sz w:val="24"/>
          <w:szCs w:val="24"/>
        </w:rPr>
        <w:t xml:space="preserve">noted that EU membership increases the attractiveness of the UK as a place to work and live </w:t>
      </w:r>
      <w:r w:rsidR="001E1A1F" w:rsidRPr="006265A4">
        <w:rPr>
          <w:rFonts w:ascii="Trebuchet MS" w:hAnsi="Trebuchet MS"/>
          <w:sz w:val="24"/>
          <w:szCs w:val="24"/>
        </w:rPr>
        <w:t xml:space="preserve">for EU citizens </w:t>
      </w:r>
      <w:r w:rsidR="00FD0FF1" w:rsidRPr="006265A4">
        <w:rPr>
          <w:rFonts w:ascii="Trebuchet MS" w:hAnsi="Trebuchet MS"/>
          <w:sz w:val="24"/>
          <w:szCs w:val="24"/>
        </w:rPr>
        <w:t xml:space="preserve">and Brexit has the potential to have the opposite effect through reduction of </w:t>
      </w:r>
      <w:r w:rsidR="001E1A1F" w:rsidRPr="006265A4">
        <w:rPr>
          <w:rFonts w:ascii="Trebuchet MS" w:hAnsi="Trebuchet MS"/>
          <w:sz w:val="24"/>
          <w:szCs w:val="24"/>
        </w:rPr>
        <w:t>legal entitlements of EU citizens including residency and access to social security benefits (Fahy et al, 2017).</w:t>
      </w:r>
      <w:r w:rsidR="000C028F" w:rsidRPr="006265A4">
        <w:rPr>
          <w:rFonts w:ascii="Trebuchet MS" w:hAnsi="Trebuchet MS"/>
          <w:sz w:val="24"/>
          <w:szCs w:val="24"/>
        </w:rPr>
        <w:t>Figures released by Nursing and Midwifery Council indicat</w:t>
      </w:r>
      <w:r w:rsidR="00773F1E" w:rsidRPr="006265A4">
        <w:rPr>
          <w:rFonts w:ascii="Trebuchet MS" w:hAnsi="Trebuchet MS"/>
          <w:sz w:val="24"/>
          <w:szCs w:val="24"/>
        </w:rPr>
        <w:t>e that there was an 89</w:t>
      </w:r>
      <w:r w:rsidR="000C028F" w:rsidRPr="006265A4">
        <w:rPr>
          <w:rFonts w:ascii="Trebuchet MS" w:hAnsi="Trebuchet MS"/>
          <w:sz w:val="24"/>
          <w:szCs w:val="24"/>
        </w:rPr>
        <w:t>% decrease in the number of new nurses from the EU in the period 2016/17</w:t>
      </w:r>
      <w:r w:rsidR="003136DD" w:rsidRPr="006265A4">
        <w:rPr>
          <w:rFonts w:ascii="Trebuchet MS" w:hAnsi="Trebuchet MS"/>
          <w:sz w:val="24"/>
          <w:szCs w:val="24"/>
        </w:rPr>
        <w:t>(NMC, 2018). The same figures show that 46.7% of registrants who left the UK did so as a result of Brexit.</w:t>
      </w:r>
      <w:r w:rsidR="002956F8" w:rsidRPr="006265A4">
        <w:rPr>
          <w:rFonts w:ascii="Trebuchet MS" w:hAnsi="Trebuchet MS"/>
          <w:sz w:val="24"/>
          <w:szCs w:val="24"/>
        </w:rPr>
        <w:t xml:space="preserve"> Combined with figures from elsewhere which show that the NHS is filling only 39% of the advertised posts (RCN, 2018), this </w:t>
      </w:r>
      <w:r w:rsidR="00773F1E" w:rsidRPr="006265A4">
        <w:rPr>
          <w:rFonts w:ascii="Trebuchet MS" w:hAnsi="Trebuchet MS"/>
          <w:sz w:val="24"/>
          <w:szCs w:val="24"/>
        </w:rPr>
        <w:t>paints a bleak picture in terms of staffing across the NHS increasing</w:t>
      </w:r>
      <w:r w:rsidR="002956F8" w:rsidRPr="006265A4">
        <w:rPr>
          <w:rFonts w:ascii="Trebuchet MS" w:hAnsi="Trebuchet MS"/>
          <w:sz w:val="24"/>
          <w:szCs w:val="24"/>
        </w:rPr>
        <w:t xml:space="preserve"> concerns about patient safety, and the ability of the NHS to retain the remaining staff. </w:t>
      </w:r>
    </w:p>
    <w:p w14:paraId="720E77A1" w14:textId="39C83995" w:rsidR="001E1A1F" w:rsidRPr="006265A4" w:rsidRDefault="00360086" w:rsidP="00177BB5">
      <w:pPr>
        <w:spacing w:line="360" w:lineRule="auto"/>
        <w:rPr>
          <w:rFonts w:ascii="Trebuchet MS" w:hAnsi="Trebuchet MS"/>
          <w:sz w:val="24"/>
          <w:szCs w:val="24"/>
        </w:rPr>
      </w:pPr>
      <w:r w:rsidRPr="006265A4">
        <w:rPr>
          <w:rFonts w:ascii="Trebuchet MS" w:hAnsi="Trebuchet MS"/>
          <w:sz w:val="24"/>
          <w:szCs w:val="24"/>
        </w:rPr>
        <w:t>Statistics</w:t>
      </w:r>
      <w:r w:rsidR="00773F1E" w:rsidRPr="006265A4">
        <w:rPr>
          <w:rFonts w:ascii="Trebuchet MS" w:hAnsi="Trebuchet MS"/>
          <w:sz w:val="24"/>
          <w:szCs w:val="24"/>
        </w:rPr>
        <w:t xml:space="preserve"> from The Royal </w:t>
      </w:r>
      <w:r w:rsidR="00625401" w:rsidRPr="006265A4">
        <w:rPr>
          <w:rFonts w:ascii="Trebuchet MS" w:hAnsi="Trebuchet MS"/>
          <w:sz w:val="24"/>
          <w:szCs w:val="24"/>
        </w:rPr>
        <w:t>Society (</w:t>
      </w:r>
      <w:r w:rsidRPr="006265A4">
        <w:rPr>
          <w:rFonts w:ascii="Trebuchet MS" w:hAnsi="Trebuchet MS"/>
          <w:sz w:val="24"/>
          <w:szCs w:val="24"/>
        </w:rPr>
        <w:t xml:space="preserve">2015) </w:t>
      </w:r>
      <w:r w:rsidR="00773F1E" w:rsidRPr="006265A4">
        <w:rPr>
          <w:rFonts w:ascii="Trebuchet MS" w:hAnsi="Trebuchet MS"/>
          <w:sz w:val="24"/>
          <w:szCs w:val="24"/>
        </w:rPr>
        <w:t xml:space="preserve">show that the </w:t>
      </w:r>
      <w:r w:rsidR="00625401" w:rsidRPr="006265A4">
        <w:rPr>
          <w:rFonts w:ascii="Trebuchet MS" w:hAnsi="Trebuchet MS"/>
          <w:sz w:val="24"/>
          <w:szCs w:val="24"/>
        </w:rPr>
        <w:t xml:space="preserve">UK contributed 5.4 billion Euros to EU </w:t>
      </w:r>
      <w:r w:rsidRPr="006265A4">
        <w:rPr>
          <w:rFonts w:ascii="Trebuchet MS" w:hAnsi="Trebuchet MS"/>
          <w:sz w:val="24"/>
          <w:szCs w:val="24"/>
        </w:rPr>
        <w:t>research programmes between 200</w:t>
      </w:r>
      <w:r w:rsidR="00625401" w:rsidRPr="006265A4">
        <w:rPr>
          <w:rFonts w:ascii="Trebuchet MS" w:hAnsi="Trebuchet MS"/>
          <w:sz w:val="24"/>
          <w:szCs w:val="24"/>
        </w:rPr>
        <w:t xml:space="preserve">7 and 2013 but </w:t>
      </w:r>
      <w:r w:rsidRPr="006265A4">
        <w:rPr>
          <w:rFonts w:ascii="Trebuchet MS" w:hAnsi="Trebuchet MS"/>
          <w:sz w:val="24"/>
          <w:szCs w:val="24"/>
        </w:rPr>
        <w:t>received</w:t>
      </w:r>
      <w:r w:rsidR="00625401" w:rsidRPr="006265A4">
        <w:rPr>
          <w:rFonts w:ascii="Trebuchet MS" w:hAnsi="Trebuchet MS"/>
          <w:sz w:val="24"/>
          <w:szCs w:val="24"/>
        </w:rPr>
        <w:t xml:space="preserve"> 8.8 billion Euros for research</w:t>
      </w:r>
      <w:r w:rsidRPr="006265A4">
        <w:rPr>
          <w:rFonts w:ascii="Trebuchet MS" w:hAnsi="Trebuchet MS"/>
          <w:sz w:val="24"/>
          <w:szCs w:val="24"/>
        </w:rPr>
        <w:t>, development</w:t>
      </w:r>
      <w:r w:rsidR="00625401" w:rsidRPr="006265A4">
        <w:rPr>
          <w:rFonts w:ascii="Trebuchet MS" w:hAnsi="Trebuchet MS"/>
          <w:sz w:val="24"/>
          <w:szCs w:val="24"/>
        </w:rPr>
        <w:t xml:space="preserve"> and innovati</w:t>
      </w:r>
      <w:r w:rsidRPr="006265A4">
        <w:rPr>
          <w:rFonts w:ascii="Trebuchet MS" w:hAnsi="Trebuchet MS"/>
          <w:sz w:val="24"/>
          <w:szCs w:val="24"/>
        </w:rPr>
        <w:t>on purposes during the same period</w:t>
      </w:r>
      <w:r w:rsidR="00625401" w:rsidRPr="006265A4">
        <w:rPr>
          <w:rFonts w:ascii="Trebuchet MS" w:hAnsi="Trebuchet MS"/>
          <w:sz w:val="24"/>
          <w:szCs w:val="24"/>
        </w:rPr>
        <w:t xml:space="preserve"> making </w:t>
      </w:r>
      <w:r w:rsidRPr="006265A4">
        <w:rPr>
          <w:rFonts w:ascii="Trebuchet MS" w:hAnsi="Trebuchet MS"/>
          <w:sz w:val="24"/>
          <w:szCs w:val="24"/>
        </w:rPr>
        <w:t>it</w:t>
      </w:r>
      <w:r w:rsidR="00625401" w:rsidRPr="006265A4">
        <w:rPr>
          <w:rFonts w:ascii="Trebuchet MS" w:hAnsi="Trebuchet MS"/>
          <w:sz w:val="24"/>
          <w:szCs w:val="24"/>
        </w:rPr>
        <w:t xml:space="preserve"> a</w:t>
      </w:r>
      <w:r w:rsidR="00773F1E" w:rsidRPr="006265A4">
        <w:rPr>
          <w:rFonts w:ascii="Trebuchet MS" w:hAnsi="Trebuchet MS"/>
          <w:sz w:val="24"/>
          <w:szCs w:val="24"/>
        </w:rPr>
        <w:t xml:space="preserve"> net </w:t>
      </w:r>
      <w:r w:rsidR="00625401" w:rsidRPr="006265A4">
        <w:rPr>
          <w:rFonts w:ascii="Trebuchet MS" w:hAnsi="Trebuchet MS"/>
          <w:sz w:val="24"/>
          <w:szCs w:val="24"/>
        </w:rPr>
        <w:t>beneficiary from</w:t>
      </w:r>
      <w:r w:rsidR="00B12847" w:rsidRPr="006265A4">
        <w:rPr>
          <w:rFonts w:ascii="Trebuchet MS" w:hAnsi="Trebuchet MS"/>
          <w:sz w:val="24"/>
          <w:szCs w:val="24"/>
        </w:rPr>
        <w:t xml:space="preserve"> the EU health</w:t>
      </w:r>
      <w:r w:rsidR="00E91AA3" w:rsidRPr="006265A4">
        <w:rPr>
          <w:rFonts w:ascii="Trebuchet MS" w:hAnsi="Trebuchet MS"/>
          <w:sz w:val="24"/>
          <w:szCs w:val="24"/>
        </w:rPr>
        <w:t xml:space="preserve"> research funds </w:t>
      </w:r>
      <w:r w:rsidR="00174CF3" w:rsidRPr="006265A4">
        <w:rPr>
          <w:rFonts w:ascii="Trebuchet MS" w:hAnsi="Trebuchet MS"/>
          <w:sz w:val="24"/>
          <w:szCs w:val="24"/>
        </w:rPr>
        <w:t xml:space="preserve">projects </w:t>
      </w:r>
      <w:r w:rsidR="00E91AA3" w:rsidRPr="006265A4">
        <w:rPr>
          <w:rFonts w:ascii="Trebuchet MS" w:hAnsi="Trebuchet MS"/>
          <w:sz w:val="24"/>
          <w:szCs w:val="24"/>
        </w:rPr>
        <w:t>such as the Horizon 2020 programme</w:t>
      </w:r>
      <w:r w:rsidR="00625401" w:rsidRPr="006265A4">
        <w:rPr>
          <w:rFonts w:ascii="Trebuchet MS" w:hAnsi="Trebuchet MS"/>
          <w:sz w:val="24"/>
          <w:szCs w:val="24"/>
        </w:rPr>
        <w:t xml:space="preserve">. </w:t>
      </w:r>
      <w:r w:rsidR="00E91AA3" w:rsidRPr="006265A4">
        <w:rPr>
          <w:rFonts w:ascii="Trebuchet MS" w:hAnsi="Trebuchet MS"/>
          <w:sz w:val="24"/>
          <w:szCs w:val="24"/>
        </w:rPr>
        <w:t xml:space="preserve">Brexit raises concerns that the UK will lose access to the funding and the expertise of EU scientists and researchers (Simpkin and Mossialos, 2017). The NHS has </w:t>
      </w:r>
      <w:r w:rsidR="00766446" w:rsidRPr="006265A4">
        <w:rPr>
          <w:rFonts w:ascii="Trebuchet MS" w:hAnsi="Trebuchet MS"/>
          <w:sz w:val="24"/>
          <w:szCs w:val="24"/>
        </w:rPr>
        <w:t xml:space="preserve">also </w:t>
      </w:r>
      <w:r w:rsidR="00E91AA3" w:rsidRPr="006265A4">
        <w:rPr>
          <w:rFonts w:ascii="Trebuchet MS" w:hAnsi="Trebuchet MS"/>
          <w:sz w:val="24"/>
          <w:szCs w:val="24"/>
        </w:rPr>
        <w:t>benefited to the tune of €3.5 billion in low cost capital since 2001(Fahy et al, 2017) and there’s no guarantee that the UK government will continue to provide funds for capital investments post Brexit.</w:t>
      </w:r>
    </w:p>
    <w:p w14:paraId="720E77A2" w14:textId="5F8EBF1F" w:rsidR="001E1A1F" w:rsidRPr="006265A4" w:rsidRDefault="00052FBA" w:rsidP="00177BB5">
      <w:pPr>
        <w:spacing w:line="360" w:lineRule="auto"/>
        <w:rPr>
          <w:rFonts w:ascii="Trebuchet MS" w:hAnsi="Trebuchet MS"/>
          <w:sz w:val="24"/>
          <w:szCs w:val="24"/>
        </w:rPr>
      </w:pPr>
      <w:r w:rsidRPr="006265A4">
        <w:rPr>
          <w:rFonts w:ascii="Trebuchet MS" w:hAnsi="Trebuchet MS"/>
          <w:sz w:val="24"/>
          <w:szCs w:val="24"/>
        </w:rPr>
        <w:t>Additionally, t</w:t>
      </w:r>
      <w:r w:rsidR="00766446" w:rsidRPr="006265A4">
        <w:rPr>
          <w:rFonts w:ascii="Trebuchet MS" w:hAnsi="Trebuchet MS"/>
          <w:sz w:val="24"/>
          <w:szCs w:val="24"/>
        </w:rPr>
        <w:t xml:space="preserve">he UK is a member of the European </w:t>
      </w:r>
      <w:r w:rsidR="00673099" w:rsidRPr="006265A4">
        <w:rPr>
          <w:rFonts w:ascii="Trebuchet MS" w:hAnsi="Trebuchet MS"/>
          <w:sz w:val="24"/>
          <w:szCs w:val="24"/>
        </w:rPr>
        <w:t xml:space="preserve">Medicines Agency (EMA) which had its headquarters in London. Following Brexit, it was announced that the EMA headquarters will now be relocated to Amsterdam.  The EMA has the responsibility to </w:t>
      </w:r>
      <w:r w:rsidR="00C75A18" w:rsidRPr="006265A4">
        <w:rPr>
          <w:rFonts w:ascii="Trebuchet MS" w:hAnsi="Trebuchet MS"/>
          <w:sz w:val="24"/>
          <w:szCs w:val="24"/>
        </w:rPr>
        <w:t xml:space="preserve">protect human and animal health through the scientific evaluation of the medicines developed for human and veterinary use across the EU by pharmaceutical companies (EMA, 2018). Being a member of the EMA means a pharmaceutical company in the EU only needs to seek approval for their medicines </w:t>
      </w:r>
      <w:r w:rsidR="00C75A18" w:rsidRPr="006265A4">
        <w:rPr>
          <w:rFonts w:ascii="Trebuchet MS" w:hAnsi="Trebuchet MS"/>
          <w:sz w:val="24"/>
          <w:szCs w:val="24"/>
        </w:rPr>
        <w:lastRenderedPageBreak/>
        <w:t xml:space="preserve">in one country </w:t>
      </w:r>
      <w:r w:rsidR="0080641F" w:rsidRPr="006265A4">
        <w:rPr>
          <w:rFonts w:ascii="Trebuchet MS" w:hAnsi="Trebuchet MS"/>
          <w:sz w:val="24"/>
          <w:szCs w:val="24"/>
        </w:rPr>
        <w:t>before they can sell their drugs across the EU (Simpkin and Mossialos, 2017). There is increased concern that loss of EMA membership will increase the legislative hurdles for pharmaceutical companies leading to a delay in accessing new medicines</w:t>
      </w:r>
      <w:r w:rsidR="00317C9B" w:rsidRPr="006265A4">
        <w:rPr>
          <w:rFonts w:ascii="Trebuchet MS" w:hAnsi="Trebuchet MS"/>
          <w:sz w:val="24"/>
          <w:szCs w:val="24"/>
        </w:rPr>
        <w:t xml:space="preserve">. The relocation of the EMA to Amsterdam also </w:t>
      </w:r>
      <w:proofErr w:type="gramStart"/>
      <w:r w:rsidR="00317C9B" w:rsidRPr="006265A4">
        <w:rPr>
          <w:rFonts w:ascii="Trebuchet MS" w:hAnsi="Trebuchet MS"/>
          <w:sz w:val="24"/>
          <w:szCs w:val="24"/>
        </w:rPr>
        <w:t>mean</w:t>
      </w:r>
      <w:r w:rsidR="00174CF3" w:rsidRPr="006265A4">
        <w:rPr>
          <w:rFonts w:ascii="Trebuchet MS" w:hAnsi="Trebuchet MS"/>
          <w:sz w:val="24"/>
          <w:szCs w:val="24"/>
        </w:rPr>
        <w:t xml:space="preserve"> </w:t>
      </w:r>
      <w:r w:rsidR="005422F6" w:rsidRPr="006265A4">
        <w:rPr>
          <w:rFonts w:ascii="Trebuchet MS" w:hAnsi="Trebuchet MS"/>
          <w:sz w:val="24"/>
          <w:szCs w:val="24"/>
        </w:rPr>
        <w:t xml:space="preserve"> </w:t>
      </w:r>
      <w:r w:rsidR="00317C9B" w:rsidRPr="006265A4">
        <w:rPr>
          <w:rFonts w:ascii="Trebuchet MS" w:hAnsi="Trebuchet MS"/>
          <w:sz w:val="24"/>
          <w:szCs w:val="24"/>
        </w:rPr>
        <w:t>the</w:t>
      </w:r>
      <w:proofErr w:type="gramEnd"/>
      <w:r w:rsidR="00317C9B" w:rsidRPr="006265A4">
        <w:rPr>
          <w:rFonts w:ascii="Trebuchet MS" w:hAnsi="Trebuchet MS"/>
          <w:sz w:val="24"/>
          <w:szCs w:val="24"/>
        </w:rPr>
        <w:t xml:space="preserve"> UK loses its status as a centre for European research which negatively impacts local universities, hospitals and ultimately UK patients.</w:t>
      </w:r>
    </w:p>
    <w:p w14:paraId="720E77A3" w14:textId="4A8E5D6B" w:rsidR="00FE5BFD" w:rsidRPr="006265A4" w:rsidRDefault="00FE5BFD" w:rsidP="00177BB5">
      <w:pPr>
        <w:spacing w:line="360" w:lineRule="auto"/>
        <w:rPr>
          <w:rFonts w:ascii="Trebuchet MS" w:hAnsi="Trebuchet MS"/>
          <w:sz w:val="24"/>
          <w:szCs w:val="24"/>
        </w:rPr>
      </w:pPr>
      <w:r w:rsidRPr="006265A4">
        <w:rPr>
          <w:rFonts w:ascii="Trebuchet MS" w:hAnsi="Trebuchet MS"/>
          <w:sz w:val="24"/>
          <w:szCs w:val="24"/>
        </w:rPr>
        <w:t xml:space="preserve">Healthcare in the UK is a </w:t>
      </w:r>
      <w:r w:rsidR="00570443" w:rsidRPr="006265A4">
        <w:rPr>
          <w:rFonts w:ascii="Trebuchet MS" w:hAnsi="Trebuchet MS"/>
          <w:sz w:val="24"/>
          <w:szCs w:val="24"/>
        </w:rPr>
        <w:t>much-politicised</w:t>
      </w:r>
      <w:r w:rsidRPr="006265A4">
        <w:rPr>
          <w:rFonts w:ascii="Trebuchet MS" w:hAnsi="Trebuchet MS"/>
          <w:sz w:val="24"/>
          <w:szCs w:val="24"/>
        </w:rPr>
        <w:t xml:space="preserve"> issue with government</w:t>
      </w:r>
      <w:r w:rsidR="006F4AA3" w:rsidRPr="006265A4">
        <w:rPr>
          <w:rFonts w:ascii="Trebuchet MS" w:hAnsi="Trebuchet MS"/>
          <w:sz w:val="24"/>
          <w:szCs w:val="24"/>
        </w:rPr>
        <w:t>,</w:t>
      </w:r>
      <w:r w:rsidRPr="006265A4">
        <w:rPr>
          <w:rFonts w:ascii="Trebuchet MS" w:hAnsi="Trebuchet MS"/>
          <w:sz w:val="24"/>
          <w:szCs w:val="24"/>
        </w:rPr>
        <w:t xml:space="preserve"> through the department of health taking </w:t>
      </w:r>
      <w:r w:rsidR="00062F4C" w:rsidRPr="006265A4">
        <w:rPr>
          <w:rFonts w:ascii="Trebuchet MS" w:hAnsi="Trebuchet MS"/>
          <w:sz w:val="24"/>
          <w:szCs w:val="24"/>
        </w:rPr>
        <w:t xml:space="preserve">a </w:t>
      </w:r>
      <w:r w:rsidRPr="006265A4">
        <w:rPr>
          <w:rFonts w:ascii="Trebuchet MS" w:hAnsi="Trebuchet MS"/>
          <w:sz w:val="24"/>
          <w:szCs w:val="24"/>
        </w:rPr>
        <w:t xml:space="preserve">central role in funding and key decision </w:t>
      </w:r>
      <w:r w:rsidR="004C5E49" w:rsidRPr="006265A4">
        <w:rPr>
          <w:rFonts w:ascii="Trebuchet MS" w:hAnsi="Trebuchet MS"/>
          <w:sz w:val="24"/>
          <w:szCs w:val="24"/>
        </w:rPr>
        <w:t xml:space="preserve">making. This can be seen in the context of the reforms implemented by the then Secretary of Health in the Coalition government in 2010. Andrew Lansley’s NHS reforms have been labelled ‘unnecessary, disruptive and demoralising (Wollaston, 2017) due to their ideological view that the private sector is more efficient than the public sector (Spence, 2011). Managers in the NHS have to be aware of both government and opposition </w:t>
      </w:r>
      <w:r w:rsidR="006F4AA3" w:rsidRPr="006265A4">
        <w:rPr>
          <w:rFonts w:ascii="Trebuchet MS" w:hAnsi="Trebuchet MS"/>
          <w:sz w:val="24"/>
          <w:szCs w:val="24"/>
        </w:rPr>
        <w:t>parties’</w:t>
      </w:r>
      <w:r w:rsidR="004C5E49" w:rsidRPr="006265A4">
        <w:rPr>
          <w:rFonts w:ascii="Trebuchet MS" w:hAnsi="Trebuchet MS"/>
          <w:sz w:val="24"/>
          <w:szCs w:val="24"/>
        </w:rPr>
        <w:t xml:space="preserve"> priorities on health and factor these in their planning as there is always possibility of change of government at each election.</w:t>
      </w:r>
    </w:p>
    <w:p w14:paraId="720E77A4" w14:textId="6F1C5F97" w:rsidR="00CD6CD8"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.2</w:t>
      </w:r>
      <w:r w:rsidR="00CD6CD8" w:rsidRPr="006265A4">
        <w:rPr>
          <w:rFonts w:ascii="Trebuchet MS" w:hAnsi="Trebuchet MS"/>
          <w:b/>
          <w:sz w:val="24"/>
          <w:szCs w:val="24"/>
          <w:u w:val="single"/>
        </w:rPr>
        <w:t>Economics</w:t>
      </w:r>
    </w:p>
    <w:p w14:paraId="720E77A5" w14:textId="50CECB17" w:rsidR="00CD6CD8" w:rsidRPr="006265A4" w:rsidRDefault="00CD6CD8" w:rsidP="00177BB5">
      <w:pPr>
        <w:spacing w:line="360" w:lineRule="auto"/>
        <w:rPr>
          <w:rFonts w:ascii="Trebuchet MS" w:hAnsi="Trebuchet MS"/>
          <w:sz w:val="24"/>
          <w:szCs w:val="24"/>
        </w:rPr>
      </w:pPr>
      <w:r w:rsidRPr="006265A4">
        <w:rPr>
          <w:rFonts w:ascii="Trebuchet MS" w:hAnsi="Trebuchet MS"/>
          <w:sz w:val="24"/>
          <w:szCs w:val="24"/>
        </w:rPr>
        <w:t xml:space="preserve">Economic analyses of the impact of Brexit on the UK </w:t>
      </w:r>
      <w:r w:rsidR="00C708A6" w:rsidRPr="006265A4">
        <w:rPr>
          <w:rFonts w:ascii="Trebuchet MS" w:hAnsi="Trebuchet MS"/>
          <w:sz w:val="24"/>
          <w:szCs w:val="24"/>
        </w:rPr>
        <w:t xml:space="preserve">have shown that there will be negative implications for the UK economy in the </w:t>
      </w:r>
      <w:r w:rsidR="002C7676" w:rsidRPr="006265A4">
        <w:rPr>
          <w:rFonts w:ascii="Trebuchet MS" w:hAnsi="Trebuchet MS"/>
          <w:sz w:val="24"/>
          <w:szCs w:val="24"/>
        </w:rPr>
        <w:t>longer-term</w:t>
      </w:r>
      <w:r w:rsidR="00C708A6" w:rsidRPr="006265A4">
        <w:rPr>
          <w:rFonts w:ascii="Trebuchet MS" w:hAnsi="Trebuchet MS"/>
          <w:sz w:val="24"/>
          <w:szCs w:val="24"/>
        </w:rPr>
        <w:t xml:space="preserve"> following Brexit (Pollard, 2018). The value of the British pound fell 10% against the US dollar following the referendum in June 2016, the lowest levels since 1985</w:t>
      </w:r>
      <w:r w:rsidR="006F4AA3" w:rsidRPr="006265A4">
        <w:rPr>
          <w:rFonts w:ascii="Trebuchet MS" w:hAnsi="Trebuchet MS"/>
          <w:sz w:val="24"/>
          <w:szCs w:val="24"/>
        </w:rPr>
        <w:t xml:space="preserve"> </w:t>
      </w:r>
      <w:r w:rsidR="00C708A6" w:rsidRPr="006265A4">
        <w:rPr>
          <w:rFonts w:ascii="Trebuchet MS" w:hAnsi="Trebuchet MS"/>
          <w:sz w:val="24"/>
          <w:szCs w:val="24"/>
        </w:rPr>
        <w:t>(Allen et al, 2016).</w:t>
      </w:r>
      <w:r w:rsidR="001D5F8D" w:rsidRPr="006265A4">
        <w:rPr>
          <w:rFonts w:ascii="Trebuchet MS" w:hAnsi="Trebuchet MS"/>
          <w:sz w:val="24"/>
          <w:szCs w:val="24"/>
        </w:rPr>
        <w:t xml:space="preserve"> The EU is the UK’s largest trading partner, and in the event of a hard Brexit, it is expected that there will be tariffs resulting in increases in prices of goods and services imported from the EU (Dhingra et al, 2016). In the case of the NHS, this will mean higher prices for medical supplies and other products sourced from the EU. Additionally, a weaker pound means the organisation will have to spend more </w:t>
      </w:r>
      <w:r w:rsidR="006E5DE9" w:rsidRPr="006265A4">
        <w:rPr>
          <w:rFonts w:ascii="Trebuchet MS" w:hAnsi="Trebuchet MS"/>
          <w:sz w:val="24"/>
          <w:szCs w:val="24"/>
        </w:rPr>
        <w:t>to buy less.</w:t>
      </w:r>
    </w:p>
    <w:p w14:paraId="720E77A6" w14:textId="66CEA091" w:rsidR="006E5DE9" w:rsidRPr="006265A4" w:rsidRDefault="006E5DE9" w:rsidP="00177BB5">
      <w:pPr>
        <w:spacing w:line="360" w:lineRule="auto"/>
        <w:rPr>
          <w:rFonts w:ascii="Trebuchet MS" w:hAnsi="Trebuchet MS"/>
          <w:sz w:val="24"/>
          <w:szCs w:val="24"/>
        </w:rPr>
      </w:pPr>
      <w:r w:rsidRPr="006265A4">
        <w:rPr>
          <w:rFonts w:ascii="Trebuchet MS" w:hAnsi="Trebuchet MS"/>
          <w:sz w:val="24"/>
          <w:szCs w:val="24"/>
        </w:rPr>
        <w:t xml:space="preserve">Experts estimate that Brexit will result in GDP loss of between 6.5%-9.5% to the UK economy (Dhingra et al, 2016). The NHS is a publicly funded organisation; the predicted negative long-term impact to the UK economy will result in increased pressures and reduced budgets for the NHS as a whole. </w:t>
      </w:r>
      <w:r w:rsidR="00062F4C" w:rsidRPr="006265A4">
        <w:rPr>
          <w:rFonts w:ascii="Trebuchet MS" w:hAnsi="Trebuchet MS"/>
          <w:sz w:val="24"/>
          <w:szCs w:val="24"/>
        </w:rPr>
        <w:t>Furthermore, i</w:t>
      </w:r>
      <w:r w:rsidRPr="006265A4">
        <w:rPr>
          <w:rFonts w:ascii="Trebuchet MS" w:hAnsi="Trebuchet MS"/>
          <w:sz w:val="24"/>
          <w:szCs w:val="24"/>
        </w:rPr>
        <w:t xml:space="preserve">nterest rates are expected to increase by at least 1.2 percentage points between 2017 and </w:t>
      </w:r>
      <w:r w:rsidRPr="006265A4">
        <w:rPr>
          <w:rFonts w:ascii="Trebuchet MS" w:hAnsi="Trebuchet MS"/>
          <w:sz w:val="24"/>
          <w:szCs w:val="24"/>
        </w:rPr>
        <w:lastRenderedPageBreak/>
        <w:t>2023</w:t>
      </w:r>
      <w:r w:rsidR="00442519" w:rsidRPr="006265A4">
        <w:rPr>
          <w:rFonts w:ascii="Trebuchet MS" w:hAnsi="Trebuchet MS"/>
          <w:sz w:val="24"/>
          <w:szCs w:val="24"/>
        </w:rPr>
        <w:t>(Statista, 2018), this will mean increased cost of borrowing to the NHS further impacting their already stretched budgets.</w:t>
      </w:r>
    </w:p>
    <w:p w14:paraId="720E77A7" w14:textId="28521250" w:rsidR="001C477F"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 xml:space="preserve">.3 </w:t>
      </w:r>
      <w:r w:rsidR="001C477F" w:rsidRPr="006265A4">
        <w:rPr>
          <w:rFonts w:ascii="Trebuchet MS" w:hAnsi="Trebuchet MS"/>
          <w:b/>
          <w:sz w:val="24"/>
          <w:szCs w:val="24"/>
          <w:u w:val="single"/>
        </w:rPr>
        <w:t>Social</w:t>
      </w:r>
    </w:p>
    <w:p w14:paraId="720E77A9" w14:textId="7E9A109C" w:rsidR="0035146F" w:rsidRPr="006265A4" w:rsidRDefault="006D2088" w:rsidP="00177BB5">
      <w:pPr>
        <w:spacing w:line="360" w:lineRule="auto"/>
        <w:rPr>
          <w:rFonts w:ascii="Trebuchet MS" w:hAnsi="Trebuchet MS"/>
          <w:sz w:val="24"/>
          <w:szCs w:val="24"/>
        </w:rPr>
      </w:pPr>
      <w:r w:rsidRPr="006265A4">
        <w:rPr>
          <w:rFonts w:ascii="Trebuchet MS" w:hAnsi="Trebuchet MS"/>
          <w:sz w:val="24"/>
          <w:szCs w:val="24"/>
        </w:rPr>
        <w:t xml:space="preserve">The UK population is aging with recent statistics showing that 18% of the population is aged 65 and over and 2.4% is aged 85 and over (ONS, 2017). The same statistics show that births are </w:t>
      </w:r>
      <w:r w:rsidR="00062F4C" w:rsidRPr="006265A4">
        <w:rPr>
          <w:rFonts w:ascii="Trebuchet MS" w:hAnsi="Trebuchet MS"/>
          <w:sz w:val="24"/>
          <w:szCs w:val="24"/>
        </w:rPr>
        <w:t>high</w:t>
      </w:r>
      <w:r w:rsidRPr="006265A4">
        <w:rPr>
          <w:rFonts w:ascii="Trebuchet MS" w:hAnsi="Trebuchet MS"/>
          <w:sz w:val="24"/>
          <w:szCs w:val="24"/>
        </w:rPr>
        <w:t xml:space="preserve">er than deaths. Low death rate, high birth rate and increased immigration have all contributed to </w:t>
      </w:r>
      <w:r w:rsidR="00B46464" w:rsidRPr="006265A4">
        <w:rPr>
          <w:rFonts w:ascii="Trebuchet MS" w:hAnsi="Trebuchet MS"/>
          <w:sz w:val="24"/>
          <w:szCs w:val="24"/>
        </w:rPr>
        <w:t>population growth which is the highest it has ever been at 65.6 million in 2016(ONS, 2017).</w:t>
      </w:r>
      <w:r w:rsidR="00FB2690" w:rsidRPr="006265A4">
        <w:rPr>
          <w:rFonts w:ascii="Trebuchet MS" w:hAnsi="Trebuchet MS"/>
          <w:sz w:val="24"/>
          <w:szCs w:val="24"/>
        </w:rPr>
        <w:t xml:space="preserve"> Researchers have found that an increase in aging is associated with a reduction in a country’s GDP (Maestas et al, 2016). For the NHS, this means the organisations having to look after people with increasingly complex needs on ever tighter budgets</w:t>
      </w:r>
      <w:r w:rsidR="00341EB6" w:rsidRPr="006265A4">
        <w:rPr>
          <w:rFonts w:ascii="Trebuchet MS" w:hAnsi="Trebuchet MS"/>
          <w:sz w:val="24"/>
          <w:szCs w:val="24"/>
        </w:rPr>
        <w:t>.</w:t>
      </w:r>
      <w:r w:rsidR="00D06889" w:rsidRPr="006265A4">
        <w:rPr>
          <w:rFonts w:ascii="Trebuchet MS" w:hAnsi="Trebuchet MS"/>
          <w:sz w:val="24"/>
          <w:szCs w:val="24"/>
        </w:rPr>
        <w:t xml:space="preserve"> </w:t>
      </w:r>
      <w:r w:rsidR="00864254" w:rsidRPr="006265A4">
        <w:rPr>
          <w:rFonts w:ascii="Trebuchet MS" w:hAnsi="Trebuchet MS"/>
          <w:sz w:val="24"/>
          <w:szCs w:val="24"/>
        </w:rPr>
        <w:t>On a more positive note, an aging population means that organisations can benefit from the experiences of older employees, the challenge for managers is to develop a suite of policies and strategies to ensure that older employees continue to contribute to the organisation.</w:t>
      </w:r>
    </w:p>
    <w:p w14:paraId="720E77AA" w14:textId="4CFBA89D" w:rsidR="0035146F" w:rsidRPr="006265A4" w:rsidRDefault="0035146F" w:rsidP="00177BB5">
      <w:pPr>
        <w:spacing w:line="360" w:lineRule="auto"/>
        <w:rPr>
          <w:rFonts w:ascii="Trebuchet MS" w:hAnsi="Trebuchet MS"/>
          <w:sz w:val="24"/>
          <w:szCs w:val="24"/>
        </w:rPr>
      </w:pPr>
      <w:r w:rsidRPr="006265A4">
        <w:rPr>
          <w:rFonts w:ascii="Trebuchet MS" w:hAnsi="Trebuchet MS"/>
          <w:sz w:val="24"/>
          <w:szCs w:val="24"/>
        </w:rPr>
        <w:t xml:space="preserve">The </w:t>
      </w:r>
      <w:r w:rsidR="004967ED" w:rsidRPr="006265A4">
        <w:rPr>
          <w:rFonts w:ascii="Trebuchet MS" w:hAnsi="Trebuchet MS"/>
          <w:sz w:val="24"/>
          <w:szCs w:val="24"/>
        </w:rPr>
        <w:t>Trust</w:t>
      </w:r>
      <w:r w:rsidRPr="006265A4">
        <w:rPr>
          <w:rFonts w:ascii="Trebuchet MS" w:hAnsi="Trebuchet MS"/>
          <w:sz w:val="24"/>
          <w:szCs w:val="24"/>
        </w:rPr>
        <w:t xml:space="preserve"> is based in London where </w:t>
      </w:r>
      <w:r w:rsidR="004373EF" w:rsidRPr="006265A4">
        <w:rPr>
          <w:rFonts w:ascii="Trebuchet MS" w:hAnsi="Trebuchet MS"/>
          <w:sz w:val="24"/>
          <w:szCs w:val="24"/>
        </w:rPr>
        <w:t xml:space="preserve">millennials (25-35) account for 25% of the </w:t>
      </w:r>
      <w:r w:rsidR="00EB2869" w:rsidRPr="006265A4">
        <w:rPr>
          <w:rFonts w:ascii="Trebuchet MS" w:hAnsi="Trebuchet MS"/>
          <w:sz w:val="24"/>
          <w:szCs w:val="24"/>
        </w:rPr>
        <w:t>population (Brown et al, 2017)</w:t>
      </w:r>
      <w:r w:rsidR="00351AF0" w:rsidRPr="006265A4">
        <w:rPr>
          <w:rFonts w:ascii="Trebuchet MS" w:hAnsi="Trebuchet MS"/>
          <w:sz w:val="24"/>
          <w:szCs w:val="24"/>
        </w:rPr>
        <w:t xml:space="preserve"> and across the NHS, people aged 34 and under account for 35% of the workforce, the largest age bracket in the NHS (NHS Employers, 2018). Managers need to be aware of </w:t>
      </w:r>
      <w:r w:rsidR="00864254" w:rsidRPr="006265A4">
        <w:rPr>
          <w:rFonts w:ascii="Trebuchet MS" w:hAnsi="Trebuchet MS"/>
          <w:sz w:val="24"/>
          <w:szCs w:val="24"/>
        </w:rPr>
        <w:t xml:space="preserve">the needs of millennial workers as these differ significantly to those of the older employees.  For instance, according to a recent study, millennials place a greater emphasis on being valued and appreciated as well as creating stronger, cohesive team cultures and opportunities for interesting work (Donovan and Finn, 2013). These </w:t>
      </w:r>
      <w:r w:rsidR="00494FB8" w:rsidRPr="006265A4">
        <w:rPr>
          <w:rFonts w:ascii="Trebuchet MS" w:hAnsi="Trebuchet MS"/>
          <w:sz w:val="24"/>
          <w:szCs w:val="24"/>
        </w:rPr>
        <w:t>findings support the arguments by Stewart et al, (2017) that managers need to adapt their HRM strategies in order to attract younger employees while benefiting older employees in a way that enables the organisation to continue operating efficiently.</w:t>
      </w:r>
    </w:p>
    <w:p w14:paraId="720E77AB" w14:textId="77777777" w:rsidR="00D06889" w:rsidRPr="006265A4" w:rsidRDefault="00D06889" w:rsidP="00177BB5">
      <w:pPr>
        <w:spacing w:line="360" w:lineRule="auto"/>
        <w:rPr>
          <w:rFonts w:ascii="Trebuchet MS" w:hAnsi="Trebuchet MS"/>
          <w:sz w:val="24"/>
          <w:szCs w:val="24"/>
        </w:rPr>
      </w:pPr>
      <w:r w:rsidRPr="006265A4">
        <w:rPr>
          <w:rFonts w:ascii="Trebuchet MS" w:hAnsi="Trebuchet MS"/>
          <w:sz w:val="24"/>
          <w:szCs w:val="24"/>
        </w:rPr>
        <w:t xml:space="preserve">An increase in immigration means the organisation </w:t>
      </w:r>
      <w:r w:rsidR="003F7D14" w:rsidRPr="006265A4">
        <w:rPr>
          <w:rFonts w:ascii="Trebuchet MS" w:hAnsi="Trebuchet MS"/>
          <w:sz w:val="24"/>
          <w:szCs w:val="24"/>
        </w:rPr>
        <w:t xml:space="preserve">having to increasingly deal with a diverse patient population with diverse needs. A study by </w:t>
      </w:r>
      <w:r w:rsidR="00542951" w:rsidRPr="006265A4">
        <w:rPr>
          <w:rFonts w:ascii="Trebuchet MS" w:hAnsi="Trebuchet MS"/>
          <w:sz w:val="24"/>
          <w:szCs w:val="24"/>
        </w:rPr>
        <w:t>Ospina et al</w:t>
      </w:r>
      <w:r w:rsidR="007528AA" w:rsidRPr="006265A4">
        <w:rPr>
          <w:rFonts w:ascii="Trebuchet MS" w:hAnsi="Trebuchet MS"/>
          <w:sz w:val="24"/>
          <w:szCs w:val="24"/>
        </w:rPr>
        <w:t>, (</w:t>
      </w:r>
      <w:r w:rsidR="00542951" w:rsidRPr="006265A4">
        <w:rPr>
          <w:rFonts w:ascii="Trebuchet MS" w:hAnsi="Trebuchet MS"/>
          <w:sz w:val="24"/>
          <w:szCs w:val="24"/>
        </w:rPr>
        <w:t xml:space="preserve">2016) found a higher </w:t>
      </w:r>
      <w:r w:rsidR="000A3C29" w:rsidRPr="006265A4">
        <w:rPr>
          <w:rFonts w:ascii="Trebuchet MS" w:hAnsi="Trebuchet MS"/>
          <w:sz w:val="24"/>
          <w:szCs w:val="24"/>
        </w:rPr>
        <w:t>frequency of</w:t>
      </w:r>
      <w:r w:rsidR="00542951" w:rsidRPr="006265A4">
        <w:rPr>
          <w:rFonts w:ascii="Trebuchet MS" w:hAnsi="Trebuchet MS"/>
          <w:sz w:val="24"/>
          <w:szCs w:val="24"/>
        </w:rPr>
        <w:t xml:space="preserve"> risk factors for conditions such as tuberculosis and HIV in immigrants from lower income countries in Eastern Europe, Africa and Latin America. </w:t>
      </w:r>
      <w:r w:rsidR="000A3C29" w:rsidRPr="006265A4">
        <w:rPr>
          <w:rFonts w:ascii="Trebuchet MS" w:hAnsi="Trebuchet MS"/>
          <w:sz w:val="24"/>
          <w:szCs w:val="24"/>
        </w:rPr>
        <w:t xml:space="preserve">Another study by Alidu and Grunfeld (2017), found that there are </w:t>
      </w:r>
      <w:r w:rsidR="000A3C29" w:rsidRPr="006265A4">
        <w:rPr>
          <w:rFonts w:ascii="Trebuchet MS" w:hAnsi="Trebuchet MS"/>
          <w:sz w:val="24"/>
          <w:szCs w:val="24"/>
        </w:rPr>
        <w:lastRenderedPageBreak/>
        <w:t xml:space="preserve">differences </w:t>
      </w:r>
      <w:r w:rsidR="005A5BE4" w:rsidRPr="006265A4">
        <w:rPr>
          <w:rFonts w:ascii="Trebuchet MS" w:hAnsi="Trebuchet MS"/>
          <w:sz w:val="24"/>
          <w:szCs w:val="24"/>
        </w:rPr>
        <w:t>in beliefs and health seeking behaviours among host populations and new immigrants. Understanding these differences will help clinicians better meet the needs of the patients. Additionally,</w:t>
      </w:r>
      <w:r w:rsidR="000A3C29" w:rsidRPr="006265A4">
        <w:rPr>
          <w:rFonts w:ascii="Trebuchet MS" w:hAnsi="Trebuchet MS"/>
          <w:sz w:val="24"/>
          <w:szCs w:val="24"/>
        </w:rPr>
        <w:t xml:space="preserve"> </w:t>
      </w:r>
      <w:r w:rsidR="00542951" w:rsidRPr="006265A4">
        <w:rPr>
          <w:rFonts w:ascii="Trebuchet MS" w:hAnsi="Trebuchet MS"/>
          <w:sz w:val="24"/>
          <w:szCs w:val="24"/>
        </w:rPr>
        <w:t>Managers need to factor these findings in their planning to ensure that the health needs of the community are fully met.</w:t>
      </w:r>
    </w:p>
    <w:p w14:paraId="720E77AC" w14:textId="6F95628C" w:rsidR="00225721"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 xml:space="preserve">.4 </w:t>
      </w:r>
      <w:r w:rsidR="00225721" w:rsidRPr="006265A4">
        <w:rPr>
          <w:rFonts w:ascii="Trebuchet MS" w:hAnsi="Trebuchet MS"/>
          <w:b/>
          <w:sz w:val="24"/>
          <w:szCs w:val="24"/>
          <w:u w:val="single"/>
        </w:rPr>
        <w:t>Technology</w:t>
      </w:r>
    </w:p>
    <w:p w14:paraId="720E77AD" w14:textId="77777777" w:rsidR="009E683A" w:rsidRPr="006265A4" w:rsidRDefault="00225721" w:rsidP="00177BB5">
      <w:pPr>
        <w:spacing w:line="360" w:lineRule="auto"/>
        <w:rPr>
          <w:rFonts w:ascii="Trebuchet MS" w:hAnsi="Trebuchet MS"/>
          <w:sz w:val="24"/>
          <w:szCs w:val="24"/>
        </w:rPr>
      </w:pPr>
      <w:r w:rsidRPr="006265A4">
        <w:rPr>
          <w:rFonts w:ascii="Trebuchet MS" w:hAnsi="Trebuchet MS"/>
          <w:sz w:val="24"/>
          <w:szCs w:val="24"/>
        </w:rPr>
        <w:t>The</w:t>
      </w:r>
      <w:r w:rsidR="009E04BE" w:rsidRPr="006265A4">
        <w:rPr>
          <w:rFonts w:ascii="Trebuchet MS" w:hAnsi="Trebuchet MS"/>
          <w:sz w:val="24"/>
          <w:szCs w:val="24"/>
        </w:rPr>
        <w:t xml:space="preserve"> potential</w:t>
      </w:r>
      <w:r w:rsidRPr="006265A4">
        <w:rPr>
          <w:rFonts w:ascii="Trebuchet MS" w:hAnsi="Trebuchet MS"/>
          <w:sz w:val="24"/>
          <w:szCs w:val="24"/>
        </w:rPr>
        <w:t xml:space="preserve"> benefits of technology </w:t>
      </w:r>
      <w:r w:rsidR="009E04BE" w:rsidRPr="006265A4">
        <w:rPr>
          <w:rFonts w:ascii="Trebuchet MS" w:hAnsi="Trebuchet MS"/>
          <w:sz w:val="24"/>
          <w:szCs w:val="24"/>
        </w:rPr>
        <w:t>to the healthcare industry are well documented (Piscotty et al, 2015) including making the delivery of healthcare safer, effective and more efficient (Shekelle et al, 2006).</w:t>
      </w:r>
      <w:r w:rsidR="00CD2D1F" w:rsidRPr="006265A4">
        <w:rPr>
          <w:rFonts w:ascii="Trebuchet MS" w:hAnsi="Trebuchet MS"/>
          <w:sz w:val="24"/>
          <w:szCs w:val="24"/>
        </w:rPr>
        <w:t xml:space="preserve"> There has been a major push from government (particularly the Blair Government) and NHS leadership to adopt IT systems that integrate electronic records across the healthcare ecosystem (Honeyman et al, 2016). As a result of this initiative, there </w:t>
      </w:r>
      <w:r w:rsidR="009E683A" w:rsidRPr="006265A4">
        <w:rPr>
          <w:rFonts w:ascii="Trebuchet MS" w:hAnsi="Trebuchet MS"/>
          <w:sz w:val="24"/>
          <w:szCs w:val="24"/>
        </w:rPr>
        <w:t>is now</w:t>
      </w:r>
      <w:r w:rsidR="00CD2D1F" w:rsidRPr="006265A4">
        <w:rPr>
          <w:rFonts w:ascii="Trebuchet MS" w:hAnsi="Trebuchet MS"/>
          <w:sz w:val="24"/>
          <w:szCs w:val="24"/>
        </w:rPr>
        <w:t xml:space="preserve"> a significant digital infrastructure across the NHS. </w:t>
      </w:r>
    </w:p>
    <w:p w14:paraId="720E77AE" w14:textId="3D68892C" w:rsidR="009E683A" w:rsidRPr="006265A4" w:rsidRDefault="009E683A" w:rsidP="00177BB5">
      <w:pPr>
        <w:spacing w:line="360" w:lineRule="auto"/>
        <w:rPr>
          <w:rFonts w:ascii="Trebuchet MS" w:hAnsi="Trebuchet MS"/>
          <w:sz w:val="24"/>
          <w:szCs w:val="24"/>
        </w:rPr>
      </w:pPr>
      <w:r w:rsidRPr="006265A4">
        <w:rPr>
          <w:rFonts w:ascii="Trebuchet MS" w:hAnsi="Trebuchet MS"/>
          <w:sz w:val="24"/>
          <w:szCs w:val="24"/>
        </w:rPr>
        <w:t xml:space="preserve">IT systems come with the increased risks of data breaches and cyber-attacks. The recent WannaCry </w:t>
      </w:r>
      <w:r w:rsidR="00415CEA" w:rsidRPr="006265A4">
        <w:rPr>
          <w:rFonts w:ascii="Trebuchet MS" w:hAnsi="Trebuchet MS"/>
          <w:sz w:val="24"/>
          <w:szCs w:val="24"/>
        </w:rPr>
        <w:t>ransom ware</w:t>
      </w:r>
      <w:r w:rsidRPr="006265A4">
        <w:rPr>
          <w:rFonts w:ascii="Trebuchet MS" w:hAnsi="Trebuchet MS"/>
          <w:sz w:val="24"/>
          <w:szCs w:val="24"/>
        </w:rPr>
        <w:t xml:space="preserve"> attack on the NHS IT systems caused </w:t>
      </w:r>
      <w:r w:rsidR="00415CEA" w:rsidRPr="006265A4">
        <w:rPr>
          <w:rFonts w:ascii="Trebuchet MS" w:hAnsi="Trebuchet MS"/>
          <w:sz w:val="24"/>
          <w:szCs w:val="24"/>
        </w:rPr>
        <w:t>significant disruptions to the provision of services across the NHS despite the NHS not being a specific target (Smart, 2018). As recommended by Smart</w:t>
      </w:r>
      <w:r w:rsidR="006F4AA3" w:rsidRPr="006265A4">
        <w:rPr>
          <w:rFonts w:ascii="Trebuchet MS" w:hAnsi="Trebuchet MS"/>
          <w:sz w:val="24"/>
          <w:szCs w:val="24"/>
        </w:rPr>
        <w:t xml:space="preserve"> </w:t>
      </w:r>
      <w:r w:rsidR="00415CEA" w:rsidRPr="006265A4">
        <w:rPr>
          <w:rFonts w:ascii="Trebuchet MS" w:hAnsi="Trebuchet MS"/>
          <w:sz w:val="24"/>
          <w:szCs w:val="24"/>
        </w:rPr>
        <w:t xml:space="preserve">(2018), NHS Trusts need to have </w:t>
      </w:r>
      <w:r w:rsidR="001B733B" w:rsidRPr="006265A4">
        <w:rPr>
          <w:rFonts w:ascii="Trebuchet MS" w:hAnsi="Trebuchet MS"/>
          <w:sz w:val="24"/>
          <w:szCs w:val="24"/>
        </w:rPr>
        <w:t>detailed plans and systems for dealing with future cyber-attacks including upgrading their IT systems and building resilience against attacks and having a cyber-security lead at board level among other recommendations. These recommendations are important in strengthening the NHS resilience against future attacks but they have to be viewed in t</w:t>
      </w:r>
      <w:r w:rsidR="002B7503" w:rsidRPr="006265A4">
        <w:rPr>
          <w:rFonts w:ascii="Trebuchet MS" w:hAnsi="Trebuchet MS"/>
          <w:sz w:val="24"/>
          <w:szCs w:val="24"/>
        </w:rPr>
        <w:t>he context of shrinking budgets. It is also worth noting that despite the disruptions caused by cyber-attacks, cyber security is not a key priority for the NHS.</w:t>
      </w:r>
    </w:p>
    <w:p w14:paraId="720E77AF" w14:textId="77777777" w:rsidR="002B7503" w:rsidRPr="006265A4" w:rsidRDefault="002B7503" w:rsidP="00177BB5">
      <w:pPr>
        <w:spacing w:line="360" w:lineRule="auto"/>
        <w:rPr>
          <w:rFonts w:ascii="Trebuchet MS" w:hAnsi="Trebuchet MS"/>
          <w:sz w:val="24"/>
          <w:szCs w:val="24"/>
        </w:rPr>
      </w:pPr>
      <w:r w:rsidRPr="006265A4">
        <w:rPr>
          <w:rFonts w:ascii="Trebuchet MS" w:hAnsi="Trebuchet MS"/>
          <w:sz w:val="24"/>
          <w:szCs w:val="24"/>
        </w:rPr>
        <w:t xml:space="preserve">Technological advances particularly in ‘big data’ </w:t>
      </w:r>
      <w:r w:rsidR="005F3BA8" w:rsidRPr="006265A4">
        <w:rPr>
          <w:rFonts w:ascii="Trebuchet MS" w:hAnsi="Trebuchet MS"/>
          <w:sz w:val="24"/>
          <w:szCs w:val="24"/>
        </w:rPr>
        <w:t xml:space="preserve">presents an opportunity for NHS Trusts and healthcare organisations in general with an opportunity to provide </w:t>
      </w:r>
      <w:r w:rsidR="008C4F84" w:rsidRPr="006265A4">
        <w:rPr>
          <w:rFonts w:ascii="Trebuchet MS" w:hAnsi="Trebuchet MS"/>
          <w:sz w:val="24"/>
          <w:szCs w:val="24"/>
        </w:rPr>
        <w:t xml:space="preserve">speedy, </w:t>
      </w:r>
      <w:r w:rsidR="005F3BA8" w:rsidRPr="006265A4">
        <w:rPr>
          <w:rFonts w:ascii="Trebuchet MS" w:hAnsi="Trebuchet MS"/>
          <w:sz w:val="24"/>
          <w:szCs w:val="24"/>
        </w:rPr>
        <w:t xml:space="preserve">effective, individualised and precision medicine to the patients through improving research and diagnostics (Andreu-Perez, 2015). Managers however need to be aware of the concerns surrounding </w:t>
      </w:r>
      <w:r w:rsidR="008C4F84" w:rsidRPr="006265A4">
        <w:rPr>
          <w:rFonts w:ascii="Trebuchet MS" w:hAnsi="Trebuchet MS"/>
          <w:sz w:val="24"/>
          <w:szCs w:val="24"/>
        </w:rPr>
        <w:t>consent, privacy</w:t>
      </w:r>
      <w:r w:rsidR="005F3BA8" w:rsidRPr="006265A4">
        <w:rPr>
          <w:rFonts w:ascii="Trebuchet MS" w:hAnsi="Trebuchet MS"/>
          <w:sz w:val="24"/>
          <w:szCs w:val="24"/>
        </w:rPr>
        <w:t>, data ownership and governance (Andreu-Perez, 2015) and need to develop policies and systems that address those concerns.</w:t>
      </w:r>
    </w:p>
    <w:p w14:paraId="720E77B0" w14:textId="77777777" w:rsidR="008C4F84" w:rsidRPr="006265A4" w:rsidRDefault="008C4F84" w:rsidP="00177BB5">
      <w:pPr>
        <w:spacing w:line="360" w:lineRule="auto"/>
        <w:rPr>
          <w:rFonts w:ascii="Trebuchet MS" w:hAnsi="Trebuchet MS"/>
          <w:sz w:val="24"/>
          <w:szCs w:val="24"/>
        </w:rPr>
      </w:pPr>
      <w:r w:rsidRPr="006265A4">
        <w:rPr>
          <w:rFonts w:ascii="Trebuchet MS" w:hAnsi="Trebuchet MS"/>
          <w:sz w:val="24"/>
          <w:szCs w:val="24"/>
        </w:rPr>
        <w:lastRenderedPageBreak/>
        <w:t xml:space="preserve">Effective </w:t>
      </w:r>
      <w:r w:rsidR="00FC4501" w:rsidRPr="006265A4">
        <w:rPr>
          <w:rFonts w:ascii="Trebuchet MS" w:hAnsi="Trebuchet MS"/>
          <w:sz w:val="24"/>
          <w:szCs w:val="24"/>
        </w:rPr>
        <w:t>use of digitisation IT infrastructure has</w:t>
      </w:r>
      <w:r w:rsidRPr="006265A4">
        <w:rPr>
          <w:rFonts w:ascii="Trebuchet MS" w:hAnsi="Trebuchet MS"/>
          <w:sz w:val="24"/>
          <w:szCs w:val="24"/>
        </w:rPr>
        <w:t xml:space="preserve"> the potential of increasing quality of service while reducing the cost of providing those services. </w:t>
      </w:r>
      <w:r w:rsidR="00FC4501" w:rsidRPr="006265A4">
        <w:rPr>
          <w:rFonts w:ascii="Trebuchet MS" w:hAnsi="Trebuchet MS"/>
          <w:sz w:val="24"/>
          <w:szCs w:val="24"/>
        </w:rPr>
        <w:t xml:space="preserve">Research evidence shows that using digital technologies such as video consultations reduces A&amp;E attendances, reduces emergency admissions to hospitals and reduced missed </w:t>
      </w:r>
      <w:r w:rsidR="00A45B61" w:rsidRPr="006265A4">
        <w:rPr>
          <w:rFonts w:ascii="Trebuchet MS" w:hAnsi="Trebuchet MS"/>
          <w:sz w:val="24"/>
          <w:szCs w:val="24"/>
        </w:rPr>
        <w:t>appointments (</w:t>
      </w:r>
      <w:r w:rsidR="00FC4501" w:rsidRPr="006265A4">
        <w:rPr>
          <w:rFonts w:ascii="Trebuchet MS" w:hAnsi="Trebuchet MS"/>
          <w:sz w:val="24"/>
          <w:szCs w:val="24"/>
        </w:rPr>
        <w:t>Williams et al, 2017).</w:t>
      </w:r>
      <w:r w:rsidR="008242E5" w:rsidRPr="006265A4">
        <w:rPr>
          <w:rFonts w:ascii="Trebuchet MS" w:hAnsi="Trebuchet MS"/>
          <w:sz w:val="24"/>
          <w:szCs w:val="24"/>
        </w:rPr>
        <w:t xml:space="preserve"> Given these findings, there is scope for the Trust to adopt telemedicine since the technology is already in use across the organisation.</w:t>
      </w:r>
    </w:p>
    <w:p w14:paraId="720E77B1" w14:textId="50F28CBE" w:rsidR="00FC3088"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 xml:space="preserve">.5 </w:t>
      </w:r>
      <w:r w:rsidR="00FC3088" w:rsidRPr="006265A4">
        <w:rPr>
          <w:rFonts w:ascii="Trebuchet MS" w:hAnsi="Trebuchet MS"/>
          <w:b/>
          <w:sz w:val="24"/>
          <w:szCs w:val="24"/>
          <w:u w:val="single"/>
        </w:rPr>
        <w:t>Ecological</w:t>
      </w:r>
    </w:p>
    <w:p w14:paraId="720E77B2" w14:textId="7ACF872D" w:rsidR="00FC3088" w:rsidRPr="006265A4" w:rsidRDefault="00FC3088" w:rsidP="00177BB5">
      <w:pPr>
        <w:spacing w:line="360" w:lineRule="auto"/>
        <w:rPr>
          <w:rFonts w:ascii="Trebuchet MS" w:hAnsi="Trebuchet MS"/>
          <w:sz w:val="24"/>
          <w:szCs w:val="24"/>
        </w:rPr>
      </w:pPr>
      <w:r w:rsidRPr="006265A4">
        <w:rPr>
          <w:rFonts w:ascii="Trebuchet MS" w:hAnsi="Trebuchet MS"/>
          <w:sz w:val="24"/>
          <w:szCs w:val="24"/>
        </w:rPr>
        <w:t xml:space="preserve">Like any other organisations across the world, the NHS Trust is affected by environmental issues. Climate change has direct implications on how the organisation operates. Research evidence suggest that across the world there is an increase in the number of </w:t>
      </w:r>
      <w:proofErr w:type="gramStart"/>
      <w:r w:rsidRPr="006265A4">
        <w:rPr>
          <w:rFonts w:ascii="Trebuchet MS" w:hAnsi="Trebuchet MS"/>
          <w:sz w:val="24"/>
          <w:szCs w:val="24"/>
        </w:rPr>
        <w:t>heat</w:t>
      </w:r>
      <w:proofErr w:type="gramEnd"/>
      <w:r w:rsidRPr="006265A4">
        <w:rPr>
          <w:rFonts w:ascii="Trebuchet MS" w:hAnsi="Trebuchet MS"/>
          <w:sz w:val="24"/>
          <w:szCs w:val="24"/>
        </w:rPr>
        <w:t xml:space="preserve"> related and cold related deaths as a result of changing weather patterns</w:t>
      </w:r>
      <w:r w:rsidR="006F4AA3" w:rsidRPr="006265A4">
        <w:rPr>
          <w:rFonts w:ascii="Trebuchet MS" w:hAnsi="Trebuchet MS"/>
          <w:sz w:val="24"/>
          <w:szCs w:val="24"/>
        </w:rPr>
        <w:t xml:space="preserve"> </w:t>
      </w:r>
      <w:r w:rsidR="00DA5EA8" w:rsidRPr="006265A4">
        <w:rPr>
          <w:rFonts w:ascii="Trebuchet MS" w:hAnsi="Trebuchet MS"/>
          <w:sz w:val="24"/>
          <w:szCs w:val="24"/>
        </w:rPr>
        <w:t>(Hajat et al, 2014). In the UK the NHS ‘winter crisis’ has become a recurrence since 2012/13(Blunt et al, 2015). The winter crisis</w:t>
      </w:r>
      <w:r w:rsidR="00FA0C37" w:rsidRPr="006265A4">
        <w:rPr>
          <w:rFonts w:ascii="Trebuchet MS" w:hAnsi="Trebuchet MS"/>
          <w:sz w:val="24"/>
          <w:szCs w:val="24"/>
        </w:rPr>
        <w:t xml:space="preserve"> results from increased demand particularly for A&amp;E and a limited ability to discharge patients quickly and safely during the winter months (Blunt et al, 2015). As an NHS Trust, the organisation needs to improve </w:t>
      </w:r>
      <w:r w:rsidR="00673106" w:rsidRPr="006265A4">
        <w:rPr>
          <w:rFonts w:ascii="Trebuchet MS" w:hAnsi="Trebuchet MS"/>
          <w:sz w:val="24"/>
          <w:szCs w:val="24"/>
        </w:rPr>
        <w:t xml:space="preserve">how it assesses ecological factors </w:t>
      </w:r>
      <w:r w:rsidR="00FA0C37" w:rsidRPr="006265A4">
        <w:rPr>
          <w:rFonts w:ascii="Trebuchet MS" w:hAnsi="Trebuchet MS"/>
          <w:sz w:val="24"/>
          <w:szCs w:val="24"/>
        </w:rPr>
        <w:t xml:space="preserve">and </w:t>
      </w:r>
      <w:r w:rsidR="00673106" w:rsidRPr="006265A4">
        <w:rPr>
          <w:rFonts w:ascii="Trebuchet MS" w:hAnsi="Trebuchet MS"/>
          <w:sz w:val="24"/>
          <w:szCs w:val="24"/>
        </w:rPr>
        <w:t xml:space="preserve">improve </w:t>
      </w:r>
      <w:r w:rsidR="00FA0C37" w:rsidRPr="006265A4">
        <w:rPr>
          <w:rFonts w:ascii="Trebuchet MS" w:hAnsi="Trebuchet MS"/>
          <w:sz w:val="24"/>
          <w:szCs w:val="24"/>
        </w:rPr>
        <w:t>cooperation with other organisations in order to deliver a safe and effective service to its patients.</w:t>
      </w:r>
    </w:p>
    <w:p w14:paraId="720E77B3" w14:textId="0681D22C" w:rsidR="00FA0C37" w:rsidRPr="006265A4" w:rsidRDefault="00FA0C37" w:rsidP="00177BB5">
      <w:pPr>
        <w:spacing w:line="360" w:lineRule="auto"/>
        <w:rPr>
          <w:rFonts w:ascii="Trebuchet MS" w:hAnsi="Trebuchet MS"/>
          <w:sz w:val="24"/>
          <w:szCs w:val="24"/>
        </w:rPr>
      </w:pPr>
      <w:r w:rsidRPr="006265A4">
        <w:rPr>
          <w:rFonts w:ascii="Trebuchet MS" w:hAnsi="Trebuchet MS"/>
          <w:sz w:val="24"/>
          <w:szCs w:val="24"/>
        </w:rPr>
        <w:t xml:space="preserve">Concerns </w:t>
      </w:r>
      <w:r w:rsidR="00673106" w:rsidRPr="006265A4">
        <w:rPr>
          <w:rFonts w:ascii="Trebuchet MS" w:hAnsi="Trebuchet MS"/>
          <w:sz w:val="24"/>
          <w:szCs w:val="24"/>
        </w:rPr>
        <w:t xml:space="preserve">around air </w:t>
      </w:r>
      <w:r w:rsidR="000F51B3" w:rsidRPr="006265A4">
        <w:rPr>
          <w:rFonts w:ascii="Trebuchet MS" w:hAnsi="Trebuchet MS"/>
          <w:sz w:val="24"/>
          <w:szCs w:val="24"/>
        </w:rPr>
        <w:t>quality have</w:t>
      </w:r>
      <w:r w:rsidR="00673106" w:rsidRPr="006265A4">
        <w:rPr>
          <w:rFonts w:ascii="Trebuchet MS" w:hAnsi="Trebuchet MS"/>
          <w:sz w:val="24"/>
          <w:szCs w:val="24"/>
        </w:rPr>
        <w:t xml:space="preserve"> been growing in recent </w:t>
      </w:r>
      <w:r w:rsidR="000F51B3" w:rsidRPr="006265A4">
        <w:rPr>
          <w:rFonts w:ascii="Trebuchet MS" w:hAnsi="Trebuchet MS"/>
          <w:sz w:val="24"/>
          <w:szCs w:val="24"/>
        </w:rPr>
        <w:t>and in response, the NHS Trust together with other NHS organisations has introduced smoking bans on hospital grounds (Selbie, 2017). However</w:t>
      </w:r>
      <w:r w:rsidR="006F4AA3" w:rsidRPr="006265A4">
        <w:rPr>
          <w:rFonts w:ascii="Trebuchet MS" w:hAnsi="Trebuchet MS"/>
          <w:sz w:val="24"/>
          <w:szCs w:val="24"/>
        </w:rPr>
        <w:t>,</w:t>
      </w:r>
      <w:r w:rsidR="000F51B3" w:rsidRPr="006265A4">
        <w:rPr>
          <w:rFonts w:ascii="Trebuchet MS" w:hAnsi="Trebuchet MS"/>
          <w:sz w:val="24"/>
          <w:szCs w:val="24"/>
        </w:rPr>
        <w:t xml:space="preserve"> there are calls for the NHS as whole to go a step further and reduce pollution in the value chain and on their properties (Torjesen, 2018). The Trust provides its employees with new cars through a salary sacrifice scheme, encouraging employees to take up electric cars has the potential to go some way in reducing pollution amount the Trust’s 3000 employees.</w:t>
      </w:r>
    </w:p>
    <w:p w14:paraId="720E77B4" w14:textId="040E46D8" w:rsidR="00E6366F"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4</w:t>
      </w:r>
      <w:r w:rsidR="00BF63EC" w:rsidRPr="006265A4">
        <w:rPr>
          <w:rFonts w:ascii="Trebuchet MS" w:hAnsi="Trebuchet MS"/>
          <w:b/>
          <w:sz w:val="24"/>
          <w:szCs w:val="24"/>
          <w:u w:val="single"/>
        </w:rPr>
        <w:t xml:space="preserve">.6 </w:t>
      </w:r>
      <w:r w:rsidR="00E6366F" w:rsidRPr="006265A4">
        <w:rPr>
          <w:rFonts w:ascii="Trebuchet MS" w:hAnsi="Trebuchet MS"/>
          <w:b/>
          <w:sz w:val="24"/>
          <w:szCs w:val="24"/>
          <w:u w:val="single"/>
        </w:rPr>
        <w:t>Legal</w:t>
      </w:r>
    </w:p>
    <w:p w14:paraId="720E77B5" w14:textId="77777777" w:rsidR="00E6366F" w:rsidRPr="006265A4" w:rsidRDefault="00654014" w:rsidP="00177BB5">
      <w:pPr>
        <w:spacing w:line="360" w:lineRule="auto"/>
        <w:rPr>
          <w:rFonts w:ascii="Trebuchet MS" w:hAnsi="Trebuchet MS"/>
          <w:sz w:val="24"/>
          <w:szCs w:val="24"/>
        </w:rPr>
      </w:pPr>
      <w:r w:rsidRPr="006265A4">
        <w:rPr>
          <w:rFonts w:ascii="Trebuchet MS" w:hAnsi="Trebuchet MS"/>
          <w:sz w:val="24"/>
          <w:szCs w:val="24"/>
        </w:rPr>
        <w:t>As with any organisations the Trust has to abide by the laws of the land. These include Employment laws covering issues such as minimum wage, leave, and pensions as well as health and safety laws. There are key legislations that directly relate to the operation of the NHS. These are The Health and Social Care Act 2012</w:t>
      </w:r>
      <w:r w:rsidR="009F4981" w:rsidRPr="006265A4">
        <w:rPr>
          <w:rFonts w:ascii="Trebuchet MS" w:hAnsi="Trebuchet MS"/>
          <w:sz w:val="24"/>
          <w:szCs w:val="24"/>
        </w:rPr>
        <w:t xml:space="preserve">: </w:t>
      </w:r>
      <w:r w:rsidR="009F4981" w:rsidRPr="006265A4">
        <w:rPr>
          <w:rFonts w:ascii="Trebuchet MS" w:hAnsi="Trebuchet MS"/>
          <w:sz w:val="24"/>
          <w:szCs w:val="24"/>
        </w:rPr>
        <w:lastRenderedPageBreak/>
        <w:t xml:space="preserve">Changed how the NHS is run, introducing Clinical commissioning groups and gave some responsibilities for commissioning healthcare to local authorities. The Equality Act 2010: Aimed at increasing equality in the public sector. Other legislation of note </w:t>
      </w:r>
      <w:r w:rsidR="004903B4" w:rsidRPr="006265A4">
        <w:rPr>
          <w:rFonts w:ascii="Trebuchet MS" w:hAnsi="Trebuchet MS"/>
          <w:sz w:val="24"/>
          <w:szCs w:val="24"/>
        </w:rPr>
        <w:t>includes</w:t>
      </w:r>
      <w:r w:rsidR="009F4981" w:rsidRPr="006265A4">
        <w:rPr>
          <w:rFonts w:ascii="Trebuchet MS" w:hAnsi="Trebuchet MS"/>
          <w:sz w:val="24"/>
          <w:szCs w:val="24"/>
        </w:rPr>
        <w:t xml:space="preserve"> the Mental Capacity Act</w:t>
      </w:r>
      <w:r w:rsidR="004903B4" w:rsidRPr="006265A4">
        <w:rPr>
          <w:rFonts w:ascii="Trebuchet MS" w:hAnsi="Trebuchet MS"/>
          <w:sz w:val="24"/>
          <w:szCs w:val="24"/>
        </w:rPr>
        <w:t xml:space="preserve"> 2005</w:t>
      </w:r>
      <w:r w:rsidR="009F4981" w:rsidRPr="006265A4">
        <w:rPr>
          <w:rFonts w:ascii="Trebuchet MS" w:hAnsi="Trebuchet MS"/>
          <w:sz w:val="24"/>
          <w:szCs w:val="24"/>
        </w:rPr>
        <w:t>, Data Prot</w:t>
      </w:r>
      <w:r w:rsidR="004903B4" w:rsidRPr="006265A4">
        <w:rPr>
          <w:rFonts w:ascii="Trebuchet MS" w:hAnsi="Trebuchet MS"/>
          <w:sz w:val="24"/>
          <w:szCs w:val="24"/>
        </w:rPr>
        <w:t xml:space="preserve">ection Act 1998, Modern Slavery Act 2015, Children’s Act 1989 and Mental Health Act 1983 and The Social Value Act 2012. It is crucial for managers to be familiar with these legislations </w:t>
      </w:r>
      <w:r w:rsidR="00193B8F" w:rsidRPr="006265A4">
        <w:rPr>
          <w:rFonts w:ascii="Trebuchet MS" w:hAnsi="Trebuchet MS"/>
          <w:sz w:val="24"/>
          <w:szCs w:val="24"/>
        </w:rPr>
        <w:t xml:space="preserve">as failure to observe them can result in costly prosecution to the Trust and the individual managers as was in the Case of Southern Health </w:t>
      </w:r>
      <w:r w:rsidR="009912B9" w:rsidRPr="006265A4">
        <w:rPr>
          <w:rFonts w:ascii="Trebuchet MS" w:hAnsi="Trebuchet MS"/>
          <w:sz w:val="24"/>
          <w:szCs w:val="24"/>
        </w:rPr>
        <w:t>Trust (</w:t>
      </w:r>
      <w:r w:rsidR="00193B8F" w:rsidRPr="006265A4">
        <w:rPr>
          <w:rFonts w:ascii="Trebuchet MS" w:hAnsi="Trebuchet MS"/>
          <w:sz w:val="24"/>
          <w:szCs w:val="24"/>
        </w:rPr>
        <w:t>BBC, 2017).</w:t>
      </w:r>
    </w:p>
    <w:p w14:paraId="5259E565" w14:textId="1D77DE68" w:rsidR="00307C73" w:rsidRPr="006265A4" w:rsidRDefault="00273D5C" w:rsidP="00177BB5">
      <w:pPr>
        <w:spacing w:line="360" w:lineRule="auto"/>
        <w:rPr>
          <w:rFonts w:ascii="Trebuchet MS" w:hAnsi="Trebuchet MS"/>
          <w:b/>
          <w:sz w:val="24"/>
          <w:szCs w:val="24"/>
          <w:u w:val="single"/>
        </w:rPr>
      </w:pPr>
      <w:bookmarkStart w:id="1" w:name="_Hlk525089091"/>
      <w:r w:rsidRPr="006265A4">
        <w:rPr>
          <w:rFonts w:ascii="Trebuchet MS" w:hAnsi="Trebuchet MS"/>
          <w:b/>
          <w:sz w:val="24"/>
          <w:szCs w:val="24"/>
          <w:u w:val="single"/>
        </w:rPr>
        <w:t>5</w:t>
      </w:r>
      <w:r w:rsidR="00BF63EC" w:rsidRPr="006265A4">
        <w:rPr>
          <w:rFonts w:ascii="Trebuchet MS" w:hAnsi="Trebuchet MS"/>
          <w:b/>
          <w:sz w:val="24"/>
          <w:szCs w:val="24"/>
          <w:u w:val="single"/>
        </w:rPr>
        <w:t>.</w:t>
      </w:r>
      <w:r w:rsidR="00B56230" w:rsidRPr="006265A4">
        <w:rPr>
          <w:rFonts w:ascii="Trebuchet MS" w:hAnsi="Trebuchet MS"/>
          <w:b/>
          <w:sz w:val="24"/>
          <w:szCs w:val="24"/>
          <w:u w:val="single"/>
        </w:rPr>
        <w:t>Trust 5 Forces analysis</w:t>
      </w:r>
    </w:p>
    <w:bookmarkEnd w:id="1"/>
    <w:p w14:paraId="38B9279B" w14:textId="71D3C084" w:rsidR="00307C73" w:rsidRPr="006265A4" w:rsidRDefault="00186B37" w:rsidP="00177BB5">
      <w:pPr>
        <w:spacing w:line="360" w:lineRule="auto"/>
        <w:rPr>
          <w:rFonts w:ascii="Trebuchet MS" w:hAnsi="Trebuchet MS"/>
          <w:sz w:val="24"/>
          <w:szCs w:val="24"/>
        </w:rPr>
      </w:pPr>
      <w:r w:rsidRPr="006265A4">
        <w:rPr>
          <w:rFonts w:ascii="Trebuchet MS" w:hAnsi="Trebuchet MS"/>
          <w:sz w:val="24"/>
          <w:szCs w:val="24"/>
        </w:rPr>
        <w:t>Porter’s 5 forces framework helps in analysing an industry identifying the attractiveness with regards to five competitive forces. The</w:t>
      </w:r>
      <w:r w:rsidR="00177BB5" w:rsidRPr="006265A4">
        <w:rPr>
          <w:rFonts w:ascii="Trebuchet MS" w:hAnsi="Trebuchet MS"/>
          <w:sz w:val="24"/>
          <w:szCs w:val="24"/>
        </w:rPr>
        <w:t>se</w:t>
      </w:r>
      <w:r w:rsidRPr="006265A4">
        <w:rPr>
          <w:rFonts w:ascii="Trebuchet MS" w:hAnsi="Trebuchet MS"/>
          <w:sz w:val="24"/>
          <w:szCs w:val="24"/>
        </w:rPr>
        <w:t xml:space="preserve"> forces are conceptualised as the extent of rivalry between competitors, threat of entry, threat of substitutes, power of buyers and power of suppliers</w:t>
      </w:r>
      <w:r w:rsidR="00BF63EC" w:rsidRPr="006265A4">
        <w:rPr>
          <w:rFonts w:ascii="Trebuchet MS" w:hAnsi="Trebuchet MS"/>
          <w:sz w:val="24"/>
          <w:szCs w:val="24"/>
        </w:rPr>
        <w:t xml:space="preserve"> (Johnson et 2017)</w:t>
      </w:r>
      <w:r w:rsidR="00177BB5" w:rsidRPr="006265A4">
        <w:rPr>
          <w:rFonts w:ascii="Trebuchet MS" w:hAnsi="Trebuchet MS"/>
          <w:sz w:val="24"/>
          <w:szCs w:val="24"/>
        </w:rPr>
        <w:t>.</w:t>
      </w:r>
      <w:r w:rsidRPr="006265A4">
        <w:rPr>
          <w:rFonts w:ascii="Trebuchet MS" w:hAnsi="Trebuchet MS"/>
          <w:sz w:val="24"/>
          <w:szCs w:val="24"/>
        </w:rPr>
        <w:t xml:space="preserve"> </w:t>
      </w:r>
    </w:p>
    <w:p w14:paraId="638D85C2" w14:textId="17340644" w:rsidR="00BF63EC" w:rsidRPr="006265A4" w:rsidRDefault="00BF63EC" w:rsidP="00177BB5">
      <w:pPr>
        <w:spacing w:line="360" w:lineRule="auto"/>
        <w:rPr>
          <w:rFonts w:ascii="Trebuchet MS" w:hAnsi="Trebuchet MS"/>
          <w:sz w:val="24"/>
          <w:szCs w:val="24"/>
        </w:rPr>
      </w:pPr>
      <w:r w:rsidRPr="006265A4">
        <w:rPr>
          <w:rFonts w:ascii="Trebuchet MS" w:hAnsi="Trebuchet MS"/>
          <w:sz w:val="24"/>
          <w:szCs w:val="24"/>
        </w:rPr>
        <w:t xml:space="preserve">Below is a five forces analysis for The Trust. </w:t>
      </w:r>
    </w:p>
    <w:p w14:paraId="42A70163" w14:textId="77777777" w:rsidR="00177BB5" w:rsidRPr="006265A4" w:rsidRDefault="00177BB5" w:rsidP="00177BB5">
      <w:pPr>
        <w:spacing w:line="360" w:lineRule="auto"/>
        <w:rPr>
          <w:rFonts w:ascii="Trebuchet MS" w:hAnsi="Trebuchet MS"/>
          <w:b/>
          <w:sz w:val="24"/>
          <w:szCs w:val="24"/>
        </w:rPr>
      </w:pPr>
    </w:p>
    <w:p w14:paraId="720E77B7" w14:textId="1A9C0ECE" w:rsidR="00B5623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5</w:t>
      </w:r>
      <w:r w:rsidR="00BF63EC" w:rsidRPr="006265A4">
        <w:rPr>
          <w:rFonts w:ascii="Trebuchet MS" w:hAnsi="Trebuchet MS"/>
          <w:b/>
          <w:sz w:val="24"/>
          <w:szCs w:val="24"/>
          <w:u w:val="single"/>
        </w:rPr>
        <w:t xml:space="preserve">.1 </w:t>
      </w:r>
      <w:r w:rsidR="00B56230" w:rsidRPr="006265A4">
        <w:rPr>
          <w:rFonts w:ascii="Trebuchet MS" w:hAnsi="Trebuchet MS"/>
          <w:b/>
          <w:sz w:val="24"/>
          <w:szCs w:val="24"/>
          <w:u w:val="single"/>
        </w:rPr>
        <w:t>Competitive rivalry</w:t>
      </w:r>
    </w:p>
    <w:p w14:paraId="720E77B8"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BEH has 514 mental health beds. It has 3,024 members of staff providing mental health services in 3 boroughs and community services in Enfield. In 2016/2017 143,357 people accessed services provided by the Trust. It provides services to clients from 4 main locations and over 45 satellite locations across the boroughs of Barnet, Enfield and Haringey.</w:t>
      </w:r>
    </w:p>
    <w:p w14:paraId="720E77B9" w14:textId="09AC3CE1"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The Trust is one of the largest employers in the three boroughs. It has affiliated with Middlesex University providing clinicians with mental health education, research and development. It has an annual turnover of £202 </w:t>
      </w:r>
      <w:r w:rsidR="006B0A2F" w:rsidRPr="006265A4">
        <w:rPr>
          <w:rFonts w:ascii="Trebuchet MS" w:hAnsi="Trebuchet MS"/>
          <w:sz w:val="24"/>
          <w:szCs w:val="24"/>
        </w:rPr>
        <w:t>million (BEH MHT, 2018)</w:t>
      </w:r>
    </w:p>
    <w:p w14:paraId="720E77BA" w14:textId="089E0B11"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The Trust provides mental health services to children and young people (CAMH</w:t>
      </w:r>
      <w:r w:rsidR="00517D84" w:rsidRPr="006265A4">
        <w:rPr>
          <w:rFonts w:ascii="Trebuchet MS" w:hAnsi="Trebuchet MS"/>
          <w:sz w:val="24"/>
          <w:szCs w:val="24"/>
        </w:rPr>
        <w:t>S</w:t>
      </w:r>
      <w:r w:rsidRPr="006265A4">
        <w:rPr>
          <w:rFonts w:ascii="Trebuchet MS" w:hAnsi="Trebuchet MS"/>
          <w:sz w:val="24"/>
          <w:szCs w:val="24"/>
        </w:rPr>
        <w:t xml:space="preserve">), adults and older people. Within the mental health services, the Trust provides specialist services including eating disorders services-one of the largest in England, </w:t>
      </w:r>
      <w:r w:rsidRPr="006265A4">
        <w:rPr>
          <w:rFonts w:ascii="Trebuchet MS" w:hAnsi="Trebuchet MS"/>
          <w:sz w:val="24"/>
          <w:szCs w:val="24"/>
        </w:rPr>
        <w:lastRenderedPageBreak/>
        <w:t>it also provides Forensic services through the North London Forensic Service</w:t>
      </w:r>
      <w:r w:rsidR="006F4AA3" w:rsidRPr="006265A4">
        <w:rPr>
          <w:rFonts w:ascii="Trebuchet MS" w:hAnsi="Trebuchet MS"/>
          <w:sz w:val="24"/>
          <w:szCs w:val="24"/>
        </w:rPr>
        <w:t xml:space="preserve"> </w:t>
      </w:r>
      <w:r w:rsidRPr="006265A4">
        <w:rPr>
          <w:rFonts w:ascii="Trebuchet MS" w:hAnsi="Trebuchet MS"/>
          <w:sz w:val="24"/>
          <w:szCs w:val="24"/>
        </w:rPr>
        <w:t>(</w:t>
      </w:r>
      <w:r w:rsidR="006F4AA3" w:rsidRPr="006265A4">
        <w:rPr>
          <w:rFonts w:ascii="Trebuchet MS" w:hAnsi="Trebuchet MS"/>
          <w:sz w:val="24"/>
          <w:szCs w:val="24"/>
        </w:rPr>
        <w:t>NLFS) which</w:t>
      </w:r>
      <w:r w:rsidRPr="006265A4">
        <w:rPr>
          <w:rFonts w:ascii="Trebuchet MS" w:hAnsi="Trebuchet MS"/>
          <w:sz w:val="24"/>
          <w:szCs w:val="24"/>
        </w:rPr>
        <w:t xml:space="preserve"> treats people in the criminal justice systems experiencing a wide range of mental health conditions. This service has been rated outstanding by the Care Quality Commission (CQC). The NLFS provides the National Stalking Clinic in collaboration with the Metropolitan Police and the Fixated Threat Assessment Centre which provides risk assessment and management members of the Royal Family and Government who are being stalked by people with mental health issues. The NLFS provides mental health services in six prisons and offender institutions around London.</w:t>
      </w:r>
    </w:p>
    <w:p w14:paraId="720E77BB"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In community services, the Trust provides Children community therapies (speech therapy, physiotherapy, and dietetics), Rehabilitative services, Health Visiting, school nursing and district nursing services across the London Borough of Enfield.</w:t>
      </w:r>
    </w:p>
    <w:p w14:paraId="720E77BF" w14:textId="6FF0B233" w:rsidR="00B56230" w:rsidRPr="006265A4" w:rsidRDefault="00273D5C" w:rsidP="00177BB5">
      <w:pPr>
        <w:spacing w:line="360" w:lineRule="auto"/>
        <w:rPr>
          <w:rFonts w:ascii="Trebuchet MS" w:hAnsi="Trebuchet MS"/>
          <w:sz w:val="24"/>
          <w:szCs w:val="24"/>
        </w:rPr>
      </w:pPr>
      <w:r w:rsidRPr="006265A4">
        <w:rPr>
          <w:rFonts w:ascii="Trebuchet MS" w:hAnsi="Trebuchet MS"/>
          <w:b/>
          <w:sz w:val="24"/>
          <w:szCs w:val="24"/>
        </w:rPr>
        <w:t>5</w:t>
      </w:r>
      <w:r w:rsidR="00BF63EC" w:rsidRPr="006265A4">
        <w:rPr>
          <w:rFonts w:ascii="Trebuchet MS" w:hAnsi="Trebuchet MS"/>
          <w:b/>
          <w:sz w:val="24"/>
          <w:szCs w:val="24"/>
        </w:rPr>
        <w:t>.1.1</w:t>
      </w:r>
      <w:r w:rsidR="00B56230" w:rsidRPr="006265A4">
        <w:rPr>
          <w:rFonts w:ascii="Trebuchet MS" w:hAnsi="Trebuchet MS"/>
          <w:b/>
          <w:sz w:val="24"/>
          <w:szCs w:val="24"/>
        </w:rPr>
        <w:t>The Priory Hospital North London</w:t>
      </w:r>
      <w:r w:rsidR="00BF63EC" w:rsidRPr="006265A4">
        <w:rPr>
          <w:rFonts w:ascii="Trebuchet MS" w:hAnsi="Trebuchet MS"/>
          <w:sz w:val="24"/>
          <w:szCs w:val="24"/>
        </w:rPr>
        <w:t xml:space="preserve"> The Priory group has acquired the majority of smaller providers in the local </w:t>
      </w:r>
      <w:proofErr w:type="spellStart"/>
      <w:proofErr w:type="gramStart"/>
      <w:r w:rsidR="00BF63EC" w:rsidRPr="006265A4">
        <w:rPr>
          <w:rFonts w:ascii="Trebuchet MS" w:hAnsi="Trebuchet MS"/>
          <w:sz w:val="24"/>
          <w:szCs w:val="24"/>
        </w:rPr>
        <w:t>area.</w:t>
      </w:r>
      <w:r w:rsidR="00B56230" w:rsidRPr="006265A4">
        <w:rPr>
          <w:rFonts w:ascii="Trebuchet MS" w:hAnsi="Trebuchet MS"/>
          <w:sz w:val="24"/>
          <w:szCs w:val="24"/>
        </w:rPr>
        <w:t>A</w:t>
      </w:r>
      <w:proofErr w:type="spellEnd"/>
      <w:proofErr w:type="gramEnd"/>
      <w:r w:rsidR="00B56230" w:rsidRPr="006265A4">
        <w:rPr>
          <w:rFonts w:ascii="Trebuchet MS" w:hAnsi="Trebuchet MS"/>
          <w:sz w:val="24"/>
          <w:szCs w:val="24"/>
        </w:rPr>
        <w:t xml:space="preserve"> private hospital located in the London Borough of Enfield providing mental health services to 50 patients including 20 young people aged up to 18 years. The hospital specialises in acute mental health, addiction treatment, eating disorders, obsessive and related disorders. </w:t>
      </w:r>
    </w:p>
    <w:p w14:paraId="720E77C0" w14:textId="7FF145A9" w:rsidR="00B56230" w:rsidRPr="006265A4" w:rsidRDefault="00273D5C" w:rsidP="00177BB5">
      <w:pPr>
        <w:spacing w:line="360" w:lineRule="auto"/>
        <w:rPr>
          <w:rFonts w:ascii="Trebuchet MS" w:hAnsi="Trebuchet MS"/>
          <w:sz w:val="24"/>
          <w:szCs w:val="24"/>
        </w:rPr>
      </w:pPr>
      <w:r w:rsidRPr="006265A4">
        <w:rPr>
          <w:rFonts w:ascii="Trebuchet MS" w:hAnsi="Trebuchet MS"/>
          <w:b/>
          <w:sz w:val="24"/>
          <w:szCs w:val="24"/>
        </w:rPr>
        <w:t>5</w:t>
      </w:r>
      <w:r w:rsidR="00BF63EC" w:rsidRPr="006265A4">
        <w:rPr>
          <w:rFonts w:ascii="Trebuchet MS" w:hAnsi="Trebuchet MS"/>
          <w:b/>
          <w:sz w:val="24"/>
          <w:szCs w:val="24"/>
        </w:rPr>
        <w:t xml:space="preserve">.1.2 </w:t>
      </w:r>
      <w:r w:rsidR="00B56230" w:rsidRPr="006265A4">
        <w:rPr>
          <w:rFonts w:ascii="Trebuchet MS" w:hAnsi="Trebuchet MS"/>
          <w:b/>
          <w:sz w:val="24"/>
          <w:szCs w:val="24"/>
        </w:rPr>
        <w:t>North London Clinic</w:t>
      </w:r>
      <w:r w:rsidR="00B56230" w:rsidRPr="006265A4">
        <w:rPr>
          <w:rFonts w:ascii="Trebuchet MS" w:hAnsi="Trebuchet MS"/>
          <w:sz w:val="24"/>
          <w:szCs w:val="24"/>
        </w:rPr>
        <w:t>:</w:t>
      </w:r>
    </w:p>
    <w:p w14:paraId="720E77C1" w14:textId="3E763738" w:rsidR="00B56230" w:rsidRPr="006265A4" w:rsidRDefault="006F4AA3" w:rsidP="00177BB5">
      <w:pPr>
        <w:spacing w:line="360" w:lineRule="auto"/>
        <w:rPr>
          <w:rFonts w:ascii="Trebuchet MS" w:hAnsi="Trebuchet MS"/>
          <w:sz w:val="24"/>
          <w:szCs w:val="24"/>
        </w:rPr>
      </w:pPr>
      <w:r w:rsidRPr="006265A4">
        <w:rPr>
          <w:rFonts w:ascii="Trebuchet MS" w:hAnsi="Trebuchet MS"/>
          <w:sz w:val="24"/>
          <w:szCs w:val="24"/>
        </w:rPr>
        <w:t>Also,</w:t>
      </w:r>
      <w:r w:rsidR="00B56230" w:rsidRPr="006265A4">
        <w:rPr>
          <w:rFonts w:ascii="Trebuchet MS" w:hAnsi="Trebuchet MS"/>
          <w:sz w:val="24"/>
          <w:szCs w:val="24"/>
        </w:rPr>
        <w:t xml:space="preserve"> part of the Priory group, formerly Partnership in Care. Provides mental health services to men aged 18 and above detained under the Mental Health Act 1983. It is a </w:t>
      </w:r>
      <w:r w:rsidRPr="006265A4">
        <w:rPr>
          <w:rFonts w:ascii="Trebuchet MS" w:hAnsi="Trebuchet MS"/>
          <w:sz w:val="24"/>
          <w:szCs w:val="24"/>
        </w:rPr>
        <w:t>61-bed</w:t>
      </w:r>
      <w:r w:rsidR="00B56230" w:rsidRPr="006265A4">
        <w:rPr>
          <w:rFonts w:ascii="Trebuchet MS" w:hAnsi="Trebuchet MS"/>
          <w:sz w:val="24"/>
          <w:szCs w:val="24"/>
        </w:rPr>
        <w:t xml:space="preserve"> facility. The majority of patients in this facility are referred from prisons and high secure facilities across the country. It mainly acts as an overflow for BEH Forensic services.</w:t>
      </w:r>
    </w:p>
    <w:p w14:paraId="720E77C2" w14:textId="660A5D67" w:rsidR="00B56230" w:rsidRPr="006265A4" w:rsidRDefault="00273D5C" w:rsidP="00177BB5">
      <w:pPr>
        <w:spacing w:line="360" w:lineRule="auto"/>
        <w:rPr>
          <w:rFonts w:ascii="Trebuchet MS" w:hAnsi="Trebuchet MS"/>
          <w:sz w:val="24"/>
          <w:szCs w:val="24"/>
        </w:rPr>
      </w:pPr>
      <w:r w:rsidRPr="006265A4">
        <w:rPr>
          <w:rFonts w:ascii="Trebuchet MS" w:hAnsi="Trebuchet MS"/>
          <w:b/>
          <w:sz w:val="24"/>
          <w:szCs w:val="24"/>
        </w:rPr>
        <w:t>5</w:t>
      </w:r>
      <w:r w:rsidR="00BF63EC" w:rsidRPr="006265A4">
        <w:rPr>
          <w:rFonts w:ascii="Trebuchet MS" w:hAnsi="Trebuchet MS"/>
          <w:b/>
          <w:sz w:val="24"/>
          <w:szCs w:val="24"/>
        </w:rPr>
        <w:t xml:space="preserve">.1.3 </w:t>
      </w:r>
      <w:r w:rsidR="00B56230" w:rsidRPr="006265A4">
        <w:rPr>
          <w:rFonts w:ascii="Trebuchet MS" w:hAnsi="Trebuchet MS"/>
          <w:b/>
          <w:sz w:val="24"/>
          <w:szCs w:val="24"/>
        </w:rPr>
        <w:t>Avesbury House</w:t>
      </w:r>
      <w:r w:rsidR="00B56230" w:rsidRPr="006265A4">
        <w:rPr>
          <w:rFonts w:ascii="Trebuchet MS" w:hAnsi="Trebuchet MS"/>
          <w:sz w:val="24"/>
          <w:szCs w:val="24"/>
        </w:rPr>
        <w:t>: A 24 bed low secure facility providing services to men aged 18 and over. It acts as an over flow for BEH forensic services.</w:t>
      </w:r>
    </w:p>
    <w:p w14:paraId="720E77C3"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The Priory hospital is part of a larger group providing services to 30,000 patients annually from 420 facilities across the United Kingdom.</w:t>
      </w:r>
    </w:p>
    <w:p w14:paraId="720E77C4"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In the three boroughs, the Trust is a dominant player. Rivals which are significantly smaller compared to the Trust are focussed on supplementing the Trust’s capacity rather than directly competing. They tend to focus on niches such as drug </w:t>
      </w:r>
      <w:r w:rsidRPr="006265A4">
        <w:rPr>
          <w:rFonts w:ascii="Trebuchet MS" w:hAnsi="Trebuchet MS"/>
          <w:sz w:val="24"/>
          <w:szCs w:val="24"/>
        </w:rPr>
        <w:lastRenderedPageBreak/>
        <w:t xml:space="preserve">addiction, forensics and children services rather than mainstream mental health services. </w:t>
      </w:r>
    </w:p>
    <w:p w14:paraId="720E77C5"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Due to economies of scale, the Trust is able to offer competitive prices to the CCGs and local authorities who are the main customers and buy services from the Trust on behalf of the local populations. </w:t>
      </w:r>
    </w:p>
    <w:p w14:paraId="720E77C6"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It has to be noted that the in some </w:t>
      </w:r>
      <w:proofErr w:type="gramStart"/>
      <w:r w:rsidRPr="006265A4">
        <w:rPr>
          <w:rFonts w:ascii="Trebuchet MS" w:hAnsi="Trebuchet MS"/>
          <w:sz w:val="24"/>
          <w:szCs w:val="24"/>
        </w:rPr>
        <w:t>areas</w:t>
      </w:r>
      <w:proofErr w:type="gramEnd"/>
      <w:r w:rsidRPr="006265A4">
        <w:rPr>
          <w:rFonts w:ascii="Trebuchet MS" w:hAnsi="Trebuchet MS"/>
          <w:sz w:val="24"/>
          <w:szCs w:val="24"/>
        </w:rPr>
        <w:t xml:space="preserve"> companies like Virgin health and Care UK have successfully acquired community health services contracts from local commissioners ahead of the incumbent NHS Trusts. The community services business unit is therefore at increased threat of competition from those companies that are not necessarily operating in the local area. This is because community services can be delivered without the requirement for a large real estate foot print through mobile workers, pop up clinics in libraries and shopping centres, in GP offices, supermarkets.</w:t>
      </w:r>
    </w:p>
    <w:p w14:paraId="58A8E10D" w14:textId="77777777" w:rsidR="00BF63EC" w:rsidRPr="006265A4" w:rsidRDefault="00BF63EC" w:rsidP="00177BB5">
      <w:pPr>
        <w:spacing w:line="360" w:lineRule="auto"/>
        <w:rPr>
          <w:rFonts w:ascii="Trebuchet MS" w:hAnsi="Trebuchet MS"/>
          <w:b/>
          <w:sz w:val="24"/>
          <w:szCs w:val="24"/>
        </w:rPr>
      </w:pPr>
    </w:p>
    <w:p w14:paraId="720E77C7" w14:textId="36AE1FBF" w:rsidR="00B5623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5</w:t>
      </w:r>
      <w:r w:rsidR="00BF63EC" w:rsidRPr="006265A4">
        <w:rPr>
          <w:rFonts w:ascii="Trebuchet MS" w:hAnsi="Trebuchet MS"/>
          <w:b/>
          <w:sz w:val="24"/>
          <w:szCs w:val="24"/>
          <w:u w:val="single"/>
        </w:rPr>
        <w:t xml:space="preserve">.2 </w:t>
      </w:r>
      <w:r w:rsidR="00B56230" w:rsidRPr="006265A4">
        <w:rPr>
          <w:rFonts w:ascii="Trebuchet MS" w:hAnsi="Trebuchet MS"/>
          <w:b/>
          <w:sz w:val="24"/>
          <w:szCs w:val="24"/>
          <w:u w:val="single"/>
        </w:rPr>
        <w:t>Threat of Entry</w:t>
      </w:r>
    </w:p>
    <w:p w14:paraId="720E77C8" w14:textId="7043D616"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The Trust has 514 beds compared to the nearest rival with a total of 135 beds across 3 sites. The Trust has specialisms is CAMHS, Forensics, Eating disorders, Personality disorders, Dual Diagnosis and </w:t>
      </w:r>
      <w:r w:rsidR="006F4AA3" w:rsidRPr="006265A4">
        <w:rPr>
          <w:rFonts w:ascii="Trebuchet MS" w:hAnsi="Trebuchet MS"/>
          <w:sz w:val="24"/>
          <w:szCs w:val="24"/>
        </w:rPr>
        <w:t>Psychiatric liaison</w:t>
      </w:r>
      <w:r w:rsidRPr="006265A4">
        <w:rPr>
          <w:rFonts w:ascii="Trebuchet MS" w:hAnsi="Trebuchet MS"/>
          <w:sz w:val="24"/>
          <w:szCs w:val="24"/>
        </w:rPr>
        <w:t xml:space="preserve"> services. It also has partnerships with the Middlesex University. It will be very difficult for new entrants to compete with this level of specialisms.</w:t>
      </w:r>
    </w:p>
    <w:p w14:paraId="720E77C9"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Any new entrants will need to invest heavily in real estate and IT in order to mount a challenge to the Trust’s domination.</w:t>
      </w:r>
    </w:p>
    <w:p w14:paraId="720E77CA"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The organisation benefits from being in a member of the NHS Supply Chain. Economies of scale for medical supplies and consumables bought at competitive prices which new entrants will struggle to get.</w:t>
      </w:r>
    </w:p>
    <w:p w14:paraId="720E77CB" w14:textId="5104A85E" w:rsidR="00B5623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5</w:t>
      </w:r>
      <w:r w:rsidR="00BF63EC" w:rsidRPr="006265A4">
        <w:rPr>
          <w:rFonts w:ascii="Trebuchet MS" w:hAnsi="Trebuchet MS"/>
          <w:b/>
          <w:sz w:val="24"/>
          <w:szCs w:val="24"/>
          <w:u w:val="single"/>
        </w:rPr>
        <w:t xml:space="preserve">.3 </w:t>
      </w:r>
      <w:r w:rsidR="00B56230" w:rsidRPr="006265A4">
        <w:rPr>
          <w:rFonts w:ascii="Trebuchet MS" w:hAnsi="Trebuchet MS"/>
          <w:b/>
          <w:sz w:val="24"/>
          <w:szCs w:val="24"/>
          <w:u w:val="single"/>
        </w:rPr>
        <w:t>Threat of Substitutes</w:t>
      </w:r>
    </w:p>
    <w:p w14:paraId="720E77CC"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 xml:space="preserve">According to a recent publication, there is an increase in the use of complementary and alternative medicines with one in two European citizens reported to be using complementary and alternative medicines (Fischer et al, </w:t>
      </w:r>
      <w:r w:rsidRPr="006265A4">
        <w:rPr>
          <w:rFonts w:ascii="Trebuchet MS" w:hAnsi="Trebuchet MS"/>
          <w:sz w:val="24"/>
          <w:szCs w:val="24"/>
        </w:rPr>
        <w:lastRenderedPageBreak/>
        <w:t>2014). According to McKinsey (2017), health companion apps are growing in popularity with potentially disruptive consequences for the healthcare industry. Healthcare providers should embrace adapt to the potential changes brought about by novel ways of accessing healthcare.</w:t>
      </w:r>
    </w:p>
    <w:p w14:paraId="720E77CD"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There’s still a need for people in crisis to be seen by psychiatrists and admitted to wards for clinical management. Additionally, the prison population requires mental health input as recent study found that almost half of the prison population has a history of mental health issues (Al-Rousan et al, 2017).</w:t>
      </w:r>
    </w:p>
    <w:p w14:paraId="720E77CE" w14:textId="3ABC1104" w:rsidR="00B5623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5</w:t>
      </w:r>
      <w:r w:rsidR="00BF63EC" w:rsidRPr="006265A4">
        <w:rPr>
          <w:rFonts w:ascii="Trebuchet MS" w:hAnsi="Trebuchet MS"/>
          <w:b/>
          <w:sz w:val="24"/>
          <w:szCs w:val="24"/>
          <w:u w:val="single"/>
        </w:rPr>
        <w:t xml:space="preserve">.4 </w:t>
      </w:r>
      <w:r w:rsidR="00B56230" w:rsidRPr="006265A4">
        <w:rPr>
          <w:rFonts w:ascii="Trebuchet MS" w:hAnsi="Trebuchet MS"/>
          <w:b/>
          <w:sz w:val="24"/>
          <w:szCs w:val="24"/>
          <w:u w:val="single"/>
        </w:rPr>
        <w:t>Power of buyers</w:t>
      </w:r>
    </w:p>
    <w:p w14:paraId="720E77CF" w14:textId="3AC9088B"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NHS England, Clinical Commissioning Groups</w:t>
      </w:r>
      <w:r w:rsidR="006F4AA3" w:rsidRPr="006265A4">
        <w:rPr>
          <w:rFonts w:ascii="Trebuchet MS" w:hAnsi="Trebuchet MS"/>
          <w:sz w:val="24"/>
          <w:szCs w:val="24"/>
        </w:rPr>
        <w:t xml:space="preserve"> </w:t>
      </w:r>
      <w:r w:rsidRPr="006265A4">
        <w:rPr>
          <w:rFonts w:ascii="Trebuchet MS" w:hAnsi="Trebuchet MS"/>
          <w:sz w:val="24"/>
          <w:szCs w:val="24"/>
        </w:rPr>
        <w:t>(CCGs) and Local authority Health and Wellbeing Boards have the responsibility of assessing the health needs of their population and buying the necessary services aimed at satisfying the identified health needs of their population (Tomlinson et al, 2013). CCGs are responsible for the funding of 66% of England’s health services (NHS, 2014). This gives them immense power of service providers. A recent study found that there is complexity and lack of uniformity on how different CCGs are dealing with providers making it difficult for providers to know how to approach these CCGs (Checkland et al, 2016).</w:t>
      </w:r>
    </w:p>
    <w:p w14:paraId="720E77D0" w14:textId="5BE58B63" w:rsidR="00B5623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5</w:t>
      </w:r>
      <w:r w:rsidR="00BF63EC" w:rsidRPr="006265A4">
        <w:rPr>
          <w:rFonts w:ascii="Trebuchet MS" w:hAnsi="Trebuchet MS"/>
          <w:b/>
          <w:sz w:val="24"/>
          <w:szCs w:val="24"/>
          <w:u w:val="single"/>
        </w:rPr>
        <w:t xml:space="preserve">.5 </w:t>
      </w:r>
      <w:r w:rsidR="00B56230" w:rsidRPr="006265A4">
        <w:rPr>
          <w:rFonts w:ascii="Trebuchet MS" w:hAnsi="Trebuchet MS"/>
          <w:b/>
          <w:sz w:val="24"/>
          <w:szCs w:val="24"/>
          <w:u w:val="single"/>
        </w:rPr>
        <w:t>Power of Suppliers</w:t>
      </w:r>
    </w:p>
    <w:p w14:paraId="720E77D1" w14:textId="77777777" w:rsidR="00B56230" w:rsidRPr="006265A4" w:rsidRDefault="00B56230" w:rsidP="00177BB5">
      <w:pPr>
        <w:spacing w:line="360" w:lineRule="auto"/>
        <w:rPr>
          <w:rFonts w:ascii="Trebuchet MS" w:hAnsi="Trebuchet MS"/>
          <w:sz w:val="24"/>
          <w:szCs w:val="24"/>
        </w:rPr>
      </w:pPr>
      <w:r w:rsidRPr="006265A4">
        <w:rPr>
          <w:rFonts w:ascii="Trebuchet MS" w:hAnsi="Trebuchet MS"/>
          <w:sz w:val="24"/>
          <w:szCs w:val="24"/>
        </w:rPr>
        <w:t>Supplies to the Trust are through the NHS Supply Chain, an organisation run by DHL Supply Chain on behalf of the NHS. It has the responsibility to source products and negotiating contracts with suppliers on behalf of the NHS and ensures the products are delivered in a timely manner. Through this arrangement suppliers have limited power as they have to compete with other suppliers in order to win NHS contracts.</w:t>
      </w:r>
    </w:p>
    <w:p w14:paraId="720E77D2" w14:textId="77777777" w:rsidR="005F3BA8" w:rsidRPr="006265A4" w:rsidRDefault="005F3BA8" w:rsidP="00177BB5">
      <w:pPr>
        <w:spacing w:line="360" w:lineRule="auto"/>
        <w:rPr>
          <w:rFonts w:ascii="Trebuchet MS" w:hAnsi="Trebuchet MS"/>
          <w:sz w:val="24"/>
          <w:szCs w:val="24"/>
        </w:rPr>
      </w:pPr>
    </w:p>
    <w:p w14:paraId="720E77D3" w14:textId="10213301" w:rsidR="00FD297C"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6</w:t>
      </w:r>
      <w:r w:rsidR="00BF63EC" w:rsidRPr="006265A4">
        <w:rPr>
          <w:rFonts w:ascii="Trebuchet MS" w:hAnsi="Trebuchet MS"/>
          <w:b/>
          <w:sz w:val="24"/>
          <w:szCs w:val="24"/>
          <w:u w:val="single"/>
        </w:rPr>
        <w:t>.</w:t>
      </w:r>
      <w:r w:rsidR="00FD297C" w:rsidRPr="006265A4">
        <w:rPr>
          <w:rFonts w:ascii="Trebuchet MS" w:hAnsi="Trebuchet MS"/>
          <w:b/>
          <w:sz w:val="24"/>
          <w:szCs w:val="24"/>
          <w:u w:val="single"/>
        </w:rPr>
        <w:t>Resource and capabilities evaluation.</w:t>
      </w:r>
    </w:p>
    <w:p w14:paraId="720E77D4" w14:textId="7578EA7F"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 xml:space="preserve">According to Johnson et al, (2017), for an organisation to successfully compete in a market, it needs threshold resources and capabilities and these needs to be unique in order for the organisation to achieve sustainable competitive advantage. There </w:t>
      </w:r>
      <w:r w:rsidRPr="006265A4">
        <w:rPr>
          <w:rFonts w:ascii="Trebuchet MS" w:hAnsi="Trebuchet MS"/>
          <w:sz w:val="24"/>
          <w:szCs w:val="24"/>
        </w:rPr>
        <w:lastRenderedPageBreak/>
        <w:t>are four major criteria for evaluating the resources and capabilities, these are:</w:t>
      </w:r>
      <w:r w:rsidR="006F4AA3" w:rsidRPr="006265A4">
        <w:rPr>
          <w:rFonts w:ascii="Trebuchet MS" w:hAnsi="Trebuchet MS"/>
          <w:sz w:val="24"/>
          <w:szCs w:val="24"/>
        </w:rPr>
        <w:t xml:space="preserve"> </w:t>
      </w:r>
      <w:r w:rsidRPr="006265A4">
        <w:rPr>
          <w:rFonts w:ascii="Trebuchet MS" w:hAnsi="Trebuchet MS"/>
          <w:b/>
          <w:sz w:val="24"/>
          <w:szCs w:val="24"/>
        </w:rPr>
        <w:t>V</w:t>
      </w:r>
      <w:r w:rsidRPr="006265A4">
        <w:rPr>
          <w:rFonts w:ascii="Trebuchet MS" w:hAnsi="Trebuchet MS"/>
          <w:sz w:val="24"/>
          <w:szCs w:val="24"/>
        </w:rPr>
        <w:t xml:space="preserve">alue, </w:t>
      </w:r>
      <w:r w:rsidRPr="006265A4">
        <w:rPr>
          <w:rFonts w:ascii="Trebuchet MS" w:hAnsi="Trebuchet MS"/>
          <w:b/>
          <w:sz w:val="24"/>
          <w:szCs w:val="24"/>
        </w:rPr>
        <w:t>R</w:t>
      </w:r>
      <w:r w:rsidRPr="006265A4">
        <w:rPr>
          <w:rFonts w:ascii="Trebuchet MS" w:hAnsi="Trebuchet MS"/>
          <w:sz w:val="24"/>
          <w:szCs w:val="24"/>
        </w:rPr>
        <w:t xml:space="preserve">arity, </w:t>
      </w:r>
      <w:r w:rsidRPr="006265A4">
        <w:rPr>
          <w:rFonts w:ascii="Trebuchet MS" w:hAnsi="Trebuchet MS"/>
          <w:b/>
          <w:sz w:val="24"/>
          <w:szCs w:val="24"/>
        </w:rPr>
        <w:t>I</w:t>
      </w:r>
      <w:r w:rsidRPr="006265A4">
        <w:rPr>
          <w:rFonts w:ascii="Trebuchet MS" w:hAnsi="Trebuchet MS"/>
          <w:sz w:val="24"/>
          <w:szCs w:val="24"/>
        </w:rPr>
        <w:t xml:space="preserve">nimitability and </w:t>
      </w:r>
      <w:r w:rsidRPr="006265A4">
        <w:rPr>
          <w:rFonts w:ascii="Trebuchet MS" w:hAnsi="Trebuchet MS"/>
          <w:b/>
          <w:sz w:val="24"/>
          <w:szCs w:val="24"/>
        </w:rPr>
        <w:t>O</w:t>
      </w:r>
      <w:r w:rsidRPr="006265A4">
        <w:rPr>
          <w:rFonts w:ascii="Trebuchet MS" w:hAnsi="Trebuchet MS"/>
          <w:sz w:val="24"/>
          <w:szCs w:val="24"/>
        </w:rPr>
        <w:t>rganisational support. The table below summarises these criteria and the questions they seek to address.</w:t>
      </w:r>
    </w:p>
    <w:tbl>
      <w:tblPr>
        <w:tblStyle w:val="TableGrid"/>
        <w:tblW w:w="0" w:type="auto"/>
        <w:tblLook w:val="04A0" w:firstRow="1" w:lastRow="0" w:firstColumn="1" w:lastColumn="0" w:noHBand="0" w:noVBand="1"/>
      </w:tblPr>
      <w:tblGrid>
        <w:gridCol w:w="1761"/>
        <w:gridCol w:w="7255"/>
      </w:tblGrid>
      <w:tr w:rsidR="00FD297C" w:rsidRPr="006265A4" w14:paraId="720E77D7" w14:textId="77777777" w:rsidTr="00004BB1">
        <w:tc>
          <w:tcPr>
            <w:tcW w:w="959" w:type="dxa"/>
          </w:tcPr>
          <w:p w14:paraId="720E77D5"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Value</w:t>
            </w:r>
          </w:p>
        </w:tc>
        <w:tc>
          <w:tcPr>
            <w:tcW w:w="8283" w:type="dxa"/>
          </w:tcPr>
          <w:p w14:paraId="720E77D6"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Do resources and capabilities add value to the customer and do they allow the organisation to exploit opportunities and threats?</w:t>
            </w:r>
          </w:p>
        </w:tc>
      </w:tr>
      <w:tr w:rsidR="00FD297C" w:rsidRPr="006265A4" w14:paraId="720E77DA" w14:textId="77777777" w:rsidTr="00004BB1">
        <w:tc>
          <w:tcPr>
            <w:tcW w:w="959" w:type="dxa"/>
          </w:tcPr>
          <w:p w14:paraId="720E77D8"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Rarity</w:t>
            </w:r>
          </w:p>
        </w:tc>
        <w:tc>
          <w:tcPr>
            <w:tcW w:w="8283" w:type="dxa"/>
          </w:tcPr>
          <w:p w14:paraId="720E77D9"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Are resources and capabilities available that no or very few competitors possess?</w:t>
            </w:r>
          </w:p>
        </w:tc>
      </w:tr>
      <w:tr w:rsidR="00FD297C" w:rsidRPr="006265A4" w14:paraId="720E77DD" w14:textId="77777777" w:rsidTr="00004BB1">
        <w:tc>
          <w:tcPr>
            <w:tcW w:w="959" w:type="dxa"/>
          </w:tcPr>
          <w:p w14:paraId="720E77DB"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Inimitability</w:t>
            </w:r>
          </w:p>
        </w:tc>
        <w:tc>
          <w:tcPr>
            <w:tcW w:w="8283" w:type="dxa"/>
          </w:tcPr>
          <w:p w14:paraId="720E77DC"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Are resources and capabilities costly for competitors to imitate or substitute at a reasonable price?</w:t>
            </w:r>
          </w:p>
        </w:tc>
      </w:tr>
      <w:tr w:rsidR="00FD297C" w:rsidRPr="006265A4" w14:paraId="720E77E0" w14:textId="77777777" w:rsidTr="00004BB1">
        <w:tc>
          <w:tcPr>
            <w:tcW w:w="959" w:type="dxa"/>
          </w:tcPr>
          <w:p w14:paraId="720E77DE" w14:textId="77777777" w:rsidR="00FD297C" w:rsidRPr="006265A4" w:rsidRDefault="00FD297C" w:rsidP="00177BB5">
            <w:pPr>
              <w:spacing w:line="360" w:lineRule="auto"/>
              <w:jc w:val="center"/>
              <w:rPr>
                <w:rFonts w:ascii="Trebuchet MS" w:hAnsi="Trebuchet MS"/>
                <w:sz w:val="24"/>
                <w:szCs w:val="24"/>
              </w:rPr>
            </w:pPr>
            <w:r w:rsidRPr="006265A4">
              <w:rPr>
                <w:rFonts w:ascii="Trebuchet MS" w:hAnsi="Trebuchet MS"/>
                <w:sz w:val="24"/>
                <w:szCs w:val="24"/>
              </w:rPr>
              <w:t>Organisational support</w:t>
            </w:r>
          </w:p>
        </w:tc>
        <w:tc>
          <w:tcPr>
            <w:tcW w:w="8283" w:type="dxa"/>
          </w:tcPr>
          <w:p w14:paraId="720E77DF" w14:textId="77777777" w:rsidR="00FD297C" w:rsidRPr="006265A4" w:rsidRDefault="00FD297C" w:rsidP="00177BB5">
            <w:pPr>
              <w:spacing w:line="360" w:lineRule="auto"/>
              <w:rPr>
                <w:rFonts w:ascii="Trebuchet MS" w:hAnsi="Trebuchet MS"/>
                <w:sz w:val="24"/>
                <w:szCs w:val="24"/>
              </w:rPr>
            </w:pPr>
            <w:r w:rsidRPr="006265A4">
              <w:rPr>
                <w:rFonts w:ascii="Trebuchet MS" w:hAnsi="Trebuchet MS"/>
                <w:sz w:val="24"/>
                <w:szCs w:val="24"/>
              </w:rPr>
              <w:t>Is the organisation appropriately organised to take advantage of resources and capabilities?</w:t>
            </w:r>
          </w:p>
        </w:tc>
      </w:tr>
    </w:tbl>
    <w:p w14:paraId="720E77E1" w14:textId="77777777" w:rsidR="00FD297C" w:rsidRPr="006265A4" w:rsidRDefault="00FD297C" w:rsidP="00177BB5">
      <w:pPr>
        <w:spacing w:line="360" w:lineRule="auto"/>
        <w:rPr>
          <w:rFonts w:ascii="Trebuchet MS" w:hAnsi="Trebuchet MS"/>
          <w:i/>
          <w:sz w:val="24"/>
          <w:szCs w:val="24"/>
        </w:rPr>
      </w:pPr>
      <w:r w:rsidRPr="006265A4">
        <w:rPr>
          <w:rFonts w:ascii="Trebuchet MS" w:hAnsi="Trebuchet MS"/>
          <w:i/>
          <w:sz w:val="24"/>
          <w:szCs w:val="24"/>
        </w:rPr>
        <w:t>Adapted from Johnson et al, (2017)</w:t>
      </w:r>
    </w:p>
    <w:p w14:paraId="241D5F3F" w14:textId="30F0F777" w:rsidR="007E679C" w:rsidRPr="006265A4" w:rsidRDefault="007E679C" w:rsidP="00177BB5">
      <w:pPr>
        <w:spacing w:line="360" w:lineRule="auto"/>
        <w:rPr>
          <w:rFonts w:ascii="Trebuchet MS" w:hAnsi="Trebuchet MS"/>
          <w:sz w:val="24"/>
          <w:szCs w:val="24"/>
        </w:rPr>
      </w:pPr>
      <w:r w:rsidRPr="006265A4">
        <w:rPr>
          <w:rFonts w:ascii="Trebuchet MS" w:hAnsi="Trebuchet MS"/>
          <w:b/>
          <w:sz w:val="24"/>
          <w:szCs w:val="24"/>
        </w:rPr>
        <w:t>Value:</w:t>
      </w:r>
      <w:r w:rsidRPr="006265A4">
        <w:rPr>
          <w:rFonts w:ascii="Trebuchet MS" w:hAnsi="Trebuchet MS"/>
          <w:sz w:val="24"/>
          <w:szCs w:val="24"/>
        </w:rPr>
        <w:t xml:space="preserve"> </w:t>
      </w:r>
      <w:r w:rsidR="000C34CD" w:rsidRPr="006265A4">
        <w:rPr>
          <w:rFonts w:ascii="Trebuchet MS" w:hAnsi="Trebuchet MS"/>
          <w:sz w:val="24"/>
          <w:szCs w:val="24"/>
        </w:rPr>
        <w:t>The organisation provides a one stop service for community services in Enfield including health visiting, speech therapy, physiotherapy, dietetics and child development clinics.</w:t>
      </w:r>
    </w:p>
    <w:p w14:paraId="0B30BBA5" w14:textId="789D1FAF" w:rsidR="000C34CD" w:rsidRPr="006265A4" w:rsidRDefault="007E679C" w:rsidP="00177BB5">
      <w:pPr>
        <w:spacing w:line="360" w:lineRule="auto"/>
        <w:rPr>
          <w:rFonts w:ascii="Trebuchet MS" w:hAnsi="Trebuchet MS"/>
          <w:sz w:val="24"/>
          <w:szCs w:val="24"/>
        </w:rPr>
      </w:pPr>
      <w:r w:rsidRPr="006265A4">
        <w:rPr>
          <w:rFonts w:ascii="Trebuchet MS" w:hAnsi="Trebuchet MS"/>
          <w:b/>
          <w:sz w:val="24"/>
          <w:szCs w:val="24"/>
          <w:lang w:val="x-none"/>
        </w:rPr>
        <w:t>Rare</w:t>
      </w:r>
      <w:r w:rsidRPr="006265A4">
        <w:rPr>
          <w:rFonts w:ascii="Trebuchet MS" w:hAnsi="Trebuchet MS"/>
          <w:sz w:val="24"/>
          <w:szCs w:val="24"/>
          <w:lang w:val="x-none"/>
        </w:rPr>
        <w:t>;</w:t>
      </w:r>
      <w:proofErr w:type="spellStart"/>
      <w:r w:rsidR="006B0A2F" w:rsidRPr="006265A4">
        <w:rPr>
          <w:rFonts w:ascii="Trebuchet MS" w:hAnsi="Trebuchet MS"/>
          <w:sz w:val="24"/>
          <w:szCs w:val="24"/>
        </w:rPr>
        <w:t>T</w:t>
      </w:r>
      <w:r w:rsidR="006B0A2F" w:rsidRPr="006265A4">
        <w:rPr>
          <w:rFonts w:ascii="Trebuchet MS" w:hAnsi="Trebuchet MS"/>
          <w:sz w:val="24"/>
          <w:szCs w:val="24"/>
          <w:lang w:val="x-none"/>
        </w:rPr>
        <w:t>he</w:t>
      </w:r>
      <w:proofErr w:type="spellEnd"/>
      <w:r w:rsidRPr="006265A4">
        <w:rPr>
          <w:rFonts w:ascii="Trebuchet MS" w:hAnsi="Trebuchet MS"/>
          <w:sz w:val="24"/>
          <w:szCs w:val="24"/>
          <w:lang w:val="x-none"/>
        </w:rPr>
        <w:t xml:space="preserve"> North London forensics service is a highly specialist service providing the national stalking clinic one of its kind in England.</w:t>
      </w:r>
      <w:r w:rsidR="000C34CD" w:rsidRPr="006265A4">
        <w:rPr>
          <w:rFonts w:ascii="Trebuchet MS" w:hAnsi="Trebuchet MS"/>
          <w:sz w:val="24"/>
          <w:szCs w:val="24"/>
        </w:rPr>
        <w:t xml:space="preserve"> The Trust provides staff with a car salary sacrifice scheme which no other healthcare providers offer to their employees</w:t>
      </w:r>
      <w:r w:rsidR="00DD15A3" w:rsidRPr="006265A4">
        <w:rPr>
          <w:rFonts w:ascii="Trebuchet MS" w:hAnsi="Trebuchet MS"/>
          <w:sz w:val="24"/>
          <w:szCs w:val="24"/>
        </w:rPr>
        <w:t xml:space="preserve">. Having a strong presence in the three London boroughs of Barnet, Enfield and Haringey is an essential asset for the organisation. </w:t>
      </w:r>
      <w:r w:rsidR="00DD15A3" w:rsidRPr="006265A4">
        <w:rPr>
          <w:rFonts w:ascii="Trebuchet MS" w:hAnsi="Trebuchet MS"/>
          <w:sz w:val="24"/>
          <w:szCs w:val="24"/>
          <w:lang w:val="x-none"/>
        </w:rPr>
        <w:t>The trust serves a community of almost 1,000,000 residents.</w:t>
      </w:r>
    </w:p>
    <w:p w14:paraId="3AC46F3A" w14:textId="760BD5BA" w:rsidR="007E679C" w:rsidRPr="006265A4" w:rsidRDefault="009A46C4" w:rsidP="00177BB5">
      <w:pPr>
        <w:spacing w:line="360" w:lineRule="auto"/>
        <w:rPr>
          <w:rFonts w:ascii="Trebuchet MS" w:hAnsi="Trebuchet MS"/>
          <w:sz w:val="24"/>
          <w:szCs w:val="24"/>
        </w:rPr>
      </w:pPr>
      <w:r w:rsidRPr="006265A4">
        <w:rPr>
          <w:rFonts w:ascii="Trebuchet MS" w:hAnsi="Trebuchet MS"/>
          <w:b/>
          <w:sz w:val="24"/>
          <w:szCs w:val="24"/>
        </w:rPr>
        <w:t>In</w:t>
      </w:r>
      <w:r w:rsidRPr="006265A4">
        <w:rPr>
          <w:rFonts w:ascii="Trebuchet MS" w:hAnsi="Trebuchet MS"/>
          <w:b/>
          <w:sz w:val="24"/>
          <w:szCs w:val="24"/>
          <w:lang w:val="x-none"/>
        </w:rPr>
        <w:t>mitable</w:t>
      </w:r>
      <w:r w:rsidRPr="006265A4">
        <w:rPr>
          <w:rFonts w:ascii="Trebuchet MS" w:hAnsi="Trebuchet MS"/>
          <w:sz w:val="24"/>
          <w:szCs w:val="24"/>
        </w:rPr>
        <w:t>;</w:t>
      </w:r>
      <w:r w:rsidRPr="006265A4">
        <w:rPr>
          <w:rFonts w:ascii="Trebuchet MS" w:hAnsi="Trebuchet MS"/>
          <w:sz w:val="24"/>
          <w:szCs w:val="24"/>
          <w:lang w:val="x-none"/>
        </w:rPr>
        <w:t xml:space="preserve"> The</w:t>
      </w:r>
      <w:r w:rsidR="007E679C" w:rsidRPr="006265A4">
        <w:rPr>
          <w:rFonts w:ascii="Trebuchet MS" w:hAnsi="Trebuchet MS"/>
          <w:sz w:val="24"/>
          <w:szCs w:val="24"/>
          <w:lang w:val="x-none"/>
        </w:rPr>
        <w:t xml:space="preserve"> trust provides highly specialist services in </w:t>
      </w:r>
      <w:r w:rsidRPr="006265A4">
        <w:rPr>
          <w:rFonts w:ascii="Trebuchet MS" w:hAnsi="Trebuchet MS"/>
          <w:sz w:val="24"/>
          <w:szCs w:val="24"/>
          <w:lang w:val="x-none"/>
        </w:rPr>
        <w:t>C</w:t>
      </w:r>
      <w:r w:rsidRPr="006265A4">
        <w:rPr>
          <w:rFonts w:ascii="Trebuchet MS" w:hAnsi="Trebuchet MS"/>
          <w:sz w:val="24"/>
          <w:szCs w:val="24"/>
        </w:rPr>
        <w:t>AMHS,</w:t>
      </w:r>
      <w:r w:rsidRPr="006265A4">
        <w:rPr>
          <w:rFonts w:ascii="Trebuchet MS" w:hAnsi="Trebuchet MS"/>
          <w:sz w:val="24"/>
          <w:szCs w:val="24"/>
          <w:lang w:val="x-none"/>
        </w:rPr>
        <w:t xml:space="preserve"> Eating</w:t>
      </w:r>
      <w:r w:rsidR="007E679C" w:rsidRPr="006265A4">
        <w:rPr>
          <w:rFonts w:ascii="Trebuchet MS" w:hAnsi="Trebuchet MS"/>
          <w:sz w:val="24"/>
          <w:szCs w:val="24"/>
          <w:lang w:val="x-none"/>
        </w:rPr>
        <w:t xml:space="preserve"> disorders, </w:t>
      </w:r>
      <w:r w:rsidR="007E679C" w:rsidRPr="006265A4">
        <w:rPr>
          <w:rFonts w:ascii="Trebuchet MS" w:hAnsi="Trebuchet MS"/>
          <w:sz w:val="24"/>
          <w:szCs w:val="24"/>
        </w:rPr>
        <w:t>Dual</w:t>
      </w:r>
      <w:r w:rsidR="007E679C" w:rsidRPr="006265A4">
        <w:rPr>
          <w:rFonts w:ascii="Trebuchet MS" w:hAnsi="Trebuchet MS"/>
          <w:sz w:val="24"/>
          <w:szCs w:val="24"/>
          <w:lang w:val="x-none"/>
        </w:rPr>
        <w:t xml:space="preserve"> diagnosis</w:t>
      </w:r>
      <w:r w:rsidR="007E679C" w:rsidRPr="006265A4">
        <w:rPr>
          <w:rFonts w:ascii="Trebuchet MS" w:hAnsi="Trebuchet MS"/>
          <w:sz w:val="24"/>
          <w:szCs w:val="24"/>
        </w:rPr>
        <w:t>,</w:t>
      </w:r>
      <w:r w:rsidR="00F438AD" w:rsidRPr="006265A4">
        <w:rPr>
          <w:rFonts w:ascii="Trebuchet MS" w:hAnsi="Trebuchet MS"/>
          <w:sz w:val="24"/>
          <w:szCs w:val="24"/>
        </w:rPr>
        <w:t xml:space="preserve"> P</w:t>
      </w:r>
      <w:r w:rsidR="007E679C" w:rsidRPr="006265A4">
        <w:rPr>
          <w:rFonts w:ascii="Trebuchet MS" w:hAnsi="Trebuchet MS"/>
          <w:sz w:val="24"/>
          <w:szCs w:val="24"/>
        </w:rPr>
        <w:t>ersonality disorders services</w:t>
      </w:r>
      <w:r w:rsidR="00F438AD" w:rsidRPr="006265A4">
        <w:rPr>
          <w:rFonts w:ascii="Trebuchet MS" w:hAnsi="Trebuchet MS"/>
          <w:sz w:val="24"/>
          <w:szCs w:val="24"/>
        </w:rPr>
        <w:t xml:space="preserve"> and psychiatric liaison services at Barnet Hospital and North Middlesex Hospital.</w:t>
      </w:r>
    </w:p>
    <w:p w14:paraId="52184AEF" w14:textId="02BF756B" w:rsidR="00F438AD" w:rsidRPr="006265A4" w:rsidRDefault="00F438AD" w:rsidP="00177BB5">
      <w:pPr>
        <w:spacing w:line="360" w:lineRule="auto"/>
        <w:rPr>
          <w:rFonts w:ascii="Trebuchet MS" w:hAnsi="Trebuchet MS"/>
          <w:sz w:val="24"/>
          <w:szCs w:val="24"/>
        </w:rPr>
      </w:pPr>
      <w:r w:rsidRPr="006265A4">
        <w:rPr>
          <w:rFonts w:ascii="Trebuchet MS" w:hAnsi="Trebuchet MS"/>
          <w:b/>
          <w:sz w:val="24"/>
          <w:szCs w:val="24"/>
        </w:rPr>
        <w:t>Organisational Support</w:t>
      </w:r>
      <w:r w:rsidRPr="006265A4">
        <w:rPr>
          <w:rFonts w:ascii="Trebuchet MS" w:hAnsi="Trebuchet MS"/>
          <w:sz w:val="24"/>
          <w:szCs w:val="24"/>
        </w:rPr>
        <w:t xml:space="preserve">: Through treating a wide range of conditions and introducing new business units, The Trust is fully harnessing its potential in dominating the healthcare market in the areas of Barnet, Enfield and </w:t>
      </w:r>
      <w:r w:rsidR="00C43425" w:rsidRPr="006265A4">
        <w:rPr>
          <w:rFonts w:ascii="Trebuchet MS" w:hAnsi="Trebuchet MS"/>
          <w:sz w:val="24"/>
          <w:szCs w:val="24"/>
        </w:rPr>
        <w:t>Haringey. The</w:t>
      </w:r>
      <w:r w:rsidR="00DD15A3" w:rsidRPr="006265A4">
        <w:rPr>
          <w:rFonts w:ascii="Trebuchet MS" w:hAnsi="Trebuchet MS"/>
          <w:sz w:val="24"/>
          <w:szCs w:val="24"/>
        </w:rPr>
        <w:t xml:space="preserve"> Trust has strong management systems in place across the Trust</w:t>
      </w:r>
    </w:p>
    <w:p w14:paraId="1CEBCDCD" w14:textId="64AE5F43" w:rsidR="007E679C"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7</w:t>
      </w:r>
      <w:r w:rsidR="00BF63EC" w:rsidRPr="006265A4">
        <w:rPr>
          <w:rFonts w:ascii="Trebuchet MS" w:hAnsi="Trebuchet MS"/>
          <w:b/>
          <w:sz w:val="24"/>
          <w:szCs w:val="24"/>
          <w:u w:val="single"/>
        </w:rPr>
        <w:t>. S.W.O.T Analysis</w:t>
      </w:r>
    </w:p>
    <w:p w14:paraId="5A8395CF" w14:textId="17FBB5FE" w:rsidR="00517D84" w:rsidRPr="006265A4" w:rsidRDefault="00BF63EC" w:rsidP="00177BB5">
      <w:pPr>
        <w:spacing w:line="360" w:lineRule="auto"/>
        <w:rPr>
          <w:rFonts w:ascii="Trebuchet MS" w:hAnsi="Trebuchet MS"/>
          <w:sz w:val="24"/>
          <w:szCs w:val="24"/>
        </w:rPr>
      </w:pPr>
      <w:r w:rsidRPr="006265A4">
        <w:rPr>
          <w:rFonts w:ascii="Trebuchet MS" w:hAnsi="Trebuchet MS"/>
          <w:sz w:val="24"/>
          <w:szCs w:val="24"/>
        </w:rPr>
        <w:lastRenderedPageBreak/>
        <w:t>According to Johnson et al (2017), SWOT helps in summarising the strengths and weaknesses analysed using the VIRO framework</w:t>
      </w:r>
      <w:r w:rsidR="00517D84" w:rsidRPr="006265A4">
        <w:rPr>
          <w:rFonts w:ascii="Trebuchet MS" w:hAnsi="Trebuchet MS"/>
          <w:sz w:val="24"/>
          <w:szCs w:val="24"/>
        </w:rPr>
        <w:t xml:space="preserve"> as well as </w:t>
      </w:r>
      <w:r w:rsidR="00C43425" w:rsidRPr="006265A4">
        <w:rPr>
          <w:rFonts w:ascii="Trebuchet MS" w:hAnsi="Trebuchet MS"/>
          <w:sz w:val="24"/>
          <w:szCs w:val="24"/>
        </w:rPr>
        <w:t>O</w:t>
      </w:r>
      <w:r w:rsidR="00517D84" w:rsidRPr="006265A4">
        <w:rPr>
          <w:rFonts w:ascii="Trebuchet MS" w:hAnsi="Trebuchet MS"/>
          <w:sz w:val="24"/>
          <w:szCs w:val="24"/>
        </w:rPr>
        <w:t>pportunities</w:t>
      </w:r>
      <w:r w:rsidR="00C43425" w:rsidRPr="006265A4">
        <w:rPr>
          <w:rFonts w:ascii="Trebuchet MS" w:hAnsi="Trebuchet MS"/>
          <w:sz w:val="24"/>
          <w:szCs w:val="24"/>
        </w:rPr>
        <w:t xml:space="preserve"> and Threats</w:t>
      </w:r>
      <w:r w:rsidR="00517D84" w:rsidRPr="006265A4">
        <w:rPr>
          <w:rFonts w:ascii="Trebuchet MS" w:hAnsi="Trebuchet MS"/>
          <w:sz w:val="24"/>
          <w:szCs w:val="24"/>
        </w:rPr>
        <w:t xml:space="preserve"> analysed using the 5 forces framework and PESTEL analysis. </w:t>
      </w:r>
    </w:p>
    <w:tbl>
      <w:tblPr>
        <w:tblStyle w:val="TableGrid"/>
        <w:tblW w:w="0" w:type="auto"/>
        <w:tblLook w:val="04A0" w:firstRow="1" w:lastRow="0" w:firstColumn="1" w:lastColumn="0" w:noHBand="0" w:noVBand="1"/>
      </w:tblPr>
      <w:tblGrid>
        <w:gridCol w:w="4511"/>
        <w:gridCol w:w="4505"/>
      </w:tblGrid>
      <w:tr w:rsidR="00517D84" w:rsidRPr="006265A4" w14:paraId="65BD9630" w14:textId="77777777" w:rsidTr="00517D84">
        <w:tc>
          <w:tcPr>
            <w:tcW w:w="4621" w:type="dxa"/>
          </w:tcPr>
          <w:p w14:paraId="50A68A0A" w14:textId="77777777" w:rsidR="00517D84" w:rsidRPr="006265A4" w:rsidRDefault="00517D84" w:rsidP="00177BB5">
            <w:pPr>
              <w:spacing w:line="360" w:lineRule="auto"/>
              <w:rPr>
                <w:rFonts w:ascii="Trebuchet MS" w:hAnsi="Trebuchet MS"/>
                <w:sz w:val="24"/>
                <w:szCs w:val="24"/>
                <w:u w:val="single"/>
              </w:rPr>
            </w:pPr>
            <w:r w:rsidRPr="006265A4">
              <w:rPr>
                <w:rFonts w:ascii="Trebuchet MS" w:hAnsi="Trebuchet MS"/>
                <w:sz w:val="24"/>
                <w:szCs w:val="24"/>
                <w:u w:val="single"/>
              </w:rPr>
              <w:t xml:space="preserve">Strengths </w:t>
            </w:r>
          </w:p>
          <w:p w14:paraId="756FC5F0" w14:textId="308EFA90"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Car salary sacrifice scheme </w:t>
            </w:r>
          </w:p>
          <w:p w14:paraId="471ED0F4" w14:textId="77777777"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Ride to scheme </w:t>
            </w:r>
          </w:p>
          <w:p w14:paraId="18C558FA" w14:textId="77777777"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Experienced teams with specialisation </w:t>
            </w:r>
          </w:p>
          <w:p w14:paraId="4BA2D281" w14:textId="77777777"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Academic partnership with Middlesex university </w:t>
            </w:r>
          </w:p>
          <w:p w14:paraId="63713228" w14:textId="1AC265E2"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Strong </w:t>
            </w:r>
            <w:r w:rsidR="00F438AD" w:rsidRPr="006265A4">
              <w:rPr>
                <w:rFonts w:ascii="Trebuchet MS" w:hAnsi="Trebuchet MS"/>
                <w:sz w:val="24"/>
                <w:szCs w:val="24"/>
              </w:rPr>
              <w:t>real estate portfolio in</w:t>
            </w:r>
            <w:r w:rsidRPr="006265A4">
              <w:rPr>
                <w:rFonts w:ascii="Trebuchet MS" w:hAnsi="Trebuchet MS"/>
                <w:sz w:val="24"/>
                <w:szCs w:val="24"/>
              </w:rPr>
              <w:t xml:space="preserve"> Barnet, Enfield and Haringey</w:t>
            </w:r>
          </w:p>
          <w:p w14:paraId="52CAAF6B" w14:textId="77777777" w:rsidR="00517D84" w:rsidRPr="006265A4" w:rsidRDefault="00517D84"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 xml:space="preserve"> Specialisms in </w:t>
            </w:r>
            <w:r w:rsidR="00F438AD" w:rsidRPr="006265A4">
              <w:rPr>
                <w:rFonts w:ascii="Trebuchet MS" w:hAnsi="Trebuchet MS"/>
                <w:sz w:val="24"/>
                <w:szCs w:val="24"/>
              </w:rPr>
              <w:t>Forensics, CAMHS, Eating Disorders and Dual Diagnosis.</w:t>
            </w:r>
          </w:p>
          <w:p w14:paraId="482F4A7B" w14:textId="0ACD236F" w:rsidR="00F438AD" w:rsidRPr="006265A4" w:rsidRDefault="00B20842" w:rsidP="00517D84">
            <w:pPr>
              <w:pStyle w:val="ListParagraph"/>
              <w:numPr>
                <w:ilvl w:val="0"/>
                <w:numId w:val="2"/>
              </w:numPr>
              <w:spacing w:line="360" w:lineRule="auto"/>
              <w:rPr>
                <w:rFonts w:ascii="Trebuchet MS" w:hAnsi="Trebuchet MS"/>
                <w:sz w:val="24"/>
                <w:szCs w:val="24"/>
              </w:rPr>
            </w:pPr>
            <w:r w:rsidRPr="006265A4">
              <w:rPr>
                <w:rFonts w:ascii="Trebuchet MS" w:hAnsi="Trebuchet MS"/>
                <w:sz w:val="24"/>
                <w:szCs w:val="24"/>
              </w:rPr>
              <w:t>Strong HR systems.</w:t>
            </w:r>
          </w:p>
        </w:tc>
        <w:tc>
          <w:tcPr>
            <w:tcW w:w="4621" w:type="dxa"/>
          </w:tcPr>
          <w:p w14:paraId="48437C72" w14:textId="77777777" w:rsidR="00517D84" w:rsidRPr="006265A4" w:rsidRDefault="00517D84" w:rsidP="00177BB5">
            <w:pPr>
              <w:spacing w:line="360" w:lineRule="auto"/>
              <w:rPr>
                <w:rFonts w:ascii="Trebuchet MS" w:hAnsi="Trebuchet MS"/>
                <w:sz w:val="24"/>
                <w:szCs w:val="24"/>
                <w:u w:val="single"/>
              </w:rPr>
            </w:pPr>
            <w:r w:rsidRPr="006265A4">
              <w:rPr>
                <w:rFonts w:ascii="Trebuchet MS" w:hAnsi="Trebuchet MS"/>
                <w:sz w:val="24"/>
                <w:szCs w:val="24"/>
                <w:u w:val="single"/>
              </w:rPr>
              <w:t>Weaknesses</w:t>
            </w:r>
          </w:p>
          <w:p w14:paraId="36CEE6D1" w14:textId="77777777" w:rsidR="00D97E81" w:rsidRPr="006265A4" w:rsidRDefault="00C43425" w:rsidP="00D97E81">
            <w:pPr>
              <w:pStyle w:val="ListParagraph"/>
              <w:numPr>
                <w:ilvl w:val="0"/>
                <w:numId w:val="3"/>
              </w:numPr>
              <w:spacing w:line="360" w:lineRule="auto"/>
              <w:rPr>
                <w:rFonts w:ascii="Trebuchet MS" w:hAnsi="Trebuchet MS"/>
                <w:sz w:val="24"/>
                <w:szCs w:val="24"/>
                <w:u w:val="single"/>
              </w:rPr>
            </w:pPr>
            <w:r w:rsidRPr="006265A4">
              <w:rPr>
                <w:rFonts w:ascii="Trebuchet MS" w:hAnsi="Trebuchet MS"/>
                <w:sz w:val="24"/>
                <w:szCs w:val="24"/>
              </w:rPr>
              <w:t>Poor IT systems.</w:t>
            </w:r>
          </w:p>
          <w:p w14:paraId="135C8363" w14:textId="6E597E01" w:rsidR="00C43425" w:rsidRPr="006265A4" w:rsidRDefault="00C43425" w:rsidP="00D97E81">
            <w:pPr>
              <w:pStyle w:val="ListParagraph"/>
              <w:numPr>
                <w:ilvl w:val="0"/>
                <w:numId w:val="3"/>
              </w:numPr>
              <w:spacing w:line="360" w:lineRule="auto"/>
              <w:rPr>
                <w:rFonts w:ascii="Trebuchet MS" w:hAnsi="Trebuchet MS"/>
                <w:sz w:val="24"/>
                <w:szCs w:val="24"/>
                <w:u w:val="single"/>
              </w:rPr>
            </w:pPr>
            <w:r w:rsidRPr="006265A4">
              <w:rPr>
                <w:rFonts w:ascii="Trebuchet MS" w:hAnsi="Trebuchet MS"/>
                <w:sz w:val="24"/>
                <w:szCs w:val="24"/>
              </w:rPr>
              <w:t>Staff shortages</w:t>
            </w:r>
            <w:r w:rsidR="00746DC4" w:rsidRPr="006265A4">
              <w:rPr>
                <w:rFonts w:ascii="Trebuchet MS" w:hAnsi="Trebuchet MS"/>
                <w:sz w:val="24"/>
                <w:szCs w:val="24"/>
              </w:rPr>
              <w:t>, heavy dependency on temporary staffing</w:t>
            </w:r>
          </w:p>
          <w:p w14:paraId="65E3CC49" w14:textId="77777777" w:rsidR="00C43425" w:rsidRPr="006265A4" w:rsidRDefault="00B20842" w:rsidP="00D97E81">
            <w:pPr>
              <w:pStyle w:val="ListParagraph"/>
              <w:numPr>
                <w:ilvl w:val="0"/>
                <w:numId w:val="3"/>
              </w:numPr>
              <w:spacing w:line="360" w:lineRule="auto"/>
              <w:rPr>
                <w:rFonts w:ascii="Trebuchet MS" w:hAnsi="Trebuchet MS"/>
                <w:sz w:val="24"/>
                <w:szCs w:val="24"/>
                <w:u w:val="single"/>
              </w:rPr>
            </w:pPr>
            <w:r w:rsidRPr="006265A4">
              <w:rPr>
                <w:rFonts w:ascii="Trebuchet MS" w:hAnsi="Trebuchet MS"/>
                <w:sz w:val="24"/>
                <w:szCs w:val="24"/>
              </w:rPr>
              <w:t>Budgetary constraints</w:t>
            </w:r>
          </w:p>
          <w:p w14:paraId="09F603A1" w14:textId="77777777" w:rsidR="00746DC4" w:rsidRPr="006265A4" w:rsidRDefault="00746DC4" w:rsidP="00D97E81">
            <w:pPr>
              <w:pStyle w:val="ListParagraph"/>
              <w:numPr>
                <w:ilvl w:val="0"/>
                <w:numId w:val="3"/>
              </w:numPr>
              <w:spacing w:line="360" w:lineRule="auto"/>
              <w:rPr>
                <w:rFonts w:ascii="Trebuchet MS" w:hAnsi="Trebuchet MS"/>
                <w:sz w:val="24"/>
                <w:szCs w:val="24"/>
                <w:u w:val="single"/>
              </w:rPr>
            </w:pPr>
            <w:r w:rsidRPr="006265A4">
              <w:rPr>
                <w:rFonts w:ascii="Trebuchet MS" w:hAnsi="Trebuchet MS"/>
                <w:sz w:val="24"/>
                <w:szCs w:val="24"/>
              </w:rPr>
              <w:t>Out of date real estate</w:t>
            </w:r>
          </w:p>
          <w:p w14:paraId="59492281" w14:textId="61F83429" w:rsidR="00746DC4" w:rsidRPr="006265A4" w:rsidRDefault="00746DC4" w:rsidP="00D97E81">
            <w:pPr>
              <w:pStyle w:val="ListParagraph"/>
              <w:numPr>
                <w:ilvl w:val="0"/>
                <w:numId w:val="3"/>
              </w:numPr>
              <w:spacing w:line="360" w:lineRule="auto"/>
              <w:rPr>
                <w:rFonts w:ascii="Trebuchet MS" w:hAnsi="Trebuchet MS"/>
                <w:sz w:val="24"/>
                <w:szCs w:val="24"/>
                <w:u w:val="single"/>
              </w:rPr>
            </w:pPr>
          </w:p>
        </w:tc>
      </w:tr>
      <w:tr w:rsidR="00517D84" w:rsidRPr="006265A4" w14:paraId="53B1EB9D" w14:textId="77777777" w:rsidTr="00517D84">
        <w:tc>
          <w:tcPr>
            <w:tcW w:w="4621" w:type="dxa"/>
          </w:tcPr>
          <w:p w14:paraId="4CE2061F" w14:textId="7A43DB1B" w:rsidR="00517D84" w:rsidRPr="006265A4" w:rsidRDefault="00517D84" w:rsidP="00177BB5">
            <w:pPr>
              <w:spacing w:line="360" w:lineRule="auto"/>
              <w:rPr>
                <w:rFonts w:ascii="Trebuchet MS" w:hAnsi="Trebuchet MS"/>
                <w:sz w:val="24"/>
                <w:szCs w:val="24"/>
                <w:u w:val="single"/>
              </w:rPr>
            </w:pPr>
            <w:r w:rsidRPr="006265A4">
              <w:rPr>
                <w:rFonts w:ascii="Trebuchet MS" w:hAnsi="Trebuchet MS"/>
                <w:sz w:val="24"/>
                <w:szCs w:val="24"/>
                <w:u w:val="single"/>
              </w:rPr>
              <w:t>Opportunities</w:t>
            </w:r>
          </w:p>
          <w:p w14:paraId="183986A2" w14:textId="7C90DD3F" w:rsidR="00746DC4" w:rsidRPr="006265A4" w:rsidRDefault="00746DC4"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Brexit</w:t>
            </w:r>
          </w:p>
          <w:p w14:paraId="5C84C6E6" w14:textId="2F4A8DF5" w:rsidR="00746DC4"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More experienced staff due to aging population</w:t>
            </w:r>
          </w:p>
          <w:p w14:paraId="5A34BBAE" w14:textId="1D245BBE" w:rsidR="004967ED"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Newer ways of working due to changing demographics</w:t>
            </w:r>
          </w:p>
          <w:p w14:paraId="16E03B47" w14:textId="6CBA0E81" w:rsidR="004967ED"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Novel ways of working due to technological advances</w:t>
            </w:r>
          </w:p>
          <w:p w14:paraId="38CB68AC" w14:textId="36309EA6" w:rsidR="004967ED"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Becoming a more ecologically inclined organisation</w:t>
            </w:r>
          </w:p>
          <w:p w14:paraId="0243234B" w14:textId="0A3EF4B6" w:rsidR="009D2ECD" w:rsidRPr="006265A4" w:rsidRDefault="00097897"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Partnerships with Universities and other healthcare providers.</w:t>
            </w:r>
          </w:p>
          <w:p w14:paraId="35379BC9" w14:textId="200A7973" w:rsidR="00517D84" w:rsidRPr="006265A4" w:rsidRDefault="00517D84" w:rsidP="00177BB5">
            <w:pPr>
              <w:spacing w:line="360" w:lineRule="auto"/>
              <w:rPr>
                <w:rFonts w:ascii="Trebuchet MS" w:hAnsi="Trebuchet MS"/>
                <w:sz w:val="24"/>
                <w:szCs w:val="24"/>
              </w:rPr>
            </w:pPr>
          </w:p>
        </w:tc>
        <w:tc>
          <w:tcPr>
            <w:tcW w:w="4621" w:type="dxa"/>
          </w:tcPr>
          <w:p w14:paraId="05E3AA69" w14:textId="77777777" w:rsidR="00517D84" w:rsidRPr="006265A4" w:rsidRDefault="00517D84" w:rsidP="00177BB5">
            <w:pPr>
              <w:spacing w:line="360" w:lineRule="auto"/>
              <w:rPr>
                <w:rFonts w:ascii="Trebuchet MS" w:hAnsi="Trebuchet MS"/>
                <w:sz w:val="24"/>
                <w:szCs w:val="24"/>
                <w:u w:val="single"/>
              </w:rPr>
            </w:pPr>
            <w:r w:rsidRPr="006265A4">
              <w:rPr>
                <w:rFonts w:ascii="Trebuchet MS" w:hAnsi="Trebuchet MS"/>
                <w:sz w:val="24"/>
                <w:szCs w:val="24"/>
                <w:u w:val="single"/>
              </w:rPr>
              <w:t>Threats</w:t>
            </w:r>
          </w:p>
          <w:p w14:paraId="6AA51EFA" w14:textId="453A5DFA" w:rsidR="00746DC4" w:rsidRPr="006265A4" w:rsidRDefault="00D617E2"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Inability to recruit staff</w:t>
            </w:r>
          </w:p>
          <w:p w14:paraId="361EE892" w14:textId="77777777" w:rsidR="00746DC4" w:rsidRPr="006265A4" w:rsidRDefault="00746DC4"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Delay in getting latest treatments and Drugs due to loss of EMA membership</w:t>
            </w:r>
          </w:p>
          <w:p w14:paraId="29F79BAC" w14:textId="77777777" w:rsidR="00746DC4" w:rsidRPr="006265A4" w:rsidRDefault="00746DC4"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Political interference</w:t>
            </w:r>
          </w:p>
          <w:p w14:paraId="4BDE4DAF" w14:textId="77777777" w:rsidR="00746DC4" w:rsidRPr="006265A4" w:rsidRDefault="00D617E2"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Inability to secure capital loans</w:t>
            </w:r>
          </w:p>
          <w:p w14:paraId="764B776E" w14:textId="77777777" w:rsidR="00D617E2" w:rsidRPr="006265A4" w:rsidRDefault="00D617E2"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Loss of experienced and specialist staff due to Brexit</w:t>
            </w:r>
          </w:p>
          <w:p w14:paraId="0BA3B4C4" w14:textId="77777777" w:rsidR="00D617E2"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Reduced funding due to shrinking economy</w:t>
            </w:r>
          </w:p>
          <w:p w14:paraId="31603A86" w14:textId="10779F65" w:rsidR="004967ED" w:rsidRPr="006265A4" w:rsidRDefault="004967ED" w:rsidP="00746DC4">
            <w:pPr>
              <w:pStyle w:val="ListParagraph"/>
              <w:numPr>
                <w:ilvl w:val="0"/>
                <w:numId w:val="4"/>
              </w:numPr>
              <w:spacing w:line="360" w:lineRule="auto"/>
              <w:rPr>
                <w:rFonts w:ascii="Trebuchet MS" w:hAnsi="Trebuchet MS"/>
                <w:sz w:val="24"/>
                <w:szCs w:val="24"/>
              </w:rPr>
            </w:pPr>
            <w:r w:rsidRPr="006265A4">
              <w:rPr>
                <w:rFonts w:ascii="Trebuchet MS" w:hAnsi="Trebuchet MS"/>
                <w:sz w:val="24"/>
                <w:szCs w:val="24"/>
              </w:rPr>
              <w:t>Increased competition from rivals</w:t>
            </w:r>
          </w:p>
        </w:tc>
      </w:tr>
    </w:tbl>
    <w:p w14:paraId="7E831EB3" w14:textId="3513FAA7" w:rsidR="00BF63EC" w:rsidRPr="006265A4" w:rsidRDefault="00BF63EC" w:rsidP="00177BB5">
      <w:pPr>
        <w:spacing w:line="360" w:lineRule="auto"/>
        <w:rPr>
          <w:rFonts w:ascii="Trebuchet MS" w:hAnsi="Trebuchet MS"/>
          <w:sz w:val="24"/>
          <w:szCs w:val="24"/>
        </w:rPr>
      </w:pPr>
    </w:p>
    <w:p w14:paraId="720E77E3" w14:textId="27D2F176" w:rsidR="00FD297C" w:rsidRPr="006265A4" w:rsidRDefault="0015524C" w:rsidP="00177BB5">
      <w:pPr>
        <w:spacing w:line="360" w:lineRule="auto"/>
        <w:rPr>
          <w:rFonts w:ascii="Trebuchet MS" w:hAnsi="Trebuchet MS"/>
          <w:sz w:val="24"/>
          <w:szCs w:val="24"/>
        </w:rPr>
      </w:pPr>
      <w:r w:rsidRPr="006265A4">
        <w:rPr>
          <w:rFonts w:ascii="Trebuchet MS" w:hAnsi="Trebuchet MS"/>
          <w:sz w:val="24"/>
          <w:szCs w:val="24"/>
        </w:rPr>
        <w:lastRenderedPageBreak/>
        <w:t>Using the Ansoff product/market growth matrix</w:t>
      </w:r>
      <w:r w:rsidR="008A273A" w:rsidRPr="006265A4">
        <w:rPr>
          <w:rFonts w:ascii="Trebuchet MS" w:hAnsi="Trebuchet MS"/>
          <w:sz w:val="24"/>
          <w:szCs w:val="24"/>
        </w:rPr>
        <w:t>, the strategic choices of the Trust have been mapped in the table below:</w:t>
      </w:r>
    </w:p>
    <w:tbl>
      <w:tblPr>
        <w:tblStyle w:val="TableGrid"/>
        <w:tblpPr w:leftFromText="180" w:rightFromText="180" w:vertAnchor="text" w:horzAnchor="margin" w:tblpY="482"/>
        <w:tblW w:w="0" w:type="auto"/>
        <w:tblLook w:val="04A0" w:firstRow="1" w:lastRow="0" w:firstColumn="1" w:lastColumn="0" w:noHBand="0" w:noVBand="1"/>
      </w:tblPr>
      <w:tblGrid>
        <w:gridCol w:w="4087"/>
        <w:gridCol w:w="4508"/>
      </w:tblGrid>
      <w:tr w:rsidR="00AE789B" w:rsidRPr="006265A4" w14:paraId="1CF6C949" w14:textId="77777777" w:rsidTr="00AE789B">
        <w:tc>
          <w:tcPr>
            <w:tcW w:w="4087" w:type="dxa"/>
          </w:tcPr>
          <w:p w14:paraId="6821A79B" w14:textId="77777777" w:rsidR="00AE789B" w:rsidRPr="006265A4" w:rsidRDefault="00AE789B" w:rsidP="00AE789B">
            <w:pPr>
              <w:rPr>
                <w:rFonts w:ascii="Trebuchet MS" w:hAnsi="Trebuchet MS"/>
                <w:b/>
              </w:rPr>
            </w:pPr>
            <w:r w:rsidRPr="006265A4">
              <w:rPr>
                <w:rFonts w:ascii="Trebuchet MS" w:hAnsi="Trebuchet MS"/>
                <w:b/>
              </w:rPr>
              <w:t>Existing markets</w:t>
            </w:r>
          </w:p>
          <w:p w14:paraId="6E27CA62"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Acute mental health services</w:t>
            </w:r>
          </w:p>
          <w:p w14:paraId="078C1315"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CAMHS</w:t>
            </w:r>
          </w:p>
          <w:p w14:paraId="23C4BB50"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Mental health liaison services in Barnet and North Middlesex Hospitals</w:t>
            </w:r>
          </w:p>
          <w:p w14:paraId="4D52A5C2"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Place of safety-136 suites</w:t>
            </w:r>
          </w:p>
          <w:p w14:paraId="76ADD811" w14:textId="77777777" w:rsidR="00AE789B" w:rsidRPr="006265A4" w:rsidRDefault="00AE789B" w:rsidP="00AE789B">
            <w:pPr>
              <w:rPr>
                <w:rFonts w:ascii="Trebuchet MS" w:hAnsi="Trebuchet MS"/>
              </w:rPr>
            </w:pPr>
          </w:p>
        </w:tc>
        <w:tc>
          <w:tcPr>
            <w:tcW w:w="4508" w:type="dxa"/>
          </w:tcPr>
          <w:p w14:paraId="06470727" w14:textId="77777777" w:rsidR="00AE789B" w:rsidRPr="006265A4" w:rsidRDefault="00AE789B" w:rsidP="00AE789B">
            <w:pPr>
              <w:rPr>
                <w:rFonts w:ascii="Trebuchet MS" w:hAnsi="Trebuchet MS"/>
                <w:b/>
              </w:rPr>
            </w:pPr>
            <w:r w:rsidRPr="006265A4">
              <w:rPr>
                <w:rFonts w:ascii="Trebuchet MS" w:hAnsi="Trebuchet MS"/>
                <w:b/>
              </w:rPr>
              <w:t>New products</w:t>
            </w:r>
          </w:p>
          <w:p w14:paraId="6DEA2A1F"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Improving Access to Psychological Therapies (IAPT</w:t>
            </w:r>
          </w:p>
          <w:p w14:paraId="4B5EE7FD"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Early intervention services</w:t>
            </w:r>
          </w:p>
          <w:p w14:paraId="12F6B126"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Combined District nursing and mental health services for older patients (aged 65+)</w:t>
            </w:r>
          </w:p>
        </w:tc>
      </w:tr>
      <w:tr w:rsidR="00AE789B" w:rsidRPr="006265A4" w14:paraId="3E607F41" w14:textId="77777777" w:rsidTr="00AE789B">
        <w:tc>
          <w:tcPr>
            <w:tcW w:w="4087" w:type="dxa"/>
          </w:tcPr>
          <w:p w14:paraId="4294BE20" w14:textId="77777777" w:rsidR="00AE789B" w:rsidRPr="006265A4" w:rsidRDefault="00AE789B" w:rsidP="00AE789B">
            <w:pPr>
              <w:rPr>
                <w:rFonts w:ascii="Trebuchet MS" w:hAnsi="Trebuchet MS"/>
                <w:b/>
              </w:rPr>
            </w:pPr>
            <w:r w:rsidRPr="006265A4">
              <w:rPr>
                <w:rFonts w:ascii="Trebuchet MS" w:hAnsi="Trebuchet MS"/>
                <w:b/>
              </w:rPr>
              <w:t>Market development</w:t>
            </w:r>
          </w:p>
          <w:p w14:paraId="5F4EABD6"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Providing Forensic services within Police custody suites, magistrates courts, Prisons</w:t>
            </w:r>
          </w:p>
          <w:p w14:paraId="68232541"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Expansion of the Forensic mental health services across North London</w:t>
            </w:r>
          </w:p>
          <w:p w14:paraId="275919C3"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Older people services-Memory clinics across the three boroughs.</w:t>
            </w:r>
          </w:p>
        </w:tc>
        <w:tc>
          <w:tcPr>
            <w:tcW w:w="4508" w:type="dxa"/>
          </w:tcPr>
          <w:p w14:paraId="203E1DF1" w14:textId="77777777" w:rsidR="00AE789B" w:rsidRPr="006265A4" w:rsidRDefault="00AE789B" w:rsidP="00AE789B">
            <w:pPr>
              <w:rPr>
                <w:rFonts w:ascii="Trebuchet MS" w:hAnsi="Trebuchet MS"/>
                <w:b/>
              </w:rPr>
            </w:pPr>
            <w:r w:rsidRPr="006265A4">
              <w:rPr>
                <w:rFonts w:ascii="Trebuchet MS" w:hAnsi="Trebuchet MS"/>
                <w:b/>
              </w:rPr>
              <w:t>Diversification</w:t>
            </w:r>
          </w:p>
          <w:p w14:paraId="0A0F60B3"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 xml:space="preserve">Enfield Drug and Alcohol services (Enable) started April </w:t>
            </w:r>
          </w:p>
          <w:p w14:paraId="0AFD64B5"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Provision of specialised Forensic services such as Fixated Assessment centre, Suicide prevention service</w:t>
            </w:r>
          </w:p>
          <w:p w14:paraId="360D37A4"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 xml:space="preserve">Community services in Enfield since 2012  </w:t>
            </w:r>
          </w:p>
          <w:p w14:paraId="341C57C9" w14:textId="77777777" w:rsidR="00AE789B" w:rsidRPr="006265A4" w:rsidRDefault="00AE789B" w:rsidP="00AE789B">
            <w:pPr>
              <w:pStyle w:val="ListParagraph"/>
              <w:numPr>
                <w:ilvl w:val="0"/>
                <w:numId w:val="5"/>
              </w:numPr>
              <w:rPr>
                <w:rFonts w:ascii="Trebuchet MS" w:hAnsi="Trebuchet MS"/>
              </w:rPr>
            </w:pPr>
            <w:r w:rsidRPr="006265A4">
              <w:rPr>
                <w:rFonts w:ascii="Trebuchet MS" w:hAnsi="Trebuchet MS"/>
              </w:rPr>
              <w:t>Offering Prevent and diversion services in cooperation with the Metropolitan Police service.</w:t>
            </w:r>
          </w:p>
        </w:tc>
      </w:tr>
    </w:tbl>
    <w:p w14:paraId="6285F88F" w14:textId="489D64BC" w:rsidR="008A273A" w:rsidRPr="006265A4" w:rsidRDefault="008A273A" w:rsidP="00177BB5">
      <w:pPr>
        <w:spacing w:line="360" w:lineRule="auto"/>
        <w:rPr>
          <w:rFonts w:ascii="Trebuchet MS" w:hAnsi="Trebuchet MS"/>
          <w:sz w:val="24"/>
          <w:szCs w:val="24"/>
        </w:rPr>
      </w:pPr>
    </w:p>
    <w:p w14:paraId="2152187A" w14:textId="0D5E79BE" w:rsidR="008A273A" w:rsidRPr="006265A4" w:rsidRDefault="008A273A" w:rsidP="00177BB5">
      <w:pPr>
        <w:spacing w:line="360" w:lineRule="auto"/>
        <w:rPr>
          <w:rFonts w:ascii="Trebuchet MS" w:hAnsi="Trebuchet MS"/>
          <w:sz w:val="24"/>
          <w:szCs w:val="24"/>
        </w:rPr>
      </w:pPr>
      <w:r w:rsidRPr="006265A4">
        <w:rPr>
          <w:rFonts w:ascii="Trebuchet MS" w:hAnsi="Trebuchet MS"/>
          <w:sz w:val="24"/>
          <w:szCs w:val="24"/>
        </w:rPr>
        <w:t>Adapted from Johnson et</w:t>
      </w:r>
      <w:r w:rsidR="001870D0" w:rsidRPr="006265A4">
        <w:rPr>
          <w:rFonts w:ascii="Trebuchet MS" w:hAnsi="Trebuchet MS"/>
          <w:sz w:val="24"/>
          <w:szCs w:val="24"/>
        </w:rPr>
        <w:t xml:space="preserve"> </w:t>
      </w:r>
      <w:r w:rsidR="00525AB9" w:rsidRPr="006265A4">
        <w:rPr>
          <w:rFonts w:ascii="Trebuchet MS" w:hAnsi="Trebuchet MS"/>
          <w:sz w:val="24"/>
          <w:szCs w:val="24"/>
        </w:rPr>
        <w:t>al (</w:t>
      </w:r>
      <w:r w:rsidR="001870D0" w:rsidRPr="006265A4">
        <w:rPr>
          <w:rFonts w:ascii="Trebuchet MS" w:hAnsi="Trebuchet MS"/>
          <w:sz w:val="24"/>
          <w:szCs w:val="24"/>
        </w:rPr>
        <w:t>2017).</w:t>
      </w:r>
    </w:p>
    <w:p w14:paraId="0189E86F" w14:textId="1E3FF821" w:rsidR="001870D0" w:rsidRPr="006265A4" w:rsidRDefault="00273D5C" w:rsidP="00177BB5">
      <w:pPr>
        <w:spacing w:line="360" w:lineRule="auto"/>
        <w:rPr>
          <w:rFonts w:ascii="Trebuchet MS" w:hAnsi="Trebuchet MS"/>
          <w:b/>
          <w:sz w:val="24"/>
          <w:szCs w:val="24"/>
          <w:u w:val="single"/>
        </w:rPr>
      </w:pPr>
      <w:r w:rsidRPr="006265A4">
        <w:rPr>
          <w:rFonts w:ascii="Trebuchet MS" w:hAnsi="Trebuchet MS"/>
          <w:b/>
          <w:sz w:val="24"/>
          <w:szCs w:val="24"/>
          <w:u w:val="single"/>
        </w:rPr>
        <w:t>8.</w:t>
      </w:r>
      <w:r w:rsidR="001870D0" w:rsidRPr="006265A4">
        <w:rPr>
          <w:rFonts w:ascii="Trebuchet MS" w:hAnsi="Trebuchet MS"/>
          <w:b/>
          <w:sz w:val="24"/>
          <w:szCs w:val="24"/>
          <w:u w:val="single"/>
        </w:rPr>
        <w:t>Discussion</w:t>
      </w:r>
    </w:p>
    <w:p w14:paraId="149B79DD" w14:textId="074FC097" w:rsidR="00C931EE" w:rsidRPr="006265A4" w:rsidRDefault="00C931EE" w:rsidP="00C931EE">
      <w:pPr>
        <w:spacing w:line="360" w:lineRule="auto"/>
        <w:rPr>
          <w:rFonts w:ascii="Trebuchet MS" w:hAnsi="Trebuchet MS"/>
          <w:sz w:val="24"/>
          <w:szCs w:val="24"/>
        </w:rPr>
      </w:pPr>
      <w:r w:rsidRPr="006265A4">
        <w:rPr>
          <w:rFonts w:ascii="Trebuchet MS" w:hAnsi="Trebuchet MS"/>
          <w:sz w:val="24"/>
          <w:szCs w:val="24"/>
        </w:rPr>
        <w:t xml:space="preserve">Through offering highly specialised services in forensic mental health, CAMHS, eating disorders and dual diagnosis, the Trust has adopted a differentiation strategy. Differentiation involves targeting a broad market with an offer of a unique service compared to what is offered by the competition (Johnson et al, 2017). Additionally, the Trust has taken the strategic direction of diversification. According to Johnson et al, (2017), when an organisation diversifies, it increases the range of products or markets in which it operates. The Trust has increased its exposure in different markets as well as increasing the products it offers in those markets. In responding to the changing regulatory and competitive environment, the Trust has been able pursue greater product and market diversification, this is in line with research evidence suggesting that increased competition motivates managers to pursue product and market diversification (Bowen et al, 2015). Another study found a direct correlation between diversification and profitability (Santarelli and Tran,2016), and evidence from elsewhere in industry suggests that </w:t>
      </w:r>
      <w:r w:rsidRPr="006265A4">
        <w:rPr>
          <w:rFonts w:ascii="Trebuchet MS" w:hAnsi="Trebuchet MS"/>
          <w:sz w:val="24"/>
          <w:szCs w:val="24"/>
        </w:rPr>
        <w:lastRenderedPageBreak/>
        <w:t xml:space="preserve">diversified businesses perform better than specialised ones (de Roest et al,2018). These findings suggest that the managers in the Trust are taking the right decisions to ensure sustainable growth of the organisation. </w:t>
      </w:r>
    </w:p>
    <w:p w14:paraId="199C18C1" w14:textId="126B437D" w:rsidR="00C931EE" w:rsidRPr="006265A4" w:rsidRDefault="00273D5C" w:rsidP="00C931EE">
      <w:pPr>
        <w:spacing w:line="360" w:lineRule="auto"/>
        <w:rPr>
          <w:rFonts w:ascii="Trebuchet MS" w:hAnsi="Trebuchet MS"/>
          <w:b/>
          <w:sz w:val="24"/>
          <w:szCs w:val="24"/>
          <w:u w:val="single"/>
        </w:rPr>
      </w:pPr>
      <w:r w:rsidRPr="006265A4">
        <w:rPr>
          <w:rFonts w:ascii="Trebuchet MS" w:hAnsi="Trebuchet MS"/>
          <w:b/>
          <w:sz w:val="24"/>
          <w:szCs w:val="24"/>
          <w:u w:val="single"/>
        </w:rPr>
        <w:t>9.</w:t>
      </w:r>
      <w:r w:rsidR="00C931EE" w:rsidRPr="006265A4">
        <w:rPr>
          <w:rFonts w:ascii="Trebuchet MS" w:hAnsi="Trebuchet MS"/>
          <w:b/>
          <w:sz w:val="24"/>
          <w:szCs w:val="24"/>
          <w:u w:val="single"/>
        </w:rPr>
        <w:t>Conclusions</w:t>
      </w:r>
    </w:p>
    <w:p w14:paraId="3D5E5E23" w14:textId="11357BD6" w:rsidR="00C931EE" w:rsidRPr="006265A4" w:rsidRDefault="00C931EE" w:rsidP="00177BB5">
      <w:pPr>
        <w:spacing w:line="360" w:lineRule="auto"/>
        <w:rPr>
          <w:rFonts w:ascii="Trebuchet MS" w:hAnsi="Trebuchet MS"/>
          <w:sz w:val="24"/>
          <w:szCs w:val="24"/>
        </w:rPr>
      </w:pPr>
      <w:r w:rsidRPr="006265A4">
        <w:rPr>
          <w:rFonts w:ascii="Trebuchet MS" w:hAnsi="Trebuchet MS"/>
          <w:sz w:val="24"/>
          <w:szCs w:val="24"/>
        </w:rPr>
        <w:t>This report has analysed the challenges face by the Trust in an increasingly competitive environment. Strategic choices and directions taken by management in response to the challenges and opportunities have been explored</w:t>
      </w:r>
    </w:p>
    <w:p w14:paraId="2C48F85F" w14:textId="69882815" w:rsidR="00B13D35" w:rsidRPr="006265A4" w:rsidRDefault="002C7676" w:rsidP="00177BB5">
      <w:pPr>
        <w:spacing w:line="360" w:lineRule="auto"/>
        <w:rPr>
          <w:rFonts w:ascii="Trebuchet MS" w:hAnsi="Trebuchet MS"/>
          <w:b/>
          <w:sz w:val="24"/>
          <w:szCs w:val="24"/>
          <w:u w:val="single"/>
        </w:rPr>
      </w:pPr>
      <w:bookmarkStart w:id="2" w:name="_Hlk525082036"/>
      <w:r w:rsidRPr="006265A4">
        <w:rPr>
          <w:rFonts w:ascii="Trebuchet MS" w:hAnsi="Trebuchet MS"/>
          <w:b/>
          <w:sz w:val="24"/>
          <w:szCs w:val="24"/>
          <w:u w:val="single"/>
        </w:rPr>
        <w:t>10.</w:t>
      </w:r>
      <w:bookmarkEnd w:id="2"/>
      <w:r w:rsidR="00B13D35" w:rsidRPr="006265A4">
        <w:rPr>
          <w:rFonts w:ascii="Trebuchet MS" w:hAnsi="Trebuchet MS"/>
          <w:b/>
          <w:sz w:val="24"/>
          <w:szCs w:val="24"/>
          <w:u w:val="single"/>
        </w:rPr>
        <w:t>Recommendations</w:t>
      </w:r>
    </w:p>
    <w:p w14:paraId="103F52FB" w14:textId="4758EBBC" w:rsidR="00B13D35" w:rsidRPr="006265A4" w:rsidRDefault="00B13D35" w:rsidP="00177BB5">
      <w:pPr>
        <w:spacing w:line="360" w:lineRule="auto"/>
        <w:rPr>
          <w:rFonts w:ascii="Trebuchet MS" w:hAnsi="Trebuchet MS"/>
          <w:sz w:val="24"/>
          <w:szCs w:val="24"/>
        </w:rPr>
      </w:pPr>
      <w:r w:rsidRPr="006265A4">
        <w:rPr>
          <w:rFonts w:ascii="Trebuchet MS" w:hAnsi="Trebuchet MS"/>
          <w:sz w:val="24"/>
          <w:szCs w:val="24"/>
        </w:rPr>
        <w:t>In order to continue improving the Trust</w:t>
      </w:r>
      <w:r w:rsidR="009A46C4" w:rsidRPr="006265A4">
        <w:rPr>
          <w:rFonts w:ascii="Trebuchet MS" w:hAnsi="Trebuchet MS"/>
          <w:sz w:val="24"/>
          <w:szCs w:val="24"/>
        </w:rPr>
        <w:t xml:space="preserve"> as well as </w:t>
      </w:r>
      <w:r w:rsidRPr="006265A4">
        <w:rPr>
          <w:rFonts w:ascii="Trebuchet MS" w:hAnsi="Trebuchet MS"/>
          <w:sz w:val="24"/>
          <w:szCs w:val="24"/>
        </w:rPr>
        <w:t xml:space="preserve">to maintain </w:t>
      </w:r>
      <w:r w:rsidR="009A46C4" w:rsidRPr="006265A4">
        <w:rPr>
          <w:rFonts w:ascii="Trebuchet MS" w:hAnsi="Trebuchet MS"/>
          <w:sz w:val="24"/>
          <w:szCs w:val="24"/>
        </w:rPr>
        <w:t xml:space="preserve">its </w:t>
      </w:r>
      <w:r w:rsidRPr="006265A4">
        <w:rPr>
          <w:rFonts w:ascii="Trebuchet MS" w:hAnsi="Trebuchet MS"/>
          <w:sz w:val="24"/>
          <w:szCs w:val="24"/>
        </w:rPr>
        <w:t>sustainable competitive advantage, managers should consider the following recommendations:</w:t>
      </w:r>
    </w:p>
    <w:p w14:paraId="0EA146A7" w14:textId="30D2734C" w:rsidR="00B13D35" w:rsidRPr="006265A4" w:rsidRDefault="00AD472B" w:rsidP="00177BB5">
      <w:pPr>
        <w:spacing w:line="360" w:lineRule="auto"/>
        <w:rPr>
          <w:rFonts w:ascii="Trebuchet MS" w:hAnsi="Trebuchet MS"/>
          <w:sz w:val="24"/>
          <w:szCs w:val="24"/>
        </w:rPr>
      </w:pPr>
      <w:r w:rsidRPr="006265A4">
        <w:rPr>
          <w:rFonts w:ascii="Trebuchet MS" w:hAnsi="Trebuchet MS"/>
          <w:sz w:val="24"/>
          <w:szCs w:val="24"/>
        </w:rPr>
        <w:t>1.</w:t>
      </w:r>
      <w:r w:rsidR="00B13D35" w:rsidRPr="006265A4">
        <w:rPr>
          <w:rFonts w:ascii="Trebuchet MS" w:hAnsi="Trebuchet MS"/>
          <w:sz w:val="24"/>
          <w:szCs w:val="24"/>
        </w:rPr>
        <w:t xml:space="preserve">Increase partnerships with other similar organisations </w:t>
      </w:r>
      <w:r w:rsidRPr="006265A4">
        <w:rPr>
          <w:rFonts w:ascii="Trebuchet MS" w:hAnsi="Trebuchet MS"/>
          <w:sz w:val="24"/>
          <w:szCs w:val="24"/>
        </w:rPr>
        <w:t xml:space="preserve">and Universities in order to attract highly skilled and specialist staff. Research evidence suggest that increased cooperation increases the financial positions of the concerned organisations through increased economies of </w:t>
      </w:r>
      <w:r w:rsidR="000E3A0E" w:rsidRPr="006265A4">
        <w:rPr>
          <w:rFonts w:ascii="Trebuchet MS" w:hAnsi="Trebuchet MS"/>
          <w:sz w:val="24"/>
          <w:szCs w:val="24"/>
        </w:rPr>
        <w:t>scale (Schutz, 2012)</w:t>
      </w:r>
      <w:r w:rsidR="00343266" w:rsidRPr="006265A4">
        <w:rPr>
          <w:rFonts w:ascii="Trebuchet MS" w:hAnsi="Trebuchet MS"/>
          <w:sz w:val="24"/>
          <w:szCs w:val="24"/>
        </w:rPr>
        <w:t xml:space="preserve">. Another study found positive outcomes for patients where there was increased do-operation between </w:t>
      </w:r>
      <w:r w:rsidR="001E48E4" w:rsidRPr="006265A4">
        <w:rPr>
          <w:rFonts w:ascii="Trebuchet MS" w:hAnsi="Trebuchet MS"/>
          <w:sz w:val="24"/>
          <w:szCs w:val="24"/>
        </w:rPr>
        <w:t>organisations (</w:t>
      </w:r>
      <w:r w:rsidR="00343266" w:rsidRPr="006265A4">
        <w:rPr>
          <w:rFonts w:ascii="Trebuchet MS" w:hAnsi="Trebuchet MS"/>
          <w:sz w:val="24"/>
          <w:szCs w:val="24"/>
        </w:rPr>
        <w:t>Bai et al, 2009).</w:t>
      </w:r>
    </w:p>
    <w:p w14:paraId="3FB5550A" w14:textId="01B3C2FA" w:rsidR="000E3A0E" w:rsidRPr="006265A4" w:rsidRDefault="000E3A0E" w:rsidP="00177BB5">
      <w:pPr>
        <w:spacing w:line="360" w:lineRule="auto"/>
        <w:rPr>
          <w:rFonts w:ascii="Trebuchet MS" w:hAnsi="Trebuchet MS"/>
          <w:sz w:val="24"/>
          <w:szCs w:val="24"/>
        </w:rPr>
      </w:pPr>
      <w:r w:rsidRPr="006265A4">
        <w:rPr>
          <w:rFonts w:ascii="Trebuchet MS" w:hAnsi="Trebuchet MS"/>
          <w:sz w:val="24"/>
          <w:szCs w:val="24"/>
        </w:rPr>
        <w:t>2.</w:t>
      </w:r>
      <w:r w:rsidR="001E48E4" w:rsidRPr="006265A4">
        <w:rPr>
          <w:rFonts w:ascii="Trebuchet MS" w:hAnsi="Trebuchet MS"/>
          <w:sz w:val="24"/>
          <w:szCs w:val="24"/>
        </w:rPr>
        <w:t>The organisation needs to increase investments in newer technologies. Research evidence suggest that technological advances have the potential to reshape healthcare provision and medical education (Sultan, 2015).</w:t>
      </w:r>
    </w:p>
    <w:p w14:paraId="684B923C" w14:textId="1591B3F8" w:rsidR="00772040" w:rsidRPr="006265A4" w:rsidRDefault="00772040" w:rsidP="00177BB5">
      <w:pPr>
        <w:spacing w:line="360" w:lineRule="auto"/>
        <w:rPr>
          <w:rFonts w:ascii="Trebuchet MS" w:hAnsi="Trebuchet MS"/>
          <w:sz w:val="24"/>
          <w:szCs w:val="24"/>
        </w:rPr>
      </w:pPr>
      <w:r w:rsidRPr="006265A4">
        <w:rPr>
          <w:rFonts w:ascii="Trebuchet MS" w:hAnsi="Trebuchet MS"/>
          <w:sz w:val="24"/>
          <w:szCs w:val="24"/>
        </w:rPr>
        <w:t xml:space="preserve">3.The Trust can increase its ecological credentials by offering employees </w:t>
      </w:r>
      <w:r w:rsidR="00DB13A5" w:rsidRPr="006265A4">
        <w:rPr>
          <w:rFonts w:ascii="Trebuchet MS" w:hAnsi="Trebuchet MS"/>
          <w:sz w:val="24"/>
          <w:szCs w:val="24"/>
        </w:rPr>
        <w:t>ultra-low</w:t>
      </w:r>
      <w:r w:rsidRPr="006265A4">
        <w:rPr>
          <w:rFonts w:ascii="Trebuchet MS" w:hAnsi="Trebuchet MS"/>
          <w:sz w:val="24"/>
          <w:szCs w:val="24"/>
        </w:rPr>
        <w:t xml:space="preserve"> emission vehicles to employees through the </w:t>
      </w:r>
      <w:r w:rsidR="00DB13A5" w:rsidRPr="006265A4">
        <w:rPr>
          <w:rFonts w:ascii="Trebuchet MS" w:hAnsi="Trebuchet MS"/>
          <w:sz w:val="24"/>
          <w:szCs w:val="24"/>
        </w:rPr>
        <w:t>salary sacrifice scheme. The Trust can also insist on having only low emission vehicles on its premises. This will improve air quality around the Trust premises benefiting the employees, patients and the general public.</w:t>
      </w:r>
    </w:p>
    <w:p w14:paraId="31961EA8" w14:textId="7DA3519F" w:rsidR="00DB13A5" w:rsidRPr="006265A4" w:rsidRDefault="00DB13A5" w:rsidP="00177BB5">
      <w:pPr>
        <w:spacing w:line="360" w:lineRule="auto"/>
        <w:rPr>
          <w:rFonts w:ascii="Trebuchet MS" w:hAnsi="Trebuchet MS"/>
          <w:sz w:val="24"/>
          <w:szCs w:val="24"/>
        </w:rPr>
      </w:pPr>
      <w:r w:rsidRPr="006265A4">
        <w:rPr>
          <w:rFonts w:ascii="Trebuchet MS" w:hAnsi="Trebuchet MS"/>
          <w:sz w:val="24"/>
          <w:szCs w:val="24"/>
        </w:rPr>
        <w:t>4.The Trust can benefit from investing in newer ways of working including home working, mobile working. This has the potential to reduce emissions through reduction in journeys into work.</w:t>
      </w:r>
    </w:p>
    <w:p w14:paraId="2D4591C7" w14:textId="77777777" w:rsidR="00DB13A5" w:rsidRPr="006265A4" w:rsidRDefault="00DB13A5" w:rsidP="00177BB5">
      <w:pPr>
        <w:spacing w:line="360" w:lineRule="auto"/>
        <w:rPr>
          <w:rFonts w:ascii="Trebuchet MS" w:hAnsi="Trebuchet MS"/>
          <w:sz w:val="24"/>
          <w:szCs w:val="24"/>
        </w:rPr>
      </w:pPr>
    </w:p>
    <w:p w14:paraId="416B78D9" w14:textId="77777777" w:rsidR="00AE789B" w:rsidRPr="007C004A" w:rsidRDefault="00AE789B" w:rsidP="002814F2">
      <w:pPr>
        <w:spacing w:after="0" w:line="240" w:lineRule="auto"/>
        <w:rPr>
          <w:rFonts w:ascii="Times New Roman" w:eastAsia="Times New Roman" w:hAnsi="Times New Roman" w:cs="Times New Roman"/>
          <w:color w:val="222222"/>
          <w:sz w:val="18"/>
          <w:szCs w:val="18"/>
          <w:lang w:eastAsia="en-GB"/>
        </w:rPr>
      </w:pPr>
    </w:p>
    <w:p w14:paraId="72BFFF77" w14:textId="790CC162" w:rsidR="00AE789B" w:rsidRPr="007C004A" w:rsidRDefault="00AE789B" w:rsidP="002814F2">
      <w:pPr>
        <w:spacing w:after="0" w:line="240" w:lineRule="auto"/>
        <w:rPr>
          <w:rFonts w:ascii="Times New Roman" w:eastAsia="Times New Roman" w:hAnsi="Times New Roman" w:cs="Times New Roman"/>
          <w:color w:val="222222"/>
          <w:sz w:val="18"/>
          <w:szCs w:val="18"/>
          <w:lang w:eastAsia="en-GB"/>
        </w:rPr>
      </w:pPr>
    </w:p>
    <w:p w14:paraId="0A67E733" w14:textId="014F8CA0" w:rsidR="002814F2" w:rsidRPr="005131E0" w:rsidRDefault="00004BB1" w:rsidP="002814F2">
      <w:pPr>
        <w:spacing w:after="0" w:line="240" w:lineRule="auto"/>
        <w:rPr>
          <w:rFonts w:ascii="Times New Roman" w:eastAsia="Times New Roman" w:hAnsi="Times New Roman" w:cs="Times New Roman"/>
          <w:b/>
          <w:color w:val="222222"/>
          <w:sz w:val="28"/>
          <w:szCs w:val="24"/>
          <w:u w:val="single"/>
          <w:lang w:eastAsia="en-GB"/>
        </w:rPr>
      </w:pPr>
      <w:r>
        <w:rPr>
          <w:rFonts w:ascii="Times New Roman" w:eastAsia="Times New Roman" w:hAnsi="Times New Roman" w:cs="Times New Roman"/>
          <w:b/>
          <w:color w:val="222222"/>
          <w:sz w:val="28"/>
          <w:szCs w:val="24"/>
          <w:u w:val="single"/>
          <w:lang w:eastAsia="en-GB"/>
        </w:rPr>
        <w:t>11.</w:t>
      </w:r>
      <w:r w:rsidR="002814F2" w:rsidRPr="005131E0">
        <w:rPr>
          <w:rFonts w:ascii="Times New Roman" w:eastAsia="Times New Roman" w:hAnsi="Times New Roman" w:cs="Times New Roman"/>
          <w:b/>
          <w:color w:val="222222"/>
          <w:sz w:val="28"/>
          <w:szCs w:val="24"/>
          <w:u w:val="single"/>
          <w:lang w:eastAsia="en-GB"/>
        </w:rPr>
        <w:t>References</w:t>
      </w:r>
    </w:p>
    <w:p w14:paraId="4F1D384A" w14:textId="77777777" w:rsidR="002814F2" w:rsidRDefault="002814F2" w:rsidP="002814F2">
      <w:pPr>
        <w:spacing w:after="0" w:line="240" w:lineRule="auto"/>
        <w:rPr>
          <w:rFonts w:ascii="Times New Roman" w:eastAsia="Times New Roman" w:hAnsi="Times New Roman" w:cs="Times New Roman"/>
          <w:color w:val="222222"/>
          <w:sz w:val="24"/>
          <w:szCs w:val="24"/>
          <w:lang w:eastAsia="en-GB"/>
        </w:rPr>
      </w:pPr>
    </w:p>
    <w:p w14:paraId="2F05418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Alidu, L. and Grunfeld, E.A., 2017. Gender differences in beliefs about health: a comparative qualitative study with Ghanaian and Indian migrants living in the United Kingdom. </w:t>
      </w:r>
      <w:r w:rsidRPr="006B0A2F">
        <w:rPr>
          <w:rFonts w:ascii="Trebuchet MS" w:eastAsia="Times New Roman" w:hAnsi="Trebuchet MS" w:cs="Times New Roman"/>
          <w:i/>
          <w:iCs/>
          <w:color w:val="222222"/>
          <w:sz w:val="20"/>
          <w:szCs w:val="20"/>
          <w:lang w:eastAsia="en-GB"/>
        </w:rPr>
        <w:t>BMC psychology</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5</w:t>
      </w:r>
      <w:r w:rsidRPr="006B0A2F">
        <w:rPr>
          <w:rFonts w:ascii="Trebuchet MS" w:eastAsia="Times New Roman" w:hAnsi="Trebuchet MS" w:cs="Times New Roman"/>
          <w:color w:val="222222"/>
          <w:sz w:val="20"/>
          <w:szCs w:val="20"/>
          <w:lang w:eastAsia="en-GB"/>
        </w:rPr>
        <w:t>(1), p.8.</w:t>
      </w:r>
    </w:p>
    <w:p w14:paraId="77AFBF4B"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2C4A85A0"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Allen, K., Treanor, J. and Goodley, S., 2016. Pound slumps to 31-year low following Brexit vote. </w:t>
      </w:r>
      <w:r w:rsidRPr="006B0A2F">
        <w:rPr>
          <w:rFonts w:ascii="Trebuchet MS" w:eastAsia="Times New Roman" w:hAnsi="Trebuchet MS" w:cs="Times New Roman"/>
          <w:i/>
          <w:iCs/>
          <w:color w:val="222222"/>
          <w:sz w:val="20"/>
          <w:szCs w:val="20"/>
          <w:lang w:eastAsia="en-GB"/>
        </w:rPr>
        <w:t>The Guardian</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24</w:t>
      </w:r>
      <w:r w:rsidRPr="006B0A2F">
        <w:rPr>
          <w:rFonts w:ascii="Trebuchet MS" w:eastAsia="Times New Roman" w:hAnsi="Trebuchet MS" w:cs="Times New Roman"/>
          <w:color w:val="222222"/>
          <w:sz w:val="20"/>
          <w:szCs w:val="20"/>
          <w:lang w:eastAsia="en-GB"/>
        </w:rPr>
        <w:t>.</w:t>
      </w:r>
    </w:p>
    <w:p w14:paraId="41F51BD3"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339392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Andreu-Perez, J., Poon, C.C., Merrifield, R.D., Wong, S.T. and Yang, G.Z., 2015. Big data for health. </w:t>
      </w:r>
      <w:r w:rsidRPr="006B0A2F">
        <w:rPr>
          <w:rFonts w:ascii="Trebuchet MS" w:eastAsia="Times New Roman" w:hAnsi="Trebuchet MS" w:cs="Times New Roman"/>
          <w:i/>
          <w:iCs/>
          <w:color w:val="222222"/>
          <w:sz w:val="20"/>
          <w:szCs w:val="20"/>
          <w:lang w:eastAsia="en-GB"/>
        </w:rPr>
        <w:t>IEEE J Biomed Health Inform</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19</w:t>
      </w:r>
      <w:r w:rsidRPr="006B0A2F">
        <w:rPr>
          <w:rFonts w:ascii="Trebuchet MS" w:eastAsia="Times New Roman" w:hAnsi="Trebuchet MS" w:cs="Times New Roman"/>
          <w:color w:val="222222"/>
          <w:sz w:val="20"/>
          <w:szCs w:val="20"/>
          <w:lang w:eastAsia="en-GB"/>
        </w:rPr>
        <w:t>(4), pp.1193-1208.</w:t>
      </w:r>
    </w:p>
    <w:p w14:paraId="7553772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E0EB3C4"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Al-Rousan, T., Rubenstein, L., </w:t>
      </w:r>
      <w:proofErr w:type="spellStart"/>
      <w:r w:rsidRPr="006B0A2F">
        <w:rPr>
          <w:rFonts w:ascii="Trebuchet MS" w:eastAsia="Times New Roman" w:hAnsi="Trebuchet MS" w:cs="Times New Roman"/>
          <w:color w:val="222222"/>
          <w:sz w:val="20"/>
          <w:szCs w:val="20"/>
          <w:lang w:eastAsia="en-GB"/>
        </w:rPr>
        <w:t>Sieleni</w:t>
      </w:r>
      <w:proofErr w:type="spellEnd"/>
      <w:r w:rsidRPr="006B0A2F">
        <w:rPr>
          <w:rFonts w:ascii="Trebuchet MS" w:eastAsia="Times New Roman" w:hAnsi="Trebuchet MS" w:cs="Times New Roman"/>
          <w:color w:val="222222"/>
          <w:sz w:val="20"/>
          <w:szCs w:val="20"/>
          <w:lang w:eastAsia="en-GB"/>
        </w:rPr>
        <w:t xml:space="preserve">, B., </w:t>
      </w:r>
      <w:proofErr w:type="spellStart"/>
      <w:r w:rsidRPr="006B0A2F">
        <w:rPr>
          <w:rFonts w:ascii="Trebuchet MS" w:eastAsia="Times New Roman" w:hAnsi="Trebuchet MS" w:cs="Times New Roman"/>
          <w:color w:val="222222"/>
          <w:sz w:val="20"/>
          <w:szCs w:val="20"/>
          <w:lang w:eastAsia="en-GB"/>
        </w:rPr>
        <w:t>Deol</w:t>
      </w:r>
      <w:proofErr w:type="spellEnd"/>
      <w:r w:rsidRPr="006B0A2F">
        <w:rPr>
          <w:rFonts w:ascii="Trebuchet MS" w:eastAsia="Times New Roman" w:hAnsi="Trebuchet MS" w:cs="Times New Roman"/>
          <w:color w:val="222222"/>
          <w:sz w:val="20"/>
          <w:szCs w:val="20"/>
          <w:lang w:eastAsia="en-GB"/>
        </w:rPr>
        <w:t xml:space="preserve">, H. and Wallace, R.B., 2017. Inside the nation’s largest mental health institution: a prevalence study in a state prison system. </w:t>
      </w:r>
      <w:r w:rsidRPr="006B0A2F">
        <w:rPr>
          <w:rFonts w:ascii="Trebuchet MS" w:eastAsia="Times New Roman" w:hAnsi="Trebuchet MS" w:cs="Times New Roman"/>
          <w:i/>
          <w:iCs/>
          <w:color w:val="222222"/>
          <w:sz w:val="20"/>
          <w:szCs w:val="20"/>
          <w:lang w:eastAsia="en-GB"/>
        </w:rPr>
        <w:t>BMC public health</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17</w:t>
      </w:r>
      <w:r w:rsidRPr="006B0A2F">
        <w:rPr>
          <w:rFonts w:ascii="Trebuchet MS" w:eastAsia="Times New Roman" w:hAnsi="Trebuchet MS" w:cs="Times New Roman"/>
          <w:color w:val="222222"/>
          <w:sz w:val="20"/>
          <w:szCs w:val="20"/>
          <w:lang w:eastAsia="en-GB"/>
        </w:rPr>
        <w:t>(1), p.342.</w:t>
      </w:r>
    </w:p>
    <w:p w14:paraId="35131A4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38E3F8D9"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Bai, Y., Wells, R. and </w:t>
      </w:r>
      <w:proofErr w:type="spellStart"/>
      <w:r w:rsidRPr="006B0A2F">
        <w:rPr>
          <w:rFonts w:ascii="Trebuchet MS" w:eastAsia="Times New Roman" w:hAnsi="Trebuchet MS" w:cs="Times New Roman"/>
          <w:color w:val="222222"/>
          <w:sz w:val="20"/>
          <w:szCs w:val="20"/>
          <w:lang w:eastAsia="en-GB"/>
        </w:rPr>
        <w:t>Hillemeier</w:t>
      </w:r>
      <w:proofErr w:type="spellEnd"/>
      <w:r w:rsidRPr="006B0A2F">
        <w:rPr>
          <w:rFonts w:ascii="Trebuchet MS" w:eastAsia="Times New Roman" w:hAnsi="Trebuchet MS" w:cs="Times New Roman"/>
          <w:color w:val="222222"/>
          <w:sz w:val="20"/>
          <w:szCs w:val="20"/>
          <w:lang w:eastAsia="en-GB"/>
        </w:rPr>
        <w:t>, M.M., 2009. Coordination between child welfare agencies and mental health service providers, children's service use, and outcomes</w:t>
      </w:r>
    </w:p>
    <w:p w14:paraId="1CCE7B9E"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38692D9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Baker, C., 2017. NHS staff from overseas: statistics. </w:t>
      </w:r>
      <w:r w:rsidRPr="006B0A2F">
        <w:rPr>
          <w:rFonts w:ascii="Trebuchet MS" w:eastAsia="Times New Roman" w:hAnsi="Trebuchet MS" w:cs="Times New Roman"/>
          <w:i/>
          <w:iCs/>
          <w:color w:val="222222"/>
          <w:sz w:val="20"/>
          <w:szCs w:val="20"/>
          <w:lang w:eastAsia="en-GB"/>
        </w:rPr>
        <w:t>House of Commons Library, Briefing Paper</w:t>
      </w:r>
      <w:r w:rsidRPr="006B0A2F">
        <w:rPr>
          <w:rFonts w:ascii="Trebuchet MS" w:eastAsia="Times New Roman" w:hAnsi="Trebuchet MS" w:cs="Times New Roman"/>
          <w:color w:val="222222"/>
          <w:sz w:val="20"/>
          <w:szCs w:val="20"/>
          <w:lang w:eastAsia="en-GB"/>
        </w:rPr>
        <w:t>, (783).</w:t>
      </w:r>
    </w:p>
    <w:p w14:paraId="360802B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C5C9A5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BBC, 2017., Southern Health NHS Trust admits guilt over Connor </w:t>
      </w:r>
      <w:proofErr w:type="spellStart"/>
      <w:r w:rsidRPr="006B0A2F">
        <w:rPr>
          <w:rFonts w:ascii="Trebuchet MS" w:eastAsia="Times New Roman" w:hAnsi="Trebuchet MS" w:cs="Times New Roman"/>
          <w:color w:val="222222"/>
          <w:sz w:val="20"/>
          <w:szCs w:val="20"/>
          <w:lang w:eastAsia="en-GB"/>
        </w:rPr>
        <w:t>Sparrowhawk's</w:t>
      </w:r>
      <w:proofErr w:type="spellEnd"/>
      <w:r w:rsidRPr="006B0A2F">
        <w:rPr>
          <w:rFonts w:ascii="Trebuchet MS" w:eastAsia="Times New Roman" w:hAnsi="Trebuchet MS" w:cs="Times New Roman"/>
          <w:color w:val="222222"/>
          <w:sz w:val="20"/>
          <w:szCs w:val="20"/>
          <w:lang w:eastAsia="en-GB"/>
        </w:rPr>
        <w:t xml:space="preserve"> death</w:t>
      </w:r>
    </w:p>
    <w:p w14:paraId="3799EB79"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Available:</w:t>
      </w:r>
      <w:r w:rsidRPr="006B0A2F">
        <w:rPr>
          <w:rFonts w:ascii="Trebuchet MS" w:hAnsi="Trebuchet MS"/>
          <w:sz w:val="20"/>
          <w:szCs w:val="20"/>
        </w:rPr>
        <w:t xml:space="preserve"> </w:t>
      </w:r>
      <w:hyperlink r:id="rId8" w:history="1">
        <w:r w:rsidRPr="006B0A2F">
          <w:rPr>
            <w:rStyle w:val="Hyperlink"/>
            <w:rFonts w:ascii="Trebuchet MS" w:eastAsia="Times New Roman" w:hAnsi="Trebuchet MS" w:cs="Times New Roman"/>
            <w:sz w:val="20"/>
            <w:szCs w:val="20"/>
            <w:lang w:eastAsia="en-GB"/>
          </w:rPr>
          <w:t>https://www.bbc.co.uk/news/uk-england-41310641</w:t>
        </w:r>
      </w:hyperlink>
      <w:r w:rsidRPr="006B0A2F">
        <w:rPr>
          <w:rFonts w:ascii="Trebuchet MS" w:eastAsia="Times New Roman" w:hAnsi="Trebuchet MS" w:cs="Times New Roman"/>
          <w:color w:val="222222"/>
          <w:sz w:val="20"/>
          <w:szCs w:val="20"/>
          <w:lang w:eastAsia="en-GB"/>
        </w:rPr>
        <w:t xml:space="preserve"> (Accessed 8 August 2018)</w:t>
      </w:r>
    </w:p>
    <w:p w14:paraId="26EB6224" w14:textId="780B7074"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9E60B73" w14:textId="0FC1B6AC" w:rsidR="00243660" w:rsidRPr="006B0A2F" w:rsidRDefault="00243660"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Barnet Enfield and Haringey MHT NHS.,</w:t>
      </w:r>
      <w:proofErr w:type="gramStart"/>
      <w:r w:rsidRPr="006B0A2F">
        <w:rPr>
          <w:rFonts w:ascii="Trebuchet MS" w:eastAsia="Times New Roman" w:hAnsi="Trebuchet MS" w:cs="Times New Roman"/>
          <w:color w:val="222222"/>
          <w:sz w:val="20"/>
          <w:szCs w:val="20"/>
          <w:lang w:eastAsia="en-GB"/>
        </w:rPr>
        <w:t>2018  About</w:t>
      </w:r>
      <w:proofErr w:type="gramEnd"/>
      <w:r w:rsidRPr="006B0A2F">
        <w:rPr>
          <w:rFonts w:ascii="Trebuchet MS" w:eastAsia="Times New Roman" w:hAnsi="Trebuchet MS" w:cs="Times New Roman"/>
          <w:color w:val="222222"/>
          <w:sz w:val="20"/>
          <w:szCs w:val="20"/>
          <w:lang w:eastAsia="en-GB"/>
        </w:rPr>
        <w:t xml:space="preserve"> Us. Available: </w:t>
      </w:r>
      <w:hyperlink r:id="rId9" w:history="1">
        <w:r w:rsidRPr="006B0A2F">
          <w:rPr>
            <w:rStyle w:val="Hyperlink"/>
            <w:rFonts w:ascii="Trebuchet MS" w:eastAsia="Times New Roman" w:hAnsi="Trebuchet MS" w:cs="Times New Roman"/>
            <w:sz w:val="20"/>
            <w:szCs w:val="20"/>
            <w:lang w:eastAsia="en-GB"/>
          </w:rPr>
          <w:t>http://www.beh-mht.nhs.uk/about-us.htm</w:t>
        </w:r>
      </w:hyperlink>
    </w:p>
    <w:p w14:paraId="39889E4E" w14:textId="77777777" w:rsidR="00243660" w:rsidRPr="006B0A2F" w:rsidRDefault="00243660" w:rsidP="002814F2">
      <w:pPr>
        <w:spacing w:after="0" w:line="240" w:lineRule="auto"/>
        <w:rPr>
          <w:rFonts w:ascii="Trebuchet MS" w:eastAsia="Times New Roman" w:hAnsi="Trebuchet MS" w:cs="Times New Roman"/>
          <w:color w:val="222222"/>
          <w:sz w:val="20"/>
          <w:szCs w:val="20"/>
          <w:lang w:eastAsia="en-GB"/>
        </w:rPr>
      </w:pPr>
    </w:p>
    <w:p w14:paraId="2F20C91C"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Blunt, I., Edwards, N. and Merry, L., 2015. What’s behind the A&amp;E ‘crisis’. </w:t>
      </w:r>
      <w:r w:rsidRPr="006B0A2F">
        <w:rPr>
          <w:rFonts w:ascii="Trebuchet MS" w:eastAsia="Times New Roman" w:hAnsi="Trebuchet MS" w:cs="Times New Roman"/>
          <w:i/>
          <w:iCs/>
          <w:color w:val="222222"/>
          <w:sz w:val="20"/>
          <w:szCs w:val="20"/>
          <w:lang w:eastAsia="en-GB"/>
        </w:rPr>
        <w:t>London: Nuffield Trust</w:t>
      </w:r>
      <w:r w:rsidRPr="006B0A2F">
        <w:rPr>
          <w:rFonts w:ascii="Trebuchet MS" w:eastAsia="Times New Roman" w:hAnsi="Trebuchet MS" w:cs="Times New Roman"/>
          <w:color w:val="222222"/>
          <w:sz w:val="20"/>
          <w:szCs w:val="20"/>
          <w:lang w:eastAsia="en-GB"/>
        </w:rPr>
        <w:t>.</w:t>
      </w:r>
    </w:p>
    <w:p w14:paraId="17CFFC5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2110157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Brown, J., </w:t>
      </w:r>
      <w:proofErr w:type="spellStart"/>
      <w:r w:rsidRPr="006B0A2F">
        <w:rPr>
          <w:rFonts w:ascii="Trebuchet MS" w:eastAsia="Times New Roman" w:hAnsi="Trebuchet MS" w:cs="Times New Roman"/>
          <w:color w:val="222222"/>
          <w:sz w:val="20"/>
          <w:szCs w:val="20"/>
          <w:lang w:eastAsia="en-GB"/>
        </w:rPr>
        <w:t>Apostolova</w:t>
      </w:r>
      <w:proofErr w:type="spellEnd"/>
      <w:r w:rsidRPr="006B0A2F">
        <w:rPr>
          <w:rFonts w:ascii="Trebuchet MS" w:eastAsia="Times New Roman" w:hAnsi="Trebuchet MS" w:cs="Times New Roman"/>
          <w:color w:val="222222"/>
          <w:sz w:val="20"/>
          <w:szCs w:val="20"/>
          <w:lang w:eastAsia="en-GB"/>
        </w:rPr>
        <w:t>, V., Barton, C., Bolton, P., Dempsey, N., Harari, D., Hawkins, O., McGuinness, F. and Powell, A., 2017. House of Commons Library: Briefing paper: Number 7946, 11 April 2017: Millennials.</w:t>
      </w:r>
    </w:p>
    <w:p w14:paraId="0113F569"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5BA70B1"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Bowen, H.P., Baker, H.K. and Powell, G.E., 2015. Globalization and diversification strategy: A managerial perspective. Scandinavian Journal of Management, 31(1), pp.25-39.</w:t>
      </w:r>
    </w:p>
    <w:p w14:paraId="0C82354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A43D23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Checkland, K., McDermott, I., Coleman, A. and Perkins, N., 2016. Complexity in the new NHS: longitudinal case studies of CCGs in England. </w:t>
      </w:r>
      <w:r w:rsidRPr="006B0A2F">
        <w:rPr>
          <w:rFonts w:ascii="Trebuchet MS" w:eastAsia="Times New Roman" w:hAnsi="Trebuchet MS" w:cs="Times New Roman"/>
          <w:i/>
          <w:iCs/>
          <w:color w:val="222222"/>
          <w:sz w:val="20"/>
          <w:szCs w:val="20"/>
          <w:lang w:eastAsia="en-GB"/>
        </w:rPr>
        <w:t>BMJ open</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6</w:t>
      </w:r>
      <w:r w:rsidRPr="006B0A2F">
        <w:rPr>
          <w:rFonts w:ascii="Trebuchet MS" w:eastAsia="Times New Roman" w:hAnsi="Trebuchet MS" w:cs="Times New Roman"/>
          <w:color w:val="222222"/>
          <w:sz w:val="20"/>
          <w:szCs w:val="20"/>
          <w:lang w:eastAsia="en-GB"/>
        </w:rPr>
        <w:t xml:space="preserve">(1), </w:t>
      </w:r>
      <w:proofErr w:type="gramStart"/>
      <w:r w:rsidRPr="006B0A2F">
        <w:rPr>
          <w:rFonts w:ascii="Trebuchet MS" w:eastAsia="Times New Roman" w:hAnsi="Trebuchet MS" w:cs="Times New Roman"/>
          <w:color w:val="222222"/>
          <w:sz w:val="20"/>
          <w:szCs w:val="20"/>
          <w:lang w:eastAsia="en-GB"/>
        </w:rPr>
        <w:t>p.e</w:t>
      </w:r>
      <w:proofErr w:type="gramEnd"/>
      <w:r w:rsidRPr="006B0A2F">
        <w:rPr>
          <w:rFonts w:ascii="Trebuchet MS" w:eastAsia="Times New Roman" w:hAnsi="Trebuchet MS" w:cs="Times New Roman"/>
          <w:color w:val="222222"/>
          <w:sz w:val="20"/>
          <w:szCs w:val="20"/>
          <w:lang w:eastAsia="en-GB"/>
        </w:rPr>
        <w:t>010199.</w:t>
      </w:r>
    </w:p>
    <w:p w14:paraId="16E482DE"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577D2DE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de Roest, K., Ferrari, P. and </w:t>
      </w:r>
      <w:proofErr w:type="spellStart"/>
      <w:r w:rsidRPr="006B0A2F">
        <w:rPr>
          <w:rFonts w:ascii="Trebuchet MS" w:eastAsia="Times New Roman" w:hAnsi="Trebuchet MS" w:cs="Times New Roman"/>
          <w:color w:val="222222"/>
          <w:sz w:val="20"/>
          <w:szCs w:val="20"/>
          <w:lang w:eastAsia="en-GB"/>
        </w:rPr>
        <w:t>Knickel</w:t>
      </w:r>
      <w:proofErr w:type="spellEnd"/>
      <w:r w:rsidRPr="006B0A2F">
        <w:rPr>
          <w:rFonts w:ascii="Trebuchet MS" w:eastAsia="Times New Roman" w:hAnsi="Trebuchet MS" w:cs="Times New Roman"/>
          <w:color w:val="222222"/>
          <w:sz w:val="20"/>
          <w:szCs w:val="20"/>
          <w:lang w:eastAsia="en-GB"/>
        </w:rPr>
        <w:t>, K., 2018. Specialisation and economies of scale or diversification and economies of scope? Assessing different agricultural development pathways. Journal of Rural Studies, 59, pp.222-231.</w:t>
      </w:r>
    </w:p>
    <w:p w14:paraId="7857CE89"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5B9B5E1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Dhingra, S., </w:t>
      </w:r>
      <w:proofErr w:type="spellStart"/>
      <w:r w:rsidRPr="006B0A2F">
        <w:rPr>
          <w:rFonts w:ascii="Trebuchet MS" w:eastAsia="Times New Roman" w:hAnsi="Trebuchet MS" w:cs="Times New Roman"/>
          <w:color w:val="222222"/>
          <w:sz w:val="20"/>
          <w:szCs w:val="20"/>
          <w:lang w:eastAsia="en-GB"/>
        </w:rPr>
        <w:t>Ottaviano</w:t>
      </w:r>
      <w:proofErr w:type="spellEnd"/>
      <w:r w:rsidRPr="006B0A2F">
        <w:rPr>
          <w:rFonts w:ascii="Trebuchet MS" w:eastAsia="Times New Roman" w:hAnsi="Trebuchet MS" w:cs="Times New Roman"/>
          <w:color w:val="222222"/>
          <w:sz w:val="20"/>
          <w:szCs w:val="20"/>
          <w:lang w:eastAsia="en-GB"/>
        </w:rPr>
        <w:t>, G.I., Sampson, T. and Reenen, J.V., 2016. The consequences of Brexit for UK trade and living standards.</w:t>
      </w:r>
    </w:p>
    <w:p w14:paraId="7276AAF1"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4D88DE0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Donovan, A. and Finn, D., 2013. PwC’s NextGen: A global generational study 2013. </w:t>
      </w:r>
      <w:r w:rsidRPr="006B0A2F">
        <w:rPr>
          <w:rFonts w:ascii="Trebuchet MS" w:eastAsia="Times New Roman" w:hAnsi="Trebuchet MS" w:cs="Times New Roman"/>
          <w:i/>
          <w:iCs/>
          <w:color w:val="222222"/>
          <w:sz w:val="20"/>
          <w:szCs w:val="20"/>
          <w:lang w:eastAsia="en-GB"/>
        </w:rPr>
        <w:t>Summary and compendium of findings, Los Angeles</w:t>
      </w:r>
      <w:r w:rsidRPr="006B0A2F">
        <w:rPr>
          <w:rFonts w:ascii="Trebuchet MS" w:eastAsia="Times New Roman" w:hAnsi="Trebuchet MS" w:cs="Times New Roman"/>
          <w:color w:val="222222"/>
          <w:sz w:val="20"/>
          <w:szCs w:val="20"/>
          <w:lang w:eastAsia="en-GB"/>
        </w:rPr>
        <w:t>.</w:t>
      </w:r>
    </w:p>
    <w:p w14:paraId="16BAA3C3"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12934E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EMA, 2018. What we do.</w:t>
      </w:r>
    </w:p>
    <w:p w14:paraId="74E02DB4"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Available:</w:t>
      </w:r>
    </w:p>
    <w:p w14:paraId="574648C7" w14:textId="77777777" w:rsidR="002814F2" w:rsidRPr="006B0A2F" w:rsidRDefault="00264445" w:rsidP="002814F2">
      <w:pPr>
        <w:spacing w:after="0" w:line="240" w:lineRule="auto"/>
        <w:rPr>
          <w:rFonts w:ascii="Trebuchet MS" w:eastAsia="Times New Roman" w:hAnsi="Trebuchet MS" w:cs="Times New Roman"/>
          <w:color w:val="222222"/>
          <w:sz w:val="20"/>
          <w:szCs w:val="20"/>
          <w:lang w:eastAsia="en-GB"/>
        </w:rPr>
      </w:pPr>
      <w:hyperlink r:id="rId10" w:history="1">
        <w:r w:rsidR="002814F2" w:rsidRPr="006B0A2F">
          <w:rPr>
            <w:rStyle w:val="Hyperlink"/>
            <w:rFonts w:ascii="Trebuchet MS" w:eastAsia="Times New Roman" w:hAnsi="Trebuchet MS" w:cs="Times New Roman"/>
            <w:sz w:val="20"/>
            <w:szCs w:val="20"/>
            <w:lang w:eastAsia="en-GB"/>
          </w:rPr>
          <w:t>http://www.ema.europa.eu/ema/index.jsp?curl=pages/about_us/general/general_content_000091.jsp&amp;mid=WC0b01ac0580028a42</w:t>
        </w:r>
      </w:hyperlink>
      <w:r w:rsidR="002814F2" w:rsidRPr="006B0A2F">
        <w:rPr>
          <w:rFonts w:ascii="Trebuchet MS" w:eastAsia="Times New Roman" w:hAnsi="Trebuchet MS" w:cs="Times New Roman"/>
          <w:color w:val="222222"/>
          <w:sz w:val="20"/>
          <w:szCs w:val="20"/>
          <w:lang w:eastAsia="en-GB"/>
        </w:rPr>
        <w:t xml:space="preserve"> (accessed 7 August 2018).</w:t>
      </w:r>
    </w:p>
    <w:p w14:paraId="3E62D3D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0656E8A"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England, N.H.S., 2014. Local health professionals to get more power to improve NHS primary care. Available: </w:t>
      </w:r>
      <w:hyperlink r:id="rId11" w:history="1">
        <w:r w:rsidRPr="006B0A2F">
          <w:rPr>
            <w:rStyle w:val="Hyperlink"/>
            <w:rFonts w:ascii="Trebuchet MS" w:eastAsia="Times New Roman" w:hAnsi="Trebuchet MS" w:cs="Times New Roman"/>
            <w:sz w:val="20"/>
            <w:szCs w:val="20"/>
            <w:lang w:eastAsia="en-GB"/>
          </w:rPr>
          <w:t>https://www.england.nhs.uk/2014/05/power-improve-pc/</w:t>
        </w:r>
      </w:hyperlink>
    </w:p>
    <w:p w14:paraId="7E4E8E01"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lastRenderedPageBreak/>
        <w:t>(Accessed, 10 August 2018).</w:t>
      </w:r>
    </w:p>
    <w:p w14:paraId="26AAAF8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D1CAEEC"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Fahy, N., Hervey, T., Greer, S., </w:t>
      </w:r>
      <w:proofErr w:type="spellStart"/>
      <w:r w:rsidRPr="006B0A2F">
        <w:rPr>
          <w:rFonts w:ascii="Trebuchet MS" w:eastAsia="Times New Roman" w:hAnsi="Trebuchet MS" w:cs="Times New Roman"/>
          <w:color w:val="222222"/>
          <w:sz w:val="20"/>
          <w:szCs w:val="20"/>
          <w:lang w:eastAsia="en-GB"/>
        </w:rPr>
        <w:t>Jarman</w:t>
      </w:r>
      <w:proofErr w:type="spellEnd"/>
      <w:r w:rsidRPr="006B0A2F">
        <w:rPr>
          <w:rFonts w:ascii="Trebuchet MS" w:eastAsia="Times New Roman" w:hAnsi="Trebuchet MS" w:cs="Times New Roman"/>
          <w:color w:val="222222"/>
          <w:sz w:val="20"/>
          <w:szCs w:val="20"/>
          <w:lang w:eastAsia="en-GB"/>
        </w:rPr>
        <w:t xml:space="preserve">, H., </w:t>
      </w:r>
      <w:proofErr w:type="spellStart"/>
      <w:r w:rsidRPr="006B0A2F">
        <w:rPr>
          <w:rFonts w:ascii="Trebuchet MS" w:eastAsia="Times New Roman" w:hAnsi="Trebuchet MS" w:cs="Times New Roman"/>
          <w:color w:val="222222"/>
          <w:sz w:val="20"/>
          <w:szCs w:val="20"/>
          <w:lang w:eastAsia="en-GB"/>
        </w:rPr>
        <w:t>Stuckler</w:t>
      </w:r>
      <w:proofErr w:type="spellEnd"/>
      <w:r w:rsidRPr="006B0A2F">
        <w:rPr>
          <w:rFonts w:ascii="Trebuchet MS" w:eastAsia="Times New Roman" w:hAnsi="Trebuchet MS" w:cs="Times New Roman"/>
          <w:color w:val="222222"/>
          <w:sz w:val="20"/>
          <w:szCs w:val="20"/>
          <w:lang w:eastAsia="en-GB"/>
        </w:rPr>
        <w:t xml:space="preserve">, D., Galsworthy, M. and McKee, M., 2017. How will Brexit affect health and health services in the UK? Evaluating three possible scenarios. </w:t>
      </w:r>
      <w:r w:rsidRPr="006B0A2F">
        <w:rPr>
          <w:rFonts w:ascii="Trebuchet MS" w:eastAsia="Times New Roman" w:hAnsi="Trebuchet MS" w:cs="Times New Roman"/>
          <w:i/>
          <w:iCs/>
          <w:color w:val="222222"/>
          <w:sz w:val="20"/>
          <w:szCs w:val="20"/>
          <w:lang w:eastAsia="en-GB"/>
        </w:rPr>
        <w:t>The Lancet</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390</w:t>
      </w:r>
      <w:r w:rsidRPr="006B0A2F">
        <w:rPr>
          <w:rFonts w:ascii="Trebuchet MS" w:eastAsia="Times New Roman" w:hAnsi="Trebuchet MS" w:cs="Times New Roman"/>
          <w:color w:val="222222"/>
          <w:sz w:val="20"/>
          <w:szCs w:val="20"/>
          <w:lang w:eastAsia="en-GB"/>
        </w:rPr>
        <w:t>(10107), pp.2110-2118.</w:t>
      </w:r>
    </w:p>
    <w:p w14:paraId="506F8E9E"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Fischer, F.H., </w:t>
      </w:r>
      <w:proofErr w:type="spellStart"/>
      <w:r w:rsidRPr="006B0A2F">
        <w:rPr>
          <w:rFonts w:ascii="Trebuchet MS" w:eastAsia="Times New Roman" w:hAnsi="Trebuchet MS" w:cs="Times New Roman"/>
          <w:color w:val="222222"/>
          <w:sz w:val="20"/>
          <w:szCs w:val="20"/>
          <w:lang w:eastAsia="en-GB"/>
        </w:rPr>
        <w:t>Lewith</w:t>
      </w:r>
      <w:proofErr w:type="spellEnd"/>
      <w:r w:rsidRPr="006B0A2F">
        <w:rPr>
          <w:rFonts w:ascii="Trebuchet MS" w:eastAsia="Times New Roman" w:hAnsi="Trebuchet MS" w:cs="Times New Roman"/>
          <w:color w:val="222222"/>
          <w:sz w:val="20"/>
          <w:szCs w:val="20"/>
          <w:lang w:eastAsia="en-GB"/>
        </w:rPr>
        <w:t xml:space="preserve">, G., Witt, C.M., Linde, K., von Ammon, K., </w:t>
      </w:r>
      <w:proofErr w:type="spellStart"/>
      <w:r w:rsidRPr="006B0A2F">
        <w:rPr>
          <w:rFonts w:ascii="Trebuchet MS" w:eastAsia="Times New Roman" w:hAnsi="Trebuchet MS" w:cs="Times New Roman"/>
          <w:color w:val="222222"/>
          <w:sz w:val="20"/>
          <w:szCs w:val="20"/>
          <w:lang w:eastAsia="en-GB"/>
        </w:rPr>
        <w:t>Cardini</w:t>
      </w:r>
      <w:proofErr w:type="spellEnd"/>
      <w:r w:rsidRPr="006B0A2F">
        <w:rPr>
          <w:rFonts w:ascii="Trebuchet MS" w:eastAsia="Times New Roman" w:hAnsi="Trebuchet MS" w:cs="Times New Roman"/>
          <w:color w:val="222222"/>
          <w:sz w:val="20"/>
          <w:szCs w:val="20"/>
          <w:lang w:eastAsia="en-GB"/>
        </w:rPr>
        <w:t xml:space="preserve">, F., Falkenberg, T., </w:t>
      </w:r>
      <w:proofErr w:type="spellStart"/>
      <w:r w:rsidRPr="006B0A2F">
        <w:rPr>
          <w:rFonts w:ascii="Trebuchet MS" w:eastAsia="Times New Roman" w:hAnsi="Trebuchet MS" w:cs="Times New Roman"/>
          <w:color w:val="222222"/>
          <w:sz w:val="20"/>
          <w:szCs w:val="20"/>
          <w:lang w:eastAsia="en-GB"/>
        </w:rPr>
        <w:t>Fønnebø</w:t>
      </w:r>
      <w:proofErr w:type="spellEnd"/>
      <w:r w:rsidRPr="006B0A2F">
        <w:rPr>
          <w:rFonts w:ascii="Trebuchet MS" w:eastAsia="Times New Roman" w:hAnsi="Trebuchet MS" w:cs="Times New Roman"/>
          <w:color w:val="222222"/>
          <w:sz w:val="20"/>
          <w:szCs w:val="20"/>
          <w:lang w:eastAsia="en-GB"/>
        </w:rPr>
        <w:t xml:space="preserve">, V., Johannessen, H., Reiter, B. and </w:t>
      </w:r>
      <w:proofErr w:type="spellStart"/>
      <w:r w:rsidRPr="006B0A2F">
        <w:rPr>
          <w:rFonts w:ascii="Trebuchet MS" w:eastAsia="Times New Roman" w:hAnsi="Trebuchet MS" w:cs="Times New Roman"/>
          <w:color w:val="222222"/>
          <w:sz w:val="20"/>
          <w:szCs w:val="20"/>
          <w:lang w:eastAsia="en-GB"/>
        </w:rPr>
        <w:t>Uehleke</w:t>
      </w:r>
      <w:proofErr w:type="spellEnd"/>
      <w:r w:rsidRPr="006B0A2F">
        <w:rPr>
          <w:rFonts w:ascii="Trebuchet MS" w:eastAsia="Times New Roman" w:hAnsi="Trebuchet MS" w:cs="Times New Roman"/>
          <w:color w:val="222222"/>
          <w:sz w:val="20"/>
          <w:szCs w:val="20"/>
          <w:lang w:eastAsia="en-GB"/>
        </w:rPr>
        <w:t xml:space="preserve">, B., 2014. High prevalence but limited evidence in complementary and alternative medicine: guidelines for future research. </w:t>
      </w:r>
      <w:r w:rsidRPr="006B0A2F">
        <w:rPr>
          <w:rFonts w:ascii="Trebuchet MS" w:eastAsia="Times New Roman" w:hAnsi="Trebuchet MS" w:cs="Times New Roman"/>
          <w:i/>
          <w:iCs/>
          <w:color w:val="222222"/>
          <w:sz w:val="20"/>
          <w:szCs w:val="20"/>
          <w:lang w:eastAsia="en-GB"/>
        </w:rPr>
        <w:t>BMC complementary and alternative medicine</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14</w:t>
      </w:r>
      <w:r w:rsidRPr="006B0A2F">
        <w:rPr>
          <w:rFonts w:ascii="Trebuchet MS" w:eastAsia="Times New Roman" w:hAnsi="Trebuchet MS" w:cs="Times New Roman"/>
          <w:color w:val="222222"/>
          <w:sz w:val="20"/>
          <w:szCs w:val="20"/>
          <w:lang w:eastAsia="en-GB"/>
        </w:rPr>
        <w:t>(1), p.46.</w:t>
      </w:r>
    </w:p>
    <w:p w14:paraId="62BF190A"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58308613"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Hajat, S., Vardoulakis, S., Heaviside, C. and Eggen, B., 2014. Climate change effects on human health: projections of temperature-related mortality for the UK during the 2020s, 2050s and 2080s. </w:t>
      </w:r>
      <w:r w:rsidRPr="006B0A2F">
        <w:rPr>
          <w:rFonts w:ascii="Trebuchet MS" w:eastAsia="Times New Roman" w:hAnsi="Trebuchet MS" w:cs="Times New Roman"/>
          <w:i/>
          <w:iCs/>
          <w:color w:val="222222"/>
          <w:sz w:val="20"/>
          <w:szCs w:val="20"/>
          <w:lang w:eastAsia="en-GB"/>
        </w:rPr>
        <w:t xml:space="preserve">J </w:t>
      </w:r>
      <w:proofErr w:type="spellStart"/>
      <w:r w:rsidRPr="006B0A2F">
        <w:rPr>
          <w:rFonts w:ascii="Trebuchet MS" w:eastAsia="Times New Roman" w:hAnsi="Trebuchet MS" w:cs="Times New Roman"/>
          <w:i/>
          <w:iCs/>
          <w:color w:val="222222"/>
          <w:sz w:val="20"/>
          <w:szCs w:val="20"/>
          <w:lang w:eastAsia="en-GB"/>
        </w:rPr>
        <w:t>Epidemiol</w:t>
      </w:r>
      <w:proofErr w:type="spellEnd"/>
      <w:r w:rsidRPr="006B0A2F">
        <w:rPr>
          <w:rFonts w:ascii="Trebuchet MS" w:eastAsia="Times New Roman" w:hAnsi="Trebuchet MS" w:cs="Times New Roman"/>
          <w:i/>
          <w:iCs/>
          <w:color w:val="222222"/>
          <w:sz w:val="20"/>
          <w:szCs w:val="20"/>
          <w:lang w:eastAsia="en-GB"/>
        </w:rPr>
        <w:t xml:space="preserve"> Community Health</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68</w:t>
      </w:r>
      <w:r w:rsidRPr="006B0A2F">
        <w:rPr>
          <w:rFonts w:ascii="Trebuchet MS" w:eastAsia="Times New Roman" w:hAnsi="Trebuchet MS" w:cs="Times New Roman"/>
          <w:color w:val="222222"/>
          <w:sz w:val="20"/>
          <w:szCs w:val="20"/>
          <w:lang w:eastAsia="en-GB"/>
        </w:rPr>
        <w:t>(7), pp.641-648.</w:t>
      </w:r>
    </w:p>
    <w:p w14:paraId="589460E4"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4F55EA70" w14:textId="7193A9C9" w:rsidR="002814F2"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Honeyman, M., Dunn, P. and McKenna, H., 2016. A Digital NHS. </w:t>
      </w:r>
      <w:r w:rsidRPr="006B0A2F">
        <w:rPr>
          <w:rFonts w:ascii="Trebuchet MS" w:eastAsia="Times New Roman" w:hAnsi="Trebuchet MS" w:cs="Times New Roman"/>
          <w:i/>
          <w:iCs/>
          <w:color w:val="222222"/>
          <w:sz w:val="20"/>
          <w:szCs w:val="20"/>
          <w:lang w:eastAsia="en-GB"/>
        </w:rPr>
        <w:t>An introduction to the Digital agenda and plans for implementation</w:t>
      </w:r>
      <w:r w:rsidRPr="006B0A2F">
        <w:rPr>
          <w:rFonts w:ascii="Trebuchet MS" w:eastAsia="Times New Roman" w:hAnsi="Trebuchet MS" w:cs="Times New Roman"/>
          <w:color w:val="222222"/>
          <w:sz w:val="20"/>
          <w:szCs w:val="20"/>
          <w:lang w:eastAsia="en-GB"/>
        </w:rPr>
        <w:t>.</w:t>
      </w:r>
    </w:p>
    <w:p w14:paraId="48E58439" w14:textId="280E5075" w:rsidR="00243660" w:rsidRDefault="00243660" w:rsidP="002814F2">
      <w:pPr>
        <w:spacing w:after="0" w:line="240" w:lineRule="auto"/>
        <w:rPr>
          <w:rFonts w:ascii="Trebuchet MS" w:eastAsia="Times New Roman" w:hAnsi="Trebuchet MS" w:cs="Times New Roman"/>
          <w:color w:val="222222"/>
          <w:sz w:val="20"/>
          <w:szCs w:val="20"/>
          <w:lang w:eastAsia="en-GB"/>
        </w:rPr>
      </w:pPr>
    </w:p>
    <w:p w14:paraId="48315280" w14:textId="2EEE1623" w:rsidR="00243660" w:rsidRPr="006B0A2F" w:rsidRDefault="00243660" w:rsidP="002814F2">
      <w:pPr>
        <w:spacing w:after="0" w:line="240" w:lineRule="auto"/>
        <w:rPr>
          <w:rFonts w:ascii="Trebuchet MS" w:eastAsia="Times New Roman" w:hAnsi="Trebuchet MS" w:cs="Times New Roman"/>
          <w:color w:val="222222"/>
          <w:sz w:val="20"/>
          <w:szCs w:val="20"/>
          <w:lang w:eastAsia="en-GB"/>
        </w:rPr>
      </w:pPr>
      <w:r w:rsidRPr="00243660">
        <w:rPr>
          <w:rFonts w:ascii="Trebuchet MS" w:eastAsia="Times New Roman" w:hAnsi="Trebuchet MS" w:cs="Times New Roman"/>
          <w:color w:val="222222"/>
          <w:sz w:val="20"/>
          <w:szCs w:val="20"/>
          <w:lang w:eastAsia="en-GB"/>
        </w:rPr>
        <w:t>Johnson, G., Scholes, K. and Whittington, R., 20</w:t>
      </w:r>
      <w:r>
        <w:rPr>
          <w:rFonts w:ascii="Trebuchet MS" w:eastAsia="Times New Roman" w:hAnsi="Trebuchet MS" w:cs="Times New Roman"/>
          <w:color w:val="222222"/>
          <w:sz w:val="20"/>
          <w:szCs w:val="20"/>
          <w:lang w:eastAsia="en-GB"/>
        </w:rPr>
        <w:t>17</w:t>
      </w:r>
      <w:r w:rsidRPr="00243660">
        <w:rPr>
          <w:rFonts w:ascii="Trebuchet MS" w:eastAsia="Times New Roman" w:hAnsi="Trebuchet MS" w:cs="Times New Roman"/>
          <w:color w:val="222222"/>
          <w:sz w:val="20"/>
          <w:szCs w:val="20"/>
          <w:lang w:eastAsia="en-GB"/>
        </w:rPr>
        <w:t>. </w:t>
      </w:r>
      <w:r w:rsidRPr="00243660">
        <w:rPr>
          <w:rFonts w:ascii="Trebuchet MS" w:eastAsia="Times New Roman" w:hAnsi="Trebuchet MS" w:cs="Times New Roman"/>
          <w:i/>
          <w:iCs/>
          <w:color w:val="222222"/>
          <w:sz w:val="20"/>
          <w:szCs w:val="20"/>
          <w:lang w:eastAsia="en-GB"/>
        </w:rPr>
        <w:t>Exploring corporate strategy: text &amp; cases</w:t>
      </w:r>
      <w:r w:rsidRPr="00243660">
        <w:rPr>
          <w:rFonts w:ascii="Trebuchet MS" w:eastAsia="Times New Roman" w:hAnsi="Trebuchet MS" w:cs="Times New Roman"/>
          <w:color w:val="222222"/>
          <w:sz w:val="20"/>
          <w:szCs w:val="20"/>
          <w:lang w:eastAsia="en-GB"/>
        </w:rPr>
        <w:t>. Pearson education.</w:t>
      </w:r>
    </w:p>
    <w:p w14:paraId="2E0F9BD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27DA2FB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Kulik, C.T., Ryan, S., Harper, S. and George, G., 2014. Aging populations and management.</w:t>
      </w:r>
    </w:p>
    <w:p w14:paraId="78656A8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5B592B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Maestas, N., Mullen, K.J. and Powell, D., 2016. </w:t>
      </w:r>
      <w:r w:rsidRPr="006B0A2F">
        <w:rPr>
          <w:rFonts w:ascii="Trebuchet MS" w:eastAsia="Times New Roman" w:hAnsi="Trebuchet MS" w:cs="Times New Roman"/>
          <w:i/>
          <w:iCs/>
          <w:color w:val="222222"/>
          <w:sz w:val="20"/>
          <w:szCs w:val="20"/>
          <w:lang w:eastAsia="en-GB"/>
        </w:rPr>
        <w:t xml:space="preserve">The effect of population aging on economic growth, the </w:t>
      </w:r>
      <w:proofErr w:type="spellStart"/>
      <w:r w:rsidRPr="006B0A2F">
        <w:rPr>
          <w:rFonts w:ascii="Trebuchet MS" w:eastAsia="Times New Roman" w:hAnsi="Trebuchet MS" w:cs="Times New Roman"/>
          <w:i/>
          <w:iCs/>
          <w:color w:val="222222"/>
          <w:sz w:val="20"/>
          <w:szCs w:val="20"/>
          <w:lang w:eastAsia="en-GB"/>
        </w:rPr>
        <w:t>labor</w:t>
      </w:r>
      <w:proofErr w:type="spellEnd"/>
      <w:r w:rsidRPr="006B0A2F">
        <w:rPr>
          <w:rFonts w:ascii="Trebuchet MS" w:eastAsia="Times New Roman" w:hAnsi="Trebuchet MS" w:cs="Times New Roman"/>
          <w:i/>
          <w:iCs/>
          <w:color w:val="222222"/>
          <w:sz w:val="20"/>
          <w:szCs w:val="20"/>
          <w:lang w:eastAsia="en-GB"/>
        </w:rPr>
        <w:t xml:space="preserve"> force and productivity</w:t>
      </w:r>
      <w:r w:rsidRPr="006B0A2F">
        <w:rPr>
          <w:rFonts w:ascii="Trebuchet MS" w:eastAsia="Times New Roman" w:hAnsi="Trebuchet MS" w:cs="Times New Roman"/>
          <w:color w:val="222222"/>
          <w:sz w:val="20"/>
          <w:szCs w:val="20"/>
          <w:lang w:eastAsia="en-GB"/>
        </w:rPr>
        <w:t xml:space="preserve"> (No. w22452). National Bureau of Economic Research.</w:t>
      </w:r>
    </w:p>
    <w:p w14:paraId="01CA5B1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4B1618D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hAnsi="Trebuchet MS"/>
          <w:spacing w:val="-5"/>
          <w:sz w:val="20"/>
          <w:szCs w:val="20"/>
          <w:lang w:val="en"/>
        </w:rPr>
        <w:t xml:space="preserve">McKinsey, 2017 How health apps are promising to reshape healthcare Available at:  </w:t>
      </w:r>
      <w:hyperlink r:id="rId12" w:history="1">
        <w:r w:rsidRPr="006B0A2F">
          <w:rPr>
            <w:rStyle w:val="Hyperlink"/>
            <w:rFonts w:ascii="Trebuchet MS" w:hAnsi="Trebuchet MS"/>
            <w:spacing w:val="-5"/>
            <w:sz w:val="20"/>
            <w:szCs w:val="20"/>
            <w:lang w:val="en"/>
          </w:rPr>
          <w:t>https://www.mckinsey.com/industries/pharmaceuticals-and-medical-products/our-insights/how-health-apps-are-promising-to-reshape-healthcare</w:t>
        </w:r>
      </w:hyperlink>
      <w:r w:rsidRPr="006B0A2F">
        <w:rPr>
          <w:rFonts w:ascii="Trebuchet MS" w:hAnsi="Trebuchet MS"/>
          <w:spacing w:val="-5"/>
          <w:sz w:val="20"/>
          <w:szCs w:val="20"/>
          <w:lang w:val="en"/>
        </w:rPr>
        <w:t xml:space="preserve">  (Accessed August 10 2018).</w:t>
      </w:r>
    </w:p>
    <w:p w14:paraId="29C3B784"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54641167" w14:textId="77777777" w:rsidR="002814F2" w:rsidRPr="006B0A2F" w:rsidRDefault="002814F2" w:rsidP="002814F2">
      <w:pPr>
        <w:spacing w:after="0" w:line="240" w:lineRule="auto"/>
        <w:rPr>
          <w:rFonts w:ascii="Trebuchet MS" w:hAnsi="Trebuchet MS"/>
          <w:sz w:val="20"/>
          <w:szCs w:val="20"/>
        </w:rPr>
      </w:pPr>
      <w:r w:rsidRPr="006B0A2F">
        <w:rPr>
          <w:rFonts w:ascii="Trebuchet MS" w:hAnsi="Trebuchet MS"/>
          <w:sz w:val="20"/>
          <w:szCs w:val="20"/>
        </w:rPr>
        <w:t>NHS Employers (2018) Age in the NHS (infographic) Available at:</w:t>
      </w:r>
    </w:p>
    <w:p w14:paraId="1DFC7D14" w14:textId="77777777" w:rsidR="002814F2" w:rsidRPr="006B0A2F" w:rsidRDefault="00264445" w:rsidP="002814F2">
      <w:pPr>
        <w:spacing w:after="0" w:line="240" w:lineRule="auto"/>
        <w:rPr>
          <w:rFonts w:ascii="Trebuchet MS" w:hAnsi="Trebuchet MS"/>
          <w:sz w:val="20"/>
          <w:szCs w:val="20"/>
        </w:rPr>
      </w:pPr>
      <w:hyperlink r:id="rId13" w:history="1">
        <w:r w:rsidR="002814F2" w:rsidRPr="006B0A2F">
          <w:rPr>
            <w:rStyle w:val="Hyperlink"/>
            <w:rFonts w:ascii="Trebuchet MS" w:hAnsi="Trebuchet MS"/>
            <w:sz w:val="20"/>
            <w:szCs w:val="20"/>
          </w:rPr>
          <w:t>https://www.nhsemployers.org/-/media/Employers/Publications/Age-in-the-NHS.pdf</w:t>
        </w:r>
      </w:hyperlink>
    </w:p>
    <w:p w14:paraId="7A5727E0" w14:textId="77777777" w:rsidR="002814F2" w:rsidRPr="006B0A2F" w:rsidRDefault="002814F2" w:rsidP="002814F2">
      <w:pPr>
        <w:spacing w:after="0" w:line="240" w:lineRule="auto"/>
        <w:rPr>
          <w:rFonts w:ascii="Trebuchet MS" w:hAnsi="Trebuchet MS"/>
          <w:sz w:val="20"/>
          <w:szCs w:val="20"/>
        </w:rPr>
      </w:pPr>
      <w:r w:rsidRPr="006B0A2F">
        <w:rPr>
          <w:rFonts w:ascii="Trebuchet MS" w:hAnsi="Trebuchet MS"/>
          <w:sz w:val="20"/>
          <w:szCs w:val="20"/>
        </w:rPr>
        <w:t>(Accessed 8 August, 2018)</w:t>
      </w:r>
    </w:p>
    <w:p w14:paraId="7CA1C4BE"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5059D5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NMC, 2018. The NMC Register</w:t>
      </w:r>
    </w:p>
    <w:p w14:paraId="2371F73C"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Available: </w:t>
      </w:r>
      <w:hyperlink r:id="rId14" w:history="1">
        <w:r w:rsidRPr="006B0A2F">
          <w:rPr>
            <w:rStyle w:val="Hyperlink"/>
            <w:rFonts w:ascii="Trebuchet MS" w:eastAsia="Times New Roman" w:hAnsi="Trebuchet MS" w:cs="Times New Roman"/>
            <w:sz w:val="20"/>
            <w:szCs w:val="20"/>
            <w:lang w:eastAsia="en-GB"/>
          </w:rPr>
          <w:t>https://www.nmc.org.uk/globalassets/sitedocuments/other-publications/the-nmc-register-2018.pdf</w:t>
        </w:r>
      </w:hyperlink>
      <w:r w:rsidRPr="006B0A2F">
        <w:rPr>
          <w:rFonts w:ascii="Trebuchet MS" w:eastAsia="Times New Roman" w:hAnsi="Trebuchet MS" w:cs="Times New Roman"/>
          <w:color w:val="222222"/>
          <w:sz w:val="20"/>
          <w:szCs w:val="20"/>
          <w:lang w:eastAsia="en-GB"/>
        </w:rPr>
        <w:t xml:space="preserve"> (accessed 5 August 2018)</w:t>
      </w:r>
    </w:p>
    <w:p w14:paraId="6626907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080ECA2"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Office of National Statistics, 2017. Overview of the UK population: July 2017.</w:t>
      </w:r>
    </w:p>
    <w:p w14:paraId="1D030707"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Available: </w:t>
      </w:r>
      <w:hyperlink r:id="rId15" w:history="1">
        <w:r w:rsidRPr="006B0A2F">
          <w:rPr>
            <w:rStyle w:val="Hyperlink"/>
            <w:rFonts w:ascii="Trebuchet MS" w:eastAsia="Times New Roman" w:hAnsi="Trebuchet MS" w:cs="Times New Roman"/>
            <w:sz w:val="20"/>
            <w:szCs w:val="20"/>
            <w:lang w:eastAsia="en-GB"/>
          </w:rPr>
          <w:t>https://www.ons.gov.uk/peoplepopulationandcommunity/populationandmigration/populationestimates/articles/overviewoftheukpopulation/july2017</w:t>
        </w:r>
      </w:hyperlink>
      <w:r w:rsidRPr="006B0A2F">
        <w:rPr>
          <w:rFonts w:ascii="Trebuchet MS" w:eastAsia="Times New Roman" w:hAnsi="Trebuchet MS" w:cs="Times New Roman"/>
          <w:color w:val="222222"/>
          <w:sz w:val="20"/>
          <w:szCs w:val="20"/>
          <w:lang w:eastAsia="en-GB"/>
        </w:rPr>
        <w:t>(Accessed 7August,2018)</w:t>
      </w:r>
    </w:p>
    <w:p w14:paraId="18315AE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38793512"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Ospina, J.E., </w:t>
      </w:r>
      <w:proofErr w:type="spellStart"/>
      <w:r w:rsidRPr="006B0A2F">
        <w:rPr>
          <w:rFonts w:ascii="Trebuchet MS" w:eastAsia="Times New Roman" w:hAnsi="Trebuchet MS" w:cs="Times New Roman"/>
          <w:color w:val="222222"/>
          <w:sz w:val="20"/>
          <w:szCs w:val="20"/>
          <w:lang w:eastAsia="en-GB"/>
        </w:rPr>
        <w:t>Orcau</w:t>
      </w:r>
      <w:proofErr w:type="spellEnd"/>
      <w:r w:rsidRPr="006B0A2F">
        <w:rPr>
          <w:rFonts w:ascii="Trebuchet MS" w:eastAsia="Times New Roman" w:hAnsi="Trebuchet MS" w:cs="Times New Roman"/>
          <w:color w:val="222222"/>
          <w:sz w:val="20"/>
          <w:szCs w:val="20"/>
          <w:lang w:eastAsia="en-GB"/>
        </w:rPr>
        <w:t xml:space="preserve">, À., Millet, J.P., Ros, M., Gil, S., </w:t>
      </w:r>
      <w:proofErr w:type="spellStart"/>
      <w:r w:rsidRPr="006B0A2F">
        <w:rPr>
          <w:rFonts w:ascii="Trebuchet MS" w:eastAsia="Times New Roman" w:hAnsi="Trebuchet MS" w:cs="Times New Roman"/>
          <w:color w:val="222222"/>
          <w:sz w:val="20"/>
          <w:szCs w:val="20"/>
          <w:lang w:eastAsia="en-GB"/>
        </w:rPr>
        <w:t>Caylà</w:t>
      </w:r>
      <w:proofErr w:type="spellEnd"/>
      <w:r w:rsidRPr="006B0A2F">
        <w:rPr>
          <w:rFonts w:ascii="Trebuchet MS" w:eastAsia="Times New Roman" w:hAnsi="Trebuchet MS" w:cs="Times New Roman"/>
          <w:color w:val="222222"/>
          <w:sz w:val="20"/>
          <w:szCs w:val="20"/>
          <w:lang w:eastAsia="en-GB"/>
        </w:rPr>
        <w:t xml:space="preserve">, J.A. and Barcelona Tuberculosis Immigration Working Group, 2016. Epidemiology of tuberculosis in immigrants in a large city with large-scale immigration (1991-2013). </w:t>
      </w:r>
      <w:proofErr w:type="spellStart"/>
      <w:r w:rsidRPr="006B0A2F">
        <w:rPr>
          <w:rFonts w:ascii="Trebuchet MS" w:eastAsia="Times New Roman" w:hAnsi="Trebuchet MS" w:cs="Times New Roman"/>
          <w:i/>
          <w:iCs/>
          <w:color w:val="222222"/>
          <w:sz w:val="20"/>
          <w:szCs w:val="20"/>
          <w:lang w:eastAsia="en-GB"/>
        </w:rPr>
        <w:t>PloS</w:t>
      </w:r>
      <w:proofErr w:type="spellEnd"/>
      <w:r w:rsidRPr="006B0A2F">
        <w:rPr>
          <w:rFonts w:ascii="Trebuchet MS" w:eastAsia="Times New Roman" w:hAnsi="Trebuchet MS" w:cs="Times New Roman"/>
          <w:i/>
          <w:iCs/>
          <w:color w:val="222222"/>
          <w:sz w:val="20"/>
          <w:szCs w:val="20"/>
          <w:lang w:eastAsia="en-GB"/>
        </w:rPr>
        <w:t xml:space="preserve"> one</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11</w:t>
      </w:r>
      <w:r w:rsidRPr="006B0A2F">
        <w:rPr>
          <w:rFonts w:ascii="Trebuchet MS" w:eastAsia="Times New Roman" w:hAnsi="Trebuchet MS" w:cs="Times New Roman"/>
          <w:color w:val="222222"/>
          <w:sz w:val="20"/>
          <w:szCs w:val="20"/>
          <w:lang w:eastAsia="en-GB"/>
        </w:rPr>
        <w:t xml:space="preserve">(10), </w:t>
      </w:r>
      <w:proofErr w:type="gramStart"/>
      <w:r w:rsidRPr="006B0A2F">
        <w:rPr>
          <w:rFonts w:ascii="Trebuchet MS" w:eastAsia="Times New Roman" w:hAnsi="Trebuchet MS" w:cs="Times New Roman"/>
          <w:color w:val="222222"/>
          <w:sz w:val="20"/>
          <w:szCs w:val="20"/>
          <w:lang w:eastAsia="en-GB"/>
        </w:rPr>
        <w:t>p.e</w:t>
      </w:r>
      <w:proofErr w:type="gramEnd"/>
      <w:r w:rsidRPr="006B0A2F">
        <w:rPr>
          <w:rFonts w:ascii="Trebuchet MS" w:eastAsia="Times New Roman" w:hAnsi="Trebuchet MS" w:cs="Times New Roman"/>
          <w:color w:val="222222"/>
          <w:sz w:val="20"/>
          <w:szCs w:val="20"/>
          <w:lang w:eastAsia="en-GB"/>
        </w:rPr>
        <w:t>0164736.</w:t>
      </w:r>
    </w:p>
    <w:p w14:paraId="1CF5D59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E1105B0"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Pollard, J.S., 2018. Brexit and the wider UK economy. </w:t>
      </w:r>
      <w:proofErr w:type="spellStart"/>
      <w:r w:rsidRPr="006B0A2F">
        <w:rPr>
          <w:rFonts w:ascii="Trebuchet MS" w:eastAsia="Times New Roman" w:hAnsi="Trebuchet MS" w:cs="Times New Roman"/>
          <w:i/>
          <w:iCs/>
          <w:color w:val="222222"/>
          <w:sz w:val="20"/>
          <w:szCs w:val="20"/>
          <w:lang w:eastAsia="en-GB"/>
        </w:rPr>
        <w:t>Geoforum</w:t>
      </w:r>
      <w:proofErr w:type="spellEnd"/>
      <w:r w:rsidRPr="006B0A2F">
        <w:rPr>
          <w:rFonts w:ascii="Trebuchet MS" w:eastAsia="Times New Roman" w:hAnsi="Trebuchet MS" w:cs="Times New Roman"/>
          <w:color w:val="222222"/>
          <w:sz w:val="20"/>
          <w:szCs w:val="20"/>
          <w:lang w:eastAsia="en-GB"/>
        </w:rPr>
        <w:t>.</w:t>
      </w:r>
    </w:p>
    <w:p w14:paraId="0E13EB03"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2D2B7CC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RCN, 2018. NHS reveals staffing crisis in new recruitment figures.</w:t>
      </w:r>
    </w:p>
    <w:p w14:paraId="785F8C7A" w14:textId="07B08DD2"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Available: </w:t>
      </w:r>
      <w:hyperlink r:id="rId16" w:history="1">
        <w:r w:rsidRPr="006B0A2F">
          <w:rPr>
            <w:rStyle w:val="Hyperlink"/>
            <w:rFonts w:ascii="Trebuchet MS" w:eastAsia="Times New Roman" w:hAnsi="Trebuchet MS" w:cs="Times New Roman"/>
            <w:sz w:val="20"/>
            <w:szCs w:val="20"/>
            <w:lang w:eastAsia="en-GB"/>
          </w:rPr>
          <w:t>https://www.rcn.org.uk/news-and-events/news/nhs-reveals-staffing-crisis-in-new-recruitment-figures</w:t>
        </w:r>
      </w:hyperlink>
      <w:r w:rsidRPr="006B0A2F">
        <w:rPr>
          <w:rFonts w:ascii="Trebuchet MS" w:eastAsia="Times New Roman" w:hAnsi="Trebuchet MS" w:cs="Times New Roman"/>
          <w:color w:val="222222"/>
          <w:sz w:val="20"/>
          <w:szCs w:val="20"/>
          <w:lang w:eastAsia="en-GB"/>
        </w:rPr>
        <w:t xml:space="preserve"> (accessed 5 August 2018)</w:t>
      </w:r>
    </w:p>
    <w:p w14:paraId="1B3D5EEC" w14:textId="1C6F4EF7" w:rsidR="001E7919" w:rsidRPr="006B0A2F" w:rsidRDefault="001E7919" w:rsidP="002814F2">
      <w:pPr>
        <w:spacing w:after="0" w:line="240" w:lineRule="auto"/>
        <w:rPr>
          <w:rFonts w:ascii="Trebuchet MS" w:eastAsia="Times New Roman" w:hAnsi="Trebuchet MS" w:cs="Times New Roman"/>
          <w:color w:val="222222"/>
          <w:sz w:val="20"/>
          <w:szCs w:val="20"/>
          <w:lang w:eastAsia="en-GB"/>
        </w:rPr>
      </w:pPr>
    </w:p>
    <w:p w14:paraId="75351B4A" w14:textId="38047AD4" w:rsidR="001E7919" w:rsidRPr="006B0A2F" w:rsidRDefault="001E7919"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Robertson, R., Wenzel, L. and Thompson, J., 2017. Understanding NHS financial pressures: How are they affecting patient care? King’s Fund, 2017.</w:t>
      </w:r>
    </w:p>
    <w:p w14:paraId="049D138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90277B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Royal Society, 2015 UK research and the European Union: The role of the EU in funding UK research Available: </w:t>
      </w:r>
      <w:hyperlink r:id="rId17" w:history="1">
        <w:r w:rsidRPr="006B0A2F">
          <w:rPr>
            <w:rStyle w:val="Hyperlink"/>
            <w:rFonts w:ascii="Trebuchet MS" w:eastAsia="Times New Roman" w:hAnsi="Trebuchet MS" w:cs="Times New Roman"/>
            <w:sz w:val="20"/>
            <w:szCs w:val="20"/>
            <w:lang w:eastAsia="en-GB"/>
          </w:rPr>
          <w:t>https://royalsociety.org/~/media/policy/projects/eu-uk-funding/uk-membership-of-eu.pdf</w:t>
        </w:r>
      </w:hyperlink>
      <w:r w:rsidRPr="006B0A2F">
        <w:rPr>
          <w:rFonts w:ascii="Trebuchet MS" w:eastAsia="Times New Roman" w:hAnsi="Trebuchet MS" w:cs="Times New Roman"/>
          <w:color w:val="222222"/>
          <w:sz w:val="20"/>
          <w:szCs w:val="20"/>
          <w:lang w:eastAsia="en-GB"/>
        </w:rPr>
        <w:t xml:space="preserve"> (accessed 5 August 2018)</w:t>
      </w:r>
    </w:p>
    <w:p w14:paraId="0EB742E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278E8431"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lastRenderedPageBreak/>
        <w:t>Santarelli, E. and Tran, H.T., 2016. Diversification strategies and firm performance in Vietnam: Evidence from parametric and semi</w:t>
      </w:r>
      <w:r w:rsidRPr="006B0A2F">
        <w:rPr>
          <w:rFonts w:ascii="Trebuchet MS" w:eastAsia="Times New Roman" w:hAnsi="Trebuchet MS" w:cs="Calibri"/>
          <w:color w:val="222222"/>
          <w:sz w:val="20"/>
          <w:szCs w:val="20"/>
          <w:lang w:eastAsia="en-GB"/>
        </w:rPr>
        <w:t>‐</w:t>
      </w:r>
      <w:r w:rsidRPr="006B0A2F">
        <w:rPr>
          <w:rFonts w:ascii="Trebuchet MS" w:eastAsia="Times New Roman" w:hAnsi="Trebuchet MS" w:cs="Times New Roman"/>
          <w:color w:val="222222"/>
          <w:sz w:val="20"/>
          <w:szCs w:val="20"/>
          <w:lang w:eastAsia="en-GB"/>
        </w:rPr>
        <w:t>parametric approaches. Economics of Transition, 24(1), pp.31-68.</w:t>
      </w:r>
    </w:p>
    <w:p w14:paraId="2172115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300FD94C"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Simpkin, V.L. and Mossialos, E., 2017. Brexit and the NHS: challenges, uncertainties </w:t>
      </w:r>
      <w:proofErr w:type="spellStart"/>
      <w:r w:rsidRPr="006B0A2F">
        <w:rPr>
          <w:rFonts w:ascii="Trebuchet MS" w:eastAsia="Times New Roman" w:hAnsi="Trebuchet MS" w:cs="Times New Roman"/>
          <w:color w:val="222222"/>
          <w:sz w:val="20"/>
          <w:szCs w:val="20"/>
          <w:lang w:eastAsia="en-GB"/>
        </w:rPr>
        <w:t>andopportunities</w:t>
      </w:r>
      <w:proofErr w:type="spellEnd"/>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Health Policy</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121</w:t>
      </w:r>
      <w:r w:rsidRPr="006B0A2F">
        <w:rPr>
          <w:rFonts w:ascii="Trebuchet MS" w:eastAsia="Times New Roman" w:hAnsi="Trebuchet MS" w:cs="Times New Roman"/>
          <w:color w:val="222222"/>
          <w:sz w:val="20"/>
          <w:szCs w:val="20"/>
          <w:lang w:eastAsia="en-GB"/>
        </w:rPr>
        <w:t>(5), pp.447-480.</w:t>
      </w:r>
    </w:p>
    <w:p w14:paraId="6B101644"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33330DA" w14:textId="77777777" w:rsidR="002814F2" w:rsidRPr="006B0A2F" w:rsidRDefault="002814F2" w:rsidP="002814F2">
      <w:pPr>
        <w:pStyle w:val="Default"/>
        <w:rPr>
          <w:rFonts w:ascii="Trebuchet MS" w:hAnsi="Trebuchet MS"/>
          <w:sz w:val="20"/>
          <w:szCs w:val="20"/>
        </w:rPr>
      </w:pPr>
      <w:r w:rsidRPr="006B0A2F">
        <w:rPr>
          <w:rFonts w:ascii="Trebuchet MS" w:eastAsia="Times New Roman" w:hAnsi="Trebuchet MS" w:cs="Times New Roman"/>
          <w:color w:val="222222"/>
          <w:sz w:val="20"/>
          <w:szCs w:val="20"/>
          <w:lang w:eastAsia="en-GB"/>
        </w:rPr>
        <w:t xml:space="preserve">Smart, W., 2018. </w:t>
      </w:r>
      <w:r w:rsidRPr="006B0A2F">
        <w:rPr>
          <w:rFonts w:ascii="Trebuchet MS" w:hAnsi="Trebuchet MS"/>
          <w:sz w:val="20"/>
          <w:szCs w:val="20"/>
        </w:rPr>
        <w:t xml:space="preserve">Lessons learned review of the WannaCry Ransomware Cyber </w:t>
      </w:r>
      <w:proofErr w:type="gramStart"/>
      <w:r w:rsidRPr="006B0A2F">
        <w:rPr>
          <w:rFonts w:ascii="Trebuchet MS" w:hAnsi="Trebuchet MS"/>
          <w:sz w:val="20"/>
          <w:szCs w:val="20"/>
        </w:rPr>
        <w:t>Attack .</w:t>
      </w:r>
      <w:proofErr w:type="gramEnd"/>
      <w:r w:rsidRPr="006B0A2F">
        <w:rPr>
          <w:rFonts w:ascii="Trebuchet MS" w:hAnsi="Trebuchet MS"/>
          <w:sz w:val="20"/>
          <w:szCs w:val="20"/>
        </w:rPr>
        <w:t xml:space="preserve"> Available:</w:t>
      </w:r>
    </w:p>
    <w:p w14:paraId="3DE608AA" w14:textId="77777777" w:rsidR="002814F2" w:rsidRPr="006B0A2F" w:rsidRDefault="00264445" w:rsidP="002814F2">
      <w:pPr>
        <w:pStyle w:val="Default"/>
        <w:rPr>
          <w:rFonts w:ascii="Trebuchet MS" w:hAnsi="Trebuchet MS"/>
          <w:sz w:val="20"/>
          <w:szCs w:val="20"/>
        </w:rPr>
      </w:pPr>
      <w:hyperlink r:id="rId18" w:history="1">
        <w:r w:rsidR="002814F2" w:rsidRPr="006B0A2F">
          <w:rPr>
            <w:rStyle w:val="Hyperlink"/>
            <w:rFonts w:ascii="Trebuchet MS" w:hAnsi="Trebuchet MS"/>
            <w:sz w:val="20"/>
            <w:szCs w:val="20"/>
          </w:rPr>
          <w:t>https://www.england.nhs.uk/wp-content/uploads/2018/02/lessons-learned-review-wannacry-ransomware-cyber-attack-cio-review.pdf(Accessed,9</w:t>
        </w:r>
      </w:hyperlink>
      <w:r w:rsidR="002814F2" w:rsidRPr="006B0A2F">
        <w:rPr>
          <w:rFonts w:ascii="Trebuchet MS" w:hAnsi="Trebuchet MS"/>
          <w:sz w:val="20"/>
          <w:szCs w:val="20"/>
        </w:rPr>
        <w:t xml:space="preserve"> August,2018).</w:t>
      </w:r>
    </w:p>
    <w:p w14:paraId="3CE74A0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010F54C"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Spence, D., 2011. Flawed ideology drives the NHS reforms. </w:t>
      </w:r>
      <w:r w:rsidRPr="006B0A2F">
        <w:rPr>
          <w:rFonts w:ascii="Trebuchet MS" w:eastAsia="Times New Roman" w:hAnsi="Trebuchet MS" w:cs="Times New Roman"/>
          <w:i/>
          <w:iCs/>
          <w:color w:val="222222"/>
          <w:sz w:val="20"/>
          <w:szCs w:val="20"/>
          <w:lang w:eastAsia="en-GB"/>
        </w:rPr>
        <w:t>BMJ: British Medical Journal (Online)</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342</w:t>
      </w:r>
      <w:r w:rsidRPr="006B0A2F">
        <w:rPr>
          <w:rFonts w:ascii="Trebuchet MS" w:eastAsia="Times New Roman" w:hAnsi="Trebuchet MS" w:cs="Times New Roman"/>
          <w:color w:val="222222"/>
          <w:sz w:val="20"/>
          <w:szCs w:val="20"/>
          <w:lang w:eastAsia="en-GB"/>
        </w:rPr>
        <w:t xml:space="preserve">. Available: </w:t>
      </w:r>
      <w:hyperlink r:id="rId19" w:history="1">
        <w:r w:rsidRPr="006B0A2F">
          <w:rPr>
            <w:rStyle w:val="Hyperlink"/>
            <w:rFonts w:ascii="Trebuchet MS" w:eastAsia="Times New Roman" w:hAnsi="Trebuchet MS" w:cs="Times New Roman"/>
            <w:sz w:val="20"/>
            <w:szCs w:val="20"/>
            <w:lang w:eastAsia="en-GB"/>
          </w:rPr>
          <w:t>https://search.proquest.com/openview/42e12c1f5fef0aa1952538040748d1d7/1?pq-origsite=gscholar&amp;cbl=2043523</w:t>
        </w:r>
      </w:hyperlink>
      <w:r w:rsidRPr="006B0A2F">
        <w:rPr>
          <w:rFonts w:ascii="Trebuchet MS" w:eastAsia="Times New Roman" w:hAnsi="Trebuchet MS" w:cs="Times New Roman"/>
          <w:color w:val="222222"/>
          <w:sz w:val="20"/>
          <w:szCs w:val="20"/>
          <w:lang w:eastAsia="en-GB"/>
        </w:rPr>
        <w:t xml:space="preserve"> (Accessed 8 August 2018)</w:t>
      </w:r>
    </w:p>
    <w:p w14:paraId="759F21E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4E464B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Statista, 2018. Forecasted Bank Rate in the United Kingdom (UK) from 1st quarter 2017 to 1st quarter 2023</w:t>
      </w:r>
    </w:p>
    <w:p w14:paraId="78F8E3E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Available: </w:t>
      </w:r>
      <w:hyperlink r:id="rId20" w:history="1">
        <w:r w:rsidRPr="006B0A2F">
          <w:rPr>
            <w:rStyle w:val="Hyperlink"/>
            <w:rFonts w:ascii="Trebuchet MS" w:eastAsia="Times New Roman" w:hAnsi="Trebuchet MS" w:cs="Times New Roman"/>
            <w:sz w:val="20"/>
            <w:szCs w:val="20"/>
            <w:lang w:eastAsia="en-GB"/>
          </w:rPr>
          <w:t>https://www.statista.com/statistics/374875/forecasted-bank-rate-united-kingdom-uk/</w:t>
        </w:r>
      </w:hyperlink>
      <w:r w:rsidRPr="006B0A2F">
        <w:rPr>
          <w:rFonts w:ascii="Trebuchet MS" w:eastAsia="Times New Roman" w:hAnsi="Trebuchet MS" w:cs="Times New Roman"/>
          <w:color w:val="222222"/>
          <w:sz w:val="20"/>
          <w:szCs w:val="20"/>
          <w:lang w:eastAsia="en-GB"/>
        </w:rPr>
        <w:t xml:space="preserve">  (Accessed 8 August 2018)</w:t>
      </w:r>
    </w:p>
    <w:p w14:paraId="7F4BCE89"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1A3F51D6"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Stewart, J.S., Oliver, E.G., Cravens, K.S. and Oishi, S., 2017. Managing millennials: Embracing generational differences. </w:t>
      </w:r>
      <w:r w:rsidRPr="006B0A2F">
        <w:rPr>
          <w:rFonts w:ascii="Trebuchet MS" w:eastAsia="Times New Roman" w:hAnsi="Trebuchet MS" w:cs="Times New Roman"/>
          <w:i/>
          <w:iCs/>
          <w:color w:val="222222"/>
          <w:sz w:val="20"/>
          <w:szCs w:val="20"/>
          <w:lang w:eastAsia="en-GB"/>
        </w:rPr>
        <w:t>Business Horizons</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60</w:t>
      </w:r>
      <w:r w:rsidRPr="006B0A2F">
        <w:rPr>
          <w:rFonts w:ascii="Trebuchet MS" w:eastAsia="Times New Roman" w:hAnsi="Trebuchet MS" w:cs="Times New Roman"/>
          <w:color w:val="222222"/>
          <w:sz w:val="20"/>
          <w:szCs w:val="20"/>
          <w:lang w:eastAsia="en-GB"/>
        </w:rPr>
        <w:t>(1), pp.45-54.</w:t>
      </w:r>
    </w:p>
    <w:p w14:paraId="0A334028"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B3107F5"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Sultan, N., 2015. Reflective thoughts on the potential and challenges of wearable technology for healthcare provision and medical education. International Journal of Information Management, 35(5), pp.521-526.</w:t>
      </w:r>
    </w:p>
    <w:p w14:paraId="530B4281"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72033C7B"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Torjesen, I., 2018. NHS can lead in reducing pollution to improve public health, says chief medical officer.</w:t>
      </w:r>
    </w:p>
    <w:p w14:paraId="013430E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Williams, O.E., </w:t>
      </w:r>
      <w:proofErr w:type="spellStart"/>
      <w:r w:rsidRPr="006B0A2F">
        <w:rPr>
          <w:rFonts w:ascii="Trebuchet MS" w:eastAsia="Times New Roman" w:hAnsi="Trebuchet MS" w:cs="Times New Roman"/>
          <w:color w:val="222222"/>
          <w:sz w:val="20"/>
          <w:szCs w:val="20"/>
          <w:lang w:eastAsia="en-GB"/>
        </w:rPr>
        <w:t>Elghenzai</w:t>
      </w:r>
      <w:proofErr w:type="spellEnd"/>
      <w:r w:rsidRPr="006B0A2F">
        <w:rPr>
          <w:rFonts w:ascii="Trebuchet MS" w:eastAsia="Times New Roman" w:hAnsi="Trebuchet MS" w:cs="Times New Roman"/>
          <w:color w:val="222222"/>
          <w:sz w:val="20"/>
          <w:szCs w:val="20"/>
          <w:lang w:eastAsia="en-GB"/>
        </w:rPr>
        <w:t xml:space="preserve">, S., </w:t>
      </w:r>
      <w:proofErr w:type="spellStart"/>
      <w:r w:rsidRPr="006B0A2F">
        <w:rPr>
          <w:rFonts w:ascii="Trebuchet MS" w:eastAsia="Times New Roman" w:hAnsi="Trebuchet MS" w:cs="Times New Roman"/>
          <w:color w:val="222222"/>
          <w:sz w:val="20"/>
          <w:szCs w:val="20"/>
          <w:lang w:eastAsia="en-GB"/>
        </w:rPr>
        <w:t>Subbe</w:t>
      </w:r>
      <w:proofErr w:type="spellEnd"/>
      <w:r w:rsidRPr="006B0A2F">
        <w:rPr>
          <w:rFonts w:ascii="Trebuchet MS" w:eastAsia="Times New Roman" w:hAnsi="Trebuchet MS" w:cs="Times New Roman"/>
          <w:color w:val="222222"/>
          <w:sz w:val="20"/>
          <w:szCs w:val="20"/>
          <w:lang w:eastAsia="en-GB"/>
        </w:rPr>
        <w:t xml:space="preserve">, C., Wyatt, J.C. and Williams, J., 2017. The use of telemedicine to enhance secondary care: some lessons from the front line. </w:t>
      </w:r>
      <w:r w:rsidRPr="006B0A2F">
        <w:rPr>
          <w:rFonts w:ascii="Trebuchet MS" w:eastAsia="Times New Roman" w:hAnsi="Trebuchet MS" w:cs="Times New Roman"/>
          <w:i/>
          <w:iCs/>
          <w:color w:val="222222"/>
          <w:sz w:val="20"/>
          <w:szCs w:val="20"/>
          <w:lang w:eastAsia="en-GB"/>
        </w:rPr>
        <w:t>Future Hospital Journal</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4</w:t>
      </w:r>
      <w:r w:rsidRPr="006B0A2F">
        <w:rPr>
          <w:rFonts w:ascii="Trebuchet MS" w:eastAsia="Times New Roman" w:hAnsi="Trebuchet MS" w:cs="Times New Roman"/>
          <w:color w:val="222222"/>
          <w:sz w:val="20"/>
          <w:szCs w:val="20"/>
          <w:lang w:eastAsia="en-GB"/>
        </w:rPr>
        <w:t>(2), pp.109-114.</w:t>
      </w:r>
    </w:p>
    <w:p w14:paraId="4A45997D"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6B1E1C63"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r w:rsidRPr="006B0A2F">
        <w:rPr>
          <w:rFonts w:ascii="Trebuchet MS" w:eastAsia="Times New Roman" w:hAnsi="Trebuchet MS" w:cs="Times New Roman"/>
          <w:color w:val="222222"/>
          <w:sz w:val="20"/>
          <w:szCs w:val="20"/>
          <w:lang w:eastAsia="en-GB"/>
        </w:rPr>
        <w:t xml:space="preserve">Wollaston, S., 2017. </w:t>
      </w:r>
      <w:proofErr w:type="spellStart"/>
      <w:proofErr w:type="gramStart"/>
      <w:r w:rsidRPr="006B0A2F">
        <w:rPr>
          <w:rFonts w:ascii="Trebuchet MS" w:eastAsia="Times New Roman" w:hAnsi="Trebuchet MS" w:cs="Times New Roman"/>
          <w:color w:val="222222"/>
          <w:sz w:val="20"/>
          <w:szCs w:val="20"/>
          <w:lang w:eastAsia="en-GB"/>
        </w:rPr>
        <w:t>Commentary:“</w:t>
      </w:r>
      <w:proofErr w:type="gramEnd"/>
      <w:r w:rsidRPr="006B0A2F">
        <w:rPr>
          <w:rFonts w:ascii="Trebuchet MS" w:eastAsia="Times New Roman" w:hAnsi="Trebuchet MS" w:cs="Times New Roman"/>
          <w:color w:val="222222"/>
          <w:sz w:val="20"/>
          <w:szCs w:val="20"/>
          <w:lang w:eastAsia="en-GB"/>
        </w:rPr>
        <w:t>The</w:t>
      </w:r>
      <w:proofErr w:type="spellEnd"/>
      <w:r w:rsidRPr="006B0A2F">
        <w:rPr>
          <w:rFonts w:ascii="Trebuchet MS" w:eastAsia="Times New Roman" w:hAnsi="Trebuchet MS" w:cs="Times New Roman"/>
          <w:color w:val="222222"/>
          <w:sz w:val="20"/>
          <w:szCs w:val="20"/>
          <w:lang w:eastAsia="en-GB"/>
        </w:rPr>
        <w:t xml:space="preserve"> political response has been dismal”. </w:t>
      </w:r>
      <w:r w:rsidRPr="006B0A2F">
        <w:rPr>
          <w:rFonts w:ascii="Trebuchet MS" w:eastAsia="Times New Roman" w:hAnsi="Trebuchet MS" w:cs="Times New Roman"/>
          <w:i/>
          <w:iCs/>
          <w:color w:val="222222"/>
          <w:sz w:val="20"/>
          <w:szCs w:val="20"/>
          <w:lang w:eastAsia="en-GB"/>
        </w:rPr>
        <w:t>BMJ</w:t>
      </w:r>
      <w:r w:rsidRPr="006B0A2F">
        <w:rPr>
          <w:rFonts w:ascii="Trebuchet MS" w:eastAsia="Times New Roman" w:hAnsi="Trebuchet MS" w:cs="Times New Roman"/>
          <w:color w:val="222222"/>
          <w:sz w:val="20"/>
          <w:szCs w:val="20"/>
          <w:lang w:eastAsia="en-GB"/>
        </w:rPr>
        <w:t xml:space="preserve">, </w:t>
      </w:r>
      <w:r w:rsidRPr="006B0A2F">
        <w:rPr>
          <w:rFonts w:ascii="Trebuchet MS" w:eastAsia="Times New Roman" w:hAnsi="Trebuchet MS" w:cs="Times New Roman"/>
          <w:i/>
          <w:iCs/>
          <w:color w:val="222222"/>
          <w:sz w:val="20"/>
          <w:szCs w:val="20"/>
          <w:lang w:eastAsia="en-GB"/>
        </w:rPr>
        <w:t>356</w:t>
      </w:r>
      <w:r w:rsidRPr="006B0A2F">
        <w:rPr>
          <w:rFonts w:ascii="Trebuchet MS" w:eastAsia="Times New Roman" w:hAnsi="Trebuchet MS" w:cs="Times New Roman"/>
          <w:color w:val="222222"/>
          <w:sz w:val="20"/>
          <w:szCs w:val="20"/>
          <w:lang w:eastAsia="en-GB"/>
        </w:rPr>
        <w:t xml:space="preserve">, </w:t>
      </w:r>
      <w:proofErr w:type="gramStart"/>
      <w:r w:rsidRPr="006B0A2F">
        <w:rPr>
          <w:rFonts w:ascii="Trebuchet MS" w:eastAsia="Times New Roman" w:hAnsi="Trebuchet MS" w:cs="Times New Roman"/>
          <w:color w:val="222222"/>
          <w:sz w:val="20"/>
          <w:szCs w:val="20"/>
          <w:lang w:eastAsia="en-GB"/>
        </w:rPr>
        <w:t>p.j</w:t>
      </w:r>
      <w:proofErr w:type="gramEnd"/>
      <w:r w:rsidRPr="006B0A2F">
        <w:rPr>
          <w:rFonts w:ascii="Trebuchet MS" w:eastAsia="Times New Roman" w:hAnsi="Trebuchet MS" w:cs="Times New Roman"/>
          <w:color w:val="222222"/>
          <w:sz w:val="20"/>
          <w:szCs w:val="20"/>
          <w:lang w:eastAsia="en-GB"/>
        </w:rPr>
        <w:t>5.</w:t>
      </w:r>
    </w:p>
    <w:p w14:paraId="7D33EE4F" w14:textId="77777777" w:rsidR="002814F2" w:rsidRPr="006B0A2F" w:rsidRDefault="002814F2" w:rsidP="002814F2">
      <w:pPr>
        <w:spacing w:after="0" w:line="240" w:lineRule="auto"/>
        <w:rPr>
          <w:rFonts w:ascii="Trebuchet MS" w:eastAsia="Times New Roman" w:hAnsi="Trebuchet MS" w:cs="Times New Roman"/>
          <w:color w:val="222222"/>
          <w:sz w:val="20"/>
          <w:szCs w:val="20"/>
          <w:lang w:eastAsia="en-GB"/>
        </w:rPr>
      </w:pPr>
    </w:p>
    <w:p w14:paraId="4C4A3FB7" w14:textId="77777777" w:rsidR="002814F2" w:rsidRPr="006B0A2F" w:rsidRDefault="002814F2" w:rsidP="002814F2">
      <w:pPr>
        <w:rPr>
          <w:rFonts w:ascii="Trebuchet MS" w:hAnsi="Trebuchet MS"/>
          <w:sz w:val="20"/>
          <w:szCs w:val="20"/>
        </w:rPr>
      </w:pPr>
    </w:p>
    <w:p w14:paraId="200F2371" w14:textId="77777777" w:rsidR="001E48E4" w:rsidRPr="006B0A2F" w:rsidRDefault="001E48E4" w:rsidP="00177BB5">
      <w:pPr>
        <w:spacing w:line="360" w:lineRule="auto"/>
        <w:rPr>
          <w:rFonts w:ascii="Trebuchet MS" w:hAnsi="Trebuchet MS"/>
          <w:sz w:val="20"/>
          <w:szCs w:val="20"/>
        </w:rPr>
      </w:pPr>
    </w:p>
    <w:sectPr w:rsidR="001E48E4" w:rsidRPr="006B0A2F" w:rsidSect="006B0A2F">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41D0B" w14:textId="77777777" w:rsidR="00264445" w:rsidRDefault="00264445" w:rsidP="000F51B3">
      <w:pPr>
        <w:spacing w:after="0" w:line="240" w:lineRule="auto"/>
      </w:pPr>
      <w:r>
        <w:separator/>
      </w:r>
    </w:p>
  </w:endnote>
  <w:endnote w:type="continuationSeparator" w:id="0">
    <w:p w14:paraId="29FC40BE" w14:textId="77777777" w:rsidR="00264445" w:rsidRDefault="00264445" w:rsidP="000F5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7495647"/>
      <w:docPartObj>
        <w:docPartGallery w:val="Page Numbers (Bottom of Page)"/>
        <w:docPartUnique/>
      </w:docPartObj>
    </w:sdtPr>
    <w:sdtEndPr>
      <w:rPr>
        <w:noProof/>
      </w:rPr>
    </w:sdtEndPr>
    <w:sdtContent>
      <w:p w14:paraId="720E77E8" w14:textId="77777777" w:rsidR="00004BB1" w:rsidRDefault="00004BB1">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720E77E9" w14:textId="77777777" w:rsidR="00004BB1" w:rsidRDefault="00004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AC856" w14:textId="77777777" w:rsidR="00264445" w:rsidRDefault="00264445" w:rsidP="000F51B3">
      <w:pPr>
        <w:spacing w:after="0" w:line="240" w:lineRule="auto"/>
      </w:pPr>
      <w:r>
        <w:separator/>
      </w:r>
    </w:p>
  </w:footnote>
  <w:footnote w:type="continuationSeparator" w:id="0">
    <w:p w14:paraId="285CD3DE" w14:textId="77777777" w:rsidR="00264445" w:rsidRDefault="00264445" w:rsidP="000F5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6478B" w14:textId="4999BB40" w:rsidR="00004BB1" w:rsidRDefault="00004BB1">
    <w:pPr>
      <w:pStyle w:val="Header"/>
    </w:pPr>
    <w:r>
      <w:t>Strategic Management</w:t>
    </w:r>
  </w:p>
  <w:p w14:paraId="29B15214" w14:textId="016C03E2" w:rsidR="00004BB1" w:rsidRDefault="00004BB1">
    <w:pPr>
      <w:pStyle w:val="Header"/>
    </w:pPr>
    <w:r>
      <w:t>SBMA7103D</w:t>
    </w:r>
  </w:p>
  <w:p w14:paraId="27DD97F2" w14:textId="5FD1F9AE" w:rsidR="00004BB1" w:rsidRDefault="00004BB1">
    <w:pPr>
      <w:pStyle w:val="Header"/>
    </w:pPr>
    <w:r>
      <w:t>1603816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52177"/>
    <w:multiLevelType w:val="hybridMultilevel"/>
    <w:tmpl w:val="60C2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13E86"/>
    <w:multiLevelType w:val="hybridMultilevel"/>
    <w:tmpl w:val="A272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983883"/>
    <w:multiLevelType w:val="hybridMultilevel"/>
    <w:tmpl w:val="72ACB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C04431"/>
    <w:multiLevelType w:val="hybridMultilevel"/>
    <w:tmpl w:val="59F0E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0977DE"/>
    <w:multiLevelType w:val="hybridMultilevel"/>
    <w:tmpl w:val="92707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7D5850"/>
    <w:multiLevelType w:val="hybridMultilevel"/>
    <w:tmpl w:val="A134D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EE4"/>
    <w:rsid w:val="00004BB1"/>
    <w:rsid w:val="00034CC4"/>
    <w:rsid w:val="00052FBA"/>
    <w:rsid w:val="00053D8F"/>
    <w:rsid w:val="00062F4C"/>
    <w:rsid w:val="000920DD"/>
    <w:rsid w:val="00097897"/>
    <w:rsid w:val="000A3C29"/>
    <w:rsid w:val="000C028F"/>
    <w:rsid w:val="000C34CD"/>
    <w:rsid w:val="000E3A0E"/>
    <w:rsid w:val="000F51B3"/>
    <w:rsid w:val="00123CF1"/>
    <w:rsid w:val="0015524C"/>
    <w:rsid w:val="00174CF3"/>
    <w:rsid w:val="00177BB5"/>
    <w:rsid w:val="00186B37"/>
    <w:rsid w:val="001870D0"/>
    <w:rsid w:val="00193B8F"/>
    <w:rsid w:val="001B1B09"/>
    <w:rsid w:val="001B733B"/>
    <w:rsid w:val="001C477F"/>
    <w:rsid w:val="001D5F8D"/>
    <w:rsid w:val="001E1A1F"/>
    <w:rsid w:val="001E48E4"/>
    <w:rsid w:val="001E7919"/>
    <w:rsid w:val="002134C4"/>
    <w:rsid w:val="00225721"/>
    <w:rsid w:val="002407BE"/>
    <w:rsid w:val="00243660"/>
    <w:rsid w:val="00264445"/>
    <w:rsid w:val="00273D5C"/>
    <w:rsid w:val="00274D39"/>
    <w:rsid w:val="002814F2"/>
    <w:rsid w:val="002956F8"/>
    <w:rsid w:val="002A7C12"/>
    <w:rsid w:val="002B7503"/>
    <w:rsid w:val="002C7676"/>
    <w:rsid w:val="002E1C6E"/>
    <w:rsid w:val="00307C73"/>
    <w:rsid w:val="003136DD"/>
    <w:rsid w:val="00317C9B"/>
    <w:rsid w:val="00341EB6"/>
    <w:rsid w:val="00343266"/>
    <w:rsid w:val="0035146F"/>
    <w:rsid w:val="00351AF0"/>
    <w:rsid w:val="00360086"/>
    <w:rsid w:val="003C0CFE"/>
    <w:rsid w:val="003F7BBB"/>
    <w:rsid w:val="003F7D14"/>
    <w:rsid w:val="00415CEA"/>
    <w:rsid w:val="004373EF"/>
    <w:rsid w:val="00442519"/>
    <w:rsid w:val="004903B4"/>
    <w:rsid w:val="00494FB8"/>
    <w:rsid w:val="004967ED"/>
    <w:rsid w:val="004C5E49"/>
    <w:rsid w:val="004D52FA"/>
    <w:rsid w:val="004F47E1"/>
    <w:rsid w:val="005041AF"/>
    <w:rsid w:val="00517D84"/>
    <w:rsid w:val="00525AB9"/>
    <w:rsid w:val="005422F6"/>
    <w:rsid w:val="00542951"/>
    <w:rsid w:val="00555BEE"/>
    <w:rsid w:val="0055664D"/>
    <w:rsid w:val="00570443"/>
    <w:rsid w:val="005A5BE4"/>
    <w:rsid w:val="005D6F47"/>
    <w:rsid w:val="005F3BA8"/>
    <w:rsid w:val="00625401"/>
    <w:rsid w:val="006265A4"/>
    <w:rsid w:val="00654014"/>
    <w:rsid w:val="00673099"/>
    <w:rsid w:val="00673106"/>
    <w:rsid w:val="00685331"/>
    <w:rsid w:val="00692E31"/>
    <w:rsid w:val="006B0A2F"/>
    <w:rsid w:val="006D2088"/>
    <w:rsid w:val="006D70F1"/>
    <w:rsid w:val="006E5DE9"/>
    <w:rsid w:val="006F4AA3"/>
    <w:rsid w:val="00746DC4"/>
    <w:rsid w:val="007528AA"/>
    <w:rsid w:val="00766446"/>
    <w:rsid w:val="00772040"/>
    <w:rsid w:val="00773F1E"/>
    <w:rsid w:val="007C004A"/>
    <w:rsid w:val="007E679C"/>
    <w:rsid w:val="0080641F"/>
    <w:rsid w:val="008242E5"/>
    <w:rsid w:val="00864254"/>
    <w:rsid w:val="008906A8"/>
    <w:rsid w:val="008A273A"/>
    <w:rsid w:val="008B05F1"/>
    <w:rsid w:val="008C4F84"/>
    <w:rsid w:val="008F0EB1"/>
    <w:rsid w:val="009251DC"/>
    <w:rsid w:val="0094480D"/>
    <w:rsid w:val="00953066"/>
    <w:rsid w:val="009912B9"/>
    <w:rsid w:val="009A46C4"/>
    <w:rsid w:val="009B4109"/>
    <w:rsid w:val="009D2ECD"/>
    <w:rsid w:val="009E04BE"/>
    <w:rsid w:val="009E4873"/>
    <w:rsid w:val="009E683A"/>
    <w:rsid w:val="009F0BF1"/>
    <w:rsid w:val="009F4981"/>
    <w:rsid w:val="00A12B9B"/>
    <w:rsid w:val="00A45B61"/>
    <w:rsid w:val="00AD472B"/>
    <w:rsid w:val="00AE789B"/>
    <w:rsid w:val="00B02DFE"/>
    <w:rsid w:val="00B12847"/>
    <w:rsid w:val="00B13D35"/>
    <w:rsid w:val="00B20842"/>
    <w:rsid w:val="00B46464"/>
    <w:rsid w:val="00B50AAA"/>
    <w:rsid w:val="00B56230"/>
    <w:rsid w:val="00B60EE4"/>
    <w:rsid w:val="00BF63EC"/>
    <w:rsid w:val="00C43425"/>
    <w:rsid w:val="00C55D69"/>
    <w:rsid w:val="00C708A6"/>
    <w:rsid w:val="00C75A18"/>
    <w:rsid w:val="00C931EE"/>
    <w:rsid w:val="00CD2D1F"/>
    <w:rsid w:val="00CD4525"/>
    <w:rsid w:val="00CD6CD8"/>
    <w:rsid w:val="00CF32CF"/>
    <w:rsid w:val="00D06889"/>
    <w:rsid w:val="00D145D2"/>
    <w:rsid w:val="00D617E2"/>
    <w:rsid w:val="00D62F7E"/>
    <w:rsid w:val="00D97E81"/>
    <w:rsid w:val="00DA5EA8"/>
    <w:rsid w:val="00DA7E8B"/>
    <w:rsid w:val="00DB13A5"/>
    <w:rsid w:val="00DD15A3"/>
    <w:rsid w:val="00E12695"/>
    <w:rsid w:val="00E5499D"/>
    <w:rsid w:val="00E6366F"/>
    <w:rsid w:val="00E91AA3"/>
    <w:rsid w:val="00EB2869"/>
    <w:rsid w:val="00EF2B4A"/>
    <w:rsid w:val="00F24151"/>
    <w:rsid w:val="00F438AD"/>
    <w:rsid w:val="00F46AA5"/>
    <w:rsid w:val="00F53D40"/>
    <w:rsid w:val="00FA0C37"/>
    <w:rsid w:val="00FB2690"/>
    <w:rsid w:val="00FC3088"/>
    <w:rsid w:val="00FC4501"/>
    <w:rsid w:val="00FD0FF1"/>
    <w:rsid w:val="00FD297C"/>
    <w:rsid w:val="00FE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E779D"/>
  <w15:docId w15:val="{2B78085A-1576-AE4C-99EA-CF9899DDA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68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6889"/>
    <w:rPr>
      <w:rFonts w:ascii="Tahoma" w:hAnsi="Tahoma" w:cs="Tahoma"/>
      <w:sz w:val="16"/>
      <w:szCs w:val="16"/>
    </w:rPr>
  </w:style>
  <w:style w:type="paragraph" w:styleId="Header">
    <w:name w:val="header"/>
    <w:basedOn w:val="Normal"/>
    <w:link w:val="HeaderChar"/>
    <w:uiPriority w:val="99"/>
    <w:unhideWhenUsed/>
    <w:rsid w:val="000F5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1B3"/>
  </w:style>
  <w:style w:type="paragraph" w:styleId="Footer">
    <w:name w:val="footer"/>
    <w:basedOn w:val="Normal"/>
    <w:link w:val="FooterChar"/>
    <w:uiPriority w:val="99"/>
    <w:unhideWhenUsed/>
    <w:rsid w:val="000F5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1B3"/>
  </w:style>
  <w:style w:type="table" w:styleId="TableGrid">
    <w:name w:val="Table Grid"/>
    <w:basedOn w:val="TableNormal"/>
    <w:uiPriority w:val="39"/>
    <w:rsid w:val="00FD29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63EC"/>
    <w:pPr>
      <w:ind w:left="720"/>
      <w:contextualSpacing/>
    </w:pPr>
  </w:style>
  <w:style w:type="character" w:styleId="Hyperlink">
    <w:name w:val="Hyperlink"/>
    <w:basedOn w:val="DefaultParagraphFont"/>
    <w:uiPriority w:val="99"/>
    <w:unhideWhenUsed/>
    <w:rsid w:val="002814F2"/>
    <w:rPr>
      <w:color w:val="0000FF" w:themeColor="hyperlink"/>
      <w:u w:val="single"/>
    </w:rPr>
  </w:style>
  <w:style w:type="paragraph" w:customStyle="1" w:styleId="Default">
    <w:name w:val="Default"/>
    <w:rsid w:val="002814F2"/>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8906A8"/>
    <w:rPr>
      <w:sz w:val="16"/>
      <w:szCs w:val="16"/>
    </w:rPr>
  </w:style>
  <w:style w:type="paragraph" w:styleId="CommentText">
    <w:name w:val="annotation text"/>
    <w:basedOn w:val="Normal"/>
    <w:link w:val="CommentTextChar"/>
    <w:uiPriority w:val="99"/>
    <w:semiHidden/>
    <w:unhideWhenUsed/>
    <w:rsid w:val="008906A8"/>
    <w:pPr>
      <w:spacing w:line="240" w:lineRule="auto"/>
    </w:pPr>
    <w:rPr>
      <w:sz w:val="20"/>
      <w:szCs w:val="20"/>
    </w:rPr>
  </w:style>
  <w:style w:type="character" w:customStyle="1" w:styleId="CommentTextChar">
    <w:name w:val="Comment Text Char"/>
    <w:basedOn w:val="DefaultParagraphFont"/>
    <w:link w:val="CommentText"/>
    <w:uiPriority w:val="99"/>
    <w:semiHidden/>
    <w:rsid w:val="008906A8"/>
    <w:rPr>
      <w:sz w:val="20"/>
      <w:szCs w:val="20"/>
    </w:rPr>
  </w:style>
  <w:style w:type="paragraph" w:styleId="CommentSubject">
    <w:name w:val="annotation subject"/>
    <w:basedOn w:val="CommentText"/>
    <w:next w:val="CommentText"/>
    <w:link w:val="CommentSubjectChar"/>
    <w:uiPriority w:val="99"/>
    <w:semiHidden/>
    <w:unhideWhenUsed/>
    <w:rsid w:val="008906A8"/>
    <w:rPr>
      <w:b/>
      <w:bCs/>
    </w:rPr>
  </w:style>
  <w:style w:type="character" w:customStyle="1" w:styleId="CommentSubjectChar">
    <w:name w:val="Comment Subject Char"/>
    <w:basedOn w:val="CommentTextChar"/>
    <w:link w:val="CommentSubject"/>
    <w:uiPriority w:val="99"/>
    <w:semiHidden/>
    <w:rsid w:val="008906A8"/>
    <w:rPr>
      <w:b/>
      <w:bCs/>
      <w:sz w:val="20"/>
      <w:szCs w:val="20"/>
    </w:rPr>
  </w:style>
  <w:style w:type="character" w:styleId="UnresolvedMention">
    <w:name w:val="Unresolved Mention"/>
    <w:basedOn w:val="DefaultParagraphFont"/>
    <w:uiPriority w:val="99"/>
    <w:semiHidden/>
    <w:unhideWhenUsed/>
    <w:rsid w:val="00243660"/>
    <w:rPr>
      <w:color w:val="605E5C"/>
      <w:shd w:val="clear" w:color="auto" w:fill="E1DFDD"/>
    </w:rPr>
  </w:style>
  <w:style w:type="paragraph" w:styleId="NoSpacing">
    <w:name w:val="No Spacing"/>
    <w:link w:val="NoSpacingChar"/>
    <w:uiPriority w:val="1"/>
    <w:qFormat/>
    <w:rsid w:val="00273D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3D5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41310641" TargetMode="External"/><Relationship Id="rId13" Type="http://schemas.openxmlformats.org/officeDocument/2006/relationships/hyperlink" Target="https://www.nhsemployers.org/-/media/Employers/Publications/Age-in-the-NHS.pdf" TargetMode="External"/><Relationship Id="rId18" Type="http://schemas.openxmlformats.org/officeDocument/2006/relationships/hyperlink" Target="https://www.england.nhs.uk/wp-content/uploads/2018/02/lessons-learned-review-wannacry-ransomware-cyber-attack-cio-review.pdf(Accessed,9"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ckinsey.com/industries/pharmaceuticals-and-medical-products/our-insights/how-health-apps-are-promising-to-reshape-healthcare" TargetMode="External"/><Relationship Id="rId17" Type="http://schemas.openxmlformats.org/officeDocument/2006/relationships/hyperlink" Target="https://royalsociety.org/~/media/policy/projects/eu-uk-funding/uk-membership-of-eu.pdf" TargetMode="External"/><Relationship Id="rId2" Type="http://schemas.openxmlformats.org/officeDocument/2006/relationships/numbering" Target="numbering.xml"/><Relationship Id="rId16" Type="http://schemas.openxmlformats.org/officeDocument/2006/relationships/hyperlink" Target="https://www.rcn.org.uk/news-and-events/news/nhs-reveals-staffing-crisis-in-new-recruitment-figures" TargetMode="External"/><Relationship Id="rId20" Type="http://schemas.openxmlformats.org/officeDocument/2006/relationships/hyperlink" Target="https://www.statista.com/statistics/374875/forecasted-bank-rat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2014/05/power-improve-p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populationestimates/articles/overviewoftheukpopulation/july2017" TargetMode="External"/><Relationship Id="rId23" Type="http://schemas.openxmlformats.org/officeDocument/2006/relationships/fontTable" Target="fontTable.xml"/><Relationship Id="rId10" Type="http://schemas.openxmlformats.org/officeDocument/2006/relationships/hyperlink" Target="http://www.ema.europa.eu/ema/index.jsp?curl=pages/about_us/general/general_content_000091.jsp&amp;mid=WC0b01ac0580028a42" TargetMode="External"/><Relationship Id="rId19" Type="http://schemas.openxmlformats.org/officeDocument/2006/relationships/hyperlink" Target="https://search.proquest.com/openview/42e12c1f5fef0aa1952538040748d1d7/1?pq-origsite=gscholar&amp;cbl=2043523" TargetMode="External"/><Relationship Id="rId4" Type="http://schemas.openxmlformats.org/officeDocument/2006/relationships/settings" Target="settings.xml"/><Relationship Id="rId9" Type="http://schemas.openxmlformats.org/officeDocument/2006/relationships/hyperlink" Target="http://www.beh-mht.nhs.uk/about-us.htm" TargetMode="External"/><Relationship Id="rId14" Type="http://schemas.openxmlformats.org/officeDocument/2006/relationships/hyperlink" Target="https://www.nmc.org.uk/globalassets/sitedocuments/other-publications/the-nmc-register-2018.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5964</Words>
  <Characters>33998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NHS Strategic Analysis</vt:lpstr>
    </vt:vector>
  </TitlesOfParts>
  <Company>North Middlesex University Hospital NHS Trust</Company>
  <LinksUpToDate>false</LinksUpToDate>
  <CharactersWithSpaces>39883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Strategic Analysis</dc:title>
  <dc:subject>Strategic Management</dc:subject>
  <dc:creator>1603816</dc:creator>
  <cp:lastModifiedBy>Garikayi Teera (1603816)</cp:lastModifiedBy>
  <cp:revision>2</cp:revision>
  <cp:lastPrinted>2018-08-11T17:17:00Z</cp:lastPrinted>
  <dcterms:created xsi:type="dcterms:W3CDTF">2018-09-19T02:38:00Z</dcterms:created>
  <dcterms:modified xsi:type="dcterms:W3CDTF">2018-09-19T02:38:00Z</dcterms:modified>
</cp:coreProperties>
</file>