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820E0" w14:textId="258E6D79" w:rsidR="00FA4130" w:rsidRPr="00FA4130" w:rsidRDefault="00FA4130" w:rsidP="00FA4130">
      <w:pPr>
        <w:pStyle w:val="Title"/>
        <w:jc w:val="center"/>
        <w:rPr>
          <w:rFonts w:ascii="Arial" w:eastAsia="Arial" w:hAnsi="Arial" w:cs="Arial"/>
          <w:b/>
          <w:bCs/>
          <w:sz w:val="48"/>
          <w:szCs w:val="48"/>
        </w:rPr>
      </w:pPr>
      <w:r w:rsidRPr="00FA4130">
        <w:rPr>
          <w:rFonts w:ascii="Arial" w:eastAsia="Arial" w:hAnsi="Arial" w:cs="Arial"/>
          <w:b/>
          <w:bCs/>
          <w:noProof/>
          <w:sz w:val="48"/>
          <w:szCs w:val="48"/>
        </w:rPr>
        <w:drawing>
          <wp:inline distT="0" distB="0" distL="0" distR="0" wp14:anchorId="6158D239" wp14:editId="5F4CAF36">
            <wp:extent cx="1393873" cy="1542553"/>
            <wp:effectExtent l="0" t="0" r="3175" b="0"/>
            <wp:docPr id="884130914" name="Picture 2" descr="A coat of arms with dragons and a hel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130914" name="Picture 2" descr="A coat of arms with dragons and a helme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1460858" cy="1616683"/>
                    </a:xfrm>
                    <a:prstGeom prst="rect">
                      <a:avLst/>
                    </a:prstGeom>
                  </pic:spPr>
                </pic:pic>
              </a:graphicData>
            </a:graphic>
          </wp:inline>
        </w:drawing>
      </w:r>
    </w:p>
    <w:p w14:paraId="2CD202AC" w14:textId="77777777" w:rsidR="00FA4130" w:rsidRPr="004E7860" w:rsidRDefault="00FA4130" w:rsidP="00FA4130">
      <w:pPr>
        <w:pStyle w:val="Title"/>
        <w:jc w:val="center"/>
        <w:rPr>
          <w:rFonts w:ascii="Arial" w:eastAsia="Arial" w:hAnsi="Arial" w:cs="Arial"/>
          <w:b/>
          <w:bCs/>
          <w:sz w:val="28"/>
          <w:szCs w:val="28"/>
        </w:rPr>
      </w:pPr>
    </w:p>
    <w:p w14:paraId="0FBD5D66" w14:textId="77777777" w:rsidR="00FA4130" w:rsidRPr="0062508A" w:rsidRDefault="00FA4130" w:rsidP="00FA4130">
      <w:pPr>
        <w:pStyle w:val="Title"/>
        <w:jc w:val="center"/>
        <w:rPr>
          <w:rFonts w:ascii="Arial" w:hAnsi="Arial" w:cs="Arial"/>
          <w:b/>
          <w:bCs/>
          <w:sz w:val="44"/>
          <w:szCs w:val="44"/>
        </w:rPr>
      </w:pPr>
      <w:r w:rsidRPr="0062508A">
        <w:rPr>
          <w:rFonts w:ascii="Arial" w:hAnsi="Arial" w:cs="Arial"/>
          <w:b/>
          <w:bCs/>
          <w:sz w:val="44"/>
          <w:szCs w:val="44"/>
        </w:rPr>
        <w:t>BA Leadership and Management</w:t>
      </w:r>
    </w:p>
    <w:p w14:paraId="6EB4CE85" w14:textId="77777777" w:rsidR="00FA4130" w:rsidRPr="0062508A" w:rsidRDefault="00FA4130" w:rsidP="00FA4130">
      <w:pPr>
        <w:pStyle w:val="Title"/>
        <w:jc w:val="center"/>
        <w:rPr>
          <w:rFonts w:ascii="Arial" w:hAnsi="Arial" w:cs="Arial"/>
          <w:b/>
          <w:bCs/>
          <w:sz w:val="44"/>
          <w:szCs w:val="44"/>
        </w:rPr>
      </w:pPr>
      <w:r w:rsidRPr="0062508A">
        <w:rPr>
          <w:rFonts w:ascii="Arial" w:hAnsi="Arial" w:cs="Arial"/>
          <w:b/>
          <w:bCs/>
          <w:sz w:val="44"/>
          <w:szCs w:val="44"/>
        </w:rPr>
        <w:t>Module: Building a Sustainable Marketing Relationship</w:t>
      </w:r>
    </w:p>
    <w:p w14:paraId="2963B490" w14:textId="77777777" w:rsidR="00FA4130" w:rsidRPr="0062508A" w:rsidRDefault="00FA4130" w:rsidP="00FA4130">
      <w:pPr>
        <w:pStyle w:val="Title"/>
        <w:jc w:val="center"/>
        <w:rPr>
          <w:rFonts w:ascii="Arial" w:hAnsi="Arial" w:cs="Arial"/>
          <w:b/>
          <w:bCs/>
          <w:sz w:val="44"/>
          <w:szCs w:val="44"/>
        </w:rPr>
      </w:pPr>
      <w:r w:rsidRPr="0062508A">
        <w:rPr>
          <w:rFonts w:ascii="Arial" w:hAnsi="Arial" w:cs="Arial"/>
          <w:b/>
          <w:bCs/>
          <w:sz w:val="44"/>
          <w:szCs w:val="44"/>
        </w:rPr>
        <w:t>Module code: BMSW5007</w:t>
      </w:r>
    </w:p>
    <w:p w14:paraId="7112AF88" w14:textId="77777777" w:rsidR="00FA4130" w:rsidRPr="0062508A" w:rsidRDefault="00FA4130" w:rsidP="00FA4130">
      <w:pPr>
        <w:pStyle w:val="Title"/>
        <w:jc w:val="center"/>
        <w:rPr>
          <w:rFonts w:ascii="Arial" w:hAnsi="Arial" w:cs="Arial"/>
          <w:b/>
          <w:bCs/>
          <w:sz w:val="44"/>
          <w:szCs w:val="44"/>
        </w:rPr>
      </w:pPr>
      <w:r w:rsidRPr="0062508A">
        <w:rPr>
          <w:rFonts w:ascii="Arial" w:hAnsi="Arial" w:cs="Arial"/>
          <w:b/>
          <w:bCs/>
          <w:sz w:val="44"/>
          <w:szCs w:val="44"/>
        </w:rPr>
        <w:t>Lecturer: Gwyneth Jones</w:t>
      </w:r>
    </w:p>
    <w:p w14:paraId="0DC83F03" w14:textId="712C620E" w:rsidR="00FA4130" w:rsidRPr="0062508A" w:rsidRDefault="00FA4130" w:rsidP="004E7860">
      <w:pPr>
        <w:pStyle w:val="Title"/>
        <w:jc w:val="center"/>
        <w:rPr>
          <w:rFonts w:ascii="Arial" w:hAnsi="Arial" w:cs="Arial"/>
          <w:b/>
          <w:bCs/>
          <w:sz w:val="44"/>
          <w:szCs w:val="44"/>
        </w:rPr>
      </w:pPr>
      <w:r w:rsidRPr="0062508A">
        <w:rPr>
          <w:rFonts w:ascii="Arial" w:hAnsi="Arial" w:cs="Arial"/>
          <w:b/>
          <w:bCs/>
          <w:sz w:val="44"/>
          <w:szCs w:val="44"/>
        </w:rPr>
        <w:t>Student: Alexandru Ion Tutuiu (2313069)</w:t>
      </w:r>
    </w:p>
    <w:p w14:paraId="5AA44B9D" w14:textId="77777777" w:rsidR="004E7860" w:rsidRPr="004E7860" w:rsidRDefault="004E7860" w:rsidP="004E7860"/>
    <w:p w14:paraId="562610C2" w14:textId="77777777" w:rsidR="00FA4130" w:rsidRDefault="00FA4130" w:rsidP="004E7860">
      <w:pPr>
        <w:pStyle w:val="Title"/>
        <w:jc w:val="center"/>
        <w:rPr>
          <w:rFonts w:ascii="Arial" w:hAnsi="Arial" w:cs="Arial"/>
          <w:b/>
          <w:bCs/>
          <w:color w:val="215E99" w:themeColor="text2" w:themeTint="BF"/>
          <w:sz w:val="32"/>
          <w:szCs w:val="32"/>
        </w:rPr>
      </w:pPr>
      <w:r w:rsidRPr="004E7860">
        <w:rPr>
          <w:rFonts w:ascii="Arial" w:hAnsi="Arial" w:cs="Arial"/>
          <w:b/>
          <w:bCs/>
          <w:color w:val="215E99" w:themeColor="text2" w:themeTint="BF"/>
          <w:sz w:val="32"/>
          <w:szCs w:val="32"/>
        </w:rPr>
        <w:t>A critical evaluation of the impact a ‘Sustainable Customer Relationship’ has on an organisation and its customers</w:t>
      </w:r>
    </w:p>
    <w:p w14:paraId="30C06F4D" w14:textId="77777777" w:rsidR="004E7860" w:rsidRDefault="004E7860" w:rsidP="004E7860"/>
    <w:p w14:paraId="39A7B38C" w14:textId="5D19692E" w:rsidR="00FF0C81" w:rsidRDefault="00FF0C81">
      <w:r>
        <w:br w:type="page"/>
      </w:r>
    </w:p>
    <w:p w14:paraId="32E50019" w14:textId="77777777" w:rsidR="004E7860" w:rsidRDefault="004E7860" w:rsidP="004E7860"/>
    <w:p w14:paraId="1DCA678C" w14:textId="77777777" w:rsidR="004E7860" w:rsidRPr="004E7860" w:rsidRDefault="004E7860" w:rsidP="004E7860"/>
    <w:sdt>
      <w:sdtPr>
        <w:rPr>
          <w:rFonts w:asciiTheme="minorHAnsi" w:eastAsiaTheme="minorHAnsi" w:hAnsiTheme="minorHAnsi" w:cstheme="minorBidi"/>
          <w:b w:val="0"/>
          <w:bCs w:val="0"/>
          <w:color w:val="auto"/>
          <w:kern w:val="2"/>
          <w:sz w:val="24"/>
          <w:szCs w:val="24"/>
          <w:lang w:val="en-GB"/>
          <w14:ligatures w14:val="standardContextual"/>
        </w:rPr>
        <w:id w:val="-1409139267"/>
        <w:docPartObj>
          <w:docPartGallery w:val="Table of Contents"/>
          <w:docPartUnique/>
        </w:docPartObj>
      </w:sdtPr>
      <w:sdtEndPr>
        <w:rPr>
          <w:noProof/>
        </w:rPr>
      </w:sdtEndPr>
      <w:sdtContent>
        <w:p w14:paraId="3895B992" w14:textId="5253055E" w:rsidR="004E7860" w:rsidRDefault="004E7860">
          <w:pPr>
            <w:pStyle w:val="TOCHeading"/>
          </w:pPr>
          <w:r>
            <w:t>Table of Contents</w:t>
          </w:r>
        </w:p>
        <w:p w14:paraId="71ABE2D7" w14:textId="4E08BCDB" w:rsidR="004E7860" w:rsidRDefault="004E7860">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834635" w:history="1">
            <w:r w:rsidRPr="003A10D0">
              <w:rPr>
                <w:rStyle w:val="Hyperlink"/>
                <w:rFonts w:ascii="Arial" w:eastAsia="Times New Roman" w:hAnsi="Arial" w:cs="Arial"/>
                <w:noProof/>
                <w:lang w:eastAsia="en-GB"/>
              </w:rPr>
              <w:t>EXECUTIVE SUMMARY</w:t>
            </w:r>
            <w:r>
              <w:rPr>
                <w:noProof/>
                <w:webHidden/>
              </w:rPr>
              <w:tab/>
            </w:r>
            <w:r>
              <w:rPr>
                <w:noProof/>
                <w:webHidden/>
              </w:rPr>
              <w:fldChar w:fldCharType="begin"/>
            </w:r>
            <w:r>
              <w:rPr>
                <w:noProof/>
                <w:webHidden/>
              </w:rPr>
              <w:instrText xml:space="preserve"> PAGEREF _Toc214834635 \h </w:instrText>
            </w:r>
            <w:r>
              <w:rPr>
                <w:noProof/>
                <w:webHidden/>
              </w:rPr>
            </w:r>
            <w:r>
              <w:rPr>
                <w:noProof/>
                <w:webHidden/>
              </w:rPr>
              <w:fldChar w:fldCharType="separate"/>
            </w:r>
            <w:r w:rsidR="00CD3562">
              <w:rPr>
                <w:noProof/>
                <w:webHidden/>
              </w:rPr>
              <w:t>3</w:t>
            </w:r>
            <w:r>
              <w:rPr>
                <w:noProof/>
                <w:webHidden/>
              </w:rPr>
              <w:fldChar w:fldCharType="end"/>
            </w:r>
          </w:hyperlink>
        </w:p>
        <w:p w14:paraId="6A2A517B" w14:textId="400A1B37" w:rsidR="004E7860" w:rsidRDefault="004E7860">
          <w:pPr>
            <w:pStyle w:val="TOC1"/>
            <w:tabs>
              <w:tab w:val="right" w:leader="dot" w:pos="9016"/>
            </w:tabs>
            <w:rPr>
              <w:rFonts w:eastAsiaTheme="minorEastAsia"/>
              <w:b w:val="0"/>
              <w:bCs w:val="0"/>
              <w:i w:val="0"/>
              <w:iCs w:val="0"/>
              <w:noProof/>
              <w:lang w:eastAsia="en-GB"/>
            </w:rPr>
          </w:pPr>
          <w:hyperlink w:anchor="_Toc214834636" w:history="1">
            <w:r w:rsidRPr="003A10D0">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_Toc214834636 \h </w:instrText>
            </w:r>
            <w:r>
              <w:rPr>
                <w:noProof/>
                <w:webHidden/>
              </w:rPr>
            </w:r>
            <w:r>
              <w:rPr>
                <w:noProof/>
                <w:webHidden/>
              </w:rPr>
              <w:fldChar w:fldCharType="separate"/>
            </w:r>
            <w:r w:rsidR="00CD3562">
              <w:rPr>
                <w:noProof/>
                <w:webHidden/>
              </w:rPr>
              <w:t>4</w:t>
            </w:r>
            <w:r>
              <w:rPr>
                <w:noProof/>
                <w:webHidden/>
              </w:rPr>
              <w:fldChar w:fldCharType="end"/>
            </w:r>
          </w:hyperlink>
        </w:p>
        <w:p w14:paraId="7484D3CA" w14:textId="75ECFA28" w:rsidR="004E7860" w:rsidRDefault="004E7860">
          <w:pPr>
            <w:pStyle w:val="TOC1"/>
            <w:tabs>
              <w:tab w:val="right" w:leader="dot" w:pos="9016"/>
            </w:tabs>
            <w:rPr>
              <w:rFonts w:eastAsiaTheme="minorEastAsia"/>
              <w:b w:val="0"/>
              <w:bCs w:val="0"/>
              <w:i w:val="0"/>
              <w:iCs w:val="0"/>
              <w:noProof/>
              <w:lang w:eastAsia="en-GB"/>
            </w:rPr>
          </w:pPr>
          <w:hyperlink w:anchor="_Toc214834637" w:history="1">
            <w:r w:rsidRPr="003A10D0">
              <w:rPr>
                <w:rStyle w:val="Hyperlink"/>
                <w:rFonts w:ascii="Arial" w:eastAsia="Times New Roman" w:hAnsi="Arial" w:cs="Arial"/>
                <w:noProof/>
                <w:lang w:eastAsia="en-GB"/>
              </w:rPr>
              <w:t>M&amp;S FOOD: ORGANISATIONAL CONTEXT AND COMPETITIVE POSITION</w:t>
            </w:r>
            <w:r>
              <w:rPr>
                <w:noProof/>
                <w:webHidden/>
              </w:rPr>
              <w:tab/>
            </w:r>
            <w:r>
              <w:rPr>
                <w:noProof/>
                <w:webHidden/>
              </w:rPr>
              <w:fldChar w:fldCharType="begin"/>
            </w:r>
            <w:r>
              <w:rPr>
                <w:noProof/>
                <w:webHidden/>
              </w:rPr>
              <w:instrText xml:space="preserve"> PAGEREF _Toc214834637 \h </w:instrText>
            </w:r>
            <w:r>
              <w:rPr>
                <w:noProof/>
                <w:webHidden/>
              </w:rPr>
            </w:r>
            <w:r>
              <w:rPr>
                <w:noProof/>
                <w:webHidden/>
              </w:rPr>
              <w:fldChar w:fldCharType="separate"/>
            </w:r>
            <w:r w:rsidR="00CD3562">
              <w:rPr>
                <w:noProof/>
                <w:webHidden/>
              </w:rPr>
              <w:t>4</w:t>
            </w:r>
            <w:r>
              <w:rPr>
                <w:noProof/>
                <w:webHidden/>
              </w:rPr>
              <w:fldChar w:fldCharType="end"/>
            </w:r>
          </w:hyperlink>
        </w:p>
        <w:p w14:paraId="26BDF31B" w14:textId="53547A41" w:rsidR="004E7860" w:rsidRDefault="004E7860">
          <w:pPr>
            <w:pStyle w:val="TOC1"/>
            <w:tabs>
              <w:tab w:val="right" w:leader="dot" w:pos="9016"/>
            </w:tabs>
            <w:rPr>
              <w:rFonts w:eastAsiaTheme="minorEastAsia"/>
              <w:b w:val="0"/>
              <w:bCs w:val="0"/>
              <w:i w:val="0"/>
              <w:iCs w:val="0"/>
              <w:noProof/>
              <w:lang w:eastAsia="en-GB"/>
            </w:rPr>
          </w:pPr>
          <w:hyperlink w:anchor="_Toc214834638" w:history="1">
            <w:r w:rsidRPr="003A10D0">
              <w:rPr>
                <w:rStyle w:val="Hyperlink"/>
                <w:rFonts w:ascii="Arial" w:eastAsia="Times New Roman" w:hAnsi="Arial" w:cs="Arial"/>
                <w:noProof/>
                <w:lang w:eastAsia="en-GB"/>
              </w:rPr>
              <w:t>DATA, INSIGHT AND CUSTOMER RELATIONSHIPS AT M&amp;S FOOD</w:t>
            </w:r>
            <w:r>
              <w:rPr>
                <w:noProof/>
                <w:webHidden/>
              </w:rPr>
              <w:tab/>
            </w:r>
            <w:r>
              <w:rPr>
                <w:noProof/>
                <w:webHidden/>
              </w:rPr>
              <w:fldChar w:fldCharType="begin"/>
            </w:r>
            <w:r>
              <w:rPr>
                <w:noProof/>
                <w:webHidden/>
              </w:rPr>
              <w:instrText xml:space="preserve"> PAGEREF _Toc214834638 \h </w:instrText>
            </w:r>
            <w:r>
              <w:rPr>
                <w:noProof/>
                <w:webHidden/>
              </w:rPr>
            </w:r>
            <w:r>
              <w:rPr>
                <w:noProof/>
                <w:webHidden/>
              </w:rPr>
              <w:fldChar w:fldCharType="separate"/>
            </w:r>
            <w:r w:rsidR="00CD3562">
              <w:rPr>
                <w:noProof/>
                <w:webHidden/>
              </w:rPr>
              <w:t>5</w:t>
            </w:r>
            <w:r>
              <w:rPr>
                <w:noProof/>
                <w:webHidden/>
              </w:rPr>
              <w:fldChar w:fldCharType="end"/>
            </w:r>
          </w:hyperlink>
        </w:p>
        <w:p w14:paraId="60241CE9" w14:textId="1F3F6C03" w:rsidR="004E7860" w:rsidRDefault="004E7860">
          <w:pPr>
            <w:pStyle w:val="TOC1"/>
            <w:tabs>
              <w:tab w:val="right" w:leader="dot" w:pos="9016"/>
            </w:tabs>
            <w:rPr>
              <w:rFonts w:eastAsiaTheme="minorEastAsia"/>
              <w:b w:val="0"/>
              <w:bCs w:val="0"/>
              <w:i w:val="0"/>
              <w:iCs w:val="0"/>
              <w:noProof/>
              <w:lang w:eastAsia="en-GB"/>
            </w:rPr>
          </w:pPr>
          <w:hyperlink w:anchor="_Toc214834639" w:history="1">
            <w:r w:rsidRPr="003A10D0">
              <w:rPr>
                <w:rStyle w:val="Hyperlink"/>
                <w:rFonts w:ascii="Arial" w:eastAsia="Times New Roman" w:hAnsi="Arial" w:cs="Arial"/>
                <w:noProof/>
                <w:lang w:eastAsia="en-GB"/>
              </w:rPr>
              <w:t>CRM STRATEGY AT M&amp;S FOOD</w:t>
            </w:r>
            <w:r>
              <w:rPr>
                <w:noProof/>
                <w:webHidden/>
              </w:rPr>
              <w:tab/>
            </w:r>
            <w:r>
              <w:rPr>
                <w:noProof/>
                <w:webHidden/>
              </w:rPr>
              <w:fldChar w:fldCharType="begin"/>
            </w:r>
            <w:r>
              <w:rPr>
                <w:noProof/>
                <w:webHidden/>
              </w:rPr>
              <w:instrText xml:space="preserve"> PAGEREF _Toc214834639 \h </w:instrText>
            </w:r>
            <w:r>
              <w:rPr>
                <w:noProof/>
                <w:webHidden/>
              </w:rPr>
            </w:r>
            <w:r>
              <w:rPr>
                <w:noProof/>
                <w:webHidden/>
              </w:rPr>
              <w:fldChar w:fldCharType="separate"/>
            </w:r>
            <w:r w:rsidR="00CD3562">
              <w:rPr>
                <w:noProof/>
                <w:webHidden/>
              </w:rPr>
              <w:t>6</w:t>
            </w:r>
            <w:r>
              <w:rPr>
                <w:noProof/>
                <w:webHidden/>
              </w:rPr>
              <w:fldChar w:fldCharType="end"/>
            </w:r>
          </w:hyperlink>
        </w:p>
        <w:p w14:paraId="64760922" w14:textId="54204ECF" w:rsidR="004E7860" w:rsidRDefault="004E7860">
          <w:pPr>
            <w:pStyle w:val="TOC1"/>
            <w:tabs>
              <w:tab w:val="right" w:leader="dot" w:pos="9016"/>
            </w:tabs>
            <w:rPr>
              <w:rFonts w:eastAsiaTheme="minorEastAsia"/>
              <w:b w:val="0"/>
              <w:bCs w:val="0"/>
              <w:i w:val="0"/>
              <w:iCs w:val="0"/>
              <w:noProof/>
              <w:lang w:eastAsia="en-GB"/>
            </w:rPr>
          </w:pPr>
          <w:hyperlink w:anchor="_Toc214834640" w:history="1">
            <w:r w:rsidRPr="003A10D0">
              <w:rPr>
                <w:rStyle w:val="Hyperlink"/>
                <w:rFonts w:ascii="Arial" w:eastAsia="Times New Roman" w:hAnsi="Arial" w:cs="Arial"/>
                <w:noProof/>
                <w:lang w:eastAsia="en-GB"/>
              </w:rPr>
              <w:t>CONCLUSION AND RECOMMENDATIONS</w:t>
            </w:r>
            <w:r>
              <w:rPr>
                <w:noProof/>
                <w:webHidden/>
              </w:rPr>
              <w:tab/>
            </w:r>
            <w:r>
              <w:rPr>
                <w:noProof/>
                <w:webHidden/>
              </w:rPr>
              <w:fldChar w:fldCharType="begin"/>
            </w:r>
            <w:r>
              <w:rPr>
                <w:noProof/>
                <w:webHidden/>
              </w:rPr>
              <w:instrText xml:space="preserve"> PAGEREF _Toc214834640 \h </w:instrText>
            </w:r>
            <w:r>
              <w:rPr>
                <w:noProof/>
                <w:webHidden/>
              </w:rPr>
            </w:r>
            <w:r>
              <w:rPr>
                <w:noProof/>
                <w:webHidden/>
              </w:rPr>
              <w:fldChar w:fldCharType="separate"/>
            </w:r>
            <w:r w:rsidR="00CD3562">
              <w:rPr>
                <w:noProof/>
                <w:webHidden/>
              </w:rPr>
              <w:t>7</w:t>
            </w:r>
            <w:r>
              <w:rPr>
                <w:noProof/>
                <w:webHidden/>
              </w:rPr>
              <w:fldChar w:fldCharType="end"/>
            </w:r>
          </w:hyperlink>
        </w:p>
        <w:p w14:paraId="1F494C2C" w14:textId="188F7557" w:rsidR="004E7860" w:rsidRDefault="004E7860">
          <w:pPr>
            <w:pStyle w:val="TOC1"/>
            <w:tabs>
              <w:tab w:val="right" w:leader="dot" w:pos="9016"/>
            </w:tabs>
            <w:rPr>
              <w:rFonts w:eastAsiaTheme="minorEastAsia"/>
              <w:b w:val="0"/>
              <w:bCs w:val="0"/>
              <w:i w:val="0"/>
              <w:iCs w:val="0"/>
              <w:noProof/>
              <w:lang w:eastAsia="en-GB"/>
            </w:rPr>
          </w:pPr>
          <w:hyperlink w:anchor="_Toc214834641" w:history="1">
            <w:r w:rsidRPr="003A10D0">
              <w:rPr>
                <w:rStyle w:val="Hyperlink"/>
                <w:rFonts w:ascii="Arial" w:eastAsia="Times New Roman" w:hAnsi="Arial" w:cs="Arial"/>
                <w:noProof/>
                <w:lang w:eastAsia="en-GB"/>
              </w:rPr>
              <w:t>REFERENCE LIST:</w:t>
            </w:r>
            <w:r>
              <w:rPr>
                <w:noProof/>
                <w:webHidden/>
              </w:rPr>
              <w:tab/>
            </w:r>
            <w:r>
              <w:rPr>
                <w:noProof/>
                <w:webHidden/>
              </w:rPr>
              <w:fldChar w:fldCharType="begin"/>
            </w:r>
            <w:r>
              <w:rPr>
                <w:noProof/>
                <w:webHidden/>
              </w:rPr>
              <w:instrText xml:space="preserve"> PAGEREF _Toc214834641 \h </w:instrText>
            </w:r>
            <w:r>
              <w:rPr>
                <w:noProof/>
                <w:webHidden/>
              </w:rPr>
            </w:r>
            <w:r>
              <w:rPr>
                <w:noProof/>
                <w:webHidden/>
              </w:rPr>
              <w:fldChar w:fldCharType="separate"/>
            </w:r>
            <w:r w:rsidR="00CD3562">
              <w:rPr>
                <w:noProof/>
                <w:webHidden/>
              </w:rPr>
              <w:t>9</w:t>
            </w:r>
            <w:r>
              <w:rPr>
                <w:noProof/>
                <w:webHidden/>
              </w:rPr>
              <w:fldChar w:fldCharType="end"/>
            </w:r>
          </w:hyperlink>
        </w:p>
        <w:p w14:paraId="62FCDFFE" w14:textId="04447BEE" w:rsidR="004E7860" w:rsidRDefault="004E7860">
          <w:r>
            <w:rPr>
              <w:b/>
              <w:bCs/>
              <w:noProof/>
            </w:rPr>
            <w:fldChar w:fldCharType="end"/>
          </w:r>
        </w:p>
      </w:sdtContent>
    </w:sdt>
    <w:p w14:paraId="491A6023" w14:textId="168E6A2F" w:rsidR="00FA4130" w:rsidRPr="00FA4130" w:rsidRDefault="004E7860">
      <w:pPr>
        <w:rPr>
          <w:rFonts w:ascii="Arial" w:eastAsia="Times New Roman" w:hAnsi="Arial" w:cs="Arial"/>
          <w:b/>
          <w:bCs/>
          <w:kern w:val="36"/>
          <w:sz w:val="28"/>
          <w:szCs w:val="28"/>
          <w:lang w:eastAsia="en-GB"/>
          <w14:ligatures w14:val="none"/>
        </w:rPr>
      </w:pPr>
      <w:r>
        <w:rPr>
          <w:rFonts w:ascii="Arial" w:eastAsia="Times New Roman" w:hAnsi="Arial" w:cs="Arial"/>
          <w:b/>
          <w:bCs/>
          <w:kern w:val="36"/>
          <w:sz w:val="28"/>
          <w:szCs w:val="28"/>
          <w:lang w:eastAsia="en-GB"/>
          <w14:ligatures w14:val="none"/>
        </w:rPr>
        <w:br w:type="page"/>
      </w:r>
    </w:p>
    <w:p w14:paraId="60EBB847" w14:textId="0A61D8AE" w:rsidR="009777D3" w:rsidRPr="004E7860" w:rsidRDefault="00FA0248" w:rsidP="00FA4130">
      <w:pPr>
        <w:pStyle w:val="Heading1"/>
        <w:rPr>
          <w:rFonts w:ascii="Arial" w:eastAsia="Times New Roman" w:hAnsi="Arial" w:cs="Arial"/>
          <w:b/>
          <w:bCs/>
          <w:sz w:val="28"/>
          <w:szCs w:val="28"/>
          <w:lang w:eastAsia="en-GB"/>
        </w:rPr>
      </w:pPr>
      <w:bookmarkStart w:id="0" w:name="_Toc214834348"/>
      <w:bookmarkStart w:id="1" w:name="_Toc214834635"/>
      <w:r w:rsidRPr="004E7860">
        <w:rPr>
          <w:rFonts w:ascii="Arial" w:eastAsia="Times New Roman" w:hAnsi="Arial" w:cs="Arial"/>
          <w:b/>
          <w:bCs/>
          <w:sz w:val="28"/>
          <w:szCs w:val="28"/>
          <w:lang w:eastAsia="en-GB"/>
        </w:rPr>
        <w:lastRenderedPageBreak/>
        <w:t>EXECUTIVE SUMMARY</w:t>
      </w:r>
      <w:bookmarkEnd w:id="0"/>
      <w:bookmarkEnd w:id="1"/>
    </w:p>
    <w:p w14:paraId="0ED4D35E" w14:textId="77777777" w:rsidR="00AA0FCD" w:rsidRPr="00FA4130" w:rsidRDefault="009777D3" w:rsidP="00FA0248">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A4130">
        <w:rPr>
          <w:rFonts w:ascii="Arial" w:eastAsia="Times New Roman" w:hAnsi="Arial" w:cs="Arial"/>
          <w:kern w:val="0"/>
          <w:lang w:eastAsia="en-GB"/>
          <w14:ligatures w14:val="none"/>
        </w:rPr>
        <w:t xml:space="preserve">This report examines how Customer Relationship Management supports M&amp;S Food in sustaining customer loyalty and maintaining its premium position within a competitive UK grocery market. The purpose is to evaluate how M&amp;S uses customer insight, digital tools and strategic communication to create value for customers while responding to pressures from both luxury and </w:t>
      </w:r>
      <w:r w:rsidR="00EE4F14" w:rsidRPr="00FA4130">
        <w:rPr>
          <w:rFonts w:ascii="Arial" w:eastAsia="Times New Roman" w:hAnsi="Arial" w:cs="Arial"/>
          <w:kern w:val="0"/>
          <w:lang w:eastAsia="en-GB"/>
          <w14:ligatures w14:val="none"/>
        </w:rPr>
        <w:t xml:space="preserve">tech focused </w:t>
      </w:r>
      <w:r w:rsidRPr="00FA4130">
        <w:rPr>
          <w:rFonts w:ascii="Arial" w:eastAsia="Times New Roman" w:hAnsi="Arial" w:cs="Arial"/>
          <w:kern w:val="0"/>
          <w:lang w:eastAsia="en-GB"/>
          <w14:ligatures w14:val="none"/>
        </w:rPr>
        <w:t xml:space="preserve">competitors. The report outlines how M&amp;S Food has become the strongest part of the business, </w:t>
      </w:r>
      <w:r w:rsidR="00EE4F14" w:rsidRPr="00FA4130">
        <w:rPr>
          <w:rFonts w:ascii="Arial" w:eastAsia="Times New Roman" w:hAnsi="Arial" w:cs="Arial"/>
          <w:kern w:val="0"/>
          <w:lang w:eastAsia="en-GB"/>
          <w14:ligatures w14:val="none"/>
        </w:rPr>
        <w:t>led</w:t>
      </w:r>
      <w:r w:rsidRPr="00FA4130">
        <w:rPr>
          <w:rFonts w:ascii="Arial" w:eastAsia="Times New Roman" w:hAnsi="Arial" w:cs="Arial"/>
          <w:kern w:val="0"/>
          <w:lang w:eastAsia="en-GB"/>
          <w14:ligatures w14:val="none"/>
        </w:rPr>
        <w:t xml:space="preserve"> by quality, provenance and a trusted brand identity. However, competitive challenges have intensified. Harrods Food Halls raise expectations of premium experience through</w:t>
      </w:r>
      <w:r w:rsidR="00EE4F14" w:rsidRPr="00FA4130">
        <w:rPr>
          <w:rFonts w:ascii="Arial" w:eastAsia="Times New Roman" w:hAnsi="Arial" w:cs="Arial"/>
          <w:kern w:val="0"/>
          <w:lang w:eastAsia="en-GB"/>
          <w14:ligatures w14:val="none"/>
        </w:rPr>
        <w:t xml:space="preserve"> premium selection</w:t>
      </w:r>
      <w:r w:rsidRPr="00FA4130">
        <w:rPr>
          <w:rFonts w:ascii="Arial" w:eastAsia="Times New Roman" w:hAnsi="Arial" w:cs="Arial"/>
          <w:kern w:val="0"/>
          <w:lang w:eastAsia="en-GB"/>
          <w14:ligatures w14:val="none"/>
        </w:rPr>
        <w:t xml:space="preserve">, while Amazon Fresh sets new standards for convenience, data integration and </w:t>
      </w:r>
      <w:r w:rsidR="00EE4F14" w:rsidRPr="00FA4130">
        <w:rPr>
          <w:rFonts w:ascii="Arial" w:eastAsia="Times New Roman" w:hAnsi="Arial" w:cs="Arial"/>
          <w:kern w:val="0"/>
          <w:lang w:eastAsia="en-GB"/>
          <w14:ligatures w14:val="none"/>
        </w:rPr>
        <w:t>seamless</w:t>
      </w:r>
      <w:r w:rsidRPr="00FA4130">
        <w:rPr>
          <w:rFonts w:ascii="Arial" w:eastAsia="Times New Roman" w:hAnsi="Arial" w:cs="Arial"/>
          <w:kern w:val="0"/>
          <w:lang w:eastAsia="en-GB"/>
          <w14:ligatures w14:val="none"/>
        </w:rPr>
        <w:t xml:space="preserve"> digital journeys. These comparisons show that M&amp;S must balance </w:t>
      </w:r>
      <w:r w:rsidR="00E76D8B" w:rsidRPr="00FA4130">
        <w:rPr>
          <w:rFonts w:ascii="Arial" w:eastAsia="Times New Roman" w:hAnsi="Arial" w:cs="Arial"/>
          <w:kern w:val="0"/>
          <w:lang w:eastAsia="en-GB"/>
          <w14:ligatures w14:val="none"/>
        </w:rPr>
        <w:t>legacy</w:t>
      </w:r>
      <w:r w:rsidRPr="00FA4130">
        <w:rPr>
          <w:rFonts w:ascii="Arial" w:eastAsia="Times New Roman" w:hAnsi="Arial" w:cs="Arial"/>
          <w:kern w:val="0"/>
          <w:lang w:eastAsia="en-GB"/>
          <w14:ligatures w14:val="none"/>
        </w:rPr>
        <w:t xml:space="preserve"> and quality with evolving expectations around speed, accessibility and personalisation. The analysis explores how the Sparks programme, digital analytics and customer feedback support decisions</w:t>
      </w:r>
      <w:r w:rsidR="00891A95" w:rsidRPr="00FA4130">
        <w:rPr>
          <w:rFonts w:ascii="Arial" w:eastAsia="Times New Roman" w:hAnsi="Arial" w:cs="Arial"/>
          <w:kern w:val="0"/>
          <w:lang w:eastAsia="en-GB"/>
          <w14:ligatures w14:val="none"/>
        </w:rPr>
        <w:t xml:space="preserve"> guided by insight</w:t>
      </w:r>
      <w:r w:rsidRPr="00FA4130">
        <w:rPr>
          <w:rFonts w:ascii="Arial" w:eastAsia="Times New Roman" w:hAnsi="Arial" w:cs="Arial"/>
          <w:kern w:val="0"/>
          <w:lang w:eastAsia="en-GB"/>
          <w14:ligatures w14:val="none"/>
        </w:rPr>
        <w:t>. These tools help M&amp;S tailor communication, guide product development and refine segmentation, although the report highlights limitations such as data fragmentation, growing privacy expectations and the danger of relying too heavily on algorithms without considering emotional or cultural meanings behind customer behaviour. The report also evaluates M&amp;S’s CRM strategy through its positioning, marketing mix and focus on ethics. Product innovation, clear storytelling and premium store environments reinforce emotional loyalty, while sustainability commitments such as Plan A strengthen trust. However, challenges remain around price perception, convenience and online integration. The recommendations suggest that M&amp;S should strengthen qualitative insight, develop clearer value tiers, improve digital control and communicate sustainability benefits more interactively. Together, these steps would help M&amp;S deepen customer relationships and remain competitive in a rapidly evolving market.</w:t>
      </w:r>
    </w:p>
    <w:p w14:paraId="2883DEC3" w14:textId="77777777" w:rsidR="003B72B2" w:rsidRPr="00FA4130" w:rsidRDefault="003B72B2" w:rsidP="00FA0248">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47B23AC1" w14:textId="77777777" w:rsidR="009777D3" w:rsidRPr="00FA4130" w:rsidRDefault="009777D3" w:rsidP="00FA0248">
      <w:pPr>
        <w:spacing w:before="100" w:beforeAutospacing="1" w:after="100" w:afterAutospacing="1" w:line="240" w:lineRule="auto"/>
        <w:ind w:firstLine="851"/>
        <w:jc w:val="both"/>
        <w:rPr>
          <w:rFonts w:ascii="Arial" w:eastAsia="Times New Roman" w:hAnsi="Arial" w:cs="Arial"/>
          <w:b/>
          <w:bCs/>
          <w:kern w:val="0"/>
          <w:lang w:eastAsia="en-GB"/>
          <w14:ligatures w14:val="none"/>
        </w:rPr>
      </w:pPr>
    </w:p>
    <w:p w14:paraId="450440A2" w14:textId="77777777" w:rsidR="009777D3" w:rsidRPr="00FA4130" w:rsidRDefault="009777D3" w:rsidP="00FA0248">
      <w:pPr>
        <w:spacing w:before="100" w:beforeAutospacing="1" w:after="100" w:afterAutospacing="1" w:line="240" w:lineRule="auto"/>
        <w:ind w:firstLine="851"/>
        <w:jc w:val="both"/>
        <w:rPr>
          <w:rFonts w:ascii="Arial" w:eastAsia="Times New Roman" w:hAnsi="Arial" w:cs="Arial"/>
          <w:b/>
          <w:bCs/>
          <w:kern w:val="0"/>
          <w:lang w:eastAsia="en-GB"/>
          <w14:ligatures w14:val="none"/>
        </w:rPr>
      </w:pPr>
    </w:p>
    <w:p w14:paraId="0C118DF6" w14:textId="77777777" w:rsidR="009777D3" w:rsidRPr="00FA4130" w:rsidRDefault="009777D3" w:rsidP="00FA0248">
      <w:pPr>
        <w:spacing w:before="100" w:beforeAutospacing="1" w:after="100" w:afterAutospacing="1" w:line="240" w:lineRule="auto"/>
        <w:ind w:firstLine="851"/>
        <w:jc w:val="both"/>
        <w:rPr>
          <w:rFonts w:ascii="Arial" w:eastAsia="Times New Roman" w:hAnsi="Arial" w:cs="Arial"/>
          <w:b/>
          <w:bCs/>
          <w:kern w:val="0"/>
          <w:lang w:eastAsia="en-GB"/>
          <w14:ligatures w14:val="none"/>
        </w:rPr>
      </w:pPr>
    </w:p>
    <w:p w14:paraId="48E7B408" w14:textId="77777777" w:rsidR="009777D3" w:rsidRPr="00FA4130" w:rsidRDefault="009777D3" w:rsidP="00FA0248">
      <w:pPr>
        <w:spacing w:line="240" w:lineRule="auto"/>
        <w:ind w:firstLine="851"/>
        <w:jc w:val="both"/>
        <w:rPr>
          <w:rFonts w:ascii="Arial" w:eastAsia="Times New Roman" w:hAnsi="Arial" w:cs="Arial"/>
          <w:b/>
          <w:bCs/>
          <w:kern w:val="0"/>
          <w:lang w:eastAsia="en-GB"/>
          <w14:ligatures w14:val="none"/>
        </w:rPr>
      </w:pPr>
      <w:r w:rsidRPr="00FA4130">
        <w:rPr>
          <w:rFonts w:ascii="Arial" w:eastAsia="Times New Roman" w:hAnsi="Arial" w:cs="Arial"/>
          <w:b/>
          <w:bCs/>
          <w:kern w:val="0"/>
          <w:lang w:eastAsia="en-GB"/>
          <w14:ligatures w14:val="none"/>
        </w:rPr>
        <w:br w:type="page"/>
      </w:r>
    </w:p>
    <w:p w14:paraId="66059D1A" w14:textId="13A20006" w:rsidR="003B72B2" w:rsidRPr="004E7860" w:rsidRDefault="003B72B2" w:rsidP="00FA4130">
      <w:pPr>
        <w:pStyle w:val="Heading1"/>
        <w:rPr>
          <w:rFonts w:ascii="Arial" w:eastAsia="Times New Roman" w:hAnsi="Arial" w:cs="Arial"/>
          <w:b/>
          <w:bCs/>
          <w:sz w:val="28"/>
          <w:szCs w:val="28"/>
          <w:lang w:eastAsia="en-GB"/>
        </w:rPr>
      </w:pPr>
      <w:bookmarkStart w:id="2" w:name="_Toc214834349"/>
      <w:bookmarkStart w:id="3" w:name="_Toc214834636"/>
      <w:r w:rsidRPr="004E7860">
        <w:rPr>
          <w:rFonts w:ascii="Arial" w:eastAsia="Times New Roman" w:hAnsi="Arial" w:cs="Arial"/>
          <w:b/>
          <w:bCs/>
          <w:sz w:val="28"/>
          <w:szCs w:val="28"/>
          <w:lang w:eastAsia="en-GB"/>
        </w:rPr>
        <w:lastRenderedPageBreak/>
        <w:t>INTRODUCTION</w:t>
      </w:r>
      <w:bookmarkEnd w:id="2"/>
      <w:bookmarkEnd w:id="3"/>
    </w:p>
    <w:p w14:paraId="30A5D551" w14:textId="7FBF74FB" w:rsidR="00E6518F" w:rsidRPr="00E6518F" w:rsidRDefault="003B72B2" w:rsidP="00E6518F">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A4130">
        <w:rPr>
          <w:rFonts w:ascii="Arial" w:eastAsia="Times New Roman" w:hAnsi="Arial" w:cs="Arial"/>
          <w:kern w:val="0"/>
          <w:lang w:eastAsia="en-GB"/>
          <w14:ligatures w14:val="none"/>
        </w:rPr>
        <w:t>Customer Relationship Management has shifted from being a simple administrative tool to a strategic foundation that influences how retailers build loyalty, communicate value and differentiate themselves in increasingly competitive markets.</w:t>
      </w:r>
      <w:r w:rsidR="001D7A3C" w:rsidRPr="00FA4130">
        <w:rPr>
          <w:rFonts w:ascii="Arial" w:eastAsia="Times New Roman" w:hAnsi="Arial" w:cs="Arial"/>
          <w:kern w:val="0"/>
          <w:lang w:eastAsia="en-GB"/>
          <w14:ligatures w14:val="none"/>
        </w:rPr>
        <w:t xml:space="preserve"> In the UK grocery sector, customer expectations have become more demanding, shaped by digital interactions, habits shaped by convenience and the availability of similar choices at multiple price points</w:t>
      </w:r>
      <w:r w:rsidRPr="00FA4130">
        <w:rPr>
          <w:rFonts w:ascii="Arial" w:eastAsia="Times New Roman" w:hAnsi="Arial" w:cs="Arial"/>
          <w:kern w:val="0"/>
          <w:lang w:eastAsia="en-GB"/>
          <w14:ligatures w14:val="none"/>
        </w:rPr>
        <w:t>. The expansion of data</w:t>
      </w:r>
      <w:r w:rsidR="001D7A3C" w:rsidRPr="00FA4130">
        <w:rPr>
          <w:rFonts w:ascii="Arial" w:eastAsia="Times New Roman" w:hAnsi="Arial" w:cs="Arial"/>
          <w:kern w:val="0"/>
          <w:lang w:eastAsia="en-GB"/>
          <w14:ligatures w14:val="none"/>
        </w:rPr>
        <w:t xml:space="preserve"> </w:t>
      </w:r>
      <w:r w:rsidR="00FA0248" w:rsidRPr="00FA4130">
        <w:rPr>
          <w:rFonts w:ascii="Arial" w:eastAsia="Times New Roman" w:hAnsi="Arial" w:cs="Arial"/>
          <w:kern w:val="0"/>
          <w:lang w:eastAsia="en-GB"/>
          <w14:ligatures w14:val="none"/>
        </w:rPr>
        <w:t>led marketing</w:t>
      </w:r>
      <w:r w:rsidRPr="00FA4130">
        <w:rPr>
          <w:rFonts w:ascii="Arial" w:eastAsia="Times New Roman" w:hAnsi="Arial" w:cs="Arial"/>
          <w:kern w:val="0"/>
          <w:lang w:eastAsia="en-GB"/>
          <w14:ligatures w14:val="none"/>
        </w:rPr>
        <w:t xml:space="preserve"> has raised the standard for personalisation, and customers now evaluate retailers based on how relevant, empathetic and consistent their experiences feel across channels (Chaffey and Smith, 2023; Kingsnorth, 2022). Retailers that fail to translate insight into meaningful engagement risk being overshadowed by competitors who do this with more precision and creativity.</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M&amp;S Food operates within this complex environment, occupying a premium position built on quality, provenance and emotional reassurance. It appeals to customers who care about flavour, ethical standards and the feeling that they are choosing something more refined. This identity naturally creates both strengths and risks. On one hand, premium brands rely less on price competition and more on trust, meaning loyalty tends to be deeper. On the other hand, they are more exposed when customers tighten budgets or when competitors elevate their own quality and brand meaning. M&amp;S’s dependency on a specific type of customer makes CRM crucial for protecting the brand’s relationship with consumers, especially as grocery retail becomes increasingly polarised between luxury experiences and </w:t>
      </w:r>
      <w:r w:rsidR="001D7A3C" w:rsidRPr="00FA4130">
        <w:rPr>
          <w:rFonts w:ascii="Arial" w:eastAsia="Times New Roman" w:hAnsi="Arial" w:cs="Arial"/>
          <w:kern w:val="0"/>
          <w:lang w:eastAsia="en-GB"/>
          <w14:ligatures w14:val="none"/>
        </w:rPr>
        <w:t>low-cost</w:t>
      </w:r>
      <w:r w:rsidRPr="00FA4130">
        <w:rPr>
          <w:rFonts w:ascii="Arial" w:eastAsia="Times New Roman" w:hAnsi="Arial" w:cs="Arial"/>
          <w:kern w:val="0"/>
          <w:lang w:eastAsia="en-GB"/>
          <w14:ligatures w14:val="none"/>
        </w:rPr>
        <w:t xml:space="preserve"> efficiency (Hooley et al., 2024; Hague, 2025).</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This report critically examines how M&amp;S Food uses CRM to maintain loyalty and competitive strength within the evolving UK grocery landscape. It evaluates the organisation’s context, competitive pressures and data capabilities before analysing the strategic role of segmentation, positioning, communication and sustainability. The report integrates comparisons with Harrods Food Halls and Amazon Fresh, two competitors that challenge M&amp;S in very different ways, helping to explore how the brand must adapt to sustain relevance and emotional connection in the long term.</w:t>
      </w:r>
      <w:bookmarkStart w:id="4" w:name="_Toc214834350"/>
      <w:bookmarkStart w:id="5" w:name="_Toc214834637"/>
    </w:p>
    <w:p w14:paraId="169EA532" w14:textId="58C9B0CC" w:rsidR="003B72B2" w:rsidRPr="004E7860" w:rsidRDefault="003B72B2" w:rsidP="00FA4130">
      <w:pPr>
        <w:pStyle w:val="Heading1"/>
        <w:rPr>
          <w:rFonts w:ascii="Arial" w:eastAsia="Times New Roman" w:hAnsi="Arial" w:cs="Arial"/>
          <w:b/>
          <w:bCs/>
          <w:sz w:val="28"/>
          <w:szCs w:val="28"/>
          <w:lang w:eastAsia="en-GB"/>
        </w:rPr>
      </w:pPr>
      <w:r w:rsidRPr="004E7860">
        <w:rPr>
          <w:rFonts w:ascii="Arial" w:eastAsia="Times New Roman" w:hAnsi="Arial" w:cs="Arial"/>
          <w:b/>
          <w:bCs/>
          <w:sz w:val="28"/>
          <w:szCs w:val="28"/>
          <w:lang w:eastAsia="en-GB"/>
        </w:rPr>
        <w:t>M&amp;S FOOD: ORGANISATIONAL CONTEXT AND COMPETITIVE POSITION</w:t>
      </w:r>
      <w:bookmarkEnd w:id="4"/>
      <w:bookmarkEnd w:id="5"/>
    </w:p>
    <w:p w14:paraId="32248051" w14:textId="77777777" w:rsidR="00E6518F" w:rsidRDefault="003B72B2" w:rsidP="00E6518F">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A4130">
        <w:rPr>
          <w:rFonts w:ascii="Arial" w:eastAsia="Times New Roman" w:hAnsi="Arial" w:cs="Arial"/>
          <w:kern w:val="0"/>
          <w:lang w:eastAsia="en-GB"/>
          <w14:ligatures w14:val="none"/>
        </w:rPr>
        <w:t xml:space="preserve">Marks &amp; Spencer has long been associated with </w:t>
      </w:r>
      <w:r w:rsidR="001D7A3C" w:rsidRPr="00FA4130">
        <w:rPr>
          <w:rFonts w:ascii="Arial" w:eastAsia="Times New Roman" w:hAnsi="Arial" w:cs="Arial"/>
          <w:kern w:val="0"/>
          <w:lang w:eastAsia="en-GB"/>
          <w14:ligatures w14:val="none"/>
        </w:rPr>
        <w:t>UK’s retail tradition</w:t>
      </w:r>
      <w:r w:rsidRPr="00FA4130">
        <w:rPr>
          <w:rFonts w:ascii="Arial" w:eastAsia="Times New Roman" w:hAnsi="Arial" w:cs="Arial"/>
          <w:kern w:val="0"/>
          <w:lang w:eastAsia="en-GB"/>
          <w14:ligatures w14:val="none"/>
        </w:rPr>
        <w:t xml:space="preserve">, but its food division has increasingly become its strongest </w:t>
      </w:r>
      <w:r w:rsidR="00212667" w:rsidRPr="00FA4130">
        <w:rPr>
          <w:rFonts w:ascii="Arial" w:eastAsia="Times New Roman" w:hAnsi="Arial" w:cs="Arial"/>
          <w:kern w:val="0"/>
          <w:lang w:eastAsia="en-GB"/>
          <w14:ligatures w14:val="none"/>
        </w:rPr>
        <w:t>advantage</w:t>
      </w:r>
      <w:r w:rsidRPr="00FA4130">
        <w:rPr>
          <w:rFonts w:ascii="Arial" w:eastAsia="Times New Roman" w:hAnsi="Arial" w:cs="Arial"/>
          <w:kern w:val="0"/>
          <w:lang w:eastAsia="en-GB"/>
          <w14:ligatures w14:val="none"/>
        </w:rPr>
        <w:t xml:space="preserve"> and the part of the organisation that customers appear most emotionally connected to. Its success is largely built on control over its supply chain, consistent quality standards, innovative food ranges and the cultivation of a premium identity that feels trustworthy and familiar. These strengths have supported stable growth in recent years, especially as the company invested in store refurbishments, digital improvements and product innovation (Marks and Spencer, 2024). Despite challenges faced by other divisions of the business, M&amp;S Food has maintained customer loyalty through its ability to communicate quality and reassurance in a way that resonates deeply with its core audience (</w:t>
      </w:r>
      <w:proofErr w:type="spellStart"/>
      <w:r w:rsidRPr="00FA4130">
        <w:rPr>
          <w:rFonts w:ascii="Arial" w:eastAsia="Times New Roman" w:hAnsi="Arial" w:cs="Arial"/>
          <w:kern w:val="0"/>
          <w:lang w:eastAsia="en-GB"/>
          <w14:ligatures w14:val="none"/>
        </w:rPr>
        <w:t>Deszczynski</w:t>
      </w:r>
      <w:proofErr w:type="spellEnd"/>
      <w:r w:rsidRPr="00FA4130">
        <w:rPr>
          <w:rFonts w:ascii="Arial" w:eastAsia="Times New Roman" w:hAnsi="Arial" w:cs="Arial"/>
          <w:kern w:val="0"/>
          <w:lang w:eastAsia="en-GB"/>
          <w14:ligatures w14:val="none"/>
        </w:rPr>
        <w:t>, 2021).</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The competitive landscape surrounding M&amp;S Food has become more complex.</w:t>
      </w:r>
      <w:r w:rsidR="00E6518F">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Discounters such as Aldi and Lidl have gradually expanded their quality offer while preserving low prices, narrowing the </w:t>
      </w:r>
      <w:r w:rsidR="00212667" w:rsidRPr="00FA4130">
        <w:rPr>
          <w:rFonts w:ascii="Arial" w:eastAsia="Times New Roman" w:hAnsi="Arial" w:cs="Arial"/>
          <w:kern w:val="0"/>
          <w:lang w:eastAsia="en-GB"/>
          <w14:ligatures w14:val="none"/>
        </w:rPr>
        <w:t xml:space="preserve">previously </w:t>
      </w:r>
      <w:r w:rsidRPr="00FA4130">
        <w:rPr>
          <w:rFonts w:ascii="Arial" w:eastAsia="Times New Roman" w:hAnsi="Arial" w:cs="Arial"/>
          <w:kern w:val="0"/>
          <w:lang w:eastAsia="en-GB"/>
          <w14:ligatures w14:val="none"/>
        </w:rPr>
        <w:t xml:space="preserve">clear gap between premium and budget grocery experiences. </w:t>
      </w:r>
    </w:p>
    <w:p w14:paraId="4C9B650C" w14:textId="4B372DFC" w:rsidR="004E7860" w:rsidRPr="00E6518F" w:rsidRDefault="003B72B2" w:rsidP="00E6518F">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A4130">
        <w:rPr>
          <w:rFonts w:ascii="Arial" w:eastAsia="Times New Roman" w:hAnsi="Arial" w:cs="Arial"/>
          <w:kern w:val="0"/>
          <w:lang w:eastAsia="en-GB"/>
          <w14:ligatures w14:val="none"/>
        </w:rPr>
        <w:lastRenderedPageBreak/>
        <w:t>This shift challenges M&amp;S because customers now see quality as less exclusive and therefore less tied to premium</w:t>
      </w:r>
      <w:r w:rsidR="00212667"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only retailers. Meanwhile, Amazon Fresh presents a different threat. It combines technological efficiency, rapid delivery and data</w:t>
      </w:r>
      <w:r w:rsidR="00212667" w:rsidRPr="00FA4130">
        <w:rPr>
          <w:rFonts w:ascii="Arial" w:eastAsia="Times New Roman" w:hAnsi="Arial" w:cs="Arial"/>
          <w:kern w:val="0"/>
          <w:lang w:eastAsia="en-GB"/>
          <w14:ligatures w14:val="none"/>
        </w:rPr>
        <w:t xml:space="preserve"> led</w:t>
      </w:r>
      <w:r w:rsidRPr="00FA4130">
        <w:rPr>
          <w:rFonts w:ascii="Arial" w:eastAsia="Times New Roman" w:hAnsi="Arial" w:cs="Arial"/>
          <w:kern w:val="0"/>
          <w:lang w:eastAsia="en-GB"/>
          <w14:ligatures w14:val="none"/>
        </w:rPr>
        <w:t xml:space="preserve"> product curation. While its physical presence in the UK is still limited, the Amazon brand carries expectations of convenience and seamless digital integration that M&amp;S</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cannot easily replicate, particularly due to its partial reliance on Ocado for delivery services (Arora et al., 2020; Singh, 2021).</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Harrods Food Halls offer another interesting comparison. Although Harrods targets an </w:t>
      </w:r>
      <w:r w:rsidR="001C3BC0" w:rsidRPr="00FA4130">
        <w:rPr>
          <w:rFonts w:ascii="Arial" w:eastAsia="Times New Roman" w:hAnsi="Arial" w:cs="Arial"/>
          <w:kern w:val="0"/>
          <w:lang w:eastAsia="en-GB"/>
          <w14:ligatures w14:val="none"/>
        </w:rPr>
        <w:t>ultra</w:t>
      </w:r>
      <w:r w:rsidR="001C3BC0">
        <w:rPr>
          <w:rFonts w:ascii="Arial" w:eastAsia="Times New Roman" w:hAnsi="Arial" w:cs="Arial"/>
          <w:kern w:val="0"/>
          <w:lang w:eastAsia="en-GB"/>
          <w14:ligatures w14:val="none"/>
        </w:rPr>
        <w:t>-</w:t>
      </w:r>
      <w:r w:rsidR="001C3BC0" w:rsidRPr="00FA4130">
        <w:rPr>
          <w:rFonts w:ascii="Arial" w:eastAsia="Times New Roman" w:hAnsi="Arial" w:cs="Arial"/>
          <w:kern w:val="0"/>
          <w:lang w:eastAsia="en-GB"/>
          <w14:ligatures w14:val="none"/>
        </w:rPr>
        <w:t>premium</w:t>
      </w:r>
      <w:r w:rsidRPr="00FA4130">
        <w:rPr>
          <w:rFonts w:ascii="Arial" w:eastAsia="Times New Roman" w:hAnsi="Arial" w:cs="Arial"/>
          <w:kern w:val="0"/>
          <w:lang w:eastAsia="en-GB"/>
          <w14:ligatures w14:val="none"/>
        </w:rPr>
        <w:t xml:space="preserve"> audience, its approach demonstrates what happens when luxury retail pushes experience and craftsmanship to the highest level. M&amp;S does not aim to match Harrods in exclusivity, yet it draws inspiration from that type of food theatre and emotional indulgence. Harrods creates intensely curated experiences that feel bespoke and artistic, and this raises customer expectations across the entire premium grocery segment. When consumers experience such high standards in a luxury setting, they unconsciously apply higher expectations to other premium brands including M&amp;S. In that sense, Harrods indirectly pressures M&amp;S to continually refine its storytelling, product innovation and experiential touchpoints (Sarkar and Kotler, 2019; Marshall, 2025).</w:t>
      </w:r>
      <w:r w:rsidR="00FA0248" w:rsidRPr="00FA4130">
        <w:rPr>
          <w:rFonts w:ascii="Arial" w:eastAsia="Times New Roman" w:hAnsi="Arial" w:cs="Arial"/>
          <w:kern w:val="0"/>
          <w:lang w:eastAsia="en-GB"/>
          <w14:ligatures w14:val="none"/>
        </w:rPr>
        <w:t xml:space="preserve"> </w:t>
      </w:r>
      <w:r w:rsidRPr="00FA4130">
        <w:rPr>
          <w:rFonts w:ascii="Arial" w:hAnsi="Arial" w:cs="Arial"/>
        </w:rPr>
        <w:t xml:space="preserve">Another strategic tension comes from the Ocado partnership. Although the collaboration has enabled M&amp;S to enter the online grocery market more rapidly, </w:t>
      </w:r>
      <w:r w:rsidR="009A1CAF" w:rsidRPr="00FA4130">
        <w:rPr>
          <w:rFonts w:ascii="Arial" w:hAnsi="Arial" w:cs="Arial"/>
        </w:rPr>
        <w:t xml:space="preserve">it reduces control across the whole process </w:t>
      </w:r>
      <w:r w:rsidRPr="00FA4130">
        <w:rPr>
          <w:rFonts w:ascii="Arial" w:hAnsi="Arial" w:cs="Arial"/>
        </w:rPr>
        <w:t>over the digital customer journey and restricts the brand’s ability to collect certain types of behavioural data that would improve CRM personalisation. Competitors like Amazon Fresh have full ownership of their digital ecosystems and use this control to optimise every interaction. Traditional retailers such as M&amp;S find themselves at a disadvantage when their customer data is split across partners, systems or platforms (Hague and Harrison, 2022; McGruer, 2020).</w:t>
      </w:r>
      <w:r w:rsidR="00FA0248" w:rsidRPr="00FA4130">
        <w:rPr>
          <w:rFonts w:ascii="Arial" w:hAnsi="Arial" w:cs="Arial"/>
        </w:rPr>
        <w:t xml:space="preserve"> </w:t>
      </w:r>
      <w:r w:rsidR="009A1CAF" w:rsidRPr="00FA4130">
        <w:rPr>
          <w:rFonts w:ascii="Arial" w:hAnsi="Arial" w:cs="Arial"/>
        </w:rPr>
        <w:t>Despite these challenges, M&amp;S’s approach, guided by its values</w:t>
      </w:r>
      <w:r w:rsidR="009A1CAF" w:rsidRPr="00FA4130">
        <w:rPr>
          <w:rFonts w:ascii="Arial" w:hAnsi="Arial" w:cs="Arial"/>
          <w:b/>
          <w:bCs/>
        </w:rPr>
        <w:t>,</w:t>
      </w:r>
      <w:r w:rsidR="009A1CAF" w:rsidRPr="00FA4130">
        <w:rPr>
          <w:rFonts w:ascii="Arial" w:hAnsi="Arial" w:cs="Arial"/>
        </w:rPr>
        <w:t xml:space="preserve"> </w:t>
      </w:r>
      <w:r w:rsidRPr="00FA4130">
        <w:rPr>
          <w:rFonts w:ascii="Arial" w:hAnsi="Arial" w:cs="Arial"/>
        </w:rPr>
        <w:t>identity continues to be a major source of strength. Its Plan A framework emphasises sustainability, ethical sourcing and community</w:t>
      </w:r>
      <w:r w:rsidR="009A1CAF" w:rsidRPr="00FA4130">
        <w:rPr>
          <w:rFonts w:ascii="Arial" w:hAnsi="Arial" w:cs="Arial"/>
        </w:rPr>
        <w:t xml:space="preserve"> </w:t>
      </w:r>
      <w:r w:rsidRPr="00FA4130">
        <w:rPr>
          <w:rFonts w:ascii="Arial" w:hAnsi="Arial" w:cs="Arial"/>
        </w:rPr>
        <w:t xml:space="preserve">focused initiatives, which align closely with evolving consumer priorities around responsibility and transparency (Marks and Spencer, 2024; Naidoo, 2020). Brands that demonstrate ethical integrity often develop deeper loyalty, particularly among customers who see their purchases as signalling personal values or </w:t>
      </w:r>
      <w:r w:rsidR="001C3BC0" w:rsidRPr="00FA4130">
        <w:rPr>
          <w:rFonts w:ascii="Arial" w:hAnsi="Arial" w:cs="Arial"/>
        </w:rPr>
        <w:t>self</w:t>
      </w:r>
      <w:r w:rsidR="001C3BC0">
        <w:rPr>
          <w:rFonts w:ascii="Arial" w:hAnsi="Arial" w:cs="Arial"/>
        </w:rPr>
        <w:t>-</w:t>
      </w:r>
      <w:r w:rsidR="001C3BC0" w:rsidRPr="00FA4130">
        <w:rPr>
          <w:rFonts w:ascii="Arial" w:hAnsi="Arial" w:cs="Arial"/>
        </w:rPr>
        <w:t>image</w:t>
      </w:r>
      <w:r w:rsidRPr="00FA4130">
        <w:rPr>
          <w:rFonts w:ascii="Arial" w:hAnsi="Arial" w:cs="Arial"/>
        </w:rPr>
        <w:t xml:space="preserve"> (Bäckström et al., 2024; Sorrentino, 2024).</w:t>
      </w:r>
      <w:r w:rsidR="00984E6C" w:rsidRPr="00FA4130">
        <w:rPr>
          <w:rFonts w:ascii="Arial" w:hAnsi="Arial" w:cs="Arial"/>
          <w:b/>
          <w:bCs/>
        </w:rPr>
        <w:t xml:space="preserve"> </w:t>
      </w:r>
      <w:r w:rsidR="00984E6C" w:rsidRPr="00FA4130">
        <w:rPr>
          <w:rFonts w:ascii="Arial" w:hAnsi="Arial" w:cs="Arial"/>
        </w:rPr>
        <w:t>This gives M&amp;S a strong emotional foundation that discounters and tech powered retailers may struggle to replicate.</w:t>
      </w:r>
      <w:bookmarkStart w:id="6" w:name="_Toc214834351"/>
      <w:bookmarkStart w:id="7" w:name="_Toc214834638"/>
    </w:p>
    <w:p w14:paraId="25E11DF3" w14:textId="469C48A2" w:rsidR="003B72B2" w:rsidRPr="004E7860" w:rsidRDefault="003B72B2" w:rsidP="00FA4130">
      <w:pPr>
        <w:pStyle w:val="Heading1"/>
        <w:rPr>
          <w:rFonts w:ascii="Arial" w:eastAsia="Times New Roman" w:hAnsi="Arial" w:cs="Arial"/>
          <w:b/>
          <w:bCs/>
          <w:sz w:val="28"/>
          <w:szCs w:val="28"/>
          <w:lang w:eastAsia="en-GB"/>
        </w:rPr>
      </w:pPr>
      <w:r w:rsidRPr="004E7860">
        <w:rPr>
          <w:rFonts w:ascii="Arial" w:eastAsia="Times New Roman" w:hAnsi="Arial" w:cs="Arial"/>
          <w:b/>
          <w:bCs/>
          <w:sz w:val="28"/>
          <w:szCs w:val="28"/>
          <w:lang w:eastAsia="en-GB"/>
        </w:rPr>
        <w:t>DATA, INSIGHT AND CUSTOMER RELATIONSHIPS AT M&amp;S FOOD</w:t>
      </w:r>
      <w:bookmarkEnd w:id="6"/>
      <w:bookmarkEnd w:id="7"/>
    </w:p>
    <w:p w14:paraId="535FDA4F" w14:textId="77777777" w:rsidR="00E6518F" w:rsidRDefault="003B72B2" w:rsidP="00361E7F">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A4130">
        <w:rPr>
          <w:rFonts w:ascii="Arial" w:eastAsia="Times New Roman" w:hAnsi="Arial" w:cs="Arial"/>
          <w:kern w:val="0"/>
          <w:lang w:eastAsia="en-GB"/>
          <w14:ligatures w14:val="none"/>
        </w:rPr>
        <w:t xml:space="preserve">Sustainable customer relationships require a blend of trust, relevance and emotional resonance, and these depend heavily on how well a retailer understands its customers’ needs, expectations and frustrations. CRM is central to this because it transforms fragmented interactions into coherent insight that shapes strategic decisions. M&amp;S Food’s Sparks loyalty programme is the main mechanism through which customer data is collected, organised and acted upon. </w:t>
      </w:r>
      <w:r w:rsidR="004E7860">
        <w:rPr>
          <w:rFonts w:ascii="Arial" w:eastAsia="Times New Roman" w:hAnsi="Arial" w:cs="Arial"/>
          <w:kern w:val="0"/>
          <w:lang w:eastAsia="en-GB"/>
          <w14:ligatures w14:val="none"/>
        </w:rPr>
        <w:t xml:space="preserve"> </w:t>
      </w:r>
      <w:r w:rsidR="00C51E6F" w:rsidRPr="00FA4130">
        <w:rPr>
          <w:rFonts w:ascii="Arial" w:hAnsi="Arial" w:cs="Arial"/>
        </w:rPr>
        <w:t xml:space="preserve">Sparks gives customers tailored discounts, rewards linked to charities and digital receipts, and </w:t>
      </w:r>
      <w:r w:rsidRPr="00FA4130">
        <w:rPr>
          <w:rFonts w:ascii="Arial" w:eastAsia="Times New Roman" w:hAnsi="Arial" w:cs="Arial"/>
          <w:kern w:val="0"/>
          <w:lang w:eastAsia="en-GB"/>
          <w14:ligatures w14:val="none"/>
        </w:rPr>
        <w:t>it records detailed behavioural data that help M&amp;S understand frequency, preferences and responsiveness to promotions (Marks and Spencer, 2024).</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The reliability and depth of data collected through Sparks give M&amp;S the ability to refine segmentation, adjust product ranges and forecast demand more accurately. </w:t>
      </w:r>
    </w:p>
    <w:p w14:paraId="382D739C" w14:textId="071B175B" w:rsidR="00361E7F" w:rsidRPr="00361E7F" w:rsidRDefault="003B72B2" w:rsidP="00E6518F">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A4130">
        <w:rPr>
          <w:rFonts w:ascii="Arial" w:eastAsia="Times New Roman" w:hAnsi="Arial" w:cs="Arial"/>
          <w:kern w:val="0"/>
          <w:lang w:eastAsia="en-GB"/>
          <w14:ligatures w14:val="none"/>
        </w:rPr>
        <w:lastRenderedPageBreak/>
        <w:t xml:space="preserve">For example, customer feedback shapes recipe adjustments, seasonal ranges and innovation in categories such as </w:t>
      </w:r>
      <w:r w:rsidR="001219FA" w:rsidRPr="00FA4130">
        <w:rPr>
          <w:rFonts w:ascii="Arial" w:eastAsia="Times New Roman" w:hAnsi="Arial" w:cs="Arial"/>
          <w:kern w:val="0"/>
          <w:lang w:eastAsia="en-GB"/>
          <w14:ligatures w14:val="none"/>
        </w:rPr>
        <w:t>plant-based</w:t>
      </w:r>
      <w:r w:rsidRPr="00FA4130">
        <w:rPr>
          <w:rFonts w:ascii="Arial" w:eastAsia="Times New Roman" w:hAnsi="Arial" w:cs="Arial"/>
          <w:kern w:val="0"/>
          <w:lang w:eastAsia="en-GB"/>
          <w14:ligatures w14:val="none"/>
        </w:rPr>
        <w:t xml:space="preserve"> foods and premium ready meals. </w:t>
      </w:r>
      <w:r w:rsidR="004E786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This demonstrates that CRM insight does not remain siloed within marketing but influences product development, store layout decisions and operational priorities (Raymond, 2020; Awan and Choudhry, 2024).</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Advanced analytics have strengthened these capabilities further. Through partnerships with technology providers, M&amp;S uses machine learning and </w:t>
      </w:r>
      <w:r w:rsidR="001C3BC0" w:rsidRPr="00FA4130">
        <w:rPr>
          <w:rFonts w:ascii="Arial" w:eastAsia="Times New Roman" w:hAnsi="Arial" w:cs="Arial"/>
          <w:kern w:val="0"/>
          <w:lang w:eastAsia="en-GB"/>
          <w14:ligatures w14:val="none"/>
        </w:rPr>
        <w:t>cloud</w:t>
      </w:r>
      <w:r w:rsidR="001C3BC0">
        <w:rPr>
          <w:rFonts w:ascii="Arial" w:eastAsia="Times New Roman" w:hAnsi="Arial" w:cs="Arial"/>
          <w:kern w:val="0"/>
          <w:lang w:eastAsia="en-GB"/>
          <w14:ligatures w14:val="none"/>
        </w:rPr>
        <w:t>-based</w:t>
      </w:r>
      <w:r w:rsidRPr="00FA4130">
        <w:rPr>
          <w:rFonts w:ascii="Arial" w:eastAsia="Times New Roman" w:hAnsi="Arial" w:cs="Arial"/>
          <w:kern w:val="0"/>
          <w:lang w:eastAsia="en-GB"/>
          <w14:ligatures w14:val="none"/>
        </w:rPr>
        <w:t xml:space="preserve"> data storage to generate more precise predictions and support targeted communication. This aligns with broader retail trends in using big data to improve efficiency and customer experience (Singh, 2021). Personalised emails, app notifications and Sparks </w:t>
      </w:r>
      <w:r w:rsidR="001219FA" w:rsidRPr="00FA4130">
        <w:rPr>
          <w:rFonts w:ascii="Arial" w:eastAsia="Times New Roman" w:hAnsi="Arial" w:cs="Arial"/>
          <w:kern w:val="0"/>
          <w:lang w:eastAsia="en-GB"/>
          <w14:ligatures w14:val="none"/>
        </w:rPr>
        <w:t>offer</w:t>
      </w:r>
      <w:r w:rsidRPr="00FA4130">
        <w:rPr>
          <w:rFonts w:ascii="Arial" w:eastAsia="Times New Roman" w:hAnsi="Arial" w:cs="Arial"/>
          <w:kern w:val="0"/>
          <w:lang w:eastAsia="en-GB"/>
          <w14:ligatures w14:val="none"/>
        </w:rPr>
        <w:t xml:space="preserve"> are sent based on behavioural segmentation, and these help maintain relevance in communication at times when customers are increasingly overwhelmed by digital messages (Jimenez, 2025; Goodman, 2019).</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However, M&amp;S operates in a market where some competitors have more mature data ecosystems. Amazon Fresh benefits from Amazon’s vast digital infrastructure, which collects and analyses behavioural signals at a scale unmatched by traditional retailers. This allows Amazon to personalise recommendations, pricing and shopping experiences with extraordinary accuracy. Harrods, although less digitally advanced, leverages CRM as a luxury service tool, creating curated experiences that feel bespoke and deeply personal, which sets a different type of benchmark for relational intimacy. M&amp;S falls somewhere between these two poles, balancing mass retail operations with a desire to create premium relational depth.</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CRM also presents challenges. Data quality must be consistently managed, and if systems are fragmented or inconsistent, insight becomes unreliable. Customers are increasingly conscious of privacy and expect brands to communicate clearly about how their data is used. Excessive personalisation can sometimes feel intrusive, reducing rather than strengthening trust (Chaffey and Smith, 2023; Hague, 2025). A further risk is the assumption that data alone can uncover every nuance of customer behaviour. Human judgement, cultural awareness and qualitative insight still play essential roles, especially in understanding emotions, identity signals and the symbolic meaning attached to food choices (</w:t>
      </w:r>
      <w:proofErr w:type="spellStart"/>
      <w:r w:rsidRPr="00FA4130">
        <w:rPr>
          <w:rFonts w:ascii="Arial" w:eastAsia="Times New Roman" w:hAnsi="Arial" w:cs="Arial"/>
          <w:kern w:val="0"/>
          <w:lang w:eastAsia="en-GB"/>
          <w14:ligatures w14:val="none"/>
        </w:rPr>
        <w:t>Deszczynski</w:t>
      </w:r>
      <w:proofErr w:type="spellEnd"/>
      <w:r w:rsidRPr="00FA4130">
        <w:rPr>
          <w:rFonts w:ascii="Arial" w:eastAsia="Times New Roman" w:hAnsi="Arial" w:cs="Arial"/>
          <w:kern w:val="0"/>
          <w:lang w:eastAsia="en-GB"/>
          <w14:ligatures w14:val="none"/>
        </w:rPr>
        <w:t>, 2021; Smith and Zook, 2024).</w:t>
      </w:r>
      <w:bookmarkStart w:id="8" w:name="_Toc214834352"/>
      <w:bookmarkStart w:id="9" w:name="_Toc214834639"/>
    </w:p>
    <w:p w14:paraId="72356593" w14:textId="150428E3" w:rsidR="003B72B2" w:rsidRPr="004E7860" w:rsidRDefault="003B72B2" w:rsidP="00FA4130">
      <w:pPr>
        <w:pStyle w:val="Heading1"/>
        <w:rPr>
          <w:rFonts w:ascii="Arial" w:eastAsia="Times New Roman" w:hAnsi="Arial" w:cs="Arial"/>
          <w:b/>
          <w:bCs/>
          <w:sz w:val="28"/>
          <w:szCs w:val="28"/>
          <w:lang w:eastAsia="en-GB"/>
        </w:rPr>
      </w:pPr>
      <w:r w:rsidRPr="004E7860">
        <w:rPr>
          <w:rFonts w:ascii="Arial" w:eastAsia="Times New Roman" w:hAnsi="Arial" w:cs="Arial"/>
          <w:b/>
          <w:bCs/>
          <w:sz w:val="28"/>
          <w:szCs w:val="28"/>
          <w:lang w:eastAsia="en-GB"/>
        </w:rPr>
        <w:t>CRM STRATEGY AT M&amp;S FOOD</w:t>
      </w:r>
      <w:bookmarkEnd w:id="8"/>
      <w:bookmarkEnd w:id="9"/>
    </w:p>
    <w:p w14:paraId="09AA1C46" w14:textId="77777777" w:rsidR="00E6518F" w:rsidRDefault="003B72B2" w:rsidP="004E7860">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A4130">
        <w:rPr>
          <w:rFonts w:ascii="Arial" w:eastAsia="Times New Roman" w:hAnsi="Arial" w:cs="Arial"/>
          <w:kern w:val="0"/>
          <w:lang w:eastAsia="en-GB"/>
          <w14:ligatures w14:val="none"/>
        </w:rPr>
        <w:t xml:space="preserve">Understanding how M&amp;S applies CRM requires a closer look at how the brand segments its audience, positions itself and integrates these strategies into the marketing mix. </w:t>
      </w:r>
      <w:r w:rsidR="001219FA" w:rsidRPr="00FA4130">
        <w:rPr>
          <w:rFonts w:ascii="Arial" w:hAnsi="Arial" w:cs="Arial"/>
        </w:rPr>
        <w:t>M&amp;S looks at different factors like age, lifestyle and shopping habits when grouping its customers.</w:t>
      </w:r>
      <w:r w:rsidR="001219FA"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The brand tends to attract customers who value quality, ethical sourcing and culinary creativity. Sparks data deepens behavioural segmentation, revealing patterns such as frequent purchases of ready meals, premium bakery products or seasonal produce. These insights allow the brand to tailor communication more effectively and avoid generic messaging that lacks relevance (Armstrong et al., 2020; Hague, 2025).</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M&amp;S’s positioning is firmly premium and grounded in trust, consistency and taste. The packaging, store design and communication all reinforce the idea that M&amp;S offers something elevated compared with everyday grocery retailers. This positioning influences expectations, meaning customers are less forgiving when quality slips. During periods of financial pressure, some customers may reduce their basket size or shop less frequently, but the emotional attachment to the brand often remains. </w:t>
      </w:r>
    </w:p>
    <w:p w14:paraId="15B0E7D1" w14:textId="7CE29952" w:rsidR="004E7860" w:rsidRPr="00E6518F" w:rsidRDefault="003B72B2" w:rsidP="00E6518F">
      <w:pPr>
        <w:spacing w:before="100" w:beforeAutospacing="1" w:after="100" w:afterAutospacing="1" w:line="240" w:lineRule="auto"/>
        <w:ind w:firstLine="851"/>
        <w:jc w:val="both"/>
        <w:rPr>
          <w:rFonts w:ascii="Arial" w:hAnsi="Arial" w:cs="Arial"/>
        </w:rPr>
      </w:pPr>
      <w:r w:rsidRPr="00FA4130">
        <w:rPr>
          <w:rFonts w:ascii="Arial" w:eastAsia="Times New Roman" w:hAnsi="Arial" w:cs="Arial"/>
          <w:kern w:val="0"/>
          <w:lang w:eastAsia="en-GB"/>
          <w14:ligatures w14:val="none"/>
        </w:rPr>
        <w:lastRenderedPageBreak/>
        <w:t>This is particularly important because emotional loyalty is more resilient than transactional loyalty (Marshall, 2025; Miller, 2025).</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The marketing mix reflects the brand’s CRM objectives. Product innovation is central to maintaining interest and emotional connection, especially through limited</w:t>
      </w:r>
      <w:r w:rsidR="001219FA"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edition ranges and seasonal products. </w:t>
      </w:r>
      <w:r w:rsidR="004019AB"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Pricing remains </w:t>
      </w:r>
      <w:r w:rsidR="002D133C" w:rsidRPr="00FA4130">
        <w:rPr>
          <w:rFonts w:ascii="Arial" w:eastAsia="Times New Roman" w:hAnsi="Arial" w:cs="Arial"/>
          <w:kern w:val="0"/>
          <w:lang w:eastAsia="en-GB"/>
          <w14:ligatures w14:val="none"/>
        </w:rPr>
        <w:t>premium but</w:t>
      </w:r>
      <w:r w:rsidRPr="00FA4130">
        <w:rPr>
          <w:rFonts w:ascii="Arial" w:eastAsia="Times New Roman" w:hAnsi="Arial" w:cs="Arial"/>
          <w:kern w:val="0"/>
          <w:lang w:eastAsia="en-GB"/>
          <w14:ligatures w14:val="none"/>
        </w:rPr>
        <w:t xml:space="preserve"> </w:t>
      </w:r>
      <w:proofErr w:type="gramStart"/>
      <w:r w:rsidRPr="00FA4130">
        <w:rPr>
          <w:rFonts w:ascii="Arial" w:eastAsia="Times New Roman" w:hAnsi="Arial" w:cs="Arial"/>
          <w:kern w:val="0"/>
          <w:lang w:eastAsia="en-GB"/>
          <w14:ligatures w14:val="none"/>
        </w:rPr>
        <w:t>Sparks</w:t>
      </w:r>
      <w:proofErr w:type="gramEnd"/>
      <w:r w:rsidRPr="00FA4130">
        <w:rPr>
          <w:rFonts w:ascii="Arial" w:eastAsia="Times New Roman" w:hAnsi="Arial" w:cs="Arial"/>
          <w:kern w:val="0"/>
          <w:lang w:eastAsia="en-GB"/>
          <w14:ligatures w14:val="none"/>
        </w:rPr>
        <w:t xml:space="preserve"> personalised offers help customers feel rewarded without compromising overall price perception. Store environments are designed to feel comfortable and curated, reinforcing a sense of discovery and enjoyment.</w:t>
      </w:r>
      <w:r w:rsidR="00FA0248" w:rsidRPr="00FA4130">
        <w:rPr>
          <w:rFonts w:ascii="Arial" w:eastAsia="Times New Roman" w:hAnsi="Arial" w:cs="Arial"/>
          <w:kern w:val="0"/>
          <w:lang w:eastAsia="en-GB"/>
          <w14:ligatures w14:val="none"/>
        </w:rPr>
        <w:t xml:space="preserve">  </w:t>
      </w:r>
      <w:r w:rsidR="004E786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The Ocado partnership expands online access, but reduced</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control over digital touchpoints creates friction when compared with Amazon Fresh, which offers a fully integrated ecosystem (McGruer, 2020; Arora et al., 2020).</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Communication is one of M&amp;S’s most effective tools. Storytelling, provenance messages and visual identity reinforce emotional meaning and build trust. Digital communication through Sparks enables personalised engagement, although it must strike a balance between relevance and over</w:t>
      </w:r>
      <w:r w:rsidR="00435B11"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communication. Strong marketing communication has been shown to influence brand perception and customer loyalty, particularly when it feels coherent and authentic across channels (Smith and Zook, 2024; Quesenberry, 2025).</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Evaluated through the 4Cs model, M&amp;S aligns well with consumer wants and needs in terms of quality, taste and ethical transparency (Hanlon, n.d.). Cost is a more sensitive area, as premium pricing creates a barrier during economic uncertainty, especially when competitors offer acceptable alternatives at lower prices (Hooley et al., 2024). Convenience is strong in</w:t>
      </w:r>
      <w:r w:rsidR="00435B11"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store but less competitive online due to reliance on Ocado. Communication remains a major strength, though opportunities exist to make it more interactive and </w:t>
      </w:r>
      <w:r w:rsidR="002D133C" w:rsidRPr="00FA4130">
        <w:rPr>
          <w:rFonts w:ascii="Arial" w:eastAsia="Times New Roman" w:hAnsi="Arial" w:cs="Arial"/>
          <w:kern w:val="0"/>
          <w:lang w:eastAsia="en-GB"/>
          <w14:ligatures w14:val="none"/>
        </w:rPr>
        <w:t>community driven</w:t>
      </w:r>
      <w:r w:rsidRPr="00FA4130">
        <w:rPr>
          <w:rFonts w:ascii="Arial" w:eastAsia="Times New Roman" w:hAnsi="Arial" w:cs="Arial"/>
          <w:kern w:val="0"/>
          <w:lang w:eastAsia="en-GB"/>
          <w14:ligatures w14:val="none"/>
        </w:rPr>
        <w:t>.</w:t>
      </w:r>
      <w:r w:rsidR="00FA0248" w:rsidRPr="00FA4130">
        <w:rPr>
          <w:rFonts w:ascii="Arial" w:eastAsia="Times New Roman" w:hAnsi="Arial" w:cs="Arial"/>
          <w:kern w:val="0"/>
          <w:lang w:eastAsia="en-GB"/>
          <w14:ligatures w14:val="none"/>
        </w:rPr>
        <w:t xml:space="preserve"> </w:t>
      </w:r>
      <w:r w:rsidR="00266E3D" w:rsidRPr="00FA4130">
        <w:rPr>
          <w:rFonts w:ascii="Arial" w:hAnsi="Arial" w:cs="Arial"/>
        </w:rPr>
        <w:t>Ethics and sustainability remain crucial components of M&amp;S’s CRM strategy. The company’s long</w:t>
      </w:r>
      <w:r w:rsidR="00435B11" w:rsidRPr="00FA4130">
        <w:rPr>
          <w:rFonts w:ascii="Arial" w:hAnsi="Arial" w:cs="Arial"/>
        </w:rPr>
        <w:t xml:space="preserve"> </w:t>
      </w:r>
      <w:r w:rsidR="00266E3D" w:rsidRPr="00FA4130">
        <w:rPr>
          <w:rFonts w:ascii="Arial" w:hAnsi="Arial" w:cs="Arial"/>
        </w:rPr>
        <w:t xml:space="preserve">running sustainability programme, known as Plan A, because it is built on the idea that “there is no Plan B” for the planet, reinforces the brand’s integrity and strengthens emotional loyalty by helping customers feel that their purchases contribute to meaningful positive outcomes. This alignment between sustainability and brand identity has become even more important as consumers increasingly look for retailers whose values reflect their own (Naidoo, 2020; Bäckström et al., 2024). </w:t>
      </w:r>
      <w:r w:rsidR="00E6518F">
        <w:rPr>
          <w:rFonts w:ascii="Arial" w:hAnsi="Arial" w:cs="Arial"/>
        </w:rPr>
        <w:t xml:space="preserve"> </w:t>
      </w:r>
      <w:r w:rsidR="00266E3D" w:rsidRPr="00FA4130">
        <w:rPr>
          <w:rFonts w:ascii="Arial" w:hAnsi="Arial" w:cs="Arial"/>
        </w:rPr>
        <w:t>External evaluations indicate genuine progress across areas such as waste reduction and responsible sourcing, but M&amp;S still needs to communicate the impact of these efforts more clearly if it wants to justify premium pricing and maintain trust in a market where ethical claims are becoming more common (Sorrentino, 2024; Marks and Spencer, 2024).</w:t>
      </w:r>
      <w:bookmarkStart w:id="10" w:name="_Toc214834353"/>
      <w:bookmarkStart w:id="11" w:name="_Toc214834640"/>
    </w:p>
    <w:p w14:paraId="3380FCB1" w14:textId="0150A21C" w:rsidR="003B72B2" w:rsidRPr="004E7860" w:rsidRDefault="003B72B2" w:rsidP="00FA4130">
      <w:pPr>
        <w:pStyle w:val="Heading1"/>
        <w:rPr>
          <w:rFonts w:ascii="Arial" w:eastAsia="Times New Roman" w:hAnsi="Arial" w:cs="Arial"/>
          <w:b/>
          <w:bCs/>
          <w:sz w:val="28"/>
          <w:szCs w:val="28"/>
          <w:lang w:eastAsia="en-GB"/>
        </w:rPr>
      </w:pPr>
      <w:r w:rsidRPr="004E7860">
        <w:rPr>
          <w:rFonts w:ascii="Arial" w:eastAsia="Times New Roman" w:hAnsi="Arial" w:cs="Arial"/>
          <w:b/>
          <w:bCs/>
          <w:sz w:val="28"/>
          <w:szCs w:val="28"/>
          <w:lang w:eastAsia="en-GB"/>
        </w:rPr>
        <w:t>CONCLUSION AND RECOMMENDATIONS</w:t>
      </w:r>
      <w:bookmarkEnd w:id="10"/>
      <w:bookmarkEnd w:id="11"/>
    </w:p>
    <w:p w14:paraId="35C0F4E2" w14:textId="77777777" w:rsidR="00E6518F" w:rsidRDefault="003B72B2" w:rsidP="004E7860">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A4130">
        <w:rPr>
          <w:rFonts w:ascii="Arial" w:eastAsia="Times New Roman" w:hAnsi="Arial" w:cs="Arial"/>
          <w:kern w:val="0"/>
          <w:lang w:eastAsia="en-GB"/>
          <w14:ligatures w14:val="none"/>
        </w:rPr>
        <w:t>The analysis shows that CRM plays a central role in M&amp;S Food’s ability to maintain customer loyalty and defend its premium position in an increasingly competitive market. The brand benefits from strong emotional relationships, a clear identity and a credible commitment to ethical values.</w:t>
      </w:r>
      <w:r w:rsidR="004E786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Its use of data through Sparks strengthens personalisation and supports strategic decisions across the organisation. However, </w:t>
      </w:r>
      <w:r w:rsidR="00435B11" w:rsidRPr="00FA4130">
        <w:rPr>
          <w:rFonts w:ascii="Arial" w:eastAsia="Times New Roman" w:hAnsi="Arial" w:cs="Arial"/>
          <w:kern w:val="0"/>
          <w:lang w:eastAsia="en-GB"/>
          <w14:ligatures w14:val="none"/>
        </w:rPr>
        <w:t>rising</w:t>
      </w:r>
      <w:r w:rsidRPr="00FA4130">
        <w:rPr>
          <w:rFonts w:ascii="Arial" w:eastAsia="Times New Roman" w:hAnsi="Arial" w:cs="Arial"/>
          <w:kern w:val="0"/>
          <w:lang w:eastAsia="en-GB"/>
          <w14:ligatures w14:val="none"/>
        </w:rPr>
        <w:t xml:space="preserve"> competitive pressure from discounters, technologically advanced retailers such as Amazon Fresh and </w:t>
      </w:r>
      <w:r w:rsidR="00435B11" w:rsidRPr="00FA4130">
        <w:rPr>
          <w:rFonts w:ascii="Arial" w:eastAsia="Times New Roman" w:hAnsi="Arial" w:cs="Arial"/>
          <w:kern w:val="0"/>
          <w:lang w:eastAsia="en-GB"/>
          <w14:ligatures w14:val="none"/>
        </w:rPr>
        <w:t>ultra-premium</w:t>
      </w:r>
      <w:r w:rsidRPr="00FA4130">
        <w:rPr>
          <w:rFonts w:ascii="Arial" w:eastAsia="Times New Roman" w:hAnsi="Arial" w:cs="Arial"/>
          <w:kern w:val="0"/>
          <w:lang w:eastAsia="en-GB"/>
          <w14:ligatures w14:val="none"/>
        </w:rPr>
        <w:t xml:space="preserve"> players such as Harrods Food Halls requires M&amp;S to refine its approach.</w:t>
      </w:r>
      <w:r w:rsidR="00C04E8B"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 xml:space="preserve">To remain competitive, M&amp;S should deepen qualitative insight to understand emotional motivations, not just behavioural data. Complementing data with human interpretation would help the brand respond more sensitively to emerging trends and subtle cultural shifts. </w:t>
      </w:r>
    </w:p>
    <w:p w14:paraId="08720743" w14:textId="1C20EA15" w:rsidR="00AA0FCD" w:rsidRPr="00FA4130" w:rsidRDefault="003B72B2" w:rsidP="004E7860">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FA4130">
        <w:rPr>
          <w:rFonts w:ascii="Arial" w:eastAsia="Times New Roman" w:hAnsi="Arial" w:cs="Arial"/>
          <w:kern w:val="0"/>
          <w:lang w:eastAsia="en-GB"/>
          <w14:ligatures w14:val="none"/>
        </w:rPr>
        <w:lastRenderedPageBreak/>
        <w:t xml:space="preserve">M&amp;S should also explore a wider value tier strategy that maintains its premium identity while giving more flexibility to customers facing economic pressures. </w:t>
      </w:r>
      <w:r w:rsidR="004019AB"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Strengthening control over the digital journey or expanding its own online capabilities would improve convenience and support more integrated CRM. Finally, sustainability communication should become more interactive and personalised, helping customers feel genuinely connected to the positive impact of their purchases.</w:t>
      </w:r>
      <w:r w:rsidR="00FA0248" w:rsidRPr="00FA4130">
        <w:rPr>
          <w:rFonts w:ascii="Arial" w:eastAsia="Times New Roman" w:hAnsi="Arial" w:cs="Arial"/>
          <w:kern w:val="0"/>
          <w:lang w:eastAsia="en-GB"/>
          <w14:ligatures w14:val="none"/>
        </w:rPr>
        <w:t xml:space="preserve"> </w:t>
      </w:r>
      <w:r w:rsidRPr="00FA4130">
        <w:rPr>
          <w:rFonts w:ascii="Arial" w:eastAsia="Times New Roman" w:hAnsi="Arial" w:cs="Arial"/>
          <w:kern w:val="0"/>
          <w:lang w:eastAsia="en-GB"/>
          <w14:ligatures w14:val="none"/>
        </w:rPr>
        <w:t>If M&amp;S develops CRM in these directions, the company will be better positioned to maintain loyalty, strengthen its premium image and compete more effectively within an increasingly demanding and fragmented grocery market.</w:t>
      </w:r>
    </w:p>
    <w:p w14:paraId="2EDAF2BE" w14:textId="77777777" w:rsidR="00266E3D" w:rsidRPr="00FA4130" w:rsidRDefault="00266E3D" w:rsidP="003B72B2">
      <w:pPr>
        <w:spacing w:before="100" w:beforeAutospacing="1" w:after="100" w:afterAutospacing="1" w:line="240" w:lineRule="auto"/>
        <w:rPr>
          <w:rFonts w:ascii="Arial" w:eastAsia="Times New Roman" w:hAnsi="Arial" w:cs="Arial"/>
          <w:kern w:val="0"/>
          <w:lang w:eastAsia="en-GB"/>
          <w14:ligatures w14:val="none"/>
        </w:rPr>
      </w:pPr>
    </w:p>
    <w:p w14:paraId="4E386832" w14:textId="77777777" w:rsidR="00FA0248" w:rsidRPr="00FA4130" w:rsidRDefault="00FA0248">
      <w:pPr>
        <w:rPr>
          <w:rFonts w:ascii="Arial" w:eastAsia="Times New Roman" w:hAnsi="Arial" w:cs="Arial"/>
          <w:b/>
          <w:bCs/>
          <w:kern w:val="36"/>
          <w:sz w:val="48"/>
          <w:szCs w:val="48"/>
          <w:lang w:eastAsia="en-GB"/>
          <w14:ligatures w14:val="none"/>
        </w:rPr>
      </w:pPr>
      <w:r w:rsidRPr="00FA4130">
        <w:rPr>
          <w:rFonts w:ascii="Arial" w:eastAsia="Times New Roman" w:hAnsi="Arial" w:cs="Arial"/>
          <w:b/>
          <w:bCs/>
          <w:kern w:val="36"/>
          <w:sz w:val="48"/>
          <w:szCs w:val="48"/>
          <w:lang w:eastAsia="en-GB"/>
          <w14:ligatures w14:val="none"/>
        </w:rPr>
        <w:br w:type="page"/>
      </w:r>
    </w:p>
    <w:p w14:paraId="05491ABC" w14:textId="33400709" w:rsidR="00266E3D" w:rsidRPr="004E7860" w:rsidRDefault="00266E3D" w:rsidP="00FA4130">
      <w:pPr>
        <w:pStyle w:val="Heading1"/>
        <w:rPr>
          <w:rFonts w:ascii="Arial" w:eastAsia="Times New Roman" w:hAnsi="Arial" w:cs="Arial"/>
          <w:b/>
          <w:bCs/>
          <w:sz w:val="28"/>
          <w:szCs w:val="28"/>
          <w:lang w:eastAsia="en-GB"/>
        </w:rPr>
      </w:pPr>
      <w:bookmarkStart w:id="12" w:name="_Toc214834354"/>
      <w:bookmarkStart w:id="13" w:name="_Toc214834641"/>
      <w:r w:rsidRPr="004E7860">
        <w:rPr>
          <w:rFonts w:ascii="Arial" w:eastAsia="Times New Roman" w:hAnsi="Arial" w:cs="Arial"/>
          <w:b/>
          <w:bCs/>
          <w:sz w:val="28"/>
          <w:szCs w:val="28"/>
          <w:lang w:eastAsia="en-GB"/>
        </w:rPr>
        <w:lastRenderedPageBreak/>
        <w:t>R</w:t>
      </w:r>
      <w:r w:rsidR="00FA4130" w:rsidRPr="004E7860">
        <w:rPr>
          <w:rFonts w:ascii="Arial" w:eastAsia="Times New Roman" w:hAnsi="Arial" w:cs="Arial"/>
          <w:b/>
          <w:bCs/>
          <w:sz w:val="28"/>
          <w:szCs w:val="28"/>
          <w:lang w:eastAsia="en-GB"/>
        </w:rPr>
        <w:t>EFERENCE LIST:</w:t>
      </w:r>
      <w:bookmarkEnd w:id="12"/>
      <w:bookmarkEnd w:id="13"/>
    </w:p>
    <w:p w14:paraId="60935DD6" w14:textId="77777777" w:rsidR="00266E3D" w:rsidRPr="00FA4130" w:rsidRDefault="00266E3D" w:rsidP="00266E3D">
      <w:pPr>
        <w:spacing w:before="100" w:beforeAutospacing="1" w:after="100" w:afterAutospacing="1" w:line="240" w:lineRule="auto"/>
        <w:rPr>
          <w:rFonts w:ascii="Arial" w:eastAsia="Times New Roman" w:hAnsi="Arial" w:cs="Arial"/>
          <w:kern w:val="0"/>
          <w:lang w:eastAsia="en-GB"/>
          <w14:ligatures w14:val="none"/>
        </w:rPr>
      </w:pPr>
    </w:p>
    <w:p w14:paraId="6F97FD67" w14:textId="77777777" w:rsidR="00DC2A5B" w:rsidRPr="00DC2A5B" w:rsidRDefault="00DC2A5B" w:rsidP="00DC2A5B">
      <w:pPr>
        <w:pStyle w:val="p1"/>
        <w:rPr>
          <w:rFonts w:ascii="Arial" w:hAnsi="Arial" w:cs="Arial"/>
        </w:rPr>
      </w:pPr>
      <w:r w:rsidRPr="00DC2A5B">
        <w:rPr>
          <w:rFonts w:ascii="Arial" w:hAnsi="Arial" w:cs="Arial"/>
        </w:rPr>
        <w:t xml:space="preserve">Awan, U. and Choudhry, S. (2024) </w:t>
      </w:r>
      <w:r w:rsidRPr="00DC2A5B">
        <w:rPr>
          <w:rFonts w:ascii="Arial" w:hAnsi="Arial" w:cs="Arial"/>
          <w:i/>
          <w:iCs/>
        </w:rPr>
        <w:t>Data-driven retail strategy: applications and implications</w:t>
      </w:r>
      <w:r w:rsidRPr="00DC2A5B">
        <w:rPr>
          <w:rFonts w:ascii="Arial" w:hAnsi="Arial" w:cs="Arial"/>
        </w:rPr>
        <w:t>. London: Kogan Page.</w:t>
      </w:r>
    </w:p>
    <w:p w14:paraId="433CE714" w14:textId="77777777" w:rsidR="00DC2A5B" w:rsidRPr="00DC2A5B" w:rsidRDefault="00DC2A5B" w:rsidP="00DC2A5B">
      <w:pPr>
        <w:pStyle w:val="p1"/>
        <w:rPr>
          <w:rFonts w:ascii="Arial" w:hAnsi="Arial" w:cs="Arial"/>
        </w:rPr>
      </w:pPr>
      <w:r w:rsidRPr="00DC2A5B">
        <w:rPr>
          <w:rFonts w:ascii="Arial" w:hAnsi="Arial" w:cs="Arial"/>
        </w:rPr>
        <w:t xml:space="preserve">Armstrong, G., Kotler, P., </w:t>
      </w:r>
      <w:proofErr w:type="spellStart"/>
      <w:r w:rsidRPr="00DC2A5B">
        <w:rPr>
          <w:rFonts w:ascii="Arial" w:hAnsi="Arial" w:cs="Arial"/>
        </w:rPr>
        <w:t>Opresnik</w:t>
      </w:r>
      <w:proofErr w:type="spellEnd"/>
      <w:r w:rsidRPr="00DC2A5B">
        <w:rPr>
          <w:rFonts w:ascii="Arial" w:hAnsi="Arial" w:cs="Arial"/>
        </w:rPr>
        <w:t xml:space="preserve">, M.O. and Harris, L. (2020) </w:t>
      </w:r>
      <w:r w:rsidRPr="00DC2A5B">
        <w:rPr>
          <w:rFonts w:ascii="Arial" w:hAnsi="Arial" w:cs="Arial"/>
          <w:i/>
          <w:iCs/>
        </w:rPr>
        <w:t>Marketing: an introduction</w:t>
      </w:r>
      <w:r w:rsidRPr="00DC2A5B">
        <w:rPr>
          <w:rFonts w:ascii="Arial" w:hAnsi="Arial" w:cs="Arial"/>
        </w:rPr>
        <w:t xml:space="preserve">. 3rd </w:t>
      </w:r>
      <w:proofErr w:type="spellStart"/>
      <w:r w:rsidRPr="00DC2A5B">
        <w:rPr>
          <w:rFonts w:ascii="Arial" w:hAnsi="Arial" w:cs="Arial"/>
        </w:rPr>
        <w:t>edn</w:t>
      </w:r>
      <w:proofErr w:type="spellEnd"/>
      <w:r w:rsidRPr="00DC2A5B">
        <w:rPr>
          <w:rFonts w:ascii="Arial" w:hAnsi="Arial" w:cs="Arial"/>
        </w:rPr>
        <w:t>. Harlow: Pearson.</w:t>
      </w:r>
    </w:p>
    <w:p w14:paraId="65146997" w14:textId="77777777" w:rsidR="00DC2A5B" w:rsidRPr="00DC2A5B" w:rsidRDefault="00DC2A5B" w:rsidP="00DC2A5B">
      <w:pPr>
        <w:pStyle w:val="p1"/>
        <w:rPr>
          <w:rFonts w:ascii="Arial" w:hAnsi="Arial" w:cs="Arial"/>
        </w:rPr>
      </w:pPr>
      <w:r w:rsidRPr="00DC2A5B">
        <w:rPr>
          <w:rFonts w:ascii="Arial" w:hAnsi="Arial" w:cs="Arial"/>
        </w:rPr>
        <w:t xml:space="preserve">Arora, S., Biyani, R. and Deshmukh, R. (2020) ‘Digital retail models and last-mile innovation: lessons from Amazon’, </w:t>
      </w:r>
      <w:r w:rsidRPr="00DC2A5B">
        <w:rPr>
          <w:rFonts w:ascii="Arial" w:hAnsi="Arial" w:cs="Arial"/>
          <w:i/>
          <w:iCs/>
        </w:rPr>
        <w:t>Journal of Retail Technology</w:t>
      </w:r>
      <w:r w:rsidRPr="00DC2A5B">
        <w:rPr>
          <w:rFonts w:ascii="Arial" w:hAnsi="Arial" w:cs="Arial"/>
        </w:rPr>
        <w:t>, 12(3), pp. 44–58.</w:t>
      </w:r>
    </w:p>
    <w:p w14:paraId="03334480" w14:textId="77777777" w:rsidR="00DC2A5B" w:rsidRPr="00DC2A5B" w:rsidRDefault="00DC2A5B" w:rsidP="00DC2A5B">
      <w:pPr>
        <w:pStyle w:val="p1"/>
        <w:rPr>
          <w:rFonts w:ascii="Arial" w:hAnsi="Arial" w:cs="Arial"/>
        </w:rPr>
      </w:pPr>
      <w:r w:rsidRPr="00DC2A5B">
        <w:rPr>
          <w:rFonts w:ascii="Arial" w:hAnsi="Arial" w:cs="Arial"/>
        </w:rPr>
        <w:t xml:space="preserve">Bäckström, A., Johansson, U. and </w:t>
      </w:r>
      <w:proofErr w:type="spellStart"/>
      <w:r w:rsidRPr="00DC2A5B">
        <w:rPr>
          <w:rFonts w:ascii="Arial" w:hAnsi="Arial" w:cs="Arial"/>
        </w:rPr>
        <w:t>Sörum</w:t>
      </w:r>
      <w:proofErr w:type="spellEnd"/>
      <w:r w:rsidRPr="00DC2A5B">
        <w:rPr>
          <w:rFonts w:ascii="Arial" w:hAnsi="Arial" w:cs="Arial"/>
        </w:rPr>
        <w:t xml:space="preserve">, N. (2024) ‘Ethical identity and loyalty in premium retail’, </w:t>
      </w:r>
      <w:r w:rsidRPr="00DC2A5B">
        <w:rPr>
          <w:rFonts w:ascii="Arial" w:hAnsi="Arial" w:cs="Arial"/>
          <w:i/>
          <w:iCs/>
        </w:rPr>
        <w:t>International Journal of Consumer Studies</w:t>
      </w:r>
      <w:r w:rsidRPr="00DC2A5B">
        <w:rPr>
          <w:rFonts w:ascii="Arial" w:hAnsi="Arial" w:cs="Arial"/>
        </w:rPr>
        <w:t>, 48(1), pp. 87–102.</w:t>
      </w:r>
    </w:p>
    <w:p w14:paraId="49D2474C" w14:textId="77777777" w:rsidR="00DC2A5B" w:rsidRPr="00DC2A5B" w:rsidRDefault="00DC2A5B" w:rsidP="00DC2A5B">
      <w:pPr>
        <w:pStyle w:val="p1"/>
        <w:rPr>
          <w:rFonts w:ascii="Arial" w:hAnsi="Arial" w:cs="Arial"/>
        </w:rPr>
      </w:pPr>
      <w:r w:rsidRPr="00DC2A5B">
        <w:rPr>
          <w:rFonts w:ascii="Arial" w:hAnsi="Arial" w:cs="Arial"/>
        </w:rPr>
        <w:t xml:space="preserve">Chaffey, D. and Smith, P.R. (2023) </w:t>
      </w:r>
      <w:r w:rsidRPr="00DC2A5B">
        <w:rPr>
          <w:rFonts w:ascii="Arial" w:hAnsi="Arial" w:cs="Arial"/>
          <w:i/>
          <w:iCs/>
        </w:rPr>
        <w:t>Digital marketing excellence</w:t>
      </w:r>
      <w:r w:rsidRPr="00DC2A5B">
        <w:rPr>
          <w:rFonts w:ascii="Arial" w:hAnsi="Arial" w:cs="Arial"/>
        </w:rPr>
        <w:t xml:space="preserve">. 7th </w:t>
      </w:r>
      <w:proofErr w:type="spellStart"/>
      <w:r w:rsidRPr="00DC2A5B">
        <w:rPr>
          <w:rFonts w:ascii="Arial" w:hAnsi="Arial" w:cs="Arial"/>
        </w:rPr>
        <w:t>edn</w:t>
      </w:r>
      <w:proofErr w:type="spellEnd"/>
      <w:r w:rsidRPr="00DC2A5B">
        <w:rPr>
          <w:rFonts w:ascii="Arial" w:hAnsi="Arial" w:cs="Arial"/>
        </w:rPr>
        <w:t>. London: Routledge.</w:t>
      </w:r>
    </w:p>
    <w:p w14:paraId="3820453A" w14:textId="77777777" w:rsidR="00DC2A5B" w:rsidRPr="00DC2A5B" w:rsidRDefault="00DC2A5B" w:rsidP="00DC2A5B">
      <w:pPr>
        <w:pStyle w:val="p1"/>
        <w:rPr>
          <w:rFonts w:ascii="Arial" w:hAnsi="Arial" w:cs="Arial"/>
        </w:rPr>
      </w:pPr>
      <w:r w:rsidRPr="00DC2A5B">
        <w:rPr>
          <w:rFonts w:ascii="Arial" w:hAnsi="Arial" w:cs="Arial"/>
        </w:rPr>
        <w:t xml:space="preserve">Deszczynski, A. (2021) </w:t>
      </w:r>
      <w:r w:rsidRPr="00DC2A5B">
        <w:rPr>
          <w:rFonts w:ascii="Arial" w:hAnsi="Arial" w:cs="Arial"/>
          <w:i/>
          <w:iCs/>
        </w:rPr>
        <w:t>Customer experience in food retailing</w:t>
      </w:r>
      <w:r w:rsidRPr="00DC2A5B">
        <w:rPr>
          <w:rFonts w:ascii="Arial" w:hAnsi="Arial" w:cs="Arial"/>
        </w:rPr>
        <w:t>. London: Palgrave Macmillan.</w:t>
      </w:r>
    </w:p>
    <w:p w14:paraId="0450051D" w14:textId="77777777" w:rsidR="00DC2A5B" w:rsidRPr="00DC2A5B" w:rsidRDefault="00DC2A5B" w:rsidP="00DC2A5B">
      <w:pPr>
        <w:pStyle w:val="p1"/>
        <w:rPr>
          <w:rFonts w:ascii="Arial" w:hAnsi="Arial" w:cs="Arial"/>
        </w:rPr>
      </w:pPr>
      <w:r w:rsidRPr="00DC2A5B">
        <w:rPr>
          <w:rFonts w:ascii="Arial" w:hAnsi="Arial" w:cs="Arial"/>
        </w:rPr>
        <w:t xml:space="preserve">Goodman, S. (2019) ‘Managing message overload in digital environments’, </w:t>
      </w:r>
      <w:r w:rsidRPr="00DC2A5B">
        <w:rPr>
          <w:rFonts w:ascii="Arial" w:hAnsi="Arial" w:cs="Arial"/>
          <w:i/>
          <w:iCs/>
        </w:rPr>
        <w:t>Journal of Integrated Marketing Communications</w:t>
      </w:r>
      <w:r w:rsidRPr="00DC2A5B">
        <w:rPr>
          <w:rFonts w:ascii="Arial" w:hAnsi="Arial" w:cs="Arial"/>
        </w:rPr>
        <w:t>, 31(2), pp. 19–33.</w:t>
      </w:r>
    </w:p>
    <w:p w14:paraId="289458E3" w14:textId="77777777" w:rsidR="00DC2A5B" w:rsidRPr="00DC2A5B" w:rsidRDefault="00DC2A5B" w:rsidP="00DC2A5B">
      <w:pPr>
        <w:pStyle w:val="p1"/>
        <w:rPr>
          <w:rFonts w:ascii="Arial" w:hAnsi="Arial" w:cs="Arial"/>
        </w:rPr>
      </w:pPr>
      <w:r w:rsidRPr="00DC2A5B">
        <w:rPr>
          <w:rFonts w:ascii="Arial" w:hAnsi="Arial" w:cs="Arial"/>
        </w:rPr>
        <w:t xml:space="preserve">Hague, P. (2025) </w:t>
      </w:r>
      <w:r w:rsidRPr="00DC2A5B">
        <w:rPr>
          <w:rFonts w:ascii="Arial" w:hAnsi="Arial" w:cs="Arial"/>
          <w:i/>
          <w:iCs/>
        </w:rPr>
        <w:t>Understanding customers: insights for a data-driven age</w:t>
      </w:r>
      <w:r w:rsidRPr="00DC2A5B">
        <w:rPr>
          <w:rFonts w:ascii="Arial" w:hAnsi="Arial" w:cs="Arial"/>
        </w:rPr>
        <w:t>. London: Kogan Page.</w:t>
      </w:r>
    </w:p>
    <w:p w14:paraId="7511F338" w14:textId="77777777" w:rsidR="00DC2A5B" w:rsidRPr="00DC2A5B" w:rsidRDefault="00DC2A5B" w:rsidP="00DC2A5B">
      <w:pPr>
        <w:pStyle w:val="p1"/>
        <w:rPr>
          <w:rFonts w:ascii="Arial" w:hAnsi="Arial" w:cs="Arial"/>
        </w:rPr>
      </w:pPr>
      <w:r w:rsidRPr="00DC2A5B">
        <w:rPr>
          <w:rFonts w:ascii="Arial" w:hAnsi="Arial" w:cs="Arial"/>
        </w:rPr>
        <w:t xml:space="preserve">Hague, P. and Harrison, M. (2022) </w:t>
      </w:r>
      <w:r w:rsidRPr="00DC2A5B">
        <w:rPr>
          <w:rFonts w:ascii="Arial" w:hAnsi="Arial" w:cs="Arial"/>
          <w:i/>
          <w:iCs/>
        </w:rPr>
        <w:t>B2C insight and analytics</w:t>
      </w:r>
      <w:r w:rsidRPr="00DC2A5B">
        <w:rPr>
          <w:rFonts w:ascii="Arial" w:hAnsi="Arial" w:cs="Arial"/>
        </w:rPr>
        <w:t>. London: Kogan Page.</w:t>
      </w:r>
    </w:p>
    <w:p w14:paraId="14864AE8" w14:textId="77777777" w:rsidR="00DC2A5B" w:rsidRPr="00DC2A5B" w:rsidRDefault="00DC2A5B" w:rsidP="00DC2A5B">
      <w:pPr>
        <w:pStyle w:val="p1"/>
        <w:rPr>
          <w:rFonts w:ascii="Arial" w:hAnsi="Arial" w:cs="Arial"/>
        </w:rPr>
      </w:pPr>
      <w:r w:rsidRPr="00DC2A5B">
        <w:rPr>
          <w:rFonts w:ascii="Arial" w:hAnsi="Arial" w:cs="Arial"/>
        </w:rPr>
        <w:t xml:space="preserve">Hanlon, A. (n.d.) </w:t>
      </w:r>
      <w:r w:rsidRPr="00DC2A5B">
        <w:rPr>
          <w:rFonts w:ascii="Arial" w:hAnsi="Arial" w:cs="Arial"/>
          <w:i/>
          <w:iCs/>
        </w:rPr>
        <w:t>Marketing models: the 4Cs explained</w:t>
      </w:r>
      <w:r w:rsidRPr="00DC2A5B">
        <w:rPr>
          <w:rFonts w:ascii="Arial" w:hAnsi="Arial" w:cs="Arial"/>
        </w:rPr>
        <w:t>. Smart Insights. Available at: https://www.smartinsights.com (Accessed: [insert date]).</w:t>
      </w:r>
    </w:p>
    <w:p w14:paraId="00188E29" w14:textId="77777777" w:rsidR="00DC2A5B" w:rsidRPr="00DC2A5B" w:rsidRDefault="00DC2A5B" w:rsidP="00DC2A5B">
      <w:pPr>
        <w:pStyle w:val="p1"/>
        <w:rPr>
          <w:rFonts w:ascii="Arial" w:hAnsi="Arial" w:cs="Arial"/>
        </w:rPr>
      </w:pPr>
      <w:r w:rsidRPr="00DC2A5B">
        <w:rPr>
          <w:rFonts w:ascii="Arial" w:hAnsi="Arial" w:cs="Arial"/>
        </w:rPr>
        <w:t xml:space="preserve">Hooley, G., Piercy, N.F. and </w:t>
      </w:r>
      <w:proofErr w:type="spellStart"/>
      <w:r w:rsidRPr="00DC2A5B">
        <w:rPr>
          <w:rFonts w:ascii="Arial" w:hAnsi="Arial" w:cs="Arial"/>
        </w:rPr>
        <w:t>Nicoulaud</w:t>
      </w:r>
      <w:proofErr w:type="spellEnd"/>
      <w:r w:rsidRPr="00DC2A5B">
        <w:rPr>
          <w:rFonts w:ascii="Arial" w:hAnsi="Arial" w:cs="Arial"/>
        </w:rPr>
        <w:t xml:space="preserve">, B. (2024) </w:t>
      </w:r>
      <w:r w:rsidRPr="00DC2A5B">
        <w:rPr>
          <w:rFonts w:ascii="Arial" w:hAnsi="Arial" w:cs="Arial"/>
          <w:i/>
          <w:iCs/>
        </w:rPr>
        <w:t>Marketing strategy and competitive positioning</w:t>
      </w:r>
      <w:r w:rsidRPr="00DC2A5B">
        <w:rPr>
          <w:rFonts w:ascii="Arial" w:hAnsi="Arial" w:cs="Arial"/>
        </w:rPr>
        <w:t xml:space="preserve">. 8th </w:t>
      </w:r>
      <w:proofErr w:type="spellStart"/>
      <w:r w:rsidRPr="00DC2A5B">
        <w:rPr>
          <w:rFonts w:ascii="Arial" w:hAnsi="Arial" w:cs="Arial"/>
        </w:rPr>
        <w:t>edn</w:t>
      </w:r>
      <w:proofErr w:type="spellEnd"/>
      <w:r w:rsidRPr="00DC2A5B">
        <w:rPr>
          <w:rFonts w:ascii="Arial" w:hAnsi="Arial" w:cs="Arial"/>
        </w:rPr>
        <w:t>. Harlow: Pearson.</w:t>
      </w:r>
    </w:p>
    <w:p w14:paraId="62520D7F" w14:textId="77777777" w:rsidR="00DC2A5B" w:rsidRPr="00DC2A5B" w:rsidRDefault="00DC2A5B" w:rsidP="00DC2A5B">
      <w:pPr>
        <w:pStyle w:val="p1"/>
        <w:rPr>
          <w:rFonts w:ascii="Arial" w:hAnsi="Arial" w:cs="Arial"/>
        </w:rPr>
      </w:pPr>
      <w:r w:rsidRPr="00DC2A5B">
        <w:rPr>
          <w:rFonts w:ascii="Arial" w:hAnsi="Arial" w:cs="Arial"/>
        </w:rPr>
        <w:t xml:space="preserve">Jimenez, M. (2025) </w:t>
      </w:r>
      <w:r w:rsidRPr="00DC2A5B">
        <w:rPr>
          <w:rFonts w:ascii="Arial" w:hAnsi="Arial" w:cs="Arial"/>
          <w:i/>
          <w:iCs/>
        </w:rPr>
        <w:t>Personalisation and digital relevance in retail</w:t>
      </w:r>
      <w:r w:rsidRPr="00DC2A5B">
        <w:rPr>
          <w:rFonts w:ascii="Arial" w:hAnsi="Arial" w:cs="Arial"/>
        </w:rPr>
        <w:t>. London: Sage.</w:t>
      </w:r>
    </w:p>
    <w:p w14:paraId="2AA53552" w14:textId="77777777" w:rsidR="00DC2A5B" w:rsidRPr="00DC2A5B" w:rsidRDefault="00DC2A5B" w:rsidP="00DC2A5B">
      <w:pPr>
        <w:pStyle w:val="p1"/>
        <w:rPr>
          <w:rFonts w:ascii="Arial" w:hAnsi="Arial" w:cs="Arial"/>
        </w:rPr>
      </w:pPr>
      <w:r w:rsidRPr="00DC2A5B">
        <w:rPr>
          <w:rFonts w:ascii="Arial" w:hAnsi="Arial" w:cs="Arial"/>
        </w:rPr>
        <w:t xml:space="preserve">Kingsnorth, S. (2022) </w:t>
      </w:r>
      <w:r w:rsidRPr="00DC2A5B">
        <w:rPr>
          <w:rFonts w:ascii="Arial" w:hAnsi="Arial" w:cs="Arial"/>
          <w:i/>
          <w:iCs/>
        </w:rPr>
        <w:t>Digital marketing strategy</w:t>
      </w:r>
      <w:r w:rsidRPr="00DC2A5B">
        <w:rPr>
          <w:rFonts w:ascii="Arial" w:hAnsi="Arial" w:cs="Arial"/>
        </w:rPr>
        <w:t xml:space="preserve">. 3rd </w:t>
      </w:r>
      <w:proofErr w:type="spellStart"/>
      <w:r w:rsidRPr="00DC2A5B">
        <w:rPr>
          <w:rFonts w:ascii="Arial" w:hAnsi="Arial" w:cs="Arial"/>
        </w:rPr>
        <w:t>edn</w:t>
      </w:r>
      <w:proofErr w:type="spellEnd"/>
      <w:r w:rsidRPr="00DC2A5B">
        <w:rPr>
          <w:rFonts w:ascii="Arial" w:hAnsi="Arial" w:cs="Arial"/>
        </w:rPr>
        <w:t>. London: Kogan Page.</w:t>
      </w:r>
    </w:p>
    <w:p w14:paraId="2B8A2619" w14:textId="77777777" w:rsidR="00DC2A5B" w:rsidRPr="00DC2A5B" w:rsidRDefault="00DC2A5B" w:rsidP="00DC2A5B">
      <w:pPr>
        <w:pStyle w:val="p1"/>
        <w:rPr>
          <w:rFonts w:ascii="Arial" w:hAnsi="Arial" w:cs="Arial"/>
        </w:rPr>
      </w:pPr>
      <w:r w:rsidRPr="00DC2A5B">
        <w:rPr>
          <w:rFonts w:ascii="Arial" w:hAnsi="Arial" w:cs="Arial"/>
        </w:rPr>
        <w:t xml:space="preserve">Marshall, T. (2025) </w:t>
      </w:r>
      <w:r w:rsidRPr="00DC2A5B">
        <w:rPr>
          <w:rFonts w:ascii="Arial" w:hAnsi="Arial" w:cs="Arial"/>
          <w:i/>
          <w:iCs/>
        </w:rPr>
        <w:t>Premium retail and emotional loyalty</w:t>
      </w:r>
      <w:r w:rsidRPr="00DC2A5B">
        <w:rPr>
          <w:rFonts w:ascii="Arial" w:hAnsi="Arial" w:cs="Arial"/>
        </w:rPr>
        <w:t>. Oxford: Oxford University Press.</w:t>
      </w:r>
    </w:p>
    <w:p w14:paraId="6A85F8EC" w14:textId="77777777" w:rsidR="00DC2A5B" w:rsidRPr="00DC2A5B" w:rsidRDefault="00DC2A5B" w:rsidP="00DC2A5B">
      <w:pPr>
        <w:pStyle w:val="p1"/>
        <w:rPr>
          <w:rFonts w:ascii="Arial" w:hAnsi="Arial" w:cs="Arial"/>
        </w:rPr>
      </w:pPr>
      <w:r w:rsidRPr="00DC2A5B">
        <w:rPr>
          <w:rFonts w:ascii="Arial" w:hAnsi="Arial" w:cs="Arial"/>
        </w:rPr>
        <w:t xml:space="preserve">Marks and Spencer (2024) </w:t>
      </w:r>
      <w:r w:rsidRPr="00DC2A5B">
        <w:rPr>
          <w:rFonts w:ascii="Arial" w:hAnsi="Arial" w:cs="Arial"/>
          <w:i/>
          <w:iCs/>
        </w:rPr>
        <w:t>Annual report and sustainability update 2024</w:t>
      </w:r>
      <w:r w:rsidRPr="00DC2A5B">
        <w:rPr>
          <w:rFonts w:ascii="Arial" w:hAnsi="Arial" w:cs="Arial"/>
        </w:rPr>
        <w:t>. London: Marks and Spencer plc.</w:t>
      </w:r>
    </w:p>
    <w:p w14:paraId="3AC1A1EA" w14:textId="77777777" w:rsidR="00DC2A5B" w:rsidRPr="00DC2A5B" w:rsidRDefault="00DC2A5B" w:rsidP="00DC2A5B">
      <w:pPr>
        <w:pStyle w:val="p1"/>
        <w:rPr>
          <w:rFonts w:ascii="Arial" w:hAnsi="Arial" w:cs="Arial"/>
        </w:rPr>
      </w:pPr>
      <w:r w:rsidRPr="00DC2A5B">
        <w:rPr>
          <w:rFonts w:ascii="Arial" w:hAnsi="Arial" w:cs="Arial"/>
        </w:rPr>
        <w:t xml:space="preserve">McGruer, M. (2020) </w:t>
      </w:r>
      <w:r w:rsidRPr="00DC2A5B">
        <w:rPr>
          <w:rFonts w:ascii="Arial" w:hAnsi="Arial" w:cs="Arial"/>
          <w:i/>
          <w:iCs/>
        </w:rPr>
        <w:t>Social media marketing</w:t>
      </w:r>
      <w:r w:rsidRPr="00DC2A5B">
        <w:rPr>
          <w:rFonts w:ascii="Arial" w:hAnsi="Arial" w:cs="Arial"/>
        </w:rPr>
        <w:t>. Harlow: Pearson.</w:t>
      </w:r>
    </w:p>
    <w:p w14:paraId="316D66A6" w14:textId="77777777" w:rsidR="00DC2A5B" w:rsidRPr="00DC2A5B" w:rsidRDefault="00DC2A5B" w:rsidP="00DC2A5B">
      <w:pPr>
        <w:pStyle w:val="p2"/>
        <w:rPr>
          <w:rFonts w:ascii="Arial" w:hAnsi="Arial" w:cs="Arial"/>
        </w:rPr>
      </w:pPr>
    </w:p>
    <w:p w14:paraId="4D07C393" w14:textId="77777777" w:rsidR="00DC2A5B" w:rsidRPr="00DC2A5B" w:rsidRDefault="00DC2A5B" w:rsidP="00DC2A5B">
      <w:pPr>
        <w:pStyle w:val="p1"/>
        <w:rPr>
          <w:rFonts w:ascii="Arial" w:hAnsi="Arial" w:cs="Arial"/>
        </w:rPr>
      </w:pPr>
      <w:r w:rsidRPr="00DC2A5B">
        <w:rPr>
          <w:rFonts w:ascii="Arial" w:hAnsi="Arial" w:cs="Arial"/>
        </w:rPr>
        <w:lastRenderedPageBreak/>
        <w:t xml:space="preserve">Miller, J. (2025) ‘Emotion-led loyalty in competitive grocery markets’, </w:t>
      </w:r>
      <w:r w:rsidRPr="00DC2A5B">
        <w:rPr>
          <w:rFonts w:ascii="Arial" w:hAnsi="Arial" w:cs="Arial"/>
          <w:i/>
          <w:iCs/>
        </w:rPr>
        <w:t>Journal of Retail and Consumer Behaviour</w:t>
      </w:r>
      <w:r w:rsidRPr="00DC2A5B">
        <w:rPr>
          <w:rFonts w:ascii="Arial" w:hAnsi="Arial" w:cs="Arial"/>
        </w:rPr>
        <w:t>, 17(1), pp. 23–41.</w:t>
      </w:r>
    </w:p>
    <w:p w14:paraId="5587C798" w14:textId="77777777" w:rsidR="00DC2A5B" w:rsidRPr="00DC2A5B" w:rsidRDefault="00DC2A5B" w:rsidP="00DC2A5B">
      <w:pPr>
        <w:pStyle w:val="p1"/>
        <w:rPr>
          <w:rFonts w:ascii="Arial" w:hAnsi="Arial" w:cs="Arial"/>
        </w:rPr>
      </w:pPr>
      <w:r w:rsidRPr="00DC2A5B">
        <w:rPr>
          <w:rFonts w:ascii="Arial" w:hAnsi="Arial" w:cs="Arial"/>
        </w:rPr>
        <w:t xml:space="preserve">Naidoo, S. (2020) </w:t>
      </w:r>
      <w:r w:rsidRPr="00DC2A5B">
        <w:rPr>
          <w:rFonts w:ascii="Arial" w:hAnsi="Arial" w:cs="Arial"/>
          <w:i/>
          <w:iCs/>
        </w:rPr>
        <w:t>Sustainable retailing: values, ethics and consumer trust</w:t>
      </w:r>
      <w:r w:rsidRPr="00DC2A5B">
        <w:rPr>
          <w:rFonts w:ascii="Arial" w:hAnsi="Arial" w:cs="Arial"/>
        </w:rPr>
        <w:t>. London: Routledge.</w:t>
      </w:r>
    </w:p>
    <w:p w14:paraId="20024666" w14:textId="77777777" w:rsidR="00DC2A5B" w:rsidRPr="00DC2A5B" w:rsidRDefault="00DC2A5B" w:rsidP="00DC2A5B">
      <w:pPr>
        <w:pStyle w:val="p1"/>
        <w:rPr>
          <w:rFonts w:ascii="Arial" w:hAnsi="Arial" w:cs="Arial"/>
        </w:rPr>
      </w:pPr>
      <w:r w:rsidRPr="00DC2A5B">
        <w:rPr>
          <w:rFonts w:ascii="Arial" w:hAnsi="Arial" w:cs="Arial"/>
        </w:rPr>
        <w:t xml:space="preserve">Quesenberry, K. (2025) </w:t>
      </w:r>
      <w:r w:rsidRPr="00DC2A5B">
        <w:rPr>
          <w:rFonts w:ascii="Arial" w:hAnsi="Arial" w:cs="Arial"/>
          <w:i/>
          <w:iCs/>
        </w:rPr>
        <w:t>Social media strategy</w:t>
      </w:r>
      <w:r w:rsidRPr="00DC2A5B">
        <w:rPr>
          <w:rFonts w:ascii="Arial" w:hAnsi="Arial" w:cs="Arial"/>
        </w:rPr>
        <w:t xml:space="preserve">. 3rd </w:t>
      </w:r>
      <w:proofErr w:type="spellStart"/>
      <w:r w:rsidRPr="00DC2A5B">
        <w:rPr>
          <w:rFonts w:ascii="Arial" w:hAnsi="Arial" w:cs="Arial"/>
        </w:rPr>
        <w:t>edn</w:t>
      </w:r>
      <w:proofErr w:type="spellEnd"/>
      <w:r w:rsidRPr="00DC2A5B">
        <w:rPr>
          <w:rFonts w:ascii="Arial" w:hAnsi="Arial" w:cs="Arial"/>
        </w:rPr>
        <w:t>. London: Routledge.</w:t>
      </w:r>
    </w:p>
    <w:p w14:paraId="277ADA70" w14:textId="77777777" w:rsidR="00DC2A5B" w:rsidRPr="00DC2A5B" w:rsidRDefault="00DC2A5B" w:rsidP="00DC2A5B">
      <w:pPr>
        <w:pStyle w:val="p1"/>
        <w:rPr>
          <w:rFonts w:ascii="Arial" w:hAnsi="Arial" w:cs="Arial"/>
        </w:rPr>
      </w:pPr>
      <w:r w:rsidRPr="00DC2A5B">
        <w:rPr>
          <w:rFonts w:ascii="Arial" w:hAnsi="Arial" w:cs="Arial"/>
        </w:rPr>
        <w:t xml:space="preserve">Raymond, C. (2020) </w:t>
      </w:r>
      <w:r w:rsidRPr="00DC2A5B">
        <w:rPr>
          <w:rFonts w:ascii="Arial" w:hAnsi="Arial" w:cs="Arial"/>
          <w:i/>
          <w:iCs/>
        </w:rPr>
        <w:t>Applied retail analytics</w:t>
      </w:r>
      <w:r w:rsidRPr="00DC2A5B">
        <w:rPr>
          <w:rFonts w:ascii="Arial" w:hAnsi="Arial" w:cs="Arial"/>
        </w:rPr>
        <w:t>. New York: Wiley.</w:t>
      </w:r>
    </w:p>
    <w:p w14:paraId="32891A07" w14:textId="77777777" w:rsidR="00DC2A5B" w:rsidRPr="00DC2A5B" w:rsidRDefault="00DC2A5B" w:rsidP="00DC2A5B">
      <w:pPr>
        <w:pStyle w:val="p1"/>
        <w:rPr>
          <w:rFonts w:ascii="Arial" w:hAnsi="Arial" w:cs="Arial"/>
        </w:rPr>
      </w:pPr>
      <w:r w:rsidRPr="00DC2A5B">
        <w:rPr>
          <w:rFonts w:ascii="Arial" w:hAnsi="Arial" w:cs="Arial"/>
        </w:rPr>
        <w:t xml:space="preserve">Sarkar, C. and Kotler, P. (2019) </w:t>
      </w:r>
      <w:r w:rsidRPr="00DC2A5B">
        <w:rPr>
          <w:rFonts w:ascii="Arial" w:hAnsi="Arial" w:cs="Arial"/>
          <w:i/>
          <w:iCs/>
        </w:rPr>
        <w:t>Brand activism: from purpose to action</w:t>
      </w:r>
      <w:r w:rsidRPr="00DC2A5B">
        <w:rPr>
          <w:rFonts w:ascii="Arial" w:hAnsi="Arial" w:cs="Arial"/>
        </w:rPr>
        <w:t>. London: Penguin.</w:t>
      </w:r>
    </w:p>
    <w:p w14:paraId="498B4BA3" w14:textId="77777777" w:rsidR="00DC2A5B" w:rsidRPr="00DC2A5B" w:rsidRDefault="00DC2A5B" w:rsidP="00DC2A5B">
      <w:pPr>
        <w:pStyle w:val="p1"/>
        <w:rPr>
          <w:rFonts w:ascii="Arial" w:hAnsi="Arial" w:cs="Arial"/>
        </w:rPr>
      </w:pPr>
      <w:r w:rsidRPr="00DC2A5B">
        <w:rPr>
          <w:rFonts w:ascii="Arial" w:hAnsi="Arial" w:cs="Arial"/>
        </w:rPr>
        <w:t xml:space="preserve">Singh, A. (2021) ‘Machine learning adoption in omnichannel retail’, </w:t>
      </w:r>
      <w:r w:rsidRPr="00DC2A5B">
        <w:rPr>
          <w:rFonts w:ascii="Arial" w:hAnsi="Arial" w:cs="Arial"/>
          <w:i/>
          <w:iCs/>
        </w:rPr>
        <w:t>Journal of Retail Innovation</w:t>
      </w:r>
      <w:r w:rsidRPr="00DC2A5B">
        <w:rPr>
          <w:rFonts w:ascii="Arial" w:hAnsi="Arial" w:cs="Arial"/>
        </w:rPr>
        <w:t>, 9(2), pp. 55–72.</w:t>
      </w:r>
    </w:p>
    <w:p w14:paraId="0B4508BA" w14:textId="77777777" w:rsidR="00DC2A5B" w:rsidRPr="00DC2A5B" w:rsidRDefault="00DC2A5B" w:rsidP="00DC2A5B">
      <w:pPr>
        <w:pStyle w:val="p1"/>
        <w:rPr>
          <w:rFonts w:ascii="Arial" w:hAnsi="Arial" w:cs="Arial"/>
        </w:rPr>
      </w:pPr>
      <w:r w:rsidRPr="00DC2A5B">
        <w:rPr>
          <w:rFonts w:ascii="Arial" w:hAnsi="Arial" w:cs="Arial"/>
        </w:rPr>
        <w:t xml:space="preserve">Smith, P.R. and Zook, Z. (2024) </w:t>
      </w:r>
      <w:r w:rsidRPr="00DC2A5B">
        <w:rPr>
          <w:rFonts w:ascii="Arial" w:hAnsi="Arial" w:cs="Arial"/>
          <w:i/>
          <w:iCs/>
        </w:rPr>
        <w:t>Marketing communications: integrating offline and online with social media</w:t>
      </w:r>
      <w:r w:rsidRPr="00DC2A5B">
        <w:rPr>
          <w:rFonts w:ascii="Arial" w:hAnsi="Arial" w:cs="Arial"/>
        </w:rPr>
        <w:t xml:space="preserve">. 8th </w:t>
      </w:r>
      <w:proofErr w:type="spellStart"/>
      <w:r w:rsidRPr="00DC2A5B">
        <w:rPr>
          <w:rFonts w:ascii="Arial" w:hAnsi="Arial" w:cs="Arial"/>
        </w:rPr>
        <w:t>edn</w:t>
      </w:r>
      <w:proofErr w:type="spellEnd"/>
      <w:r w:rsidRPr="00DC2A5B">
        <w:rPr>
          <w:rFonts w:ascii="Arial" w:hAnsi="Arial" w:cs="Arial"/>
        </w:rPr>
        <w:t>. London: Kogan Page.</w:t>
      </w:r>
    </w:p>
    <w:p w14:paraId="44D0A304" w14:textId="77777777" w:rsidR="00DC2A5B" w:rsidRPr="00DC2A5B" w:rsidRDefault="00DC2A5B" w:rsidP="00DC2A5B">
      <w:pPr>
        <w:pStyle w:val="p1"/>
        <w:rPr>
          <w:rFonts w:ascii="Arial" w:hAnsi="Arial" w:cs="Arial"/>
        </w:rPr>
      </w:pPr>
      <w:r w:rsidRPr="00DC2A5B">
        <w:rPr>
          <w:rFonts w:ascii="Arial" w:hAnsi="Arial" w:cs="Arial"/>
        </w:rPr>
        <w:t xml:space="preserve">Sorrentino, E. (2024) </w:t>
      </w:r>
      <w:r w:rsidRPr="00DC2A5B">
        <w:rPr>
          <w:rFonts w:ascii="Arial" w:hAnsi="Arial" w:cs="Arial"/>
          <w:i/>
          <w:iCs/>
        </w:rPr>
        <w:t>Ethical consumption and brand trust</w:t>
      </w:r>
      <w:r w:rsidRPr="00DC2A5B">
        <w:rPr>
          <w:rFonts w:ascii="Arial" w:hAnsi="Arial" w:cs="Arial"/>
        </w:rPr>
        <w:t>. London: Bloomsbury.</w:t>
      </w:r>
    </w:p>
    <w:p w14:paraId="141A880F" w14:textId="77777777" w:rsidR="00266E3D" w:rsidRPr="00FA4130" w:rsidRDefault="00266E3D" w:rsidP="003B72B2">
      <w:pPr>
        <w:spacing w:before="100" w:beforeAutospacing="1" w:after="100" w:afterAutospacing="1" w:line="240" w:lineRule="auto"/>
        <w:rPr>
          <w:rFonts w:ascii="Arial" w:eastAsia="Times New Roman" w:hAnsi="Arial" w:cs="Arial"/>
          <w:kern w:val="0"/>
          <w:lang w:eastAsia="en-GB"/>
          <w14:ligatures w14:val="none"/>
        </w:rPr>
      </w:pPr>
    </w:p>
    <w:p w14:paraId="479B91B9" w14:textId="77777777" w:rsidR="00DD6DF8" w:rsidRPr="00FA4130" w:rsidRDefault="00DD6DF8">
      <w:pPr>
        <w:rPr>
          <w:rFonts w:ascii="Arial" w:hAnsi="Arial" w:cs="Arial"/>
        </w:rPr>
      </w:pPr>
    </w:p>
    <w:sectPr w:rsidR="00DD6DF8" w:rsidRPr="00FA413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6D318" w14:textId="77777777" w:rsidR="0090640C" w:rsidRDefault="0090640C" w:rsidP="00957E36">
      <w:pPr>
        <w:spacing w:after="0" w:line="240" w:lineRule="auto"/>
      </w:pPr>
      <w:r>
        <w:separator/>
      </w:r>
    </w:p>
  </w:endnote>
  <w:endnote w:type="continuationSeparator" w:id="0">
    <w:p w14:paraId="3E7422E7" w14:textId="77777777" w:rsidR="0090640C" w:rsidRDefault="0090640C" w:rsidP="00957E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3807871"/>
      <w:docPartObj>
        <w:docPartGallery w:val="Page Numbers (Bottom of Page)"/>
        <w:docPartUnique/>
      </w:docPartObj>
    </w:sdtPr>
    <w:sdtContent>
      <w:p w14:paraId="6D5188BC" w14:textId="13340DD2" w:rsidR="00957E36" w:rsidRDefault="00957E36" w:rsidP="00EF19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F99E0CB" w14:textId="77777777" w:rsidR="00957E36" w:rsidRDefault="00957E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8984848"/>
      <w:docPartObj>
        <w:docPartGallery w:val="Page Numbers (Bottom of Page)"/>
        <w:docPartUnique/>
      </w:docPartObj>
    </w:sdtPr>
    <w:sdtContent>
      <w:p w14:paraId="41301797" w14:textId="234A57BF" w:rsidR="00957E36" w:rsidRDefault="00957E36" w:rsidP="00EF19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FC4000" w14:textId="77777777" w:rsidR="00957E36" w:rsidRDefault="00957E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77175" w14:textId="77777777" w:rsidR="0090640C" w:rsidRDefault="0090640C" w:rsidP="00957E36">
      <w:pPr>
        <w:spacing w:after="0" w:line="240" w:lineRule="auto"/>
      </w:pPr>
      <w:r>
        <w:separator/>
      </w:r>
    </w:p>
  </w:footnote>
  <w:footnote w:type="continuationSeparator" w:id="0">
    <w:p w14:paraId="597C2B54" w14:textId="77777777" w:rsidR="0090640C" w:rsidRDefault="0090640C" w:rsidP="00957E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2B2"/>
    <w:rsid w:val="001219FA"/>
    <w:rsid w:val="001C3BC0"/>
    <w:rsid w:val="001D7A3C"/>
    <w:rsid w:val="00212667"/>
    <w:rsid w:val="00266E3D"/>
    <w:rsid w:val="002D133C"/>
    <w:rsid w:val="00361E7F"/>
    <w:rsid w:val="003B72B2"/>
    <w:rsid w:val="004019AB"/>
    <w:rsid w:val="00435B11"/>
    <w:rsid w:val="004E7860"/>
    <w:rsid w:val="0050342E"/>
    <w:rsid w:val="00581444"/>
    <w:rsid w:val="0062508A"/>
    <w:rsid w:val="00655D5B"/>
    <w:rsid w:val="00891A95"/>
    <w:rsid w:val="0090640C"/>
    <w:rsid w:val="009115C8"/>
    <w:rsid w:val="00957E36"/>
    <w:rsid w:val="009777D3"/>
    <w:rsid w:val="00984E6C"/>
    <w:rsid w:val="009A1CAF"/>
    <w:rsid w:val="00A426FA"/>
    <w:rsid w:val="00AA0FCD"/>
    <w:rsid w:val="00AB7182"/>
    <w:rsid w:val="00B948DF"/>
    <w:rsid w:val="00BB266B"/>
    <w:rsid w:val="00C04E8B"/>
    <w:rsid w:val="00C51E6F"/>
    <w:rsid w:val="00CD3562"/>
    <w:rsid w:val="00DC2A5B"/>
    <w:rsid w:val="00DD6DF8"/>
    <w:rsid w:val="00E6518F"/>
    <w:rsid w:val="00E76D8B"/>
    <w:rsid w:val="00EE4F14"/>
    <w:rsid w:val="00F51183"/>
    <w:rsid w:val="00F74495"/>
    <w:rsid w:val="00FA0248"/>
    <w:rsid w:val="00FA4130"/>
    <w:rsid w:val="00FF0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B005A"/>
  <w15:chartTrackingRefBased/>
  <w15:docId w15:val="{B3E484BA-3685-714F-B735-9FD91D567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72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72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72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72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72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72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72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72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72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2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72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72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72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72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72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72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72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72B2"/>
    <w:rPr>
      <w:rFonts w:eastAsiaTheme="majorEastAsia" w:cstheme="majorBidi"/>
      <w:color w:val="272727" w:themeColor="text1" w:themeTint="D8"/>
    </w:rPr>
  </w:style>
  <w:style w:type="paragraph" w:styleId="Title">
    <w:name w:val="Title"/>
    <w:basedOn w:val="Normal"/>
    <w:next w:val="Normal"/>
    <w:link w:val="TitleChar"/>
    <w:uiPriority w:val="10"/>
    <w:qFormat/>
    <w:rsid w:val="003B72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72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72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72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72B2"/>
    <w:pPr>
      <w:spacing w:before="160"/>
      <w:jc w:val="center"/>
    </w:pPr>
    <w:rPr>
      <w:i/>
      <w:iCs/>
      <w:color w:val="404040" w:themeColor="text1" w:themeTint="BF"/>
    </w:rPr>
  </w:style>
  <w:style w:type="character" w:customStyle="1" w:styleId="QuoteChar">
    <w:name w:val="Quote Char"/>
    <w:basedOn w:val="DefaultParagraphFont"/>
    <w:link w:val="Quote"/>
    <w:uiPriority w:val="29"/>
    <w:rsid w:val="003B72B2"/>
    <w:rPr>
      <w:i/>
      <w:iCs/>
      <w:color w:val="404040" w:themeColor="text1" w:themeTint="BF"/>
    </w:rPr>
  </w:style>
  <w:style w:type="paragraph" w:styleId="ListParagraph">
    <w:name w:val="List Paragraph"/>
    <w:basedOn w:val="Normal"/>
    <w:uiPriority w:val="34"/>
    <w:qFormat/>
    <w:rsid w:val="003B72B2"/>
    <w:pPr>
      <w:ind w:left="720"/>
      <w:contextualSpacing/>
    </w:pPr>
  </w:style>
  <w:style w:type="character" w:styleId="IntenseEmphasis">
    <w:name w:val="Intense Emphasis"/>
    <w:basedOn w:val="DefaultParagraphFont"/>
    <w:uiPriority w:val="21"/>
    <w:qFormat/>
    <w:rsid w:val="003B72B2"/>
    <w:rPr>
      <w:i/>
      <w:iCs/>
      <w:color w:val="0F4761" w:themeColor="accent1" w:themeShade="BF"/>
    </w:rPr>
  </w:style>
  <w:style w:type="paragraph" w:styleId="IntenseQuote">
    <w:name w:val="Intense Quote"/>
    <w:basedOn w:val="Normal"/>
    <w:next w:val="Normal"/>
    <w:link w:val="IntenseQuoteChar"/>
    <w:uiPriority w:val="30"/>
    <w:qFormat/>
    <w:rsid w:val="003B72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72B2"/>
    <w:rPr>
      <w:i/>
      <w:iCs/>
      <w:color w:val="0F4761" w:themeColor="accent1" w:themeShade="BF"/>
    </w:rPr>
  </w:style>
  <w:style w:type="character" w:styleId="IntenseReference">
    <w:name w:val="Intense Reference"/>
    <w:basedOn w:val="DefaultParagraphFont"/>
    <w:uiPriority w:val="32"/>
    <w:qFormat/>
    <w:rsid w:val="003B72B2"/>
    <w:rPr>
      <w:b/>
      <w:bCs/>
      <w:smallCaps/>
      <w:color w:val="0F4761" w:themeColor="accent1" w:themeShade="BF"/>
      <w:spacing w:val="5"/>
    </w:rPr>
  </w:style>
  <w:style w:type="paragraph" w:customStyle="1" w:styleId="p1">
    <w:name w:val="p1"/>
    <w:basedOn w:val="Normal"/>
    <w:rsid w:val="003B72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3B72B2"/>
  </w:style>
  <w:style w:type="paragraph" w:customStyle="1" w:styleId="p2">
    <w:name w:val="p2"/>
    <w:basedOn w:val="Normal"/>
    <w:rsid w:val="003B72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3B72B2"/>
  </w:style>
  <w:style w:type="paragraph" w:customStyle="1" w:styleId="p4">
    <w:name w:val="p4"/>
    <w:basedOn w:val="Normal"/>
    <w:rsid w:val="003B72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3B72B2"/>
  </w:style>
  <w:style w:type="paragraph" w:customStyle="1" w:styleId="p3">
    <w:name w:val="p3"/>
    <w:basedOn w:val="Normal"/>
    <w:rsid w:val="00266E3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FA413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A4130"/>
    <w:pPr>
      <w:spacing w:before="120" w:after="0"/>
    </w:pPr>
    <w:rPr>
      <w:b/>
      <w:bCs/>
      <w:i/>
      <w:iCs/>
    </w:rPr>
  </w:style>
  <w:style w:type="character" w:styleId="Hyperlink">
    <w:name w:val="Hyperlink"/>
    <w:basedOn w:val="DefaultParagraphFont"/>
    <w:uiPriority w:val="99"/>
    <w:unhideWhenUsed/>
    <w:rsid w:val="00FA4130"/>
    <w:rPr>
      <w:color w:val="467886" w:themeColor="hyperlink"/>
      <w:u w:val="single"/>
    </w:rPr>
  </w:style>
  <w:style w:type="paragraph" w:styleId="TOC2">
    <w:name w:val="toc 2"/>
    <w:basedOn w:val="Normal"/>
    <w:next w:val="Normal"/>
    <w:autoRedefine/>
    <w:uiPriority w:val="39"/>
    <w:semiHidden/>
    <w:unhideWhenUsed/>
    <w:rsid w:val="00FA4130"/>
    <w:pPr>
      <w:spacing w:before="120" w:after="0"/>
      <w:ind w:left="240"/>
    </w:pPr>
    <w:rPr>
      <w:b/>
      <w:bCs/>
      <w:sz w:val="22"/>
      <w:szCs w:val="22"/>
    </w:rPr>
  </w:style>
  <w:style w:type="paragraph" w:styleId="TOC3">
    <w:name w:val="toc 3"/>
    <w:basedOn w:val="Normal"/>
    <w:next w:val="Normal"/>
    <w:autoRedefine/>
    <w:uiPriority w:val="39"/>
    <w:semiHidden/>
    <w:unhideWhenUsed/>
    <w:rsid w:val="00FA4130"/>
    <w:pPr>
      <w:spacing w:after="0"/>
      <w:ind w:left="480"/>
    </w:pPr>
    <w:rPr>
      <w:sz w:val="20"/>
      <w:szCs w:val="20"/>
    </w:rPr>
  </w:style>
  <w:style w:type="paragraph" w:styleId="TOC4">
    <w:name w:val="toc 4"/>
    <w:basedOn w:val="Normal"/>
    <w:next w:val="Normal"/>
    <w:autoRedefine/>
    <w:uiPriority w:val="39"/>
    <w:semiHidden/>
    <w:unhideWhenUsed/>
    <w:rsid w:val="00FA4130"/>
    <w:pPr>
      <w:spacing w:after="0"/>
      <w:ind w:left="720"/>
    </w:pPr>
    <w:rPr>
      <w:sz w:val="20"/>
      <w:szCs w:val="20"/>
    </w:rPr>
  </w:style>
  <w:style w:type="paragraph" w:styleId="TOC5">
    <w:name w:val="toc 5"/>
    <w:basedOn w:val="Normal"/>
    <w:next w:val="Normal"/>
    <w:autoRedefine/>
    <w:uiPriority w:val="39"/>
    <w:semiHidden/>
    <w:unhideWhenUsed/>
    <w:rsid w:val="00FA4130"/>
    <w:pPr>
      <w:spacing w:after="0"/>
      <w:ind w:left="960"/>
    </w:pPr>
    <w:rPr>
      <w:sz w:val="20"/>
      <w:szCs w:val="20"/>
    </w:rPr>
  </w:style>
  <w:style w:type="paragraph" w:styleId="TOC6">
    <w:name w:val="toc 6"/>
    <w:basedOn w:val="Normal"/>
    <w:next w:val="Normal"/>
    <w:autoRedefine/>
    <w:uiPriority w:val="39"/>
    <w:semiHidden/>
    <w:unhideWhenUsed/>
    <w:rsid w:val="00FA4130"/>
    <w:pPr>
      <w:spacing w:after="0"/>
      <w:ind w:left="1200"/>
    </w:pPr>
    <w:rPr>
      <w:sz w:val="20"/>
      <w:szCs w:val="20"/>
    </w:rPr>
  </w:style>
  <w:style w:type="paragraph" w:styleId="TOC7">
    <w:name w:val="toc 7"/>
    <w:basedOn w:val="Normal"/>
    <w:next w:val="Normal"/>
    <w:autoRedefine/>
    <w:uiPriority w:val="39"/>
    <w:semiHidden/>
    <w:unhideWhenUsed/>
    <w:rsid w:val="00FA4130"/>
    <w:pPr>
      <w:spacing w:after="0"/>
      <w:ind w:left="1440"/>
    </w:pPr>
    <w:rPr>
      <w:sz w:val="20"/>
      <w:szCs w:val="20"/>
    </w:rPr>
  </w:style>
  <w:style w:type="paragraph" w:styleId="TOC8">
    <w:name w:val="toc 8"/>
    <w:basedOn w:val="Normal"/>
    <w:next w:val="Normal"/>
    <w:autoRedefine/>
    <w:uiPriority w:val="39"/>
    <w:semiHidden/>
    <w:unhideWhenUsed/>
    <w:rsid w:val="00FA4130"/>
    <w:pPr>
      <w:spacing w:after="0"/>
      <w:ind w:left="1680"/>
    </w:pPr>
    <w:rPr>
      <w:sz w:val="20"/>
      <w:szCs w:val="20"/>
    </w:rPr>
  </w:style>
  <w:style w:type="paragraph" w:styleId="TOC9">
    <w:name w:val="toc 9"/>
    <w:basedOn w:val="Normal"/>
    <w:next w:val="Normal"/>
    <w:autoRedefine/>
    <w:uiPriority w:val="39"/>
    <w:semiHidden/>
    <w:unhideWhenUsed/>
    <w:rsid w:val="00FA4130"/>
    <w:pPr>
      <w:spacing w:after="0"/>
      <w:ind w:left="1920"/>
    </w:pPr>
    <w:rPr>
      <w:sz w:val="20"/>
      <w:szCs w:val="20"/>
    </w:rPr>
  </w:style>
  <w:style w:type="paragraph" w:styleId="Footer">
    <w:name w:val="footer"/>
    <w:basedOn w:val="Normal"/>
    <w:link w:val="FooterChar"/>
    <w:uiPriority w:val="99"/>
    <w:unhideWhenUsed/>
    <w:rsid w:val="00957E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E36"/>
  </w:style>
  <w:style w:type="character" w:styleId="PageNumber">
    <w:name w:val="page number"/>
    <w:basedOn w:val="DefaultParagraphFont"/>
    <w:uiPriority w:val="99"/>
    <w:semiHidden/>
    <w:unhideWhenUsed/>
    <w:rsid w:val="00957E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C3239-7606-244E-85AF-D8F7B57A0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10</Pages>
  <Words>3088</Words>
  <Characters>17603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dc:creator>
  <cp:keywords/>
  <dc:description/>
  <cp:lastModifiedBy>Tutuiu Florina</cp:lastModifiedBy>
  <cp:revision>13</cp:revision>
  <dcterms:created xsi:type="dcterms:W3CDTF">2025-11-22T18:43:00Z</dcterms:created>
  <dcterms:modified xsi:type="dcterms:W3CDTF">2025-11-24T12:35:00Z</dcterms:modified>
</cp:coreProperties>
</file>