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8E7A0B" w:rsidRDefault="008E7A0B" w:rsidRPr="008E7A0B">
      <w:pPr>
        <w:pStyle w:val="normal0"/>
        <w:jc w:val="center"/>
        <w:rPr>
          <w:lang w:val="en-GB"/>
          <w:b/>
          <w:highlight w:val="white"/>
          <w:sz w:val="32"/>
          <w:szCs w:val="32"/>
        </w:rPr>
      </w:pPr>
    </w:p>
    <w:p w:rsidR="008E7A0B" w:rsidRDefault="008E7A0B" w:rsidRPr="008E7A0B">
      <w:pPr>
        <w:pStyle w:val="normal0"/>
        <w:jc w:val="center"/>
        <w:rPr>
          <w:lang w:val="en-GB"/>
          <w:b/>
          <w:highlight w:val="white"/>
          <w:sz w:val="32"/>
          <w:szCs w:val="32"/>
        </w:rPr>
      </w:pPr>
    </w:p>
    <w:p w:rsidR="008E7A0B" w:rsidRDefault="008E7A0B" w:rsidRPr="008E7A0B">
      <w:pPr>
        <w:pStyle w:val="normal0"/>
        <w:jc w:val="center"/>
        <w:rPr>
          <w:lang w:val="en-GB"/>
          <w:b/>
          <w:highlight w:val="white"/>
          <w:sz w:val="32"/>
          <w:szCs w:val="32"/>
        </w:rPr>
      </w:pPr>
    </w:p>
    <w:p w:rsidR="008E7A0B" w:rsidRDefault="008E7A0B" w:rsidRPr="008E7A0B">
      <w:pPr>
        <w:pStyle w:val="normal0"/>
        <w:jc w:val="center"/>
        <w:rPr>
          <w:lang w:val="en-GB"/>
          <w:b/>
          <w:highlight w:val="white"/>
          <w:sz w:val="32"/>
          <w:szCs w:val="32"/>
        </w:rPr>
      </w:pPr>
    </w:p>
    <w:p w:rsidR="008E7A0B" w:rsidRDefault="008E7A0B" w:rsidRPr="008E7A0B">
      <w:pPr>
        <w:pStyle w:val="normal0"/>
        <w:jc w:val="center"/>
        <w:rPr>
          <w:lang w:val="en-GB"/>
          <w:b/>
          <w:highlight w:val="white"/>
          <w:sz w:val="32"/>
          <w:szCs w:val="32"/>
        </w:rPr>
      </w:pPr>
    </w:p>
    <w:p w:rsidR="0038282B" w:rsidRDefault="0038282B">
      <w:pPr>
        <w:pStyle w:val="normal0"/>
        <w:jc w:val="center"/>
        <w:rPr>
          <w:lang w:val="en-GB"/>
          <w:b/>
          <w:highlight w:val="white"/>
          <w:sz w:val="32"/>
          <w:szCs w:val="32"/>
        </w:rPr>
      </w:pPr>
    </w:p>
    <w:p w:rsidR="00F520D3" w:rsidRDefault="00384A85" w:rsidRPr="008E7A0B">
      <w:pPr>
        <w:pStyle w:val="normal0"/>
        <w:jc w:val="center"/>
        <w:rPr>
          <w:lang w:val="en-GB"/>
          <w:b/>
          <w:highlight w:val="white"/>
          <w:sz w:val="32"/>
          <w:szCs w:val="32"/>
        </w:rPr>
      </w:pPr>
      <w:r w:rsidRPr="008E7A0B">
        <w:rPr>
          <w:lang w:val="en-GB"/>
          <w:b/>
          <w:highlight w:val="white"/>
          <w:sz w:val="32"/>
          <w:szCs w:val="32"/>
        </w:rPr>
        <w:t xml:space="preserve">INTELLECTUAL COMPETENCE REPORT FOR THE GENERAL MANAGER </w:t>
      </w:r>
    </w:p>
    <w:p w:rsidR="00F520D3" w:rsidRDefault="00384A85" w:rsidRPr="008E7A0B">
      <w:pPr>
        <w:pStyle w:val="normal0"/>
        <w:jc w:val="center"/>
        <w:rPr>
          <w:lang w:val="en-GB"/>
        </w:rPr>
      </w:pPr>
      <w:r w:rsidRPr="008E7A0B">
        <w:rPr>
          <w:lang w:val="en-GB"/>
          <w:b/>
          <w:highlight w:val="white"/>
          <w:sz w:val="32"/>
          <w:szCs w:val="32"/>
        </w:rPr>
        <w:t xml:space="preserve"> HOTEL DIVERSITY FROM SPAIN</w:t>
      </w:r>
    </w:p>
    <w:p w:rsidR="00F520D3" w:rsidRDefault="00F520D3" w:rsidRPr="008E7A0B">
      <w:pPr>
        <w:pStyle w:val="normal0"/>
        <w:rPr>
          <w:lang w:val="en-GB"/>
          <w:sz w:val="28"/>
        </w:rPr>
      </w:pPr>
      <w:r>
        <w:rPr>
          <w:sz w:val="28"/>
        </w:rPr>
        <w:t xml:space="preserve">Module Title:Foreign Languages and Cultural Awareness </w:t>
      </w:r>
    </w:p>
    <w:p>
      <w:pPr>
        <w:pStyle w:val="normal0"/>
        <w:rPr>
          <w:sz w:val="28"/>
        </w:rPr>
      </w:pPr>
      <w:r>
        <w:rPr>
          <w:sz w:val="28"/>
        </w:rPr>
        <w:t>Module Code:BMIH5003</w:t>
      </w:r>
    </w:p>
    <w:p>
      <w:pPr>
        <w:pStyle w:val="normal0"/>
        <w:rPr>
          <w:sz w:val="28"/>
        </w:rPr>
      </w:pPr>
      <w:r>
        <w:rPr>
          <w:sz w:val="28"/>
        </w:rPr>
        <w:t>Student name:Georgiana Poteaca</w:t>
      </w:r>
    </w:p>
    <w:p>
      <w:pPr>
        <w:pStyle w:val="normal0"/>
        <w:rPr>
          <w:sz w:val="28"/>
        </w:rPr>
      </w:pPr>
      <w:r>
        <w:rPr>
          <w:sz w:val="28"/>
        </w:rPr>
        <w:t>Lecturer Name:Giulia Chifari</w:t>
      </w:r>
    </w:p>
    <w:p>
      <w:pPr>
        <w:pStyle w:val="normal0"/>
        <w:rPr>
          <w:sz w:val="28"/>
        </w:rPr>
      </w:pPr>
      <w:r>
        <w:rPr>
          <w:sz w:val="28"/>
        </w:rPr>
        <w:t>Student Number:2206484</w:t>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pPr>
        <w:pStyle w:val="normal0"/>
        <w:jc w:val="center"/>
      </w:pPr>
      <w:r>
        <w:rPr>
          <w:b/>
        </w:rPr>
      </w:r>
    </w:p>
    <w:p w:rsidR="00F520D3" w:rsidRDefault="000C279E" w:rsidRPr="008E7A0B">
      <w:pPr>
        <w:pStyle w:val="normal0"/>
        <w:jc w:val="center"/>
        <w:rPr>
          <w:lang w:val="en-GB"/>
          <w:b/>
        </w:rPr>
      </w:pPr>
      <w:r w:rsidRPr="008E7A0B">
        <w:rPr>
          <w:lang w:val="en-GB"/>
          <w:b/>
        </w:rPr>
        <w:t xml:space="preserve">Executive summary </w:t>
      </w:r>
    </w:p>
    <w:p w:rsidR="008A2060" w:rsidRDefault="000C279E">
      <w:pPr>
        <w:pStyle w:val="normal0"/>
        <w:rPr>
          <w:lang w:val="en-GB"/>
        </w:rPr>
      </w:pPr>
      <w:r w:rsidRPr="008E7A0B">
        <w:rPr>
          <w:lang w:val="en-GB"/>
        </w:rPr>
        <w:t xml:space="preserve">Cultural analysis is an important thing in order to expand new business ventures in a foreign country. The report has analysed the cultural overview of Spain to provide exact insights into the country’s cultural norms and attitudes to establish a successful business organisation.  In addition, a clear external analysis was also conducted to understand the critical and suitable factors of the country to make an effective strategy to manage the customer base as well as employee productivity. </w:t>
      </w:r>
    </w:p>
    <w:p w:rsidR="008A2060" w:rsidRDefault="008A2060">
      <w:pPr>
        <w:rPr>
          <w:lang w:val="en-GB"/>
        </w:rPr>
      </w:pPr>
      <w:r>
        <w:rPr/>
        <w:br w:type="page"/>
      </w:r>
    </w:p>
    <w:sdt>
      <w:sdtPr>
        <w:rPr>
          <w:rFonts w:ascii="Times New Roman" w:eastAsia="Times New Roman" w:hAnsi="Times New Roman" w:cs="Times New Roman"/>
          <w:b w:val="0"/>
          <w:bCs w:val="0"/>
          <w:color w:val="auto"/>
          <w:sz w:val="24"/>
          <w:szCs w:val="24"/>
        </w:rPr>
        <w:id w:val="24275594"/>
        <w:docPartObj>
          <w:docPartGallery w:val="Table of Contents"/>
          <w:docPartUnique/>
        </w:docPartObj>
      </w:sdtPr>
      <w:sdtContent>
        <w:p w:rsidR="008A2060" w:rsidRDefault="008A2060" w:rsidP="008A2060" w:rsidRPr="00476ED5">
          <w:pPr>
            <w:pStyle w:val="TOCHeading"/>
            <w:jc w:val="center"/>
            <w:rPr>
              <w:rFonts w:ascii="Times New Roman" w:cs="Times New Roman" w:hAnsi="Times New Roman"/>
            </w:rPr>
          </w:pPr>
          <w:r w:rsidRPr="00476ED5">
            <w:rPr>
              <w:color w:val="000000"/>
              <w:rFonts w:ascii="Times New Roman" w:cs="Times New Roman" w:hAnsi="Times New Roman"/>
              <w:sz w:val="24"/>
              <w:szCs w:val="24"/>
            </w:rPr>
            <w:t>Table of Contents</w:t>
          </w:r>
        </w:p>
        <w:p w:rsidR="00175D80" w:rsidRDefault="00B56058">
          <w:pPr>
            <w:pStyle w:val="TOC1"/>
            <w:tabs>
              <w:tab w:val="right" w:leader="dot" w:pos="9019"/>
            </w:tabs>
            <w:rPr>
              <w:noProof/>
              <w:rFonts w:ascii="Cambria" w:eastAsiaTheme="minorEastAsia" w:hAnsiTheme="minorHAnsi" w:cstheme="minorBidi"/>
              <w:sz w:val="22"/>
              <w:szCs w:val="22"/>
            </w:rPr>
          </w:pPr>
          <w:r w:rsidRPr="00476ED5">
            <w:fldChar w:fldCharType="begin"/>
          </w:r>
          <w:r w:rsidR="008A2060" w:rsidRPr="00476ED5">
            <w:instrText xml:space="preserve"> TOC \o "1-3" \h \z \u </w:instrText>
          </w:r>
          <w:r w:rsidRPr="00476ED5">
            <w:fldChar w:fldCharType="separate"/>
          </w:r>
          <w:hyperlink w:anchor="_Toc150010880" w:history="1">
            <w:r w:rsidR="00175D80" w:rsidRPr="003A39AD">
              <w:rPr>
                <w:noProof/>
                <w:lang w:val="en-GB"/>
                <w:rStyle w:val="Hyperlink"/>
              </w:rPr>
              <w:t>Introduction</w:t>
            </w:r>
            <w:r w:rsidR="00175D80">
              <w:rPr>
                <w:noProof/>
                <w:webHidden/>
              </w:rPr>
              <w:tab/>
            </w:r>
            <w:r>
              <w:rPr>
                <w:noProof/>
                <w:webHidden/>
              </w:rPr>
              <w:fldChar w:fldCharType="begin"/>
            </w:r>
            <w:r w:rsidR="00175D80">
              <w:rPr>
                <w:noProof/>
                <w:webHidden/>
              </w:rPr>
              <w:instrText xml:space="preserve"> PAGEREF _Toc150010880 \h </w:instrText>
            </w:r>
            <w:r>
              <w:rPr>
                <w:noProof/>
                <w:webHidden/>
              </w:rPr>
            </w:r>
            <w:r>
              <w:rPr>
                <w:noProof/>
                <w:webHidden/>
              </w:rPr>
              <w:fldChar w:fldCharType="separate"/>
            </w:r>
            <w:r w:rsidR="00175D80">
              <w:rPr>
                <w:noProof/>
                <w:webHidden/>
              </w:rPr>
              <w:t>3</w:t>
            </w:r>
            <w:r>
              <w:rPr>
                <w:noProof/>
                <w:webHidden/>
              </w:rPr>
              <w:fldChar w:fldCharType="end"/>
            </w:r>
          </w:hyperlink>
        </w:p>
        <w:p w:rsidR="00175D80" w:rsidRDefault="00B56058">
          <w:pPr>
            <w:pStyle w:val="TOC1"/>
            <w:tabs>
              <w:tab w:val="right" w:leader="dot" w:pos="9019"/>
            </w:tabs>
            <w:rPr>
              <w:noProof/>
              <w:rFonts w:ascii="Cambria" w:eastAsiaTheme="minorEastAsia" w:hAnsiTheme="minorHAnsi" w:cstheme="minorBidi"/>
              <w:sz w:val="22"/>
              <w:szCs w:val="22"/>
            </w:rPr>
          </w:pPr>
          <w:hyperlink w:anchor="_Toc150010881" w:history="1">
            <w:r w:rsidR="00175D80" w:rsidRPr="003A39AD">
              <w:rPr>
                <w:noProof/>
                <w:lang w:val="en-GB"/>
                <w:rStyle w:val="Hyperlink"/>
              </w:rPr>
              <w:t>Main body</w:t>
            </w:r>
            <w:r w:rsidR="00175D80">
              <w:rPr>
                <w:noProof/>
                <w:webHidden/>
              </w:rPr>
              <w:tab/>
            </w:r>
            <w:r>
              <w:rPr>
                <w:noProof/>
                <w:webHidden/>
              </w:rPr>
              <w:fldChar w:fldCharType="begin"/>
            </w:r>
            <w:r w:rsidR="00175D80">
              <w:rPr>
                <w:noProof/>
                <w:webHidden/>
              </w:rPr>
              <w:instrText xml:space="preserve"> PAGEREF _Toc150010881 \h </w:instrText>
            </w:r>
            <w:r>
              <w:rPr>
                <w:noProof/>
                <w:webHidden/>
              </w:rPr>
            </w:r>
            <w:r>
              <w:rPr>
                <w:noProof/>
                <w:webHidden/>
              </w:rPr>
              <w:fldChar w:fldCharType="separate"/>
            </w:r>
            <w:r w:rsidR="00175D80">
              <w:rPr>
                <w:noProof/>
                <w:webHidden/>
              </w:rPr>
              <w:t>3</w:t>
            </w:r>
            <w:r>
              <w:rPr>
                <w:noProof/>
                <w:webHidden/>
              </w:rPr>
              <w:fldChar w:fldCharType="end"/>
            </w:r>
          </w:hyperlink>
        </w:p>
        <w:p w:rsidR="00175D80" w:rsidRDefault="00B56058">
          <w:pPr>
            <w:pStyle w:val="TOC2"/>
            <w:tabs>
              <w:tab w:val="right" w:leader="dot" w:pos="9019"/>
            </w:tabs>
            <w:rPr>
              <w:noProof/>
            </w:rPr>
          </w:pPr>
          <w:hyperlink w:anchor="_Toc150010882" w:history="1">
            <w:r w:rsidR="00175D80" w:rsidRPr="003A39AD">
              <w:rPr>
                <w:noProof/>
                <w:lang w:val="en-GB"/>
                <w:rStyle w:val="Hyperlink"/>
              </w:rPr>
              <w:t>Cultural overview</w:t>
            </w:r>
            <w:r w:rsidR="00175D80">
              <w:rPr>
                <w:noProof/>
                <w:webHidden/>
              </w:rPr>
              <w:tab/>
            </w:r>
            <w:r>
              <w:rPr>
                <w:noProof/>
                <w:webHidden/>
              </w:rPr>
              <w:fldChar w:fldCharType="begin"/>
            </w:r>
            <w:r w:rsidR="00175D80">
              <w:rPr>
                <w:noProof/>
                <w:webHidden/>
              </w:rPr>
              <w:instrText xml:space="preserve"> PAGEREF _Toc150010882 \h </w:instrText>
            </w:r>
            <w:r>
              <w:rPr>
                <w:noProof/>
                <w:webHidden/>
              </w:rPr>
            </w:r>
            <w:r>
              <w:rPr>
                <w:noProof/>
                <w:webHidden/>
              </w:rPr>
              <w:fldChar w:fldCharType="separate"/>
            </w:r>
            <w:r w:rsidR="00175D80">
              <w:rPr>
                <w:noProof/>
                <w:webHidden/>
              </w:rPr>
              <w:t>3</w:t>
            </w:r>
            <w:r>
              <w:rPr>
                <w:noProof/>
                <w:webHidden/>
              </w:rPr>
              <w:fldChar w:fldCharType="end"/>
            </w:r>
          </w:hyperlink>
        </w:p>
        <w:p w:rsidR="00175D80" w:rsidRDefault="00B56058">
          <w:pPr>
            <w:pStyle w:val="TOC2"/>
            <w:tabs>
              <w:tab w:val="right" w:leader="dot" w:pos="9019"/>
            </w:tabs>
            <w:rPr>
              <w:noProof/>
            </w:rPr>
          </w:pPr>
          <w:hyperlink w:anchor="_Toc150010883" w:history="1">
            <w:r w:rsidR="00175D80" w:rsidRPr="003A39AD">
              <w:rPr>
                <w:noProof/>
                <w:lang w:val="en-GB"/>
                <w:rStyle w:val="Hyperlink"/>
              </w:rPr>
              <w:t>Globe project country analysis</w:t>
            </w:r>
            <w:r w:rsidR="00175D80">
              <w:rPr>
                <w:noProof/>
                <w:webHidden/>
              </w:rPr>
              <w:tab/>
            </w:r>
            <w:r>
              <w:rPr>
                <w:noProof/>
                <w:webHidden/>
              </w:rPr>
              <w:fldChar w:fldCharType="begin"/>
            </w:r>
            <w:r w:rsidR="00175D80">
              <w:rPr>
                <w:noProof/>
                <w:webHidden/>
              </w:rPr>
              <w:instrText xml:space="preserve"> PAGEREF _Toc150010883 \h </w:instrText>
            </w:r>
            <w:r>
              <w:rPr>
                <w:noProof/>
                <w:webHidden/>
              </w:rPr>
            </w:r>
            <w:r>
              <w:rPr>
                <w:noProof/>
                <w:webHidden/>
              </w:rPr>
              <w:fldChar w:fldCharType="separate"/>
            </w:r>
            <w:r w:rsidR="00175D80">
              <w:rPr>
                <w:noProof/>
                <w:webHidden/>
              </w:rPr>
              <w:t>6</w:t>
            </w:r>
            <w:r>
              <w:rPr>
                <w:noProof/>
                <w:webHidden/>
              </w:rPr>
              <w:fldChar w:fldCharType="end"/>
            </w:r>
          </w:hyperlink>
        </w:p>
        <w:p w:rsidR="00175D80" w:rsidRDefault="00B56058">
          <w:pPr>
            <w:pStyle w:val="TOC1"/>
            <w:tabs>
              <w:tab w:val="right" w:leader="dot" w:pos="9019"/>
            </w:tabs>
            <w:rPr>
              <w:noProof/>
              <w:rFonts w:ascii="Cambria" w:eastAsiaTheme="minorEastAsia" w:hAnsiTheme="minorHAnsi" w:cstheme="minorBidi"/>
              <w:sz w:val="22"/>
              <w:szCs w:val="22"/>
            </w:rPr>
          </w:pPr>
          <w:hyperlink w:anchor="_Toc150010884" w:history="1">
            <w:r w:rsidR="00175D80" w:rsidRPr="003A39AD">
              <w:rPr>
                <w:noProof/>
                <w:lang w:val="en-GB"/>
                <w:rStyle w:val="Hyperlink"/>
              </w:rPr>
              <w:t>Conclusion</w:t>
            </w:r>
            <w:r w:rsidR="00175D80">
              <w:rPr>
                <w:noProof/>
                <w:webHidden/>
              </w:rPr>
              <w:tab/>
            </w:r>
            <w:r>
              <w:rPr>
                <w:noProof/>
                <w:webHidden/>
              </w:rPr>
              <w:fldChar w:fldCharType="begin"/>
            </w:r>
            <w:r w:rsidR="00175D80">
              <w:rPr>
                <w:noProof/>
                <w:webHidden/>
              </w:rPr>
              <w:instrText xml:space="preserve"> PAGEREF _Toc150010884 \h </w:instrText>
            </w:r>
            <w:r>
              <w:rPr>
                <w:noProof/>
                <w:webHidden/>
              </w:rPr>
            </w:r>
            <w:r>
              <w:rPr>
                <w:noProof/>
                <w:webHidden/>
              </w:rPr>
              <w:fldChar w:fldCharType="separate"/>
            </w:r>
            <w:r w:rsidR="00175D80">
              <w:rPr>
                <w:noProof/>
                <w:webHidden/>
              </w:rPr>
              <w:t>9</w:t>
            </w:r>
            <w:r>
              <w:rPr>
                <w:noProof/>
                <w:webHidden/>
              </w:rPr>
              <w:fldChar w:fldCharType="end"/>
            </w:r>
          </w:hyperlink>
        </w:p>
        <w:p w:rsidR="00175D80" w:rsidRDefault="00B56058">
          <w:pPr>
            <w:pStyle w:val="TOC1"/>
            <w:tabs>
              <w:tab w:val="right" w:leader="dot" w:pos="9019"/>
            </w:tabs>
            <w:rPr>
              <w:noProof/>
              <w:rFonts w:ascii="Cambria" w:eastAsiaTheme="minorEastAsia" w:hAnsiTheme="minorHAnsi" w:cstheme="minorBidi"/>
              <w:sz w:val="22"/>
              <w:szCs w:val="22"/>
            </w:rPr>
          </w:pPr>
          <w:hyperlink w:anchor="_Toc150010885" w:history="1">
            <w:r w:rsidR="00175D80" w:rsidRPr="003A39AD">
              <w:rPr>
                <w:noProof/>
                <w:lang w:val="en-GB"/>
                <w:rStyle w:val="Hyperlink"/>
              </w:rPr>
              <w:t>Recommendation</w:t>
            </w:r>
            <w:r w:rsidR="00175D80">
              <w:rPr>
                <w:noProof/>
                <w:webHidden/>
              </w:rPr>
              <w:tab/>
            </w:r>
            <w:r>
              <w:rPr>
                <w:noProof/>
                <w:webHidden/>
              </w:rPr>
              <w:fldChar w:fldCharType="begin"/>
            </w:r>
            <w:r w:rsidR="00175D80">
              <w:rPr>
                <w:noProof/>
                <w:webHidden/>
              </w:rPr>
              <w:instrText xml:space="preserve"> PAGEREF _Toc150010885 \h </w:instrText>
            </w:r>
            <w:r>
              <w:rPr>
                <w:noProof/>
                <w:webHidden/>
              </w:rPr>
            </w:r>
            <w:r>
              <w:rPr>
                <w:noProof/>
                <w:webHidden/>
              </w:rPr>
              <w:fldChar w:fldCharType="separate"/>
            </w:r>
            <w:r w:rsidR="00175D80">
              <w:rPr>
                <w:noProof/>
                <w:webHidden/>
              </w:rPr>
              <w:t>9</w:t>
            </w:r>
            <w:r>
              <w:rPr>
                <w:noProof/>
                <w:webHidden/>
              </w:rPr>
              <w:fldChar w:fldCharType="end"/>
            </w:r>
          </w:hyperlink>
        </w:p>
        <w:p w:rsidR="00175D80" w:rsidRDefault="00B56058">
          <w:pPr>
            <w:pStyle w:val="TOC1"/>
            <w:tabs>
              <w:tab w:val="right" w:leader="dot" w:pos="9019"/>
            </w:tabs>
            <w:rPr>
              <w:noProof/>
              <w:rFonts w:ascii="Cambria" w:eastAsiaTheme="minorEastAsia" w:hAnsiTheme="minorHAnsi" w:cstheme="minorBidi"/>
              <w:sz w:val="22"/>
              <w:szCs w:val="22"/>
            </w:rPr>
          </w:pPr>
          <w:hyperlink w:anchor="_Toc150010886" w:history="1">
            <w:r w:rsidR="00175D80" w:rsidRPr="003A39AD">
              <w:rPr>
                <w:noProof/>
                <w:lang w:val="en-GB"/>
                <w:rStyle w:val="Hyperlink"/>
              </w:rPr>
              <w:t>Reference</w:t>
            </w:r>
            <w:r w:rsidR="00175D80">
              <w:rPr>
                <w:noProof/>
                <w:webHidden/>
              </w:rPr>
              <w:tab/>
            </w:r>
            <w:r>
              <w:rPr>
                <w:noProof/>
                <w:webHidden/>
              </w:rPr>
              <w:fldChar w:fldCharType="begin"/>
            </w:r>
            <w:r w:rsidR="00175D80">
              <w:rPr>
                <w:noProof/>
                <w:webHidden/>
              </w:rPr>
              <w:instrText xml:space="preserve"> PAGEREF _Toc150010886 \h </w:instrText>
            </w:r>
            <w:r>
              <w:rPr>
                <w:noProof/>
                <w:webHidden/>
              </w:rPr>
            </w:r>
            <w:r>
              <w:rPr>
                <w:noProof/>
                <w:webHidden/>
              </w:rPr>
              <w:fldChar w:fldCharType="separate"/>
            </w:r>
            <w:r w:rsidR="00175D80">
              <w:rPr>
                <w:noProof/>
                <w:webHidden/>
              </w:rPr>
              <w:t>10</w:t>
            </w:r>
            <w:r>
              <w:rPr>
                <w:noProof/>
                <w:webHidden/>
              </w:rPr>
              <w:fldChar w:fldCharType="end"/>
            </w:r>
          </w:hyperlink>
        </w:p>
        <w:p w:rsidR="00175D80" w:rsidRDefault="00B56058">
          <w:pPr>
            <w:pStyle w:val="TOC1"/>
            <w:tabs>
              <w:tab w:val="right" w:leader="dot" w:pos="9019"/>
            </w:tabs>
            <w:rPr>
              <w:noProof/>
              <w:rFonts w:ascii="Cambria" w:eastAsiaTheme="minorEastAsia" w:hAnsiTheme="minorHAnsi" w:cstheme="minorBidi"/>
              <w:sz w:val="22"/>
              <w:szCs w:val="22"/>
            </w:rPr>
          </w:pPr>
          <w:hyperlink w:anchor="_Toc150010887" w:history="1">
            <w:r w:rsidR="00175D80" w:rsidRPr="003A39AD">
              <w:rPr>
                <w:noProof/>
                <w:lang w:val="en-GB"/>
                <w:rStyle w:val="Hyperlink"/>
              </w:rPr>
              <w:t>Appendices</w:t>
            </w:r>
            <w:r w:rsidR="00175D80">
              <w:rPr>
                <w:noProof/>
                <w:webHidden/>
              </w:rPr>
              <w:tab/>
            </w:r>
            <w:r>
              <w:rPr>
                <w:noProof/>
                <w:webHidden/>
              </w:rPr>
              <w:fldChar w:fldCharType="begin"/>
            </w:r>
            <w:r w:rsidR="00175D80">
              <w:rPr>
                <w:noProof/>
                <w:webHidden/>
              </w:rPr>
              <w:instrText xml:space="preserve"> PAGEREF _Toc150010887 \h </w:instrText>
            </w:r>
            <w:r>
              <w:rPr>
                <w:noProof/>
                <w:webHidden/>
              </w:rPr>
            </w:r>
            <w:r>
              <w:rPr>
                <w:noProof/>
                <w:webHidden/>
              </w:rPr>
              <w:fldChar w:fldCharType="separate"/>
            </w:r>
            <w:r w:rsidR="00175D80">
              <w:rPr>
                <w:noProof/>
                <w:webHidden/>
              </w:rPr>
              <w:t>12</w:t>
            </w:r>
            <w:r>
              <w:rPr>
                <w:noProof/>
                <w:webHidden/>
              </w:rPr>
              <w:fldChar w:fldCharType="end"/>
            </w:r>
          </w:hyperlink>
        </w:p>
        <w:p w:rsidR="008A2060" w:rsidRDefault="00B56058" w:rsidRPr="00476ED5">
          <w:r w:rsidRPr="00476ED5">
            <w:fldChar w:fldCharType="end"/>
          </w:r>
        </w:p>
      </w:sdtContent>
    </w:sdt>
    <w:p w:rsidR="00F520D3" w:rsidRDefault="000C279E" w:rsidRPr="00476ED5">
      <w:pPr>
        <w:pStyle w:val="normal0"/>
        <w:rPr>
          <w:lang w:val="en-GB"/>
        </w:rPr>
      </w:pPr>
      <w:r>
        <w:rPr/>
        <w:br w:type="page"/>
      </w:r>
    </w:p>
    <w:p w:rsidR="00F520D3" w:rsidRDefault="00F520D3" w:rsidRPr="008E7A0B">
      <w:pPr>
        <w:pStyle w:val="normal0"/>
        <w:rPr>
          <w:lang w:val="en-GB"/>
        </w:rPr>
      </w:pPr>
    </w:p>
    <w:p w:rsidR="00F520D3" w:rsidRDefault="000C279E" w:rsidRPr="008E7A0B">
      <w:pPr>
        <w:pStyle w:val="Heading1"/>
        <w:rPr>
          <w:lang w:val="en-GB"/>
        </w:rPr>
      </w:pPr>
      <w:bookmarkStart w:id="0" w:name="_8vlwcynsgxe" w:colFirst="0" w:colLast="0"/>
      <w:bookmarkStart w:id="1" w:name="_Toc150010880"/>
      <w:bookmarkEnd w:id="0"/>
      <w:r w:rsidRPr="008E7A0B">
        <w:rPr>
          <w:lang w:val="en-GB"/>
        </w:rPr>
        <w:t>Introduction</w:t>
      </w:r>
      <w:bookmarkEnd w:id="1"/>
      <w:r w:rsidRPr="008E7A0B">
        <w:rPr>
          <w:lang w:val="en-GB"/>
        </w:rPr>
        <w:t xml:space="preserve"> </w:t>
      </w:r>
    </w:p>
    <w:p w:rsidR="00F520D3" w:rsidRDefault="000C279E" w:rsidRPr="008E7A0B">
      <w:pPr>
        <w:pStyle w:val="normal0"/>
        <w:rPr>
          <w:lang w:val="en-GB"/>
        </w:rPr>
      </w:pPr>
      <w:r w:rsidRPr="008E7A0B">
        <w:rPr>
          <w:lang w:val="en-GB"/>
        </w:rPr>
        <w:t xml:space="preserve">Expanding a business in a foreign country it is important to understand the country's situational circumstances along with cultural differences. The concern report aims to analyse the cultural differences and overseas expansion of Spain in order to establish successful business management while developing a productive workforce. </w:t>
      </w:r>
    </w:p>
    <w:p w:rsidR="00F520D3" w:rsidRDefault="000C279E" w:rsidRPr="008E7A0B">
      <w:pPr>
        <w:pStyle w:val="Heading1"/>
        <w:rPr>
          <w:lang w:val="en-GB"/>
        </w:rPr>
      </w:pPr>
      <w:bookmarkStart w:id="2" w:name="_q09jdnfhvzdx" w:colFirst="0" w:colLast="0"/>
      <w:bookmarkStart w:id="3" w:name="_Toc150010881"/>
      <w:bookmarkEnd w:id="2"/>
      <w:r w:rsidRPr="008E7A0B">
        <w:rPr>
          <w:lang w:val="en-GB"/>
        </w:rPr>
        <w:t>Main body</w:t>
      </w:r>
      <w:bookmarkEnd w:id="3"/>
      <w:r w:rsidRPr="008E7A0B">
        <w:rPr>
          <w:lang w:val="en-GB"/>
        </w:rPr>
        <w:t xml:space="preserve"> </w:t>
      </w:r>
    </w:p>
    <w:p w:rsidR="00F520D3" w:rsidRDefault="000C279E" w:rsidP="000537BD" w:rsidRPr="008E7A0B">
      <w:pPr>
        <w:pStyle w:val="Heading2"/>
        <w:rPr>
          <w:lang w:val="en-GB"/>
        </w:rPr>
      </w:pPr>
      <w:bookmarkStart w:id="4" w:name="_vg42k8rfrbav" w:colFirst="0" w:colLast="0"/>
      <w:bookmarkStart w:id="5" w:name="_Toc150010882"/>
      <w:bookmarkEnd w:id="4"/>
      <w:r w:rsidRPr="008E7A0B">
        <w:rPr>
          <w:lang w:val="en-GB"/>
        </w:rPr>
        <w:t>Cultural overview</w:t>
      </w:r>
      <w:bookmarkEnd w:id="5"/>
      <w:r w:rsidRPr="008E7A0B">
        <w:rPr>
          <w:lang w:val="en-GB"/>
        </w:rPr>
        <w:t xml:space="preserve"> </w:t>
      </w:r>
    </w:p>
    <w:p w:rsidR="00F520D3" w:rsidRDefault="000C279E" w:rsidRPr="008E7A0B">
      <w:pPr>
        <w:pStyle w:val="normal0"/>
        <w:jc w:val="center"/>
        <w:rPr>
          <w:lang w:val="en-GB"/>
        </w:rPr>
      </w:pPr>
      <w:r>
        <w:rPr>
          <w:noProof/>
        </w:rPr>
        <w:drawing>
          <wp:inline distB="114300" distL="114300" distR="114300" distT="114300">
            <wp:extent cx="5730875" cy="2209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5"/>
                    <a:srcRect/>
                    <a:stretch>
                      <a:fillRect/>
                    </a:stretch>
                  </pic:blipFill>
                  <pic:spPr>
                    <a:xfrm>
                      <a:off x="0" y="0"/>
                      <a:ext cx="5731200" cy="2209800"/>
                    </a:xfrm>
                    <a:prstGeom prst="rect">
                      <a:avLst/>
                    </a:prstGeom>
                    <a:ln/>
                  </pic:spPr>
                </pic:pic>
              </a:graphicData>
            </a:graphic>
          </wp:inline>
        </w:drawing>
      </w:r>
    </w:p>
    <w:p w:rsidR="00F520D3" w:rsidRDefault="000C279E" w:rsidRPr="008E7A0B">
      <w:pPr>
        <w:pStyle w:val="normal0"/>
        <w:jc w:val="center"/>
        <w:rPr>
          <w:lang w:val="en-GB"/>
          <w:b/>
        </w:rPr>
      </w:pPr>
      <w:r w:rsidRPr="008E7A0B">
        <w:rPr>
          <w:lang w:val="en-GB"/>
          <w:b/>
        </w:rPr>
        <w:t>Figure 1: Hofstede</w:t>
      </w:r>
      <w:r w:rsidR="0038282B">
        <w:rPr>
          <w:lang w:val="en-GB"/>
          <w:b/>
        </w:rPr>
        <w:t>'s</w:t>
      </w:r>
      <w:r w:rsidRPr="008E7A0B">
        <w:rPr>
          <w:lang w:val="en-GB"/>
          <w:b/>
        </w:rPr>
        <w:t xml:space="preserve"> cultural model </w:t>
      </w:r>
    </w:p>
    <w:p w:rsidR="00F520D3" w:rsidRDefault="000C279E" w:rsidRPr="008E7A0B">
      <w:pPr>
        <w:pStyle w:val="normal0"/>
        <w:jc w:val="center"/>
        <w:rPr>
          <w:lang w:val="en-GB"/>
        </w:rPr>
      </w:pPr>
      <w:r w:rsidRPr="008E7A0B">
        <w:rPr>
          <w:lang w:val="en-GB"/>
        </w:rPr>
        <w:t>(Source: Hofstede-insights.com, 2023)</w:t>
      </w:r>
    </w:p>
    <w:p w:rsidR="00F520D3" w:rsidRDefault="000C279E" w:rsidRPr="008E7A0B">
      <w:pPr>
        <w:pStyle w:val="normal0"/>
        <w:rPr>
          <w:lang w:val="en-GB"/>
        </w:rPr>
      </w:pPr>
      <w:r w:rsidRPr="008E7A0B">
        <w:rPr>
          <w:lang w:val="en-GB"/>
        </w:rPr>
        <w:t xml:space="preserve">Based on the power distance Spain score has been determined to be 57 which is considered a high score, which defines that the country has a hierarchical society. Spain's population accepts a hierarchical order in which everybody has a place.  On the other hand, the UK has a lower rank of 35 based on </w:t>
      </w:r>
      <w:r w:rsidR="008E7A0B" w:rsidRPr="008E7A0B">
        <w:rPr>
          <w:lang w:val="en-GB"/>
        </w:rPr>
        <w:t>individualism and</w:t>
      </w:r>
      <w:r w:rsidRPr="008E7A0B">
        <w:rPr>
          <w:lang w:val="en-GB"/>
        </w:rPr>
        <w:t xml:space="preserve"> the country believes that inequalities among people should be minimised.  It is helpful for the diverse hotel and spa to successfully expand in Spain because there is high individualism, employers are an employer relationship is a contract based on mutual advantage and promotion decision and hire is supposed to be based on merit only. This can help the general manager to decrease biases in the workplace while maintaining equality and inclusion.  </w:t>
      </w:r>
    </w:p>
    <w:p w:rsidR="00F520D3" w:rsidRDefault="000C279E" w:rsidRPr="008E7A0B">
      <w:pPr>
        <w:pStyle w:val="normal0"/>
        <w:jc w:val="center"/>
        <w:rPr>
          <w:lang w:val="en-GB"/>
        </w:rPr>
      </w:pPr>
      <w:r>
        <w:rPr>
          <w:noProof/>
        </w:rPr>
        <w:drawing>
          <wp:inline distB="114300" distL="114300" distR="114300" distT="114300">
            <wp:extent cx="5730875" cy="36195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9"/>
                    <a:srcRect/>
                    <a:stretch>
                      <a:fillRect/>
                    </a:stretch>
                  </pic:blipFill>
                  <pic:spPr>
                    <a:xfrm>
                      <a:off x="0" y="0"/>
                      <a:ext cx="5731200" cy="3619500"/>
                    </a:xfrm>
                    <a:prstGeom prst="rect">
                      <a:avLst/>
                    </a:prstGeom>
                    <a:ln/>
                  </pic:spPr>
                </pic:pic>
              </a:graphicData>
            </a:graphic>
          </wp:inline>
        </w:drawing>
      </w:r>
    </w:p>
    <w:p w:rsidR="00F520D3" w:rsidRDefault="000C279E" w:rsidRPr="008E7A0B">
      <w:pPr>
        <w:pStyle w:val="normal0"/>
        <w:jc w:val="center"/>
        <w:rPr>
          <w:lang w:val="en-GB"/>
          <w:b/>
        </w:rPr>
      </w:pPr>
      <w:r w:rsidRPr="008E7A0B">
        <w:rPr>
          <w:lang w:val="en-GB"/>
          <w:b/>
        </w:rPr>
        <w:t xml:space="preserve">Figure 2: Cultural Visualisation in Spain </w:t>
      </w:r>
    </w:p>
    <w:p w:rsidR="00F520D3" w:rsidRDefault="000C279E" w:rsidRPr="008E7A0B">
      <w:pPr>
        <w:pStyle w:val="normal0"/>
        <w:jc w:val="center"/>
        <w:rPr>
          <w:lang w:val="en-GB"/>
        </w:rPr>
      </w:pPr>
      <w:r w:rsidRPr="008E7A0B">
        <w:rPr>
          <w:lang w:val="en-GB"/>
        </w:rPr>
        <w:t>(Source: Globeproject.com, 2023)</w:t>
      </w:r>
    </w:p>
    <w:p w:rsidR="00F520D3" w:rsidRDefault="000C279E" w:rsidRPr="008E7A0B">
      <w:pPr>
        <w:pStyle w:val="normal0"/>
        <w:rPr>
          <w:lang w:val="en-GB"/>
          <w:b/>
          <w:i/>
        </w:rPr>
      </w:pPr>
      <w:r w:rsidRPr="008E7A0B">
        <w:rPr>
          <w:lang w:val="en-GB"/>
        </w:rPr>
        <w:t xml:space="preserve">Based on Figure 2, Spain has a relatively high score in performance orientation which determines that they are concerned about workplace promotion. Spain's population is less success-oriented compared to the UK. In addition, the transnational leadership style is effective in terms of managing the workflow effectively and efficiently.  In order to increase productivity in Spain the general manager of Diversity Hotel and Spa needs to effectively communicate with the employees to increase motivation and productivity to achieve success and growth. The leaders in Spain have </w:t>
      </w:r>
      <w:r w:rsidR="008E7A0B" w:rsidRPr="008E7A0B">
        <w:rPr>
          <w:lang w:val="en-GB"/>
        </w:rPr>
        <w:t>a moderate</w:t>
      </w:r>
      <w:r w:rsidRPr="008E7A0B">
        <w:rPr>
          <w:lang w:val="en-GB"/>
        </w:rPr>
        <w:t xml:space="preserve"> term orientation score of 4.58 (Globeproject.com, 2023). This determines that general managers need to focus on the team more effectively by increasing communication and team bonds. </w:t>
      </w:r>
      <w:r w:rsidRPr="008E7A0B">
        <w:rPr>
          <w:lang w:val="en-GB"/>
          <w:b/>
          <w:i/>
        </w:rPr>
        <w:t>[Refer to Appendix 1]</w:t>
      </w:r>
    </w:p>
    <w:p w:rsidR="00F520D3" w:rsidRDefault="000C279E" w:rsidRPr="008E7A0B">
      <w:pPr>
        <w:pStyle w:val="normal0"/>
        <w:rPr>
          <w:lang w:val="en-GB"/>
        </w:rPr>
      </w:pPr>
      <w:r w:rsidRPr="008E7A0B">
        <w:rPr>
          <w:lang w:val="en-GB"/>
        </w:rPr>
        <w:t xml:space="preserve">Moreover, in comparison to harmonious cultures, such as the Scandinavian nations, people in the UK live in order to work and have a clear performance aim. However, in Spain, there are high scores for uncertainty avoidance because they are obliged to avoid laws and rules and make life more complex. In this case, the general manager of Diversity Hotel and Spa needs to be more concerned in terms of managing the people in Spain because they do not properly follow the rules and regulations.  Moreover, in Spain, people are not greatly concerned about their future and look for quick results without delays. To expand business and managerial </w:t>
      </w:r>
      <w:r w:rsidRPr="008E7A0B">
        <w:rPr>
          <w:lang w:val="en-GB"/>
        </w:rPr>
        <w:t xml:space="preserve">work the general manager needs to set a clear structure and well-defined rules prevailing against relaxed and pragmatic approaches to life mainly in the long term life.  </w:t>
        <w:lastRenderedPageBreak/>
      </w:r>
    </w:p>
    <w:p w:rsidR="00F520D3" w:rsidRDefault="000C279E" w:rsidRPr="008E7A0B">
      <w:pPr>
        <w:pStyle w:val="normal0"/>
        <w:jc w:val="center"/>
        <w:rPr>
          <w:lang w:val="en-GB"/>
        </w:rPr>
      </w:pPr>
      <w:r>
        <w:rPr>
          <w:noProof/>
        </w:rPr>
        <w:drawing>
          <wp:inline distB="114300" distL="114300" distR="114300" distT="114300">
            <wp:extent cx="4486275" cy="28384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8"/>
                    <a:srcRect/>
                    <a:stretch>
                      <a:fillRect/>
                    </a:stretch>
                  </pic:blipFill>
                  <pic:spPr>
                    <a:xfrm>
                      <a:off x="0" y="0"/>
                      <a:ext cx="4486275" cy="2838450"/>
                    </a:xfrm>
                    <a:prstGeom prst="rect">
                      <a:avLst/>
                    </a:prstGeom>
                    <a:ln/>
                  </pic:spPr>
                </pic:pic>
              </a:graphicData>
            </a:graphic>
          </wp:inline>
        </w:drawing>
      </w:r>
    </w:p>
    <w:p w:rsidR="00F520D3" w:rsidRDefault="000C279E" w:rsidRPr="008E7A0B">
      <w:pPr>
        <w:pStyle w:val="normal0"/>
        <w:jc w:val="center"/>
        <w:rPr>
          <w:lang w:val="en-GB"/>
          <w:b/>
        </w:rPr>
      </w:pPr>
      <w:r w:rsidRPr="008E7A0B">
        <w:rPr>
          <w:lang w:val="en-GB"/>
          <w:b/>
        </w:rPr>
        <w:t xml:space="preserve">Figure 3: Largest hotels in Spain </w:t>
      </w:r>
    </w:p>
    <w:p w:rsidR="00F520D3" w:rsidRDefault="000C279E" w:rsidRPr="008E7A0B">
      <w:pPr>
        <w:pStyle w:val="normal0"/>
        <w:jc w:val="center"/>
        <w:rPr>
          <w:lang w:val="en-GB"/>
        </w:rPr>
      </w:pPr>
      <w:r w:rsidRPr="008E7A0B">
        <w:rPr>
          <w:lang w:val="en-GB"/>
        </w:rPr>
        <w:t>(Source: Staista.com, 2023)</w:t>
      </w:r>
    </w:p>
    <w:p w:rsidR="00F520D3" w:rsidRDefault="00F520D3" w:rsidRPr="008E7A0B">
      <w:pPr>
        <w:pStyle w:val="normal0"/>
        <w:jc w:val="left"/>
        <w:rPr>
          <w:lang w:val="en-GB"/>
        </w:rPr>
      </w:pPr>
    </w:p>
    <w:p w:rsidR="00F520D3" w:rsidRDefault="000C279E" w:rsidRPr="008E7A0B">
      <w:pPr>
        <w:pStyle w:val="normal0"/>
        <w:rPr>
          <w:lang w:val="en-GB"/>
        </w:rPr>
      </w:pPr>
      <w:r w:rsidRPr="008E7A0B">
        <w:rPr>
          <w:lang w:val="en-GB"/>
        </w:rPr>
        <w:t xml:space="preserve">Based on Figure 2, it can be stated that Diversity Hotel and Spa can face intense competition based on cultural facts and the largest hotel available in Spain.  In addition, Barceló was the largest luxury hotel brand in Spain in 2022, accounting for more than two thousand rooms in the country. </w:t>
      </w:r>
      <w:r w:rsidR="008E7A0B" w:rsidRPr="008E7A0B">
        <w:rPr>
          <w:lang w:val="en-GB"/>
        </w:rPr>
        <w:t>Euro stars</w:t>
      </w:r>
      <w:r w:rsidRPr="008E7A0B">
        <w:rPr>
          <w:lang w:val="en-GB"/>
        </w:rPr>
        <w:t xml:space="preserve"> and </w:t>
      </w:r>
      <w:r w:rsidR="008E7A0B" w:rsidRPr="008E7A0B">
        <w:rPr>
          <w:lang w:val="en-GB"/>
        </w:rPr>
        <w:t>Oberstar</w:t>
      </w:r>
      <w:r w:rsidRPr="008E7A0B">
        <w:rPr>
          <w:lang w:val="en-GB"/>
        </w:rPr>
        <w:t xml:space="preserve"> were classified second and third, with more than 1.9 and 1.7 spaces that year (Staista.com, 2023). It can be interpreted that the mentioned hotels are more culturally rich and able to understand the customers more effectively to manage business operations, and workflow along with customer satisfaction. The general manager needs to analyse its competitors' business strategy and customer handling and team management approaches to make a successful business expansion. </w:t>
      </w:r>
    </w:p>
    <w:p w:rsidR="00F520D3" w:rsidRDefault="00F520D3" w:rsidRPr="008E7A0B">
      <w:pPr>
        <w:pStyle w:val="normal0"/>
        <w:rPr>
          <w:lang w:val="en-GB"/>
        </w:rPr>
      </w:pPr>
    </w:p>
    <w:p w:rsidR="00F520D3" w:rsidRDefault="000C279E" w:rsidRPr="008E7A0B">
      <w:pPr>
        <w:pStyle w:val="Heading1"/>
        <w:rPr>
          <w:lang w:val="en-GB"/>
        </w:rPr>
      </w:pPr>
      <w:bookmarkStart w:id="6" w:name="_sue8k0eosstv" w:colFirst="0" w:colLast="0"/>
      <w:bookmarkEnd w:id="6"/>
      <w:r>
        <w:rPr/>
        <w:br w:type="page"/>
      </w:r>
    </w:p>
    <w:p w:rsidR="00F520D3" w:rsidRDefault="000C279E" w:rsidP="000537BD" w:rsidRPr="008E7A0B">
      <w:pPr>
        <w:pStyle w:val="Heading2"/>
        <w:rPr>
          <w:lang w:val="en-GB"/>
        </w:rPr>
      </w:pPr>
      <w:bookmarkStart w:id="7" w:name="_5q8zi818rg4a" w:colFirst="0" w:colLast="0"/>
      <w:bookmarkStart w:id="8" w:name="_Toc150010883"/>
      <w:bookmarkEnd w:id="7"/>
      <w:r w:rsidRPr="008E7A0B">
        <w:rPr>
          <w:lang w:val="en-GB"/>
        </w:rPr>
        <w:t>Globe project country analysis</w:t>
        <w:lastRenderedPageBreak/>
      </w:r>
      <w:bookmarkEnd w:id="8"/>
      <w:r w:rsidRPr="008E7A0B">
        <w:rPr>
          <w:lang w:val="en-GB"/>
        </w:rPr>
        <w:t xml:space="preserve"> </w:t>
      </w:r>
    </w:p>
    <w:p w:rsidR="00F520D3" w:rsidRDefault="00F520D3" w:rsidRPr="008E7A0B">
      <w:pPr>
        <w:pStyle w:val="normal0"/>
        <w:rPr>
          <w:lang w:val="en-GB"/>
          <w:color w:val="FF0000"/>
        </w:rPr>
      </w:pPr>
    </w:p>
    <w:tbl>
      <w:tblPr>
        <w:tblW w:w="90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Ind w:w="-100" w:type="dxa"/>
        <w:tblStyle w:val="a"/>
      </w:tblPr>
      <w:tblGrid>
        <w:gridCol w:w="2010"/>
        <w:gridCol w:w="4485"/>
        <w:gridCol w:w="2505"/>
      </w:tblGrid>
      <w:tr w:rsidR="00F520D3" w:rsidRPr="008E7A0B">
        <w:trPr>
          <w:cantSplit/>
          <w:tblHeader/>
        </w:trPr>
        <w:tc>
          <w:tcPr>
            <w:tcMar>
              <w:top w:w="100" w:type="dxa"/>
              <w:left w:w="100" w:type="dxa"/>
              <w:bottom w:w="100" w:type="dxa"/>
              <w:right w:w="100" w:type="dxa"/>
            </w:tcMar>
            <w:shd w:fill="auto" w:color="auto" w:val="clear"/>
            <w:tcW w:w="2010" w:type="dxa"/>
          </w:tcPr>
          <w:p w:rsidR="00F520D3" w:rsidRDefault="000C279E" w:rsidRPr="008E7A0B">
            <w:pPr>
              <w:widowControl w:val="0"/>
              <w:pStyle w:val="normal0"/>
              <w:jc w:val="center"/>
              <w:rPr>
                <w:lang w:val="en-GB"/>
                <w:b/>
              </w:rPr>
            </w:pPr>
            <w:r w:rsidRPr="008E7A0B">
              <w:rPr>
                <w:lang w:val="en-GB"/>
                <w:b/>
              </w:rPr>
              <w:t xml:space="preserve">Factors </w:t>
            </w:r>
          </w:p>
        </w:tc>
        <w:tc>
          <w:tcPr>
            <w:tcMar>
              <w:top w:w="100" w:type="dxa"/>
              <w:left w:w="100" w:type="dxa"/>
              <w:bottom w:w="100" w:type="dxa"/>
              <w:right w:w="100" w:type="dxa"/>
            </w:tcMar>
            <w:shd w:fill="auto" w:color="auto" w:val="clear"/>
            <w:tcW w:w="4485" w:type="dxa"/>
          </w:tcPr>
          <w:p w:rsidR="00F520D3" w:rsidRDefault="000C279E" w:rsidRPr="008E7A0B">
            <w:pPr>
              <w:widowControl w:val="0"/>
              <w:pStyle w:val="normal0"/>
              <w:jc w:val="center"/>
              <w:rPr>
                <w:lang w:val="en-GB"/>
                <w:b/>
              </w:rPr>
            </w:pPr>
            <w:r w:rsidRPr="008E7A0B">
              <w:rPr>
                <w:lang w:val="en-GB"/>
                <w:b/>
              </w:rPr>
              <w:t xml:space="preserve">Details </w:t>
            </w:r>
          </w:p>
        </w:tc>
        <w:tc>
          <w:tcPr>
            <w:tcMar>
              <w:top w:w="100" w:type="dxa"/>
              <w:left w:w="100" w:type="dxa"/>
              <w:bottom w:w="100" w:type="dxa"/>
              <w:right w:w="100" w:type="dxa"/>
            </w:tcMar>
            <w:shd w:fill="auto" w:color="auto" w:val="clear"/>
            <w:tcW w:w="2505" w:type="dxa"/>
          </w:tcPr>
          <w:p w:rsidR="00F520D3" w:rsidRDefault="000C279E" w:rsidRPr="008E7A0B">
            <w:pPr>
              <w:widowControl w:val="0"/>
              <w:pStyle w:val="normal0"/>
              <w:jc w:val="center"/>
              <w:rPr>
                <w:lang w:val="en-GB"/>
                <w:b/>
              </w:rPr>
            </w:pPr>
            <w:r w:rsidRPr="008E7A0B">
              <w:rPr>
                <w:lang w:val="en-GB"/>
                <w:b/>
              </w:rPr>
              <w:t>Impact on Diversity Hotel and Spa</w:t>
            </w:r>
          </w:p>
        </w:tc>
      </w:tr>
      <w:tr w:rsidR="00F520D3" w:rsidRPr="008E7A0B">
        <w:trPr>
          <w:cantSplit/>
          <w:tblHeader/>
        </w:trPr>
        <w:tc>
          <w:tcPr>
            <w:tcMar>
              <w:top w:w="100" w:type="dxa"/>
              <w:left w:w="100" w:type="dxa"/>
              <w:bottom w:w="100" w:type="dxa"/>
              <w:right w:w="100" w:type="dxa"/>
            </w:tcMar>
            <w:shd w:fill="auto" w:color="auto" w:val="clear"/>
            <w:tcW w:w="2010" w:type="dxa"/>
          </w:tcPr>
          <w:p w:rsidR="00F520D3" w:rsidRDefault="000C279E" w:rsidRPr="008E7A0B">
            <w:pPr>
              <w:widowControl w:val="0"/>
              <w:pStyle w:val="normal0"/>
              <w:jc w:val="left"/>
              <w:rPr>
                <w:lang w:val="en-GB"/>
                <w:b/>
                <w:i/>
              </w:rPr>
            </w:pPr>
            <w:r w:rsidRPr="008E7A0B">
              <w:rPr>
                <w:lang w:val="en-GB"/>
                <w:b/>
                <w:i/>
              </w:rPr>
              <w:t xml:space="preserve">Political </w:t>
            </w:r>
          </w:p>
        </w:tc>
        <w:tc>
          <w:tcPr>
            <w:tcMar>
              <w:top w:w="100" w:type="dxa"/>
              <w:left w:w="100" w:type="dxa"/>
              <w:bottom w:w="100" w:type="dxa"/>
              <w:right w:w="100" w:type="dxa"/>
            </w:tcMar>
            <w:shd w:fill="auto" w:color="auto" w:val="clear"/>
            <w:tcW w:w="4485" w:type="dxa"/>
          </w:tcPr>
          <w:p w:rsidR="00F520D3" w:rsidRDefault="000C279E" w:rsidRPr="008E7A0B">
            <w:pPr>
              <w:widowControl w:val="0"/>
              <w:pStyle w:val="normal0"/>
              <w:numPr>
                <w:ilvl w:val="0"/>
                <w:numId w:val="6"/>
              </w:numPr>
              <w:jc w:val="left"/>
              <w:rPr>
                <w:lang w:val="en-GB"/>
                <w:highlight w:val="white"/>
              </w:rPr>
            </w:pPr>
            <w:r w:rsidRPr="008E7A0B">
              <w:rPr>
                <w:lang w:val="en-GB"/>
                <w:highlight w:val="white"/>
              </w:rPr>
              <w:t>The political stability score in the UK is 0.58 ( theglobaleconomy.com, 2023)</w:t>
            </w:r>
          </w:p>
          <w:p w:rsidR="00F520D3" w:rsidRDefault="000C279E" w:rsidRPr="008E7A0B">
            <w:pPr>
              <w:widowControl w:val="0"/>
              <w:pStyle w:val="normal0"/>
              <w:numPr>
                <w:ilvl w:val="0"/>
                <w:numId w:val="6"/>
              </w:numPr>
              <w:jc w:val="left"/>
              <w:rPr>
                <w:lang w:val="en-GB"/>
                <w:highlight w:val="white"/>
              </w:rPr>
            </w:pPr>
            <w:r w:rsidRPr="008E7A0B">
              <w:rPr>
                <w:lang w:val="en-GB"/>
                <w:highlight w:val="white"/>
              </w:rPr>
              <w:t xml:space="preserve">The political system in Spain  is a parliamentary monarchy </w:t>
            </w:r>
          </w:p>
          <w:p w:rsidR="00F520D3" w:rsidRDefault="000C279E" w:rsidRPr="008E7A0B">
            <w:pPr>
              <w:widowControl w:val="0"/>
              <w:pStyle w:val="normal0"/>
              <w:numPr>
                <w:ilvl w:val="0"/>
                <w:numId w:val="6"/>
              </w:numPr>
              <w:jc w:val="left"/>
              <w:rPr>
                <w:lang w:val="en-GB"/>
                <w:highlight w:val="white"/>
              </w:rPr>
            </w:pPr>
            <w:r w:rsidRPr="008E7A0B">
              <w:rPr>
                <w:lang w:val="en-GB"/>
                <w:highlight w:val="white"/>
              </w:rPr>
              <w:t xml:space="preserve">Spain's government has no such regulation in terms of foreign business expansion </w:t>
            </w:r>
          </w:p>
        </w:tc>
        <w:tc>
          <w:tcPr>
            <w:tcMar>
              <w:top w:w="100" w:type="dxa"/>
              <w:left w:w="100" w:type="dxa"/>
              <w:bottom w:w="100" w:type="dxa"/>
              <w:right w:w="100" w:type="dxa"/>
            </w:tcMar>
            <w:shd w:fill="auto" w:color="auto" w:val="clear"/>
            <w:tcW w:w="2505" w:type="dxa"/>
          </w:tcPr>
          <w:p w:rsidR="00F520D3" w:rsidRDefault="000C279E" w:rsidRPr="008E7A0B">
            <w:pPr>
              <w:widowControl w:val="0"/>
              <w:pStyle w:val="normal0"/>
              <w:jc w:val="left"/>
              <w:rPr>
                <w:lang w:val="en-GB"/>
              </w:rPr>
            </w:pPr>
            <w:r w:rsidRPr="008E7A0B">
              <w:rPr>
                <w:lang w:val="en-GB"/>
              </w:rPr>
              <w:t xml:space="preserve">Can conduct  business management without any political hazards </w:t>
            </w:r>
          </w:p>
        </w:tc>
      </w:tr>
      <w:tr w:rsidR="00F520D3" w:rsidRPr="008E7A0B">
        <w:trPr>
          <w:cantSplit/>
          <w:tblHeader/>
        </w:trPr>
        <w:tc>
          <w:tcPr>
            <w:tcMar>
              <w:top w:w="100" w:type="dxa"/>
              <w:left w:w="100" w:type="dxa"/>
              <w:bottom w:w="100" w:type="dxa"/>
              <w:right w:w="100" w:type="dxa"/>
            </w:tcMar>
            <w:shd w:fill="auto" w:color="auto" w:val="clear"/>
            <w:tcW w:w="2010" w:type="dxa"/>
          </w:tcPr>
          <w:p w:rsidR="00F520D3" w:rsidRDefault="000C279E" w:rsidRPr="008E7A0B">
            <w:pPr>
              <w:widowControl w:val="0"/>
              <w:pStyle w:val="normal0"/>
              <w:jc w:val="left"/>
              <w:rPr>
                <w:lang w:val="en-GB"/>
                <w:b/>
                <w:i/>
              </w:rPr>
            </w:pPr>
            <w:r w:rsidRPr="008E7A0B">
              <w:rPr>
                <w:lang w:val="en-GB"/>
                <w:b/>
                <w:i/>
              </w:rPr>
              <w:t xml:space="preserve">Economical </w:t>
            </w:r>
          </w:p>
        </w:tc>
        <w:tc>
          <w:tcPr>
            <w:tcMar>
              <w:top w:w="100" w:type="dxa"/>
              <w:left w:w="100" w:type="dxa"/>
              <w:bottom w:w="100" w:type="dxa"/>
              <w:right w:w="100" w:type="dxa"/>
            </w:tcMar>
            <w:shd w:fill="auto" w:color="auto" w:val="clear"/>
            <w:tcW w:w="4485" w:type="dxa"/>
          </w:tcPr>
          <w:p w:rsidR="00F520D3" w:rsidRDefault="000C279E" w:rsidRPr="008E7A0B">
            <w:pPr>
              <w:widowControl w:val="0"/>
              <w:pStyle w:val="normal0"/>
              <w:numPr>
                <w:ilvl w:val="0"/>
                <w:numId w:val="7"/>
              </w:numPr>
              <w:jc w:val="left"/>
              <w:rPr>
                <w:lang w:val="en-GB"/>
              </w:rPr>
            </w:pPr>
            <w:r w:rsidRPr="008E7A0B">
              <w:rPr>
                <w:lang w:val="en-GB"/>
              </w:rPr>
              <w:t>The current GDP in Spain  has been estimated at almost 344.1 billion in 2023 to 2028 (Statista.com, 2023)</w:t>
            </w:r>
          </w:p>
          <w:p w:rsidR="00F520D3" w:rsidRDefault="000C279E" w:rsidRPr="008E7A0B">
            <w:pPr>
              <w:widowControl w:val="0"/>
              <w:pStyle w:val="normal0"/>
              <w:numPr>
                <w:ilvl w:val="0"/>
                <w:numId w:val="7"/>
              </w:numPr>
              <w:jc w:val="left"/>
              <w:rPr>
                <w:lang w:val="en-GB"/>
              </w:rPr>
            </w:pPr>
            <w:r w:rsidRPr="008E7A0B">
              <w:rPr>
                <w:lang w:val="en-GB"/>
              </w:rPr>
              <w:t>The inflation rate in Spain is approximately 4.3% in 2023  (Statista.com, 2023)</w:t>
            </w:r>
          </w:p>
        </w:tc>
        <w:tc>
          <w:tcPr>
            <w:tcMar>
              <w:top w:w="100" w:type="dxa"/>
              <w:left w:w="100" w:type="dxa"/>
              <w:bottom w:w="100" w:type="dxa"/>
              <w:right w:w="100" w:type="dxa"/>
            </w:tcMar>
            <w:shd w:fill="auto" w:color="auto" w:val="clear"/>
            <w:tcW w:w="2505" w:type="dxa"/>
          </w:tcPr>
          <w:p w:rsidR="00F520D3" w:rsidRDefault="000C279E" w:rsidRPr="008E7A0B">
            <w:pPr>
              <w:widowControl w:val="0"/>
              <w:pStyle w:val="normal0"/>
              <w:jc w:val="left"/>
              <w:rPr>
                <w:lang w:val="en-GB"/>
              </w:rPr>
            </w:pPr>
            <w:r w:rsidRPr="008E7A0B">
              <w:rPr>
                <w:lang w:val="en-GB"/>
              </w:rPr>
              <w:t xml:space="preserve">Help to manage price rate due to low inflation rate </w:t>
            </w:r>
          </w:p>
        </w:tc>
      </w:tr>
      <w:tr w:rsidR="00F520D3" w:rsidRPr="008E7A0B">
        <w:trPr>
          <w:cantSplit/>
          <w:tblHeader/>
        </w:trPr>
        <w:tc>
          <w:tcPr>
            <w:tcMar>
              <w:top w:w="100" w:type="dxa"/>
              <w:left w:w="100" w:type="dxa"/>
              <w:bottom w:w="100" w:type="dxa"/>
              <w:right w:w="100" w:type="dxa"/>
            </w:tcMar>
            <w:shd w:fill="auto" w:color="auto" w:val="clear"/>
            <w:tcW w:w="2010" w:type="dxa"/>
          </w:tcPr>
          <w:p w:rsidR="00F520D3" w:rsidRDefault="000C279E" w:rsidRPr="008E7A0B">
            <w:pPr>
              <w:widowControl w:val="0"/>
              <w:pStyle w:val="normal0"/>
              <w:jc w:val="left"/>
              <w:rPr>
                <w:lang w:val="en-GB"/>
                <w:b/>
                <w:i/>
              </w:rPr>
            </w:pPr>
            <w:r w:rsidRPr="008E7A0B">
              <w:rPr>
                <w:lang w:val="en-GB"/>
                <w:b/>
                <w:i/>
              </w:rPr>
              <w:t xml:space="preserve">Social </w:t>
            </w:r>
          </w:p>
        </w:tc>
        <w:tc>
          <w:tcPr>
            <w:tcMar>
              <w:top w:w="100" w:type="dxa"/>
              <w:left w:w="100" w:type="dxa"/>
              <w:bottom w:w="100" w:type="dxa"/>
              <w:right w:w="100" w:type="dxa"/>
            </w:tcMar>
            <w:shd w:fill="auto" w:color="auto" w:val="clear"/>
            <w:tcW w:w="4485" w:type="dxa"/>
          </w:tcPr>
          <w:p w:rsidR="00F520D3" w:rsidRDefault="000C279E" w:rsidRPr="008E7A0B">
            <w:pPr>
              <w:widowControl w:val="0"/>
              <w:pStyle w:val="normal0"/>
              <w:numPr>
                <w:ilvl w:val="0"/>
                <w:numId w:val="1"/>
              </w:numPr>
              <w:jc w:val="left"/>
              <w:rPr>
                <w:lang w:val="en-GB"/>
                <w:color w:val="222222"/>
                <w:highlight w:val="white"/>
              </w:rPr>
            </w:pPr>
            <w:r w:rsidRPr="008E7A0B">
              <w:rPr>
                <w:lang w:val="en-GB"/>
                <w:color w:val="222222"/>
                <w:highlight w:val="white"/>
              </w:rPr>
              <w:t xml:space="preserve">The population in Spain has estimated 47.36 million in 2020 </w:t>
            </w:r>
            <w:r w:rsidRPr="008E7A0B">
              <w:rPr>
                <w:lang w:val="en-GB"/>
              </w:rPr>
              <w:t xml:space="preserve"> (Statista.com, 2023)</w:t>
            </w:r>
          </w:p>
          <w:p w:rsidR="00F520D3" w:rsidRDefault="000C279E" w:rsidRPr="008E7A0B">
            <w:pPr>
              <w:widowControl w:val="0"/>
              <w:pStyle w:val="normal0"/>
              <w:numPr>
                <w:ilvl w:val="0"/>
                <w:numId w:val="1"/>
              </w:numPr>
              <w:jc w:val="left"/>
              <w:rPr>
                <w:lang w:val="en-GB"/>
                <w:color w:val="222222"/>
                <w:highlight w:val="white"/>
              </w:rPr>
            </w:pPr>
            <w:r w:rsidRPr="008E7A0B">
              <w:rPr>
                <w:lang w:val="en-GB"/>
                <w:color w:val="222222"/>
                <w:highlight w:val="white"/>
              </w:rPr>
              <w:t xml:space="preserve">The upper secondary and tertiary education in </w:t>
            </w:r>
            <w:r w:rsidR="008E7A0B" w:rsidRPr="008E7A0B">
              <w:rPr>
                <w:lang w:val="en-GB"/>
                <w:color w:val="222222"/>
                <w:highlight w:val="white"/>
              </w:rPr>
              <w:t>Spain</w:t>
            </w:r>
            <w:r w:rsidRPr="008E7A0B">
              <w:rPr>
                <w:lang w:val="en-GB"/>
                <w:color w:val="222222"/>
                <w:highlight w:val="white"/>
              </w:rPr>
              <w:t xml:space="preserve"> 64.2% in 2022 </w:t>
            </w:r>
            <w:r w:rsidRPr="008E7A0B">
              <w:rPr>
                <w:lang w:val="en-GB"/>
              </w:rPr>
              <w:t xml:space="preserve"> (Statista.com, 2023)</w:t>
            </w:r>
          </w:p>
        </w:tc>
        <w:tc>
          <w:tcPr>
            <w:tcMar>
              <w:top w:w="100" w:type="dxa"/>
              <w:left w:w="100" w:type="dxa"/>
              <w:bottom w:w="100" w:type="dxa"/>
              <w:right w:w="100" w:type="dxa"/>
            </w:tcMar>
            <w:shd w:fill="auto" w:color="auto" w:val="clear"/>
            <w:tcW w:w="2505" w:type="dxa"/>
          </w:tcPr>
          <w:p w:rsidR="00F520D3" w:rsidRDefault="000C279E" w:rsidRPr="008E7A0B">
            <w:pPr>
              <w:widowControl w:val="0"/>
              <w:pStyle w:val="normal0"/>
              <w:jc w:val="left"/>
              <w:rPr>
                <w:lang w:val="en-GB"/>
              </w:rPr>
            </w:pPr>
            <w:r w:rsidRPr="008E7A0B">
              <w:rPr>
                <w:lang w:val="en-GB"/>
              </w:rPr>
              <w:t xml:space="preserve">Growing population increase business profitability </w:t>
            </w:r>
          </w:p>
        </w:tc>
      </w:tr>
      <w:tr w:rsidR="00F520D3" w:rsidRPr="008E7A0B">
        <w:trPr>
          <w:cantSplit/>
          <w:tblHeader/>
        </w:trPr>
        <w:tc>
          <w:tcPr>
            <w:tcMar>
              <w:top w:w="100" w:type="dxa"/>
              <w:left w:w="100" w:type="dxa"/>
              <w:bottom w:w="100" w:type="dxa"/>
              <w:right w:w="100" w:type="dxa"/>
            </w:tcMar>
            <w:shd w:fill="auto" w:color="auto" w:val="clear"/>
            <w:tcW w:w="2010" w:type="dxa"/>
          </w:tcPr>
          <w:p w:rsidR="00F520D3" w:rsidRDefault="000C279E" w:rsidRPr="008E7A0B">
            <w:pPr>
              <w:widowControl w:val="0"/>
              <w:pStyle w:val="normal0"/>
              <w:jc w:val="left"/>
              <w:rPr>
                <w:lang w:val="en-GB"/>
                <w:b/>
                <w:i/>
              </w:rPr>
            </w:pPr>
            <w:r w:rsidRPr="008E7A0B">
              <w:rPr>
                <w:lang w:val="en-GB"/>
                <w:b/>
                <w:i/>
              </w:rPr>
              <w:t xml:space="preserve">Technological </w:t>
              <w:lastRenderedPageBreak/>
            </w:r>
          </w:p>
        </w:tc>
        <w:tc>
          <w:tcPr>
            <w:tcMar>
              <w:top w:w="100" w:type="dxa"/>
              <w:left w:w="100" w:type="dxa"/>
              <w:bottom w:w="100" w:type="dxa"/>
              <w:right w:w="100" w:type="dxa"/>
            </w:tcMar>
            <w:shd w:fill="auto" w:color="auto" w:val="clear"/>
            <w:tcW w:w="4485" w:type="dxa"/>
          </w:tcPr>
          <w:p w:rsidR="00F520D3" w:rsidRDefault="000C279E" w:rsidRPr="008E7A0B">
            <w:pPr>
              <w:widowControl w:val="0"/>
              <w:pStyle w:val="normal0"/>
              <w:numPr>
                <w:ilvl w:val="0"/>
                <w:numId w:val="4"/>
              </w:numPr>
              <w:jc w:val="left"/>
              <w:rPr>
                <w:lang w:val="en-GB"/>
                <w:color w:val="222222"/>
                <w:highlight w:val="white"/>
              </w:rPr>
            </w:pPr>
            <w:r w:rsidRPr="008E7A0B">
              <w:rPr>
                <w:lang w:val="en-GB"/>
                <w:color w:val="222222"/>
                <w:highlight w:val="white"/>
              </w:rPr>
              <w:t xml:space="preserve">The technological sector in UK has been projected to achieve US$22.34bn in 2023 </w:t>
            </w:r>
            <w:r w:rsidRPr="008E7A0B">
              <w:rPr>
                <w:lang w:val="en-GB"/>
              </w:rPr>
              <w:t xml:space="preserve"> (Statista.com, 2023)</w:t>
            </w:r>
          </w:p>
          <w:p w:rsidR="00F520D3" w:rsidRDefault="000C279E" w:rsidRPr="008E7A0B">
            <w:pPr>
              <w:widowControl w:val="0"/>
              <w:pStyle w:val="normal0"/>
              <w:numPr>
                <w:ilvl w:val="0"/>
                <w:numId w:val="4"/>
              </w:numPr>
              <w:jc w:val="left"/>
              <w:rPr>
                <w:lang w:val="en-GB"/>
                <w:color w:val="222222"/>
                <w:highlight w:val="white"/>
              </w:rPr>
            </w:pPr>
            <w:r w:rsidRPr="008E7A0B">
              <w:rPr>
                <w:lang w:val="en-GB"/>
                <w:color w:val="222222"/>
                <w:highlight w:val="white"/>
              </w:rPr>
              <w:t xml:space="preserve">In Spain there are almost 45.1 million use used internet as a regular basis  </w:t>
            </w:r>
            <w:r w:rsidRPr="008E7A0B">
              <w:rPr>
                <w:lang w:val="en-GB"/>
              </w:rPr>
              <w:t xml:space="preserve"> (Statista.com, 2023)</w:t>
            </w:r>
          </w:p>
        </w:tc>
        <w:tc>
          <w:tcPr>
            <w:tcMar>
              <w:top w:w="100" w:type="dxa"/>
              <w:left w:w="100" w:type="dxa"/>
              <w:bottom w:w="100" w:type="dxa"/>
              <w:right w:w="100" w:type="dxa"/>
            </w:tcMar>
            <w:shd w:fill="auto" w:color="auto" w:val="clear"/>
            <w:tcW w:w="2505" w:type="dxa"/>
          </w:tcPr>
          <w:p w:rsidR="00F520D3" w:rsidRDefault="000C279E" w:rsidRPr="008E7A0B">
            <w:pPr>
              <w:widowControl w:val="0"/>
              <w:pStyle w:val="normal0"/>
              <w:jc w:val="left"/>
              <w:rPr>
                <w:lang w:val="en-GB"/>
              </w:rPr>
            </w:pPr>
            <w:r w:rsidRPr="008E7A0B">
              <w:rPr>
                <w:lang w:val="en-GB"/>
              </w:rPr>
              <w:t xml:space="preserve">Permits to adopt innovative business strategies </w:t>
            </w:r>
          </w:p>
        </w:tc>
      </w:tr>
      <w:tr w:rsidR="00F520D3" w:rsidRPr="008E7A0B">
        <w:trPr>
          <w:cantSplit/>
          <w:tblHeader/>
        </w:trPr>
        <w:tc>
          <w:tcPr>
            <w:tcMar>
              <w:top w:w="100" w:type="dxa"/>
              <w:left w:w="100" w:type="dxa"/>
              <w:bottom w:w="100" w:type="dxa"/>
              <w:right w:w="100" w:type="dxa"/>
            </w:tcMar>
            <w:shd w:fill="auto" w:color="auto" w:val="clear"/>
            <w:tcW w:w="2010" w:type="dxa"/>
          </w:tcPr>
          <w:p w:rsidR="00F520D3" w:rsidRDefault="000C279E" w:rsidRPr="008E7A0B">
            <w:pPr>
              <w:widowControl w:val="0"/>
              <w:pStyle w:val="normal0"/>
              <w:jc w:val="left"/>
              <w:rPr>
                <w:lang w:val="en-GB"/>
                <w:b/>
                <w:i/>
              </w:rPr>
            </w:pPr>
            <w:r w:rsidRPr="008E7A0B">
              <w:rPr>
                <w:lang w:val="en-GB"/>
                <w:b/>
                <w:i/>
              </w:rPr>
              <w:t xml:space="preserve">Legal </w:t>
            </w:r>
          </w:p>
        </w:tc>
        <w:tc>
          <w:tcPr>
            <w:tcMar>
              <w:top w:w="100" w:type="dxa"/>
              <w:left w:w="100" w:type="dxa"/>
              <w:bottom w:w="100" w:type="dxa"/>
              <w:right w:w="100" w:type="dxa"/>
            </w:tcMar>
            <w:shd w:fill="auto" w:color="auto" w:val="clear"/>
            <w:tcW w:w="4485" w:type="dxa"/>
          </w:tcPr>
          <w:p w:rsidR="00F520D3" w:rsidRDefault="000C279E" w:rsidRPr="008E7A0B">
            <w:pPr>
              <w:widowControl w:val="0"/>
              <w:pStyle w:val="normal0"/>
              <w:numPr>
                <w:ilvl w:val="0"/>
                <w:numId w:val="2"/>
              </w:numPr>
              <w:jc w:val="left"/>
              <w:rPr>
                <w:lang w:val="en-GB"/>
              </w:rPr>
            </w:pPr>
            <w:r w:rsidRPr="008E7A0B">
              <w:rPr>
                <w:lang w:val="en-GB"/>
              </w:rPr>
              <w:t xml:space="preserve">Spain's civil law system which manages the entire territory of Spain </w:t>
            </w:r>
          </w:p>
          <w:p w:rsidR="00F520D3" w:rsidRDefault="000C279E" w:rsidRPr="008E7A0B">
            <w:pPr>
              <w:widowControl w:val="0"/>
              <w:pStyle w:val="normal0"/>
              <w:numPr>
                <w:ilvl w:val="0"/>
                <w:numId w:val="2"/>
              </w:numPr>
              <w:jc w:val="left"/>
              <w:rPr>
                <w:lang w:val="en-GB"/>
              </w:rPr>
            </w:pPr>
            <w:r w:rsidRPr="008E7A0B">
              <w:rPr>
                <w:lang w:val="en-GB"/>
              </w:rPr>
              <w:t>In Spain, foreign business management has to provide verbal and written evidence as per the claim (Deloitte.com, 2023)</w:t>
            </w:r>
          </w:p>
        </w:tc>
        <w:tc>
          <w:tcPr>
            <w:tcMar>
              <w:top w:w="100" w:type="dxa"/>
              <w:left w:w="100" w:type="dxa"/>
              <w:bottom w:w="100" w:type="dxa"/>
              <w:right w:w="100" w:type="dxa"/>
            </w:tcMar>
            <w:shd w:fill="auto" w:color="auto" w:val="clear"/>
            <w:tcW w:w="2505" w:type="dxa"/>
          </w:tcPr>
          <w:p w:rsidR="00F520D3" w:rsidRDefault="000C279E" w:rsidRPr="008E7A0B">
            <w:pPr>
              <w:widowControl w:val="0"/>
              <w:pStyle w:val="normal0"/>
              <w:jc w:val="left"/>
              <w:rPr>
                <w:lang w:val="en-GB"/>
              </w:rPr>
            </w:pPr>
            <w:r w:rsidRPr="008E7A0B">
              <w:rPr>
                <w:lang w:val="en-GB"/>
              </w:rPr>
              <w:t xml:space="preserve">Allows to manage business operations ethically </w:t>
            </w:r>
          </w:p>
        </w:tc>
      </w:tr>
      <w:tr w:rsidR="00F520D3" w:rsidRPr="008E7A0B">
        <w:trPr>
          <w:cantSplit/>
          <w:tblHeader/>
        </w:trPr>
        <w:tc>
          <w:tcPr>
            <w:tcMar>
              <w:top w:w="100" w:type="dxa"/>
              <w:left w:w="100" w:type="dxa"/>
              <w:bottom w:w="100" w:type="dxa"/>
              <w:right w:w="100" w:type="dxa"/>
            </w:tcMar>
            <w:shd w:fill="auto" w:color="auto" w:val="clear"/>
            <w:tcW w:w="2010" w:type="dxa"/>
          </w:tcPr>
          <w:p w:rsidR="00F520D3" w:rsidRDefault="000C279E" w:rsidRPr="008E7A0B">
            <w:pPr>
              <w:widowControl w:val="0"/>
              <w:pStyle w:val="normal0"/>
              <w:jc w:val="left"/>
              <w:rPr>
                <w:lang w:val="en-GB"/>
                <w:b/>
                <w:i/>
              </w:rPr>
            </w:pPr>
            <w:r w:rsidRPr="008E7A0B">
              <w:rPr>
                <w:lang w:val="en-GB"/>
                <w:b/>
                <w:i/>
              </w:rPr>
              <w:t xml:space="preserve">Environmental </w:t>
            </w:r>
          </w:p>
        </w:tc>
        <w:tc>
          <w:tcPr>
            <w:tcMar>
              <w:top w:w="100" w:type="dxa"/>
              <w:left w:w="100" w:type="dxa"/>
              <w:bottom w:w="100" w:type="dxa"/>
              <w:right w:w="100" w:type="dxa"/>
            </w:tcMar>
            <w:shd w:fill="auto" w:color="auto" w:val="clear"/>
            <w:tcW w:w="4485" w:type="dxa"/>
          </w:tcPr>
          <w:p w:rsidR="00F520D3" w:rsidRDefault="000C279E" w:rsidRPr="008E7A0B">
            <w:pPr>
              <w:widowControl w:val="0"/>
              <w:pStyle w:val="normal0"/>
              <w:numPr>
                <w:ilvl w:val="0"/>
                <w:numId w:val="3"/>
              </w:numPr>
              <w:jc w:val="left"/>
              <w:rPr>
                <w:lang w:val="en-GB"/>
                <w:color w:val="222222"/>
                <w:highlight w:val="white"/>
              </w:rPr>
            </w:pPr>
            <w:r w:rsidRPr="008E7A0B">
              <w:rPr>
                <w:lang w:val="en-GB"/>
                <w:color w:val="222222"/>
                <w:highlight w:val="white"/>
              </w:rPr>
              <w:t xml:space="preserve">As per Article 45 of the Spanish constitution, every person has the right to enjoy the environment  and  needs to take responsibility for preserving it </w:t>
            </w:r>
            <w:r w:rsidRPr="008E7A0B">
              <w:rPr>
                <w:lang w:val="en-GB"/>
              </w:rPr>
              <w:t xml:space="preserve"> (La Moncloa.gob.es,  2023)</w:t>
            </w:r>
          </w:p>
        </w:tc>
        <w:tc>
          <w:tcPr>
            <w:tcMar>
              <w:top w:w="100" w:type="dxa"/>
              <w:left w:w="100" w:type="dxa"/>
              <w:bottom w:w="100" w:type="dxa"/>
              <w:right w:w="100" w:type="dxa"/>
            </w:tcMar>
            <w:shd w:fill="auto" w:color="auto" w:val="clear"/>
            <w:tcW w:w="2505" w:type="dxa"/>
          </w:tcPr>
          <w:p w:rsidR="00F520D3" w:rsidRDefault="000C279E" w:rsidRPr="008E7A0B">
            <w:pPr>
              <w:widowControl w:val="0"/>
              <w:pStyle w:val="normal0"/>
              <w:jc w:val="left"/>
              <w:rPr>
                <w:lang w:val="en-GB"/>
              </w:rPr>
            </w:pPr>
            <w:r w:rsidRPr="008E7A0B">
              <w:rPr>
                <w:lang w:val="en-GB"/>
              </w:rPr>
              <w:t xml:space="preserve">Increase business sustainability </w:t>
            </w:r>
          </w:p>
        </w:tc>
      </w:tr>
    </w:tbl>
    <w:p w:rsidR="00F520D3" w:rsidRDefault="000C279E" w:rsidRPr="008E7A0B">
      <w:pPr>
        <w:pStyle w:val="normal0"/>
        <w:jc w:val="center"/>
        <w:rPr>
          <w:lang w:val="en-GB"/>
          <w:b/>
        </w:rPr>
      </w:pPr>
      <w:r w:rsidRPr="008E7A0B">
        <w:rPr>
          <w:lang w:val="en-GB"/>
          <w:b/>
        </w:rPr>
        <w:t xml:space="preserve">Table 1: PESTLE analysis of the Spain </w:t>
      </w:r>
    </w:p>
    <w:p w:rsidR="00F520D3" w:rsidRDefault="000C279E" w:rsidRPr="008E7A0B">
      <w:pPr>
        <w:pStyle w:val="normal0"/>
        <w:jc w:val="center"/>
        <w:rPr>
          <w:lang w:val="en-GB"/>
          <w:color w:val="222222"/>
          <w:highlight w:val="white"/>
        </w:rPr>
      </w:pPr>
      <w:r w:rsidRPr="008E7A0B">
        <w:rPr>
          <w:lang w:val="en-GB"/>
        </w:rPr>
        <w:t>(Source: Self-created)</w:t>
      </w:r>
    </w:p>
    <w:p w:rsidR="00F520D3" w:rsidRDefault="000C279E" w:rsidRPr="008E7A0B">
      <w:pPr>
        <w:pStyle w:val="normal0"/>
        <w:rPr>
          <w:lang w:val="en-GB"/>
          <w:b/>
        </w:rPr>
      </w:pPr>
      <w:r w:rsidRPr="008E7A0B">
        <w:rPr>
          <w:lang w:val="en-GB"/>
          <w:b/>
        </w:rPr>
        <w:t>Analysis</w:t>
      </w:r>
    </w:p>
    <w:p w:rsidR="00F520D3" w:rsidRDefault="000C279E" w:rsidRPr="008E7A0B">
      <w:pPr>
        <w:pStyle w:val="normal0"/>
        <w:jc w:val="center"/>
        <w:rPr>
          <w:lang w:val="en-GB"/>
          <w:b/>
        </w:rPr>
      </w:pPr>
      <w:r>
        <w:rPr>
          <w:noProof/>
        </w:rPr>
        <w:drawing>
          <wp:inline distB="114300" distL="114300" distR="114300" distT="114300">
            <wp:extent cx="5730875" cy="2413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7"/>
                    <a:srcRect/>
                    <a:stretch>
                      <a:fillRect/>
                    </a:stretch>
                  </pic:blipFill>
                  <pic:spPr>
                    <a:xfrm>
                      <a:off x="0" y="0"/>
                      <a:ext cx="5731200" cy="2413000"/>
                    </a:xfrm>
                    <a:prstGeom prst="rect">
                      <a:avLst/>
                    </a:prstGeom>
                    <a:ln/>
                  </pic:spPr>
                </pic:pic>
              </a:graphicData>
            </a:graphic>
          </wp:inline>
        </w:drawing>
      </w:r>
    </w:p>
    <w:p w:rsidR="00F520D3" w:rsidRDefault="000C279E" w:rsidRPr="008E7A0B">
      <w:pPr>
        <w:pStyle w:val="normal0"/>
        <w:jc w:val="center"/>
        <w:rPr>
          <w:lang w:val="en-GB"/>
          <w:b/>
        </w:rPr>
      </w:pPr>
      <w:r w:rsidRPr="008E7A0B">
        <w:rPr>
          <w:lang w:val="en-GB"/>
          <w:b/>
        </w:rPr>
        <w:t xml:space="preserve">Figure 4: Political stability rate in Spain </w:t>
        <w:lastRenderedPageBreak/>
      </w:r>
    </w:p>
    <w:p w:rsidR="00F520D3" w:rsidRDefault="000C279E" w:rsidRPr="008E7A0B">
      <w:pPr>
        <w:pStyle w:val="normal0"/>
        <w:jc w:val="center"/>
        <w:rPr>
          <w:lang w:val="en-GB"/>
          <w:b/>
        </w:rPr>
      </w:pPr>
      <w:r w:rsidRPr="008E7A0B">
        <w:rPr>
          <w:lang w:val="en-GB"/>
        </w:rPr>
        <w:t>(Source Theglobaleconomy.com, 2023)</w:t>
      </w:r>
      <w:r w:rsidRPr="008E7A0B">
        <w:rPr>
          <w:lang w:val="en-GB"/>
          <w:b/>
        </w:rPr>
        <w:t xml:space="preserve"> </w:t>
      </w:r>
    </w:p>
    <w:p w:rsidR="00F520D3" w:rsidRDefault="000C279E" w:rsidRPr="008E7A0B">
      <w:pPr>
        <w:pStyle w:val="normal0"/>
        <w:rPr>
          <w:lang w:val="en-GB"/>
        </w:rPr>
      </w:pPr>
      <w:r w:rsidRPr="008E7A0B">
        <w:rPr>
          <w:lang w:val="en-GB"/>
        </w:rPr>
        <w:t xml:space="preserve">The UK has a stable political circumstance which permits the general manager to manage business operations without any political hazards.  In addition, the high financial stability is also an important factor which helps Diversity Hotel and Spa to increase its profitability effectively. Technological advancement is also effective in increasing advanced business strategies in order to get productive and profitable companies. </w:t>
      </w:r>
    </w:p>
    <w:p w:rsidR="00F520D3" w:rsidRDefault="00F520D3" w:rsidRPr="008E7A0B">
      <w:pPr>
        <w:pStyle w:val="normal0"/>
        <w:rPr>
          <w:lang w:val="en-GB"/>
        </w:rPr>
      </w:pPr>
    </w:p>
    <w:p w:rsidR="00F520D3" w:rsidRDefault="000C279E" w:rsidRPr="008E7A0B">
      <w:pPr>
        <w:pStyle w:val="Heading1"/>
        <w:rPr>
          <w:lang w:val="en-GB"/>
        </w:rPr>
      </w:pPr>
      <w:bookmarkStart w:id="9" w:name="_yshogltxx8d5" w:colFirst="0" w:colLast="0"/>
      <w:bookmarkStart w:id="10" w:name="_Toc150010884"/>
      <w:bookmarkEnd w:id="9"/>
      <w:r w:rsidRPr="008E7A0B">
        <w:rPr>
          <w:lang w:val="en-GB"/>
        </w:rPr>
        <w:t>Conclusion</w:t>
      </w:r>
      <w:bookmarkEnd w:id="10"/>
      <w:r w:rsidRPr="008E7A0B">
        <w:rPr>
          <w:lang w:val="en-GB"/>
        </w:rPr>
        <w:t xml:space="preserve"> </w:t>
      </w:r>
    </w:p>
    <w:p w:rsidR="00F520D3" w:rsidRDefault="000C279E" w:rsidRPr="008E7A0B">
      <w:pPr>
        <w:pStyle w:val="normal0"/>
        <w:rPr>
          <w:lang w:val="en-GB"/>
        </w:rPr>
      </w:pPr>
      <w:r w:rsidRPr="008E7A0B">
        <w:rPr>
          <w:lang w:val="en-GB"/>
        </w:rPr>
        <w:t xml:space="preserve">Based on the above discussion it can be concluded that Diversity Hotel and Spa can successfully expand </w:t>
      </w:r>
      <w:r w:rsidR="008E7A0B" w:rsidRPr="008E7A0B">
        <w:rPr>
          <w:lang w:val="en-GB"/>
        </w:rPr>
        <w:t>in Spain</w:t>
      </w:r>
      <w:r w:rsidRPr="008E7A0B">
        <w:rPr>
          <w:lang w:val="en-GB"/>
        </w:rPr>
        <w:t xml:space="preserve"> due to stable external factors.  In addition, there are subtle cultural differences that may be found during the cultural analysis which needs focus by the General </w:t>
      </w:r>
      <w:r w:rsidR="008E7A0B" w:rsidRPr="008E7A0B">
        <w:rPr>
          <w:lang w:val="en-GB"/>
        </w:rPr>
        <w:t>Manager</w:t>
      </w:r>
      <w:r w:rsidRPr="008E7A0B">
        <w:rPr>
          <w:lang w:val="en-GB"/>
        </w:rPr>
        <w:t xml:space="preserve"> of this hotel. </w:t>
      </w:r>
    </w:p>
    <w:p w:rsidR="00F520D3" w:rsidRDefault="000C279E" w:rsidRPr="008E7A0B">
      <w:pPr>
        <w:pStyle w:val="Heading1"/>
        <w:rPr>
          <w:lang w:val="en-GB"/>
        </w:rPr>
      </w:pPr>
      <w:bookmarkStart w:id="11" w:name="_3o35yxb17i9r" w:colFirst="0" w:colLast="0"/>
      <w:bookmarkStart w:id="12" w:name="_Toc150010885"/>
      <w:bookmarkEnd w:id="11"/>
      <w:r w:rsidRPr="008E7A0B">
        <w:rPr>
          <w:lang w:val="en-GB"/>
        </w:rPr>
        <w:t>Recommendation</w:t>
      </w:r>
      <w:bookmarkEnd w:id="12"/>
    </w:p>
    <w:p w:rsidR="00F520D3" w:rsidRDefault="000C279E" w:rsidP="00C60F74" w:rsidRPr="00C60F74">
      <w:pPr>
        <w:pStyle w:val="ListParagraph"/>
        <w:numPr>
          <w:ilvl w:val="0"/>
          <w:numId w:val="5"/>
        </w:numPr>
        <w:rPr>
          <w:lang w:val="en-GB"/>
          <w:b/>
        </w:rPr>
      </w:pPr>
      <w:bookmarkStart w:id="13" w:name="_ntxq7be69bhr" w:colFirst="0" w:colLast="0"/>
      <w:bookmarkEnd w:id="13"/>
      <w:r w:rsidRPr="00C60F74">
        <w:rPr>
          <w:lang w:val="en-GB"/>
        </w:rPr>
        <w:t>Building a successful relationship by properly communicating and initiating learning their culture is important for the general manager in order to manage proper workflow and customer satisfaction.</w:t>
      </w:r>
    </w:p>
    <w:p w:rsidR="00F520D3" w:rsidRDefault="000C279E" w:rsidRPr="008E7A0B">
      <w:pPr>
        <w:pStyle w:val="normal0"/>
        <w:numPr>
          <w:ilvl w:val="0"/>
          <w:numId w:val="5"/>
        </w:numPr>
        <w:rPr>
          <w:lang w:val="en-GB"/>
        </w:rPr>
      </w:pPr>
      <w:r w:rsidRPr="008E7A0B">
        <w:rPr>
          <w:lang w:val="en-GB"/>
        </w:rPr>
        <w:t>Proper understanding the cultural differences along with promoting cultural awareness can increase diversity and inclusion which help to foster a productive work culture in the hotel  institution.</w:t>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rsidR="00F520D3" w:rsidRDefault="000C279E" w:rsidRPr="008E7A0B">
      <w:pPr>
        <w:pStyle w:val="Heading1"/>
        <w:rPr>
          <w:lang w:val="en-GB"/>
        </w:rPr>
      </w:pPr>
      <w:bookmarkStart w:id="14" w:name="_dm8sqkfj97c0" w:colFirst="0" w:colLast="0"/>
      <w:bookmarkStart w:id="15" w:name="_Toc150010886"/>
      <w:bookmarkEnd w:id="14"/>
      <w:r w:rsidRPr="008E7A0B">
        <w:rPr>
          <w:lang w:val="en-GB"/>
        </w:rPr>
        <w:t>Reference</w:t>
        <w:lastRenderedPageBreak/>
      </w:r>
      <w:bookmarkEnd w:id="15"/>
      <w:r w:rsidRPr="008E7A0B">
        <w:rPr>
          <w:lang w:val="en-GB"/>
        </w:rPr>
        <w:t xml:space="preserve"> </w:t>
      </w:r>
    </w:p>
    <w:p w:rsidR="008E7A0B" w:rsidRDefault="00B56058" w:rsidP="008E7A0B" w:rsidRPr="008E7A0B">
      <w:pPr>
        <w:pStyle w:val="normal0"/>
        <w:spacing w:before="240" w:after="240"/>
        <w:rPr>
          <w:lang w:val="en-GB"/>
          <w:color w:val="000000"/>
        </w:rPr>
      </w:pPr>
      <w:hyperlink r:id="rId13">
        <w:r w:rsidR="008E7A0B" w:rsidRPr="008E7A0B">
          <w:rPr>
            <w:lang w:val="en-GB"/>
            <w:color w:val="000000"/>
          </w:rPr>
          <w:t>Deloitte.com</w:t>
        </w:r>
      </w:hyperlink>
      <w:r w:rsidR="008E7A0B" w:rsidRPr="008E7A0B">
        <w:rPr>
          <w:lang w:val="en-GB"/>
          <w:i/>
          <w:color w:val="000000"/>
        </w:rPr>
        <w:t xml:space="preserve">, </w:t>
      </w:r>
      <w:r w:rsidR="008E7A0B" w:rsidRPr="008E7A0B">
        <w:rPr>
          <w:lang w:val="en-GB"/>
          <w:color w:val="000000"/>
        </w:rPr>
        <w:t>(2023)</w:t>
      </w:r>
      <w:r w:rsidR="008E7A0B" w:rsidRPr="008E7A0B">
        <w:rPr>
          <w:lang w:val="en-GB"/>
          <w:i/>
          <w:color w:val="000000"/>
        </w:rPr>
        <w:t xml:space="preserve"> Doing business in Spain A comparative guide - Deloitte</w:t>
      </w:r>
      <w:r w:rsidR="008E7A0B" w:rsidRPr="008E7A0B">
        <w:rPr>
          <w:lang w:val="en-GB"/>
          <w:color w:val="000000"/>
        </w:rPr>
        <w:t xml:space="preserve"> Available at: </w:t>
      </w:r>
      <w:hyperlink r:id="rId12">
        <w:r w:rsidR="008E7A0B" w:rsidRPr="008E7A0B">
          <w:rPr>
            <w:lang w:val="en-GB"/>
            <w:color w:val="000000"/>
          </w:rPr>
          <w:t>https://www2.deloitte.com/content/dam/Deloitte/global/Documents/Legal/dttl-legal-doing-business-in-spain.pdf</w:t>
        </w:r>
      </w:hyperlink>
      <w:r w:rsidR="008E7A0B" w:rsidRPr="008E7A0B">
        <w:rPr>
          <w:lang w:val="en-GB"/>
          <w:color w:val="000000"/>
        </w:rPr>
        <w:t xml:space="preserve">  [Accessed on: 30.10.2023]</w:t>
      </w:r>
    </w:p>
    <w:p w:rsidR="008E7A0B" w:rsidRDefault="008E7A0B" w:rsidP="008E7A0B" w:rsidRPr="008E7A0B">
      <w:pPr>
        <w:pStyle w:val="normal0"/>
        <w:spacing w:before="240" w:after="240"/>
        <w:rPr>
          <w:lang w:val="en-GB"/>
          <w:color w:val="000000"/>
        </w:rPr>
      </w:pPr>
      <w:r w:rsidRPr="008E7A0B">
        <w:rPr>
          <w:lang w:val="en-GB"/>
          <w:color w:val="000000"/>
        </w:rPr>
        <w:t>H</w:t>
      </w:r>
      <w:hyperlink r:id="rId15">
        <w:r w:rsidRPr="008E7A0B">
          <w:rPr>
            <w:lang w:val="en-GB"/>
            <w:color w:val="000000"/>
          </w:rPr>
          <w:t>ofstede-insights.com</w:t>
        </w:r>
      </w:hyperlink>
      <w:r w:rsidRPr="008E7A0B">
        <w:rPr>
          <w:lang w:val="en-GB"/>
          <w:i/>
          <w:color w:val="000000"/>
        </w:rPr>
        <w:t xml:space="preserve">, </w:t>
      </w:r>
      <w:r w:rsidRPr="008E7A0B">
        <w:rPr>
          <w:lang w:val="en-GB"/>
          <w:color w:val="000000"/>
        </w:rPr>
        <w:t>(2023)</w:t>
      </w:r>
      <w:r w:rsidRPr="008E7A0B">
        <w:rPr>
          <w:lang w:val="en-GB"/>
          <w:i/>
          <w:color w:val="000000"/>
        </w:rPr>
        <w:t xml:space="preserve"> COUNTRY COMPARISON TOOL</w:t>
      </w:r>
      <w:r w:rsidRPr="008E7A0B">
        <w:rPr>
          <w:lang w:val="en-GB"/>
          <w:color w:val="000000"/>
        </w:rPr>
        <w:t xml:space="preserve"> Available at: </w:t>
      </w:r>
      <w:hyperlink r:id="rId14">
        <w:r w:rsidRPr="008E7A0B">
          <w:rPr>
            <w:lang w:val="en-GB"/>
            <w:color w:val="000000"/>
          </w:rPr>
          <w:t>https://www.hofstede-insights.com/country-comparison-tool?countries=spain%2c United+kingdom</w:t>
        </w:r>
      </w:hyperlink>
      <w:r w:rsidRPr="008E7A0B">
        <w:rPr>
          <w:lang w:val="en-GB"/>
          <w:color w:val="000000"/>
        </w:rPr>
        <w:t xml:space="preserve">  [Accessed on: 30.10.2023]</w:t>
      </w:r>
    </w:p>
    <w:p w:rsidR="008E7A0B" w:rsidRDefault="00B56058" w:rsidP="008E7A0B" w:rsidRPr="008E7A0B">
      <w:pPr>
        <w:pStyle w:val="normal0"/>
        <w:spacing w:before="240" w:after="240"/>
        <w:rPr>
          <w:lang w:val="en-GB"/>
          <w:color w:val="000000"/>
        </w:rPr>
      </w:pPr>
      <w:hyperlink w:anchor=":~:text=Article%2045%20of%20the%20Spanish,the%20duty%20to%20preserve%20it" r:id="rId17">
        <w:r w:rsidR="008E7A0B" w:rsidRPr="008E7A0B">
          <w:rPr>
            <w:lang w:val="en-GB"/>
            <w:color w:val="000000"/>
          </w:rPr>
          <w:t>La Moncloa.gob.es</w:t>
        </w:r>
      </w:hyperlink>
      <w:r w:rsidR="008E7A0B" w:rsidRPr="008E7A0B">
        <w:rPr>
          <w:lang w:val="en-GB"/>
          <w:i/>
          <w:color w:val="000000"/>
        </w:rPr>
        <w:t xml:space="preserve">, </w:t>
      </w:r>
      <w:r w:rsidR="008E7A0B" w:rsidRPr="008E7A0B">
        <w:rPr>
          <w:lang w:val="en-GB"/>
          <w:color w:val="000000"/>
        </w:rPr>
        <w:t>(2023)</w:t>
      </w:r>
      <w:r w:rsidR="008E7A0B" w:rsidRPr="008E7A0B">
        <w:rPr>
          <w:lang w:val="en-GB"/>
          <w:i/>
          <w:color w:val="000000"/>
        </w:rPr>
        <w:t xml:space="preserve"> Environmental Policy - La Moncloa </w:t>
      </w:r>
      <w:r w:rsidR="008E7A0B" w:rsidRPr="008E7A0B">
        <w:rPr>
          <w:lang w:val="en-GB"/>
          <w:color w:val="000000"/>
        </w:rPr>
        <w:t xml:space="preserve">Available at: </w:t>
      </w:r>
      <w:hyperlink w:anchor=":~:text=Article%2045%20of%20the%20Spanish,the%20duty%20to%20preserve%20it" r:id="rId16">
        <w:r w:rsidR="008E7A0B" w:rsidRPr="008E7A0B">
          <w:rPr>
            <w:lang w:val="en-GB"/>
            <w:color w:val="000000"/>
          </w:rPr>
          <w:t>https://www.lamoncloa.gob.es/lang/en/espana/stpv/spaintoday2015/environment/Paginas/index.aspx#:~:text=Article%2045%20of%20the%20 Spanish,the%20due%20to%20preserve%20it</w:t>
        </w:r>
      </w:hyperlink>
      <w:r w:rsidR="008E7A0B" w:rsidRPr="008E7A0B">
        <w:rPr>
          <w:lang w:val="en-GB"/>
          <w:color w:val="000000"/>
        </w:rPr>
        <w:t>. [Accessed on: 30.10.2023]</w:t>
      </w:r>
    </w:p>
    <w:p w:rsidR="008E7A0B" w:rsidRDefault="008E7A0B" w:rsidP="008E7A0B" w:rsidRPr="008E7A0B">
      <w:pPr>
        <w:pStyle w:val="normal0"/>
        <w:spacing w:before="240" w:after="240"/>
        <w:rPr>
          <w:lang w:val="en-GB"/>
          <w:color w:val="000000"/>
        </w:rPr>
      </w:pPr>
      <w:r w:rsidRPr="008E7A0B">
        <w:rPr>
          <w:lang w:val="en-GB"/>
          <w:color w:val="000000"/>
        </w:rPr>
        <w:t xml:space="preserve">Statista.com, (2023) </w:t>
      </w:r>
      <w:r w:rsidRPr="008E7A0B">
        <w:rPr>
          <w:lang w:val="en-GB"/>
          <w:i/>
          <w:color w:val="000000"/>
        </w:rPr>
        <w:t xml:space="preserve">Spain: Gross domestic product (GDP) in current prices from 1988 to 2028 </w:t>
      </w:r>
      <w:r w:rsidRPr="008E7A0B">
        <w:rPr>
          <w:lang w:val="en-GB"/>
          <w:color w:val="000000"/>
        </w:rPr>
        <w:t xml:space="preserve">Available at: </w:t>
      </w:r>
      <w:hyperlink r:id="rId18">
        <w:r w:rsidRPr="008E7A0B">
          <w:rPr>
            <w:lang w:val="en-GB"/>
            <w:color w:val="000000"/>
          </w:rPr>
          <w:t>https://www.statista.com/statistics/263768/gross-domestic-product-gdp-in-spain/</w:t>
        </w:r>
      </w:hyperlink>
      <w:r w:rsidRPr="008E7A0B">
        <w:rPr>
          <w:lang w:val="en-GB"/>
          <w:color w:val="000000"/>
        </w:rPr>
        <w:t xml:space="preserve">  [Accessed on: 30.10.2023]</w:t>
      </w:r>
    </w:p>
    <w:p w:rsidR="008E7A0B" w:rsidRDefault="008E7A0B" w:rsidP="008E7A0B" w:rsidRPr="008E7A0B">
      <w:pPr>
        <w:pStyle w:val="normal0"/>
        <w:spacing w:before="240" w:after="240"/>
        <w:rPr>
          <w:lang w:val="en-GB"/>
          <w:color w:val="000000"/>
        </w:rPr>
      </w:pPr>
      <w:r w:rsidRPr="008E7A0B">
        <w:rPr>
          <w:lang w:val="en-GB"/>
          <w:color w:val="000000"/>
        </w:rPr>
        <w:t>Statista.com, (2023) S</w:t>
      </w:r>
      <w:r w:rsidRPr="008E7A0B">
        <w:rPr>
          <w:lang w:val="en-GB"/>
          <w:i/>
          <w:color w:val="000000"/>
        </w:rPr>
        <w:t>pain: internet users 2023 - Statista</w:t>
      </w:r>
      <w:r w:rsidRPr="008E7A0B">
        <w:rPr>
          <w:lang w:val="en-GB"/>
          <w:color w:val="000000"/>
        </w:rPr>
        <w:t xml:space="preserve"> Available at: </w:t>
      </w:r>
      <w:hyperlink w:anchor=":~:text=As%20of%202023%2C%20Spain%20had,users%20than%20the%20previous%20year" r:id="rId19">
        <w:r w:rsidRPr="008E7A0B">
          <w:rPr>
            <w:lang w:val="en-GB"/>
            <w:color w:val="000000"/>
          </w:rPr>
          <w:t>https://www.statista.com/statistics/1306497/internet-users-spain/#:~:text=As%20of%202023%2C%20Spain%20had,users%20than%20the%20previous%20 year</w:t>
        </w:r>
      </w:hyperlink>
      <w:r w:rsidRPr="008E7A0B">
        <w:rPr>
          <w:lang w:val="en-GB"/>
          <w:color w:val="000000"/>
        </w:rPr>
        <w:t>.  [Accessed on: 30.10.2023]</w:t>
      </w:r>
    </w:p>
    <w:p w:rsidR="008E7A0B" w:rsidRDefault="008E7A0B" w:rsidP="008E7A0B" w:rsidRPr="008E7A0B">
      <w:pPr>
        <w:pStyle w:val="normal0"/>
        <w:spacing w:before="240" w:after="240"/>
        <w:rPr>
          <w:lang w:val="en-GB"/>
          <w:color w:val="000000"/>
        </w:rPr>
      </w:pPr>
      <w:r w:rsidRPr="008E7A0B">
        <w:rPr>
          <w:lang w:val="en-GB"/>
          <w:color w:val="000000"/>
        </w:rPr>
        <w:t>Statista.com, (2023)</w:t>
      </w:r>
      <w:r w:rsidRPr="008E7A0B">
        <w:rPr>
          <w:lang w:val="en-GB"/>
          <w:i/>
          <w:color w:val="000000"/>
        </w:rPr>
        <w:t>Inflation rate in Spain 2028 - Statista</w:t>
      </w:r>
      <w:r w:rsidRPr="008E7A0B">
        <w:rPr>
          <w:lang w:val="en-GB"/>
          <w:color w:val="000000"/>
        </w:rPr>
        <w:t xml:space="preserve"> Available at: </w:t>
      </w:r>
      <w:hyperlink r:id="rId20">
        <w:r w:rsidRPr="008E7A0B">
          <w:rPr>
            <w:lang w:val="en-GB"/>
            <w:color w:val="000000"/>
          </w:rPr>
          <w:t>https://www.statista.com/statistics/271077/inflation-rate-in-spain/</w:t>
        </w:r>
      </w:hyperlink>
      <w:r w:rsidRPr="008E7A0B">
        <w:rPr>
          <w:lang w:val="en-GB"/>
          <w:color w:val="000000"/>
        </w:rPr>
        <w:t xml:space="preserve">  [Accessed on: 30.10.2023]</w:t>
      </w:r>
    </w:p>
    <w:p w:rsidR="008E7A0B" w:rsidRDefault="008E7A0B" w:rsidP="008E7A0B" w:rsidRPr="008E7A0B">
      <w:pPr>
        <w:pStyle w:val="normal0"/>
        <w:spacing w:before="240" w:after="240"/>
        <w:rPr>
          <w:lang w:val="en-GB"/>
          <w:color w:val="000000"/>
        </w:rPr>
      </w:pPr>
      <w:r w:rsidRPr="008E7A0B">
        <w:rPr>
          <w:lang w:val="en-GB"/>
          <w:color w:val="000000"/>
        </w:rPr>
        <w:t>Statista.com, (2023)</w:t>
      </w:r>
      <w:r w:rsidRPr="008E7A0B">
        <w:rPr>
          <w:lang w:val="en-GB"/>
          <w:i/>
          <w:color w:val="000000"/>
        </w:rPr>
        <w:t>IT Services - Spain | Statista Market Forecast</w:t>
      </w:r>
      <w:r w:rsidRPr="008E7A0B">
        <w:rPr>
          <w:lang w:val="en-GB"/>
          <w:color w:val="000000"/>
        </w:rPr>
        <w:t xml:space="preserve"> Available at: </w:t>
      </w:r>
      <w:hyperlink r:id="rId21">
        <w:r w:rsidRPr="008E7A0B">
          <w:rPr>
            <w:lang w:val="en-GB"/>
            <w:color w:val="000000"/>
          </w:rPr>
          <w:t>https://www.statista.com/outlook/tmo/it-services/spain</w:t>
        </w:r>
      </w:hyperlink>
      <w:r w:rsidRPr="008E7A0B">
        <w:rPr>
          <w:lang w:val="en-GB"/>
          <w:color w:val="000000"/>
        </w:rPr>
        <w:t xml:space="preserve">  [Accessed on: 30.10.2023]</w:t>
      </w:r>
    </w:p>
    <w:p w:rsidR="008E7A0B" w:rsidRDefault="008E7A0B" w:rsidP="008E7A0B" w:rsidRPr="008E7A0B">
      <w:pPr>
        <w:pStyle w:val="normal0"/>
        <w:spacing w:before="240" w:after="240"/>
        <w:rPr>
          <w:lang w:val="en-GB"/>
          <w:color w:val="000000"/>
        </w:rPr>
      </w:pPr>
      <w:r w:rsidRPr="008E7A0B">
        <w:rPr>
          <w:lang w:val="en-GB"/>
          <w:color w:val="000000"/>
        </w:rPr>
        <w:t>Statista.com, (2023)</w:t>
      </w:r>
      <w:r w:rsidRPr="008E7A0B">
        <w:rPr>
          <w:lang w:val="en-GB"/>
          <w:i/>
          <w:color w:val="000000"/>
        </w:rPr>
        <w:t>Spain: higher education attainment 2007-2022 - Statista</w:t>
      </w:r>
      <w:r w:rsidRPr="008E7A0B">
        <w:rPr>
          <w:lang w:val="en-GB"/>
          <w:color w:val="000000"/>
        </w:rPr>
        <w:t xml:space="preserve"> Available at: </w:t>
      </w:r>
      <w:hyperlink w:anchor=":~:text=Adults%20with%20upper%20secondary%20or%20tertiary%20education%20attainment%20in%20Spain%202007%2D2022&amp;text=The%20share%20of%20the%20population,period%20of%202007%20to%202022" r:id="rId22">
        <w:r w:rsidRPr="008E7A0B">
          <w:rPr>
            <w:lang w:val="en-GB"/>
            <w:color w:val="000000"/>
          </w:rPr>
          <w:t>https://www.statista.com/statistics/434833/spain-adults-with-upper-secondary-or-tertiary-education-attainment/#:~:text=Adults%20with%20upper%20secondary%20or%20tertiary%20education%20attainment%20in%20Spain%202007%2D2022&amp;text=The%20share%20of%20the%20population,period%20of%202007%20to%202022</w:t>
        </w:r>
      </w:hyperlink>
      <w:r w:rsidRPr="008E7A0B">
        <w:rPr>
          <w:lang w:val="en-GB"/>
          <w:color w:val="000000"/>
        </w:rPr>
        <w:t>.  [Accessed on: 30.10.2023]</w:t>
      </w:r>
    </w:p>
    <w:p w:rsidR="008E7A0B" w:rsidRDefault="008E7A0B" w:rsidP="008E7A0B" w:rsidRPr="008E7A0B">
      <w:pPr>
        <w:pStyle w:val="normal0"/>
        <w:spacing w:before="240" w:after="240"/>
        <w:rPr>
          <w:lang w:val="en-GB"/>
          <w:color w:val="000000"/>
        </w:rPr>
      </w:pPr>
      <w:r w:rsidRPr="008E7A0B">
        <w:rPr>
          <w:lang w:val="en-GB"/>
          <w:color w:val="000000"/>
        </w:rPr>
        <w:t>Statista.com, (2023)</w:t>
        <w:lastRenderedPageBreak/>
      </w:r>
      <w:r w:rsidRPr="008E7A0B">
        <w:rPr>
          <w:lang w:val="en-GB"/>
          <w:i/>
          <w:color w:val="000000"/>
        </w:rPr>
        <w:t>Spain: population 2010-2027 - Statista</w:t>
      </w:r>
      <w:r w:rsidRPr="008E7A0B">
        <w:rPr>
          <w:lang w:val="en-GB"/>
          <w:color w:val="000000"/>
        </w:rPr>
        <w:t xml:space="preserve"> Available at: </w:t>
      </w:r>
      <w:hyperlink r:id="rId23">
        <w:r w:rsidRPr="008E7A0B">
          <w:rPr>
            <w:lang w:val="en-GB"/>
            <w:color w:val="000000"/>
          </w:rPr>
          <w:t>https://www.statista.com/statistics/263751/total-population-of-spain/</w:t>
        </w:r>
      </w:hyperlink>
      <w:r w:rsidRPr="008E7A0B">
        <w:rPr>
          <w:lang w:val="en-GB"/>
          <w:color w:val="000000"/>
        </w:rPr>
        <w:t xml:space="preserve">  [Accessed on: 30.10.2023]</w:t>
      </w:r>
    </w:p>
    <w:p w:rsidR="008E7A0B" w:rsidRDefault="00B56058" w:rsidP="008E7A0B" w:rsidRPr="008E7A0B">
      <w:pPr>
        <w:pStyle w:val="normal0"/>
        <w:spacing w:before="240" w:after="240"/>
        <w:rPr>
          <w:lang w:val="en-GB"/>
          <w:color w:val="000000"/>
        </w:rPr>
      </w:pPr>
      <w:hyperlink r:id="rId25">
        <w:r w:rsidR="008E7A0B" w:rsidRPr="008E7A0B">
          <w:rPr>
            <w:lang w:val="en-GB"/>
            <w:color w:val="000000"/>
          </w:rPr>
          <w:t>Theglobaleconomy.com</w:t>
        </w:r>
      </w:hyperlink>
      <w:r w:rsidR="008E7A0B" w:rsidRPr="008E7A0B">
        <w:rPr>
          <w:lang w:val="en-GB"/>
          <w:i/>
          <w:color w:val="000000"/>
        </w:rPr>
        <w:t xml:space="preserve">, </w:t>
      </w:r>
      <w:r w:rsidR="008E7A0B" w:rsidRPr="008E7A0B">
        <w:rPr>
          <w:lang w:val="en-GB"/>
          <w:color w:val="000000"/>
        </w:rPr>
        <w:t>(2023)</w:t>
      </w:r>
      <w:r w:rsidR="008E7A0B" w:rsidRPr="008E7A0B">
        <w:rPr>
          <w:lang w:val="en-GB"/>
          <w:i/>
          <w:color w:val="000000"/>
        </w:rPr>
        <w:t xml:space="preserve"> Spain: Political stability</w:t>
      </w:r>
      <w:r w:rsidR="008E7A0B" w:rsidRPr="008E7A0B">
        <w:rPr>
          <w:lang w:val="en-GB"/>
          <w:color w:val="000000"/>
        </w:rPr>
        <w:t xml:space="preserve"> Available at: </w:t>
      </w:r>
      <w:hyperlink r:id="rId24">
        <w:r w:rsidR="008E7A0B" w:rsidRPr="008E7A0B">
          <w:rPr>
            <w:lang w:val="en-GB"/>
            <w:color w:val="000000"/>
          </w:rPr>
          <w:t>https://www.theglobaleconomy.com/Spain/wb_political_stability/</w:t>
        </w:r>
      </w:hyperlink>
      <w:r w:rsidR="008E7A0B" w:rsidRPr="008E7A0B">
        <w:rPr>
          <w:lang w:val="en-GB"/>
          <w:color w:val="000000"/>
        </w:rPr>
        <w:t xml:space="preserve">  [Accessed on: 30.10.2023]</w:t>
      </w:r>
    </w:p>
    <w:p w:rsidR="00FD2463" w:rsidRDefault="00FD2463">
      <w:pPr>
        <w:rPr>
          <w:lang w:val="en-GB"/>
          <w:b/>
        </w:rPr>
      </w:pPr>
      <w:bookmarkStart w:id="16" w:name="_rsbozjxett4r" w:colFirst="0" w:colLast="0"/>
      <w:bookmarkEnd w:id="16"/>
      <w:r>
        <w:rPr/>
        <w:br w:type="page"/>
      </w:r>
    </w:p>
    <w:p w:rsidR="00F520D3" w:rsidRDefault="000C279E" w:rsidRPr="008E7A0B">
      <w:pPr>
        <w:pStyle w:val="Heading1"/>
        <w:spacing w:before="240" w:after="240"/>
        <w:rPr>
          <w:lang w:val="en-GB"/>
        </w:rPr>
      </w:pPr>
      <w:bookmarkStart w:id="17" w:name="_Toc150010887"/>
      <w:r w:rsidRPr="008E7A0B">
        <w:rPr>
          <w:lang w:val="en-GB"/>
        </w:rPr>
        <w:t>Appendices</w:t>
        <w:lastRenderedPageBreak/>
      </w:r>
      <w:bookmarkEnd w:id="17"/>
      <w:r w:rsidRPr="008E7A0B">
        <w:rPr>
          <w:lang w:val="en-GB"/>
        </w:rPr>
        <w:t xml:space="preserve"> </w:t>
      </w:r>
    </w:p>
    <w:p w:rsidR="00F520D3" w:rsidRDefault="000C279E" w:rsidRPr="008E7A0B">
      <w:pPr>
        <w:pStyle w:val="normal0"/>
        <w:spacing w:before="240" w:after="240"/>
        <w:rPr>
          <w:lang w:val="en-GB"/>
          <w:b/>
          <w:i/>
        </w:rPr>
      </w:pPr>
      <w:r w:rsidRPr="008E7A0B">
        <w:rPr>
          <w:lang w:val="en-GB"/>
          <w:b/>
          <w:i/>
        </w:rPr>
        <w:t xml:space="preserve">Appendix 1: Leadership visualisation </w:t>
      </w:r>
    </w:p>
    <w:p w:rsidR="00F520D3" w:rsidRDefault="000C279E" w:rsidRPr="008E7A0B">
      <w:pPr>
        <w:pStyle w:val="normal0"/>
        <w:jc w:val="center"/>
        <w:spacing w:before="240" w:after="240"/>
        <w:rPr>
          <w:lang w:val="en-GB"/>
        </w:rPr>
      </w:pPr>
      <w:r>
        <w:rPr>
          <w:noProof/>
        </w:rPr>
        <w:drawing>
          <wp:inline distB="114300" distL="114300" distR="114300" distT="114300">
            <wp:extent cx="5730875" cy="30861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6"/>
                    <a:srcRect/>
                    <a:stretch>
                      <a:fillRect/>
                    </a:stretch>
                  </pic:blipFill>
                  <pic:spPr>
                    <a:xfrm>
                      <a:off x="0" y="0"/>
                      <a:ext cx="5731200" cy="3086100"/>
                    </a:xfrm>
                    <a:prstGeom prst="rect">
                      <a:avLst/>
                    </a:prstGeom>
                    <a:ln/>
                  </pic:spPr>
                </pic:pic>
              </a:graphicData>
            </a:graphic>
          </wp:inline>
        </w:drawing>
      </w:r>
    </w:p>
    <w:p w:rsidR="00F520D3" w:rsidRDefault="00F520D3" w:rsidRPr="008E7A0B">
      <w:pPr>
        <w:pStyle w:val="normal0"/>
        <w:spacing w:before="240" w:after="240"/>
        <w:rPr>
          <w:lang w:val="en-GB"/>
        </w:rPr>
      </w:pPr>
    </w:p>
    <w:p w:rsidR="00F520D3" w:rsidRDefault="00F520D3" w:rsidRPr="008E7A0B">
      <w:pPr>
        <w:pStyle w:val="normal0"/>
        <w:rPr>
          <w:lang w:val="en-GB"/>
        </w:rPr>
      </w:pPr>
    </w:p>
    <w:sectPr w:rsidR="00F520D3" w:rsidRPr="008E7A0B" w:rsidSect="00FD2463">
      <w:footerReference r:id="rId27" w:type="default"/>
      <w:pgNumType w:start="0"/>
      <w:pgSz w:w="11909" w:h="16834"/>
      <w:pgMar w:left="1440" w:right="1440" w:top="1440" w:bottom="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1227" w:rsidRDefault="00DA1227" w:rsidP="00FD2463">
      <w:pPr>
        <w:spacing w:line="240" w:lineRule="auto"/>
      </w:pPr>
      <w:r>
        <w:separator/>
      </w:r>
    </w:p>
  </w:endnote>
  <w:endnote w:type="continuationSeparator" w:id="1">
    <w:p w:rsidR="00DA1227" w:rsidRDefault="00DA1227" w:rsidP="00FD2463">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ymbol"/>
  <w:font w:name="Courier New"/>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275593"/>
      <w:docPartObj>
        <w:docPartGallery w:val="Page Numbers (Bottom of Page)"/>
        <w:docPartUnique/>
      </w:docPartObj>
    </w:sdtPr>
    <w:sdtContent>
      <w:p w:rsidR="00FD2463" w:rsidRDefault="00B56058">
        <w:pPr>
          <w:pStyle w:val="Footer"/>
          <w:jc w:val="right"/>
        </w:pPr>
        <w:r w:rsidRPr="00FD2463">
          <w:rPr>
            <w:sz w:val="20"/>
            <w:szCs w:val="20"/>
          </w:rPr>
          <w:fldChar w:fldCharType="begin"/>
        </w:r>
        <w:r w:rsidR="00FD2463" w:rsidRPr="00FD2463">
          <w:rPr>
            <w:sz w:val="20"/>
            <w:szCs w:val="20"/>
          </w:rPr>
          <w:instrText xml:space="preserve"> PAGE   \* MERGEFORMAT </w:instrText>
        </w:r>
        <w:r w:rsidRPr="00FD2463">
          <w:rPr>
            <w:sz w:val="20"/>
            <w:szCs w:val="20"/>
          </w:rPr>
          <w:fldChar w:fldCharType="separate"/>
        </w:r>
        <w:r w:rsidR="001668AA">
          <w:rPr>
            <w:noProof/>
            <w:sz w:val="20"/>
            <w:szCs w:val="20"/>
          </w:rPr>
          <w:t>11</w:t>
        </w:r>
        <w:r w:rsidRPr="00FD2463">
          <w:rPr>
            <w:sz w:val="20"/>
            <w:szCs w:val="20"/>
          </w:rPr>
          <w:fldChar w:fldCharType="end"/>
        </w:r>
      </w:p>
    </w:sdtContent>
  </w:sdt>
  <w:p w:rsidR="00FD2463" w:rsidRDefault="00FD246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1227" w:rsidRDefault="00DA1227" w:rsidP="00FD2463">
      <w:pPr>
        <w:spacing w:line="240" w:lineRule="auto"/>
      </w:pPr>
      <w:r>
        <w:separator/>
      </w:r>
    </w:p>
  </w:footnote>
  <w:footnote w:type="continuationSeparator" w:id="1">
    <w:p w:rsidR="00DA1227" w:rsidRDefault="00DA1227" w:rsidP="00FD2463">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0861932"/>
    <w:tmpl w:val="9A5C314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10F11773"/>
    <w:tmpl w:val="AE3E1A7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1179763E"/>
    <w:tmpl w:val="02720732"/>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3">
    <w:multiLevelType w:val="hybridMultilevel"/>
    <w:nsid w:val="285C1040"/>
    <w:tmpl w:val="4BF2DEB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nsid w:val="45DC573F"/>
    <w:tmpl w:val="A60C874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5">
    <w:multiLevelType w:val="hybridMultilevel"/>
    <w:nsid w:val="50051E4F"/>
    <w:tmpl w:val="CE288A6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6">
    <w:multiLevelType w:val="hybridMultilevel"/>
    <w:nsid w:val="75AF0FA1"/>
    <w:tmpl w:val="A7FC213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7">
    <w:multiLevelType w:val="hybridMultilevel"/>
    <w:nsid w:val="7A9D2098"/>
    <w:tmpl w:val="520AB98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6"/>
  </w:num>
  <w:num w:numId="3">
    <w:abstractNumId w:val="1"/>
  </w:num>
  <w:num w:numId="4">
    <w:abstractNumId w:val="5"/>
  </w:num>
  <w:num w:numId="5">
    <w:abstractNumId w:val="7"/>
  </w:num>
  <w:num w:numId="6">
    <w:abstractNumId w:val="0"/>
  </w:num>
  <w:num w:numId="7">
    <w:abstractNumId w:val="3"/>
  </w:num>
  <w:num w:numId="8">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87"/>
  <w:defaultTabStop w:val="720"/>
  <w:characterSpacingControl w:val="doNotCompress"/>
  <w:footnotePr>
    <w:footnote w:id="0"/>
    <w:footnote w:id="1"/>
  </w:footnotePr>
  <w:endnotePr>
    <w:endnote w:id="0"/>
    <w:endnote w:id="1"/>
  </w:endnotePr>
  <w:compat/>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rsids>
    <w:rsidRoot val=""/>
  </w:rsids>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6058"/>
  </w:style>
  <w:style w:type="paragraph" w:styleId="Heading1">
    <w:name w:val="heading 1"/>
    <w:basedOn w:val="normal0"/>
    <w:next w:val="normal0"/>
    <w:rsid w:val="00F520D3"/>
    <w:pPr>
      <w:keepNext/>
      <w:keepLines/>
      <w:outlineLvl w:val="0"/>
    </w:pPr>
    <w:rPr>
      <w:b/>
    </w:rPr>
  </w:style>
  <w:style w:type="paragraph" w:styleId="Heading2">
    <w:name w:val="heading 2"/>
    <w:basedOn w:val="normal0"/>
    <w:next w:val="normal0"/>
    <w:autoRedefine/>
    <w:rsid w:val="000537BD"/>
    <w:pPr>
      <w:keepNext/>
      <w:keepLines/>
      <w:spacing w:before="360" w:after="120"/>
      <w:outlineLvl w:val="1"/>
    </w:pPr>
    <w:rPr>
      <w:b/>
      <w:szCs w:val="32"/>
    </w:rPr>
  </w:style>
  <w:style w:type="paragraph" w:styleId="Heading3">
    <w:name w:val="heading 3"/>
    <w:basedOn w:val="normal0"/>
    <w:next w:val="normal0"/>
    <w:rsid w:val="00F520D3"/>
    <w:pPr>
      <w:keepNext/>
      <w:keepLines/>
      <w:spacing w:before="320" w:after="80"/>
      <w:outlineLvl w:val="2"/>
    </w:pPr>
    <w:rPr>
      <w:color w:val="434343"/>
      <w:sz w:val="28"/>
      <w:szCs w:val="28"/>
    </w:rPr>
  </w:style>
  <w:style w:type="paragraph" w:styleId="Heading4">
    <w:name w:val="heading 4"/>
    <w:basedOn w:val="normal0"/>
    <w:next w:val="normal0"/>
    <w:rsid w:val="00F520D3"/>
    <w:pPr>
      <w:keepNext/>
      <w:keepLines/>
      <w:spacing w:before="280" w:after="80"/>
      <w:outlineLvl w:val="3"/>
    </w:pPr>
    <w:rPr>
      <w:color w:val="666666"/>
    </w:rPr>
  </w:style>
  <w:style w:type="paragraph" w:styleId="Heading5">
    <w:name w:val="heading 5"/>
    <w:basedOn w:val="normal0"/>
    <w:next w:val="normal0"/>
    <w:rsid w:val="00F520D3"/>
    <w:pPr>
      <w:keepNext/>
      <w:keepLines/>
      <w:spacing w:before="240" w:after="80"/>
      <w:outlineLvl w:val="4"/>
    </w:pPr>
    <w:rPr>
      <w:color w:val="666666"/>
      <w:sz w:val="22"/>
      <w:szCs w:val="22"/>
    </w:rPr>
  </w:style>
  <w:style w:type="paragraph" w:styleId="Heading6">
    <w:name w:val="heading 6"/>
    <w:basedOn w:val="normal0"/>
    <w:next w:val="normal0"/>
    <w:rsid w:val="00F520D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F520D3"/>
  </w:style>
  <w:style w:type="paragraph" w:styleId="Title">
    <w:name w:val="Title"/>
    <w:basedOn w:val="normal0"/>
    <w:next w:val="normal0"/>
    <w:rsid w:val="00F520D3"/>
    <w:pPr>
      <w:keepNext/>
      <w:keepLines/>
      <w:spacing w:after="60"/>
    </w:pPr>
    <w:rPr>
      <w:sz w:val="52"/>
      <w:szCs w:val="52"/>
    </w:rPr>
  </w:style>
  <w:style w:type="paragraph" w:styleId="Subtitle">
    <w:name w:val="Subtitle"/>
    <w:basedOn w:val="normal0"/>
    <w:next w:val="normal0"/>
    <w:rsid w:val="00F520D3"/>
    <w:pPr>
      <w:keepNext/>
      <w:keepLines/>
      <w:spacing w:after="320"/>
    </w:pPr>
    <w:rPr>
      <w:rFonts w:ascii="Arial" w:eastAsia="Arial" w:hAnsi="Arial" w:cs="Arial"/>
      <w:color w:val="666666"/>
      <w:sz w:val="30"/>
      <w:szCs w:val="30"/>
    </w:rPr>
  </w:style>
  <w:style w:type="table" w:customStyle="1" w:styleId="a">
    <w:basedOn w:val="TableNormal"/>
    <w:rsid w:val="00F520D3"/>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520D3"/>
    <w:pPr>
      <w:spacing w:line="240" w:lineRule="auto"/>
    </w:pPr>
    <w:rPr>
      <w:sz w:val="20"/>
      <w:szCs w:val="20"/>
    </w:rPr>
  </w:style>
  <w:style w:type="character" w:customStyle="1" w:styleId="CommentTextChar">
    <w:name w:val="Comment Text Char"/>
    <w:basedOn w:val="DefaultParagraphFont"/>
    <w:link w:val="CommentText"/>
    <w:uiPriority w:val="99"/>
    <w:semiHidden/>
    <w:rsid w:val="00F520D3"/>
    <w:rPr>
      <w:sz w:val="20"/>
      <w:szCs w:val="20"/>
    </w:rPr>
  </w:style>
  <w:style w:type="character" w:styleId="CommentReference">
    <w:name w:val="annotation reference"/>
    <w:basedOn w:val="DefaultParagraphFont"/>
    <w:uiPriority w:val="99"/>
    <w:semiHidden/>
    <w:unhideWhenUsed/>
    <w:rsid w:val="00F520D3"/>
    <w:rPr>
      <w:sz w:val="16"/>
      <w:szCs w:val="16"/>
    </w:rPr>
  </w:style>
  <w:style w:type="paragraph" w:styleId="BalloonText">
    <w:name w:val="Balloon Text"/>
    <w:basedOn w:val="Normal"/>
    <w:link w:val="BalloonTextChar"/>
    <w:uiPriority w:val="99"/>
    <w:semiHidden/>
    <w:unhideWhenUsed/>
    <w:rsid w:val="00384A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4A85"/>
    <w:rPr>
      <w:rFonts w:ascii="Tahoma" w:hAnsi="Tahoma" w:cs="Tahoma"/>
      <w:sz w:val="16"/>
      <w:szCs w:val="16"/>
    </w:rPr>
  </w:style>
  <w:style w:type="paragraph" w:styleId="Header">
    <w:name w:val="header"/>
    <w:basedOn w:val="Normal"/>
    <w:link w:val="HeaderChar"/>
    <w:uiPriority w:val="99"/>
    <w:semiHidden/>
    <w:unhideWhenUsed/>
    <w:rsid w:val="00FD246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D2463"/>
  </w:style>
  <w:style w:type="paragraph" w:styleId="Footer">
    <w:name w:val="footer"/>
    <w:basedOn w:val="Normal"/>
    <w:link w:val="FooterChar"/>
    <w:uiPriority w:val="99"/>
    <w:unhideWhenUsed/>
    <w:rsid w:val="00FD2463"/>
    <w:pPr>
      <w:tabs>
        <w:tab w:val="center" w:pos="4680"/>
        <w:tab w:val="right" w:pos="9360"/>
      </w:tabs>
      <w:spacing w:line="240" w:lineRule="auto"/>
    </w:pPr>
  </w:style>
  <w:style w:type="character" w:customStyle="1" w:styleId="FooterChar">
    <w:name w:val="Footer Char"/>
    <w:basedOn w:val="DefaultParagraphFont"/>
    <w:link w:val="Footer"/>
    <w:uiPriority w:val="99"/>
    <w:rsid w:val="00FD2463"/>
  </w:style>
  <w:style w:type="paragraph" w:styleId="TOCHeading">
    <w:name w:val="TOC Heading"/>
    <w:basedOn w:val="Heading1"/>
    <w:next w:val="Normal"/>
    <w:uiPriority w:val="39"/>
    <w:semiHidden/>
    <w:unhideWhenUsed/>
    <w:qFormat/>
    <w:rsid w:val="008A2060"/>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A2060"/>
    <w:pPr>
      <w:spacing w:after="100"/>
    </w:pPr>
  </w:style>
  <w:style w:type="character" w:styleId="Hyperlink">
    <w:name w:val="Hyperlink"/>
    <w:basedOn w:val="DefaultParagraphFont"/>
    <w:uiPriority w:val="99"/>
    <w:unhideWhenUsed/>
    <w:rsid w:val="008A2060"/>
    <w:rPr>
      <w:color w:val="0000FF" w:themeColor="hyperlink"/>
      <w:u w:val="single"/>
    </w:rPr>
  </w:style>
  <w:style w:type="paragraph" w:styleId="ListParagraph">
    <w:name w:val="List Paragraph"/>
    <w:basedOn w:val="Normal"/>
    <w:uiPriority w:val="34"/>
    <w:qFormat/>
    <w:rsid w:val="00C60F74"/>
    <w:pPr>
      <w:ind w:left="720"/>
      <w:contextualSpacing/>
    </w:pPr>
  </w:style>
  <w:style w:type="paragraph" w:styleId="TOC2">
    <w:name w:val="toc 2"/>
    <w:basedOn w:val="Normal"/>
    <w:next w:val="Normal"/>
    <w:autoRedefine/>
    <w:uiPriority w:val="39"/>
    <w:unhideWhenUsed/>
    <w:rsid w:val="00175D80"/>
    <w:pPr>
      <w:spacing w:after="100"/>
      <w:ind w:left="24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2.deloitte.com/content/dam/Deloitte/global/Documents/Legal/dttl-legal-doing-business-in-spain.pdf" TargetMode="External"/><Relationship Id="rId18" Type="http://schemas.openxmlformats.org/officeDocument/2006/relationships/hyperlink" Target="https://www.statista.com/statistics/263768/gross-domestic-product-gdp-in-spain/"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statista.com/outlook/tmo/it-services/spain" TargetMode="External"/><Relationship Id="rId7" Type="http://schemas.openxmlformats.org/officeDocument/2006/relationships/endnotes" Target="endnotes.xml"/><Relationship Id="rId12" Type="http://schemas.openxmlformats.org/officeDocument/2006/relationships/hyperlink" Target="https://www2.deloitte.com/content/dam/Deloitte/global/Documents/Legal/dttl-legal-doing-business-in-spain.pdf" TargetMode="External"/><Relationship Id="rId17" Type="http://schemas.openxmlformats.org/officeDocument/2006/relationships/hyperlink" Target="https://www.lamoncloa.gob.es/lang/en/espana/stpv/spaintoday2015/environment/Paginas/index.aspx" TargetMode="External"/><Relationship Id="rId25" Type="http://schemas.openxmlformats.org/officeDocument/2006/relationships/hyperlink" Target="https://www.theglobaleconomy.com/Spain/wb_political_stability/" TargetMode="External"/><Relationship Id="rId2" Type="http://schemas.openxmlformats.org/officeDocument/2006/relationships/numbering" Target="numbering.xml"/><Relationship Id="rId16" Type="http://schemas.openxmlformats.org/officeDocument/2006/relationships/hyperlink" Target="https://www.lamoncloa.gob.es/lang/en/espana/stpv/spaintoday2015/environment/Paginas/index.aspx" TargetMode="External"/><Relationship Id="rId20" Type="http://schemas.openxmlformats.org/officeDocument/2006/relationships/hyperlink" Target="https://www.statista.com/statistics/271077/inflation-rate-in-spai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globaleconomy.com/Spain/wb_political_stability/" TargetMode="External"/><Relationship Id="rId5" Type="http://schemas.openxmlformats.org/officeDocument/2006/relationships/webSettings" Target="webSettings.xml"/><Relationship Id="rId15" Type="http://schemas.openxmlformats.org/officeDocument/2006/relationships/hyperlink" Target="https://www.hofstede-insights.com/country-comparison-tool?countries=spain%2Cunited+kingdom" TargetMode="External"/><Relationship Id="rId23" Type="http://schemas.openxmlformats.org/officeDocument/2006/relationships/hyperlink" Target="https://www.statista.com/statistics/263751/total-population-of-spain/"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statistics/1306497/internet-users-spai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fstede-insights.com/country-comparison-tool?countries=spain%2Cunited+kingdom" TargetMode="External"/><Relationship Id="rId22" Type="http://schemas.openxmlformats.org/officeDocument/2006/relationships/hyperlink" Target="https://www.statista.com/statistics/434833/spain-adults-with-upper-secondary-or-tertiary-education-attainment/" TargetMode="External"/><Relationship Id="rId27" Type="http://schemas.openxmlformats.org/officeDocument/2006/relationships/footer" Target="footer1.xml"/><Relationship Id="rId30" Type="http://schemas.openxmlformats.org/officeDocument/2006/relationships/image" Target="media/image1.png"/><Relationship Id="rId31" Type="http://schemas.openxmlformats.org/officeDocument/2006/relationships/image" Target="media/image5.png"/><Relationship Id="rId32" Type="http://schemas.openxmlformats.org/officeDocument/2006/relationships/image" Target="media/image4.png"/><Relationship Id="rId33" Type="http://schemas.openxmlformats.org/officeDocument/2006/relationships/image" Target="media/image3.png"/><Relationship Id="rId34" Type="http://schemas.openxmlformats.org/officeDocument/2006/relationships/image" Target="media/image2.png"/><Relationship Id="rId35" Type="http://schemas.openxmlformats.org/officeDocument/2006/relationships/image" Target="media/image1.png"/><Relationship Id="rId36" Type="http://schemas.openxmlformats.org/officeDocument/2006/relationships/image" Target="media/image5.png"/><Relationship Id="rId37" Type="http://schemas.openxmlformats.org/officeDocument/2006/relationships/image" Target="media/image4.png"/><Relationship Id="rId38" Type="http://schemas.openxmlformats.org/officeDocument/2006/relationships/image" Target="media/image3.png"/><Relationship Id="rId3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3A062A-33EA-4C6B-B8E1-8E3B7E3C2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1801</Words>
  <Characters>10272</Characters>
  <DocSecurity>0</DocSecurity>
  <Lines>85</Lines>
  <Paragraphs>24</Paragraphs>
  <ScaleCrop>false</ScaleCrop>
  <Company/>
  <LinksUpToDate>false</LinksUpToDate>
  <CharactersWithSpaces>12049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2023-11-04T11:47:00Z</dcterms:created>
  <dcterms:modified xsi:type="dcterms:W3CDTF">2023-11-04T11:57:00Z</dcterms:modified>
</cp:coreProperties>
</file>