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44690" w:rsidRDefault="00144690" w:rsidP="00144690">
      <w:pPr>
        <w:spacing w:line="200" w:lineRule="exact"/>
        <w:rPr>
          <w:rFonts w:eastAsia="Times New Roman"/>
        </w:rPr>
      </w:pPr>
      <w:bookmarkStart w:id="0" w:name="page1"/>
      <w:bookmarkEnd w:id="0"/>
      <w:r>
        <w:rPr>
          <w:noProof/>
        </w:rPr>
        <w:drawing>
          <wp:anchor distT="0" distB="0" distL="114300" distR="114300" simplePos="0" relativeHeight="251659264" behindDoc="1" locked="0" layoutInCell="1" allowOverlap="1" wp14:anchorId="2AF206E0" wp14:editId="21FE8A61">
            <wp:simplePos x="0" y="0"/>
            <wp:positionH relativeFrom="page">
              <wp:posOffset>914400</wp:posOffset>
            </wp:positionH>
            <wp:positionV relativeFrom="page">
              <wp:posOffset>914400</wp:posOffset>
            </wp:positionV>
            <wp:extent cx="2303145" cy="9201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03145" cy="920115"/>
                    </a:xfrm>
                    <a:prstGeom prst="rect">
                      <a:avLst/>
                    </a:prstGeom>
                    <a:noFill/>
                  </pic:spPr>
                </pic:pic>
              </a:graphicData>
            </a:graphic>
            <wp14:sizeRelH relativeFrom="page">
              <wp14:pctWidth>0</wp14:pctWidth>
            </wp14:sizeRelH>
            <wp14:sizeRelV relativeFrom="page">
              <wp14:pctHeight>0</wp14:pctHeight>
            </wp14:sizeRelV>
          </wp:anchor>
        </w:drawing>
      </w: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316" w:lineRule="exact"/>
        <w:rPr>
          <w:rFonts w:eastAsia="Times New Roman"/>
        </w:rPr>
      </w:pPr>
    </w:p>
    <w:p w:rsidR="00144690" w:rsidRDefault="00144690" w:rsidP="00144690">
      <w:pPr>
        <w:spacing w:line="0" w:lineRule="atLeast"/>
        <w:ind w:right="-20"/>
        <w:jc w:val="center"/>
        <w:rPr>
          <w:rFonts w:ascii="Arial" w:eastAsia="Arial" w:hAnsi="Arial"/>
          <w:b/>
          <w:sz w:val="28"/>
        </w:rPr>
      </w:pPr>
      <w:r>
        <w:rPr>
          <w:rFonts w:ascii="Arial" w:eastAsia="Arial" w:hAnsi="Arial"/>
          <w:b/>
          <w:sz w:val="28"/>
        </w:rPr>
        <w:t>MODULE CODE: LCBB4001</w:t>
      </w:r>
    </w:p>
    <w:p w:rsidR="00144690" w:rsidRDefault="00144690" w:rsidP="00144690">
      <w:pPr>
        <w:spacing w:line="0" w:lineRule="atLeast"/>
        <w:jc w:val="center"/>
        <w:rPr>
          <w:rFonts w:ascii="Arial" w:eastAsia="Arial" w:hAnsi="Arial"/>
          <w:b/>
          <w:sz w:val="28"/>
        </w:rPr>
      </w:pPr>
      <w:r>
        <w:rPr>
          <w:rFonts w:ascii="Arial" w:eastAsia="Arial" w:hAnsi="Arial"/>
          <w:b/>
          <w:sz w:val="28"/>
        </w:rPr>
        <w:t>ACCOUNTING FUNDAMENTALS</w:t>
      </w: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96" w:lineRule="exact"/>
        <w:rPr>
          <w:rFonts w:ascii="Arial" w:eastAsia="Arial" w:hAnsi="Arial"/>
          <w:b/>
          <w:sz w:val="28"/>
        </w:rPr>
      </w:pPr>
      <w:r>
        <w:rPr>
          <w:rFonts w:ascii="Arial" w:eastAsia="Arial" w:hAnsi="Arial"/>
          <w:b/>
          <w:sz w:val="28"/>
        </w:rPr>
        <w:t>Student Id</w:t>
      </w:r>
    </w:p>
    <w:p w:rsidR="00144690" w:rsidRDefault="000420BE" w:rsidP="00144690">
      <w:pPr>
        <w:spacing w:line="296" w:lineRule="exact"/>
        <w:rPr>
          <w:rFonts w:ascii="Arial" w:eastAsia="Arial" w:hAnsi="Arial"/>
          <w:b/>
          <w:sz w:val="28"/>
        </w:rPr>
      </w:pPr>
      <w:r>
        <w:rPr>
          <w:rFonts w:ascii="Arial" w:eastAsia="Arial" w:hAnsi="Arial"/>
          <w:b/>
          <w:sz w:val="28"/>
          <w:lang w:val="bg-BG"/>
        </w:rPr>
        <w:t xml:space="preserve">2009819 </w:t>
      </w:r>
    </w:p>
    <w:p w:rsidR="00AC1212" w:rsidRDefault="00AC1212" w:rsidP="00144690">
      <w:pPr>
        <w:spacing w:line="296" w:lineRule="exact"/>
        <w:rPr>
          <w:rFonts w:ascii="Arial" w:eastAsia="Arial" w:hAnsi="Arial"/>
          <w:b/>
          <w:sz w:val="28"/>
        </w:rPr>
      </w:pPr>
      <w:proofErr w:type="spellStart"/>
      <w:r>
        <w:rPr>
          <w:rFonts w:ascii="Arial" w:eastAsia="Arial" w:hAnsi="Arial"/>
          <w:b/>
          <w:sz w:val="28"/>
          <w:lang w:val="bg-BG"/>
        </w:rPr>
        <w:t>Veronika</w:t>
      </w:r>
      <w:proofErr w:type="spellEnd"/>
      <w:r>
        <w:rPr>
          <w:rFonts w:ascii="Arial" w:eastAsia="Arial" w:hAnsi="Arial"/>
          <w:b/>
          <w:sz w:val="28"/>
          <w:lang w:val="bg-BG"/>
        </w:rPr>
        <w:t xml:space="preserve"> </w:t>
      </w:r>
      <w:proofErr w:type="spellStart"/>
      <w:r>
        <w:rPr>
          <w:rFonts w:ascii="Arial" w:eastAsia="Arial" w:hAnsi="Arial"/>
          <w:b/>
          <w:sz w:val="28"/>
          <w:lang w:val="bg-BG"/>
        </w:rPr>
        <w:t>Zheleva</w:t>
      </w:r>
      <w:proofErr w:type="spellEnd"/>
      <w:r>
        <w:rPr>
          <w:rFonts w:ascii="Arial" w:eastAsia="Arial" w:hAnsi="Arial"/>
          <w:b/>
          <w:sz w:val="28"/>
          <w:lang w:val="bg-BG"/>
        </w:rPr>
        <w:t xml:space="preserve"> </w:t>
      </w: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Default="00144690" w:rsidP="00144690">
      <w:pPr>
        <w:spacing w:line="296" w:lineRule="exact"/>
        <w:rPr>
          <w:rFonts w:ascii="Arial" w:eastAsia="Arial" w:hAnsi="Arial"/>
          <w:b/>
          <w:sz w:val="28"/>
        </w:rPr>
      </w:pPr>
    </w:p>
    <w:p w:rsidR="00144690" w:rsidRPr="00985C0B" w:rsidRDefault="00144690" w:rsidP="00144690">
      <w:pPr>
        <w:spacing w:line="296" w:lineRule="exact"/>
        <w:rPr>
          <w:rFonts w:ascii="Arial" w:eastAsia="Arial" w:hAnsi="Arial"/>
          <w:b/>
          <w:sz w:val="28"/>
        </w:rPr>
      </w:pPr>
    </w:p>
    <w:p w:rsidR="00144690" w:rsidRDefault="00144690" w:rsidP="00144690">
      <w:pPr>
        <w:spacing w:line="236" w:lineRule="auto"/>
        <w:ind w:right="59"/>
        <w:rPr>
          <w:rFonts w:ascii="Arial" w:eastAsia="Arial" w:hAnsi="Arial"/>
        </w:rPr>
      </w:pPr>
      <w:r>
        <w:rPr>
          <w:rFonts w:ascii="Arial" w:eastAsia="Arial" w:hAnsi="Arial"/>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0" w:lineRule="exact"/>
        <w:rPr>
          <w:rFonts w:eastAsia="Times New Roman"/>
        </w:rPr>
      </w:pPr>
    </w:p>
    <w:p w:rsidR="00144690" w:rsidRDefault="00144690" w:rsidP="00144690">
      <w:pPr>
        <w:spacing w:line="208" w:lineRule="exact"/>
        <w:rPr>
          <w:rFonts w:eastAsia="Times New Roman"/>
        </w:rPr>
      </w:pPr>
    </w:p>
    <w:p w:rsidR="00144690" w:rsidRDefault="00144690" w:rsidP="00144690">
      <w:pPr>
        <w:spacing w:line="0" w:lineRule="atLeast"/>
        <w:ind w:right="-20"/>
        <w:jc w:val="center"/>
        <w:rPr>
          <w:rFonts w:eastAsia="Times New Roman"/>
          <w:b/>
        </w:rPr>
        <w:sectPr w:rsidR="00144690" w:rsidSect="00985C0B">
          <w:footerReference w:type="default" r:id="rId8"/>
          <w:pgSz w:w="11900" w:h="16841"/>
          <w:pgMar w:top="1440" w:right="1440" w:bottom="746" w:left="1440" w:header="0" w:footer="0" w:gutter="0"/>
          <w:cols w:space="0" w:equalWidth="0">
            <w:col w:w="9019"/>
          </w:cols>
          <w:titlePg/>
          <w:docGrid w:linePitch="360"/>
        </w:sectPr>
      </w:pPr>
    </w:p>
    <w:p w:rsidR="00144690" w:rsidRDefault="00144690" w:rsidP="00144690">
      <w:pPr>
        <w:pStyle w:val="1"/>
        <w:rPr>
          <w:rFonts w:eastAsia="Times New Roman"/>
        </w:rPr>
      </w:pPr>
      <w:bookmarkStart w:id="1" w:name="page2"/>
      <w:bookmarkEnd w:id="1"/>
      <w:r>
        <w:rPr>
          <w:rFonts w:eastAsia="Times New Roman"/>
        </w:rPr>
        <w:br w:type="page"/>
      </w:r>
      <w:r>
        <w:rPr>
          <w:rFonts w:eastAsia="Times New Roman"/>
        </w:rPr>
        <w:lastRenderedPageBreak/>
        <w:t>Answer 1</w:t>
      </w:r>
    </w:p>
    <w:p w:rsidR="00144690" w:rsidRDefault="00144690" w:rsidP="00144690">
      <w:pPr>
        <w:pStyle w:val="2"/>
      </w:pPr>
      <w:r>
        <w:t>Requirement a</w:t>
      </w:r>
    </w:p>
    <w:p w:rsidR="007C3733" w:rsidRDefault="007C3733" w:rsidP="007C3733"/>
    <w:p w:rsidR="007C3733" w:rsidRDefault="007C3733" w:rsidP="007C3733">
      <w:pPr>
        <w:jc w:val="center"/>
      </w:pPr>
      <w:r w:rsidRPr="00184DE2">
        <w:rPr>
          <w:noProof/>
        </w:rPr>
        <w:drawing>
          <wp:inline distT="0" distB="0" distL="0" distR="0" wp14:anchorId="38C00FD4" wp14:editId="3B2C1454">
            <wp:extent cx="1504950" cy="771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4950" cy="771525"/>
                    </a:xfrm>
                    <a:prstGeom prst="rect">
                      <a:avLst/>
                    </a:prstGeom>
                    <a:noFill/>
                    <a:ln>
                      <a:noFill/>
                    </a:ln>
                  </pic:spPr>
                </pic:pic>
              </a:graphicData>
            </a:graphic>
          </wp:inline>
        </w:drawing>
      </w:r>
    </w:p>
    <w:p w:rsidR="007C3733" w:rsidRPr="00184DE2" w:rsidRDefault="007C3733" w:rsidP="007C3733">
      <w:r>
        <w:t>We know,</w:t>
      </w:r>
    </w:p>
    <w:p w:rsidR="007C3733" w:rsidRPr="00184DE2" w:rsidRDefault="007C3733" w:rsidP="007C3733">
      <w:pPr>
        <w:jc w:val="center"/>
      </w:pPr>
    </w:p>
    <w:p w:rsidR="007C3733" w:rsidRDefault="007C3733" w:rsidP="007C3733">
      <w:r w:rsidRPr="00B02227">
        <w:rPr>
          <w:noProof/>
        </w:rPr>
        <w:drawing>
          <wp:inline distT="0" distB="0" distL="0" distR="0" wp14:anchorId="2514ABF7" wp14:editId="2515E738">
            <wp:extent cx="4905375" cy="619125"/>
            <wp:effectExtent l="0" t="0" r="9525" b="9525"/>
            <wp:docPr id="16" name="Picture 16" descr="F:\screenshot.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creenshot.5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5375" cy="619125"/>
                    </a:xfrm>
                    <a:prstGeom prst="rect">
                      <a:avLst/>
                    </a:prstGeom>
                    <a:noFill/>
                    <a:ln>
                      <a:noFill/>
                    </a:ln>
                  </pic:spPr>
                </pic:pic>
              </a:graphicData>
            </a:graphic>
          </wp:inline>
        </w:drawing>
      </w:r>
    </w:p>
    <w:p w:rsidR="007C3733" w:rsidRDefault="007C3733" w:rsidP="007C3733"/>
    <w:p w:rsidR="007C3733" w:rsidRPr="005A457B" w:rsidRDefault="007C3733" w:rsidP="007C3733">
      <w:pPr>
        <w:rPr>
          <w:rFonts w:eastAsiaTheme="minorEastAsia"/>
          <w:i/>
        </w:rPr>
      </w:pPr>
      <m:oMathPara>
        <m:oMath>
          <m:r>
            <w:rPr>
              <w:rFonts w:ascii="Cambria Math" w:hAnsi="Cambria Math"/>
            </w:rPr>
            <m:t>Break Even Point=</m:t>
          </m:r>
          <m:f>
            <m:fPr>
              <m:ctrlPr>
                <w:rPr>
                  <w:rFonts w:ascii="Cambria Math" w:hAnsi="Cambria Math"/>
                  <w:i/>
                </w:rPr>
              </m:ctrlPr>
            </m:fPr>
            <m:num>
              <m:r>
                <w:rPr>
                  <w:rFonts w:ascii="Cambria Math" w:hAnsi="Cambria Math"/>
                </w:rPr>
                <m:t>350,000</m:t>
              </m:r>
            </m:num>
            <m:den>
              <m:r>
                <w:rPr>
                  <w:rFonts w:ascii="Cambria Math" w:hAnsi="Cambria Math"/>
                </w:rPr>
                <m:t>11-6</m:t>
              </m:r>
            </m:den>
          </m:f>
        </m:oMath>
      </m:oMathPara>
    </w:p>
    <w:p w:rsidR="007C3733" w:rsidRDefault="007C3733" w:rsidP="007C3733">
      <w:r>
        <w:t>So, Break Even Point (Units) = 70,000</w:t>
      </w:r>
    </w:p>
    <w:p w:rsidR="007C3733" w:rsidRDefault="007C3733" w:rsidP="007C3733">
      <w:pPr>
        <w:jc w:val="center"/>
      </w:pPr>
      <w:r w:rsidRPr="00A82FFC">
        <w:rPr>
          <w:noProof/>
        </w:rPr>
        <w:drawing>
          <wp:inline distT="0" distB="0" distL="0" distR="0" wp14:anchorId="54540391" wp14:editId="3619C2AB">
            <wp:extent cx="3790950" cy="352425"/>
            <wp:effectExtent l="0" t="0" r="0" b="9525"/>
            <wp:docPr id="1" name="Picture 1" descr="F:\screenshot.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creenshot.5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0950" cy="352425"/>
                    </a:xfrm>
                    <a:prstGeom prst="rect">
                      <a:avLst/>
                    </a:prstGeom>
                    <a:noFill/>
                    <a:ln>
                      <a:noFill/>
                    </a:ln>
                  </pic:spPr>
                </pic:pic>
              </a:graphicData>
            </a:graphic>
          </wp:inline>
        </w:drawing>
      </w:r>
    </w:p>
    <w:p w:rsidR="007C3733" w:rsidRDefault="007C3733" w:rsidP="007C3733">
      <m:oMath>
        <m:r>
          <w:rPr>
            <w:rFonts w:ascii="Cambria Math" w:hAnsi="Cambria Math"/>
          </w:rPr>
          <m:t>Contribution Margin %=</m:t>
        </m:r>
        <m:f>
          <m:fPr>
            <m:ctrlPr>
              <w:rPr>
                <w:rFonts w:ascii="Cambria Math" w:hAnsi="Cambria Math"/>
                <w:i/>
              </w:rPr>
            </m:ctrlPr>
          </m:fPr>
          <m:num>
            <m:r>
              <w:rPr>
                <w:rFonts w:ascii="Cambria Math" w:hAnsi="Cambria Math"/>
              </w:rPr>
              <m:t>11-6</m:t>
            </m:r>
          </m:num>
          <m:den>
            <m:r>
              <w:rPr>
                <w:rFonts w:ascii="Cambria Math" w:hAnsi="Cambria Math"/>
              </w:rPr>
              <m:t>11</m:t>
            </m:r>
          </m:den>
        </m:f>
        <m:r>
          <w:rPr>
            <w:rFonts w:ascii="Cambria Math" w:hAnsi="Cambria Math"/>
          </w:rPr>
          <m:t>×100</m:t>
        </m:r>
      </m:oMath>
      <w:r>
        <w:t xml:space="preserve"> </w:t>
      </w:r>
    </w:p>
    <w:p w:rsidR="007C3733" w:rsidRDefault="007C3733" w:rsidP="007C3733">
      <m:oMath>
        <m:r>
          <w:rPr>
            <w:rFonts w:ascii="Cambria Math" w:hAnsi="Cambria Math"/>
          </w:rPr>
          <m:t>Contribution Margin %=45.45%</m:t>
        </m:r>
      </m:oMath>
      <w:r>
        <w:t xml:space="preserve"> </w:t>
      </w:r>
    </w:p>
    <w:p w:rsidR="007C3733" w:rsidRPr="00BC073F" w:rsidRDefault="007C3733" w:rsidP="007C3733">
      <w:pPr>
        <w:jc w:val="center"/>
      </w:pPr>
      <w:r w:rsidRPr="00233003">
        <w:rPr>
          <w:noProof/>
        </w:rPr>
        <w:drawing>
          <wp:inline distT="0" distB="0" distL="0" distR="0" wp14:anchorId="154DF0AB" wp14:editId="6A167BBA">
            <wp:extent cx="3876675" cy="504825"/>
            <wp:effectExtent l="0" t="0" r="9525" b="9525"/>
            <wp:docPr id="4" name="Picture 4" descr="F:\screenshot.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creenshot.5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6675" cy="504825"/>
                    </a:xfrm>
                    <a:prstGeom prst="rect">
                      <a:avLst/>
                    </a:prstGeom>
                    <a:noFill/>
                    <a:ln>
                      <a:noFill/>
                    </a:ln>
                  </pic:spPr>
                </pic:pic>
              </a:graphicData>
            </a:graphic>
          </wp:inline>
        </w:drawing>
      </w:r>
    </w:p>
    <w:p w:rsidR="007C3733" w:rsidRPr="00BC073F" w:rsidRDefault="007C3733" w:rsidP="007C3733">
      <m:oMathPara>
        <m:oMath>
          <m:r>
            <w:rPr>
              <w:rFonts w:ascii="Cambria Math" w:hAnsi="Cambria Math"/>
            </w:rPr>
            <m:t xml:space="preserve">Break Even Point </m:t>
          </m:r>
          <m:d>
            <m:dPr>
              <m:ctrlPr>
                <w:rPr>
                  <w:rFonts w:ascii="Cambria Math" w:hAnsi="Cambria Math"/>
                  <w:i/>
                </w:rPr>
              </m:ctrlPr>
            </m:dPr>
            <m:e>
              <m:r>
                <w:rPr>
                  <w:rFonts w:ascii="Cambria Math" w:hAnsi="Cambria Math"/>
                </w:rPr>
                <m:t>Revenue</m:t>
              </m:r>
            </m:e>
          </m:d>
          <m:r>
            <w:rPr>
              <w:rFonts w:ascii="Cambria Math" w:hAnsi="Cambria Math"/>
            </w:rPr>
            <m:t>=</m:t>
          </m:r>
          <m:f>
            <m:fPr>
              <m:ctrlPr>
                <w:rPr>
                  <w:rFonts w:ascii="Cambria Math" w:hAnsi="Cambria Math"/>
                  <w:i/>
                </w:rPr>
              </m:ctrlPr>
            </m:fPr>
            <m:num>
              <m:r>
                <w:rPr>
                  <w:rFonts w:ascii="Cambria Math" w:hAnsi="Cambria Math"/>
                </w:rPr>
                <m:t>350,000</m:t>
              </m:r>
            </m:num>
            <m:den>
              <m:r>
                <w:rPr>
                  <w:rFonts w:ascii="Cambria Math" w:hAnsi="Cambria Math"/>
                </w:rPr>
                <m:t>0.454545</m:t>
              </m:r>
            </m:den>
          </m:f>
        </m:oMath>
      </m:oMathPara>
    </w:p>
    <w:p w:rsidR="007C3733" w:rsidRDefault="007C3733" w:rsidP="007C3733"/>
    <w:p w:rsidR="007C3733" w:rsidRPr="007C3733" w:rsidRDefault="007C3733" w:rsidP="007C3733">
      <w:r>
        <w:t xml:space="preserve">So, Break Even Point (Revenues) = </w:t>
      </w:r>
      <w:r>
        <w:rPr>
          <w:rFonts w:cs="Times New Roman"/>
        </w:rPr>
        <w:t>£770,000</w:t>
      </w:r>
    </w:p>
    <w:p w:rsidR="00144690" w:rsidRDefault="00144690" w:rsidP="00144690">
      <w:pPr>
        <w:pStyle w:val="2"/>
      </w:pPr>
      <w:r>
        <w:t>Requirement b</w:t>
      </w:r>
    </w:p>
    <w:p w:rsidR="007C3733" w:rsidRDefault="007C3733" w:rsidP="007C3733">
      <w:r>
        <w:t>The profit made on sales of 75,000 units</w:t>
      </w:r>
    </w:p>
    <w:p w:rsidR="007C3733" w:rsidRPr="00934389" w:rsidRDefault="007C3733" w:rsidP="007C3733">
      <w:r w:rsidRPr="000B7290">
        <w:rPr>
          <w:noProof/>
        </w:rPr>
        <w:drawing>
          <wp:inline distT="0" distB="0" distL="0" distR="0" wp14:anchorId="6E535EDF" wp14:editId="0F6B9078">
            <wp:extent cx="4752975" cy="352425"/>
            <wp:effectExtent l="0" t="0" r="9525" b="9525"/>
            <wp:docPr id="6" name="Picture 6" descr="F:\screenshot.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creenshot.5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352425"/>
                    </a:xfrm>
                    <a:prstGeom prst="rect">
                      <a:avLst/>
                    </a:prstGeom>
                    <a:noFill/>
                    <a:ln>
                      <a:noFill/>
                    </a:ln>
                  </pic:spPr>
                </pic:pic>
              </a:graphicData>
            </a:graphic>
          </wp:inline>
        </w:drawing>
      </w:r>
    </w:p>
    <w:p w:rsidR="007C3733" w:rsidRPr="002B52F0" w:rsidRDefault="007C3733" w:rsidP="007C3733">
      <m:oMathPara>
        <m:oMath>
          <m:r>
            <w:rPr>
              <w:rFonts w:ascii="Cambria Math" w:hAnsi="Cambria Math"/>
            </w:rPr>
            <m:t>Profit=</m:t>
          </m:r>
          <m:d>
            <m:dPr>
              <m:ctrlPr>
                <w:rPr>
                  <w:rFonts w:ascii="Cambria Math" w:hAnsi="Cambria Math"/>
                  <w:i/>
                </w:rPr>
              </m:ctrlPr>
            </m:dPr>
            <m:e>
              <m:r>
                <w:rPr>
                  <w:rFonts w:ascii="Cambria Math" w:hAnsi="Cambria Math"/>
                </w:rPr>
                <m:t>75,000×5</m:t>
              </m:r>
            </m:e>
          </m:d>
          <m:r>
            <w:rPr>
              <w:rFonts w:ascii="Cambria Math" w:hAnsi="Cambria Math"/>
            </w:rPr>
            <m:t>-350,000</m:t>
          </m:r>
        </m:oMath>
      </m:oMathPara>
    </w:p>
    <w:p w:rsidR="007C3733" w:rsidRDefault="007C3733" w:rsidP="007C3733"/>
    <w:p w:rsidR="007C3733" w:rsidRPr="00934389" w:rsidRDefault="007C3733" w:rsidP="007C3733">
      <w:r>
        <w:t xml:space="preserve">So, the profit is </w:t>
      </w:r>
      <w:r w:rsidRPr="00934389">
        <w:t>£</w:t>
      </w:r>
      <w:r>
        <w:t>25,000</w:t>
      </w:r>
    </w:p>
    <w:p w:rsidR="007C3733" w:rsidRPr="007C3733" w:rsidRDefault="007C3733" w:rsidP="007C3733"/>
    <w:p w:rsidR="00144690" w:rsidRDefault="00144690" w:rsidP="00144690">
      <w:pPr>
        <w:pStyle w:val="2"/>
      </w:pPr>
      <w:r>
        <w:lastRenderedPageBreak/>
        <w:t>Requirement c</w:t>
      </w:r>
    </w:p>
    <w:p w:rsidR="007C3733" w:rsidRPr="0083735B" w:rsidRDefault="007C3733" w:rsidP="007C3733">
      <w:r>
        <w:t>The new profit figure for the improved product.</w:t>
      </w:r>
    </w:p>
    <w:p w:rsidR="007C3733" w:rsidRDefault="007C3733" w:rsidP="007C3733">
      <w:pPr>
        <w:jc w:val="center"/>
      </w:pPr>
      <w:r w:rsidRPr="0083735B">
        <w:rPr>
          <w:noProof/>
        </w:rPr>
        <w:drawing>
          <wp:inline distT="0" distB="0" distL="0" distR="0" wp14:anchorId="6E7C722A" wp14:editId="3734A56D">
            <wp:extent cx="3228975" cy="77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8975" cy="771525"/>
                    </a:xfrm>
                    <a:prstGeom prst="rect">
                      <a:avLst/>
                    </a:prstGeom>
                    <a:noFill/>
                    <a:ln>
                      <a:noFill/>
                    </a:ln>
                  </pic:spPr>
                </pic:pic>
              </a:graphicData>
            </a:graphic>
          </wp:inline>
        </w:drawing>
      </w:r>
    </w:p>
    <w:p w:rsidR="007C3733" w:rsidRDefault="007C3733" w:rsidP="007C3733">
      <w:pPr>
        <w:jc w:val="center"/>
      </w:pPr>
      <w:r w:rsidRPr="000B7290">
        <w:rPr>
          <w:noProof/>
        </w:rPr>
        <w:drawing>
          <wp:inline distT="0" distB="0" distL="0" distR="0" wp14:anchorId="79BB1D49" wp14:editId="1A5F7FCB">
            <wp:extent cx="4657725" cy="447675"/>
            <wp:effectExtent l="0" t="0" r="9525" b="9525"/>
            <wp:docPr id="7" name="Picture 7" descr="F:\screenshot.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creenshot.5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7725" cy="447675"/>
                    </a:xfrm>
                    <a:prstGeom prst="rect">
                      <a:avLst/>
                    </a:prstGeom>
                    <a:noFill/>
                    <a:ln>
                      <a:noFill/>
                    </a:ln>
                  </pic:spPr>
                </pic:pic>
              </a:graphicData>
            </a:graphic>
          </wp:inline>
        </w:drawing>
      </w:r>
    </w:p>
    <w:p w:rsidR="007C3733" w:rsidRPr="002B52F0" w:rsidRDefault="007C3733" w:rsidP="007C3733">
      <w:pPr>
        <w:jc w:val="center"/>
      </w:pPr>
      <m:oMathPara>
        <m:oMath>
          <m:r>
            <w:rPr>
              <w:rFonts w:ascii="Cambria Math" w:hAnsi="Cambria Math"/>
            </w:rPr>
            <m:t>New Contribution Margin=13-7</m:t>
          </m:r>
        </m:oMath>
      </m:oMathPara>
    </w:p>
    <w:p w:rsidR="007C3733" w:rsidRPr="002B52F0" w:rsidRDefault="007C3733" w:rsidP="007C3733">
      <w:pPr>
        <w:jc w:val="center"/>
      </w:pPr>
      <m:oMathPara>
        <m:oMath>
          <m:r>
            <w:rPr>
              <w:rFonts w:ascii="Cambria Math" w:hAnsi="Cambria Math"/>
            </w:rPr>
            <m:t>New Contribution Margin=6</m:t>
          </m:r>
        </m:oMath>
      </m:oMathPara>
    </w:p>
    <w:p w:rsidR="007C3733" w:rsidRDefault="007C3733" w:rsidP="007C3733">
      <w:pPr>
        <w:jc w:val="center"/>
      </w:pPr>
      <w:r w:rsidRPr="000B7290">
        <w:rPr>
          <w:noProof/>
        </w:rPr>
        <w:drawing>
          <wp:inline distT="0" distB="0" distL="0" distR="0" wp14:anchorId="5CB65567" wp14:editId="59F73545">
            <wp:extent cx="5505450" cy="257175"/>
            <wp:effectExtent l="0" t="0" r="0" b="9525"/>
            <wp:docPr id="8" name="Picture 8" descr="F:\screenshot.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creenshot.5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5450" cy="257175"/>
                    </a:xfrm>
                    <a:prstGeom prst="rect">
                      <a:avLst/>
                    </a:prstGeom>
                    <a:noFill/>
                    <a:ln>
                      <a:noFill/>
                    </a:ln>
                  </pic:spPr>
                </pic:pic>
              </a:graphicData>
            </a:graphic>
          </wp:inline>
        </w:drawing>
      </w:r>
    </w:p>
    <w:p w:rsidR="007C3733" w:rsidRPr="002B52F0" w:rsidRDefault="007C3733" w:rsidP="007C3733">
      <m:oMathPara>
        <m:oMath>
          <m:r>
            <w:rPr>
              <w:rFonts w:ascii="Cambria Math" w:hAnsi="Cambria Math"/>
            </w:rPr>
            <m:t>PProfit=</m:t>
          </m:r>
          <m:d>
            <m:dPr>
              <m:ctrlPr>
                <w:rPr>
                  <w:rFonts w:ascii="Cambria Math" w:hAnsi="Cambria Math"/>
                  <w:i/>
                </w:rPr>
              </m:ctrlPr>
            </m:dPr>
            <m:e>
              <m:r>
                <w:rPr>
                  <w:rFonts w:ascii="Cambria Math" w:hAnsi="Cambria Math"/>
                </w:rPr>
                <m:t>80,000×6</m:t>
              </m:r>
            </m:e>
          </m:d>
          <m:r>
            <w:rPr>
              <w:rFonts w:ascii="Cambria Math" w:hAnsi="Cambria Math"/>
            </w:rPr>
            <m:t>-360,000</m:t>
          </m:r>
        </m:oMath>
      </m:oMathPara>
    </w:p>
    <w:p w:rsidR="007C3733" w:rsidRDefault="007C3733" w:rsidP="007C3733">
      <w:pPr>
        <w:jc w:val="center"/>
      </w:pPr>
    </w:p>
    <w:p w:rsidR="007C3733" w:rsidRPr="005F2B9E" w:rsidRDefault="007C3733" w:rsidP="007C3733">
      <w:r>
        <w:t xml:space="preserve">So, the new profit figure for the improved product is </w:t>
      </w:r>
      <w:r w:rsidRPr="00934389">
        <w:t>£</w:t>
      </w:r>
      <w:r>
        <w:t>120,000</w:t>
      </w:r>
    </w:p>
    <w:p w:rsidR="007C3733" w:rsidRPr="007C3733" w:rsidRDefault="007C3733" w:rsidP="007C3733"/>
    <w:p w:rsidR="00144690" w:rsidRDefault="00144690" w:rsidP="00144690">
      <w:pPr>
        <w:pStyle w:val="2"/>
      </w:pPr>
      <w:r>
        <w:t>Requirement d</w:t>
      </w:r>
    </w:p>
    <w:p w:rsidR="007C3733" w:rsidRPr="007C3733" w:rsidRDefault="007C3733" w:rsidP="007C3733">
      <w:r w:rsidRPr="007C3733">
        <w:t>There are several limitations of break-even analysis. It believes that all product-related prices are either fixed or contingent, although the expense does not necessarily be in these 2 categories. The approach would not take the discounts on sales and acquisitions into account (Catanzaro, 2016). The product demand would not be defined by this technique, so the technique can probably wind up delivering ruthless outcomes amid the market gap. The analysis of Break-even often lacks rules such as marginal utility law, diminishing law, and so forth. It is presumed, under this system, that the products’ price will remain constant (Catanzaro, 2016). Anew, this approach does not take into account market dynamics and the risks faced by new entrants. </w:t>
      </w:r>
    </w:p>
    <w:p w:rsidR="00144690" w:rsidRDefault="00144690" w:rsidP="00144690">
      <w:pPr>
        <w:pStyle w:val="2"/>
      </w:pPr>
    </w:p>
    <w:p w:rsidR="00144690" w:rsidRDefault="00144690" w:rsidP="00144690">
      <w:pPr>
        <w:pStyle w:val="1"/>
        <w:rPr>
          <w:rFonts w:eastAsia="Times New Roman"/>
        </w:rPr>
      </w:pPr>
      <w:r>
        <w:rPr>
          <w:rFonts w:eastAsia="Times New Roman"/>
        </w:rPr>
        <w:t>Answer 2</w:t>
      </w:r>
    </w:p>
    <w:p w:rsidR="00144690" w:rsidRDefault="00144690" w:rsidP="00144690">
      <w:pPr>
        <w:pStyle w:val="2"/>
      </w:pPr>
      <w:r>
        <w:t>(a)</w:t>
      </w:r>
    </w:p>
    <w:p w:rsidR="007C3733" w:rsidRDefault="007C3733" w:rsidP="007C3733">
      <w:pPr>
        <w:rPr>
          <w:rFonts w:eastAsia="Times New Roman" w:cs="Times New Roman"/>
        </w:rPr>
      </w:pPr>
      <w:r>
        <w:t>It is important to figure out the actual cost as well as provide suggestions for the forthcoming accounting of operations management, since it gives sufficient details for the project. It is also beneficial to approach lucrative audiences for the management accounting of the organization as it measures the importance of each client cluster</w:t>
      </w:r>
      <w:r>
        <w:rPr>
          <w:rFonts w:ascii="Arial" w:hAnsi="Arial"/>
          <w:sz w:val="20"/>
          <w:shd w:val="clear" w:color="auto" w:fill="FFFFFF"/>
        </w:rPr>
        <w:t xml:space="preserve"> </w:t>
      </w:r>
      <w:r>
        <w:t xml:space="preserve">(Olive, 2012). It is beneficial to identify the organization's best choices for collecting or producing manufactured goods for the </w:t>
      </w:r>
      <w:r>
        <w:lastRenderedPageBreak/>
        <w:t>organization's products. It helps to analyze recent activities in the financial planning phase and determine the right investments for the ahead. It also aims to strengthen an investment situation for multiple departments and plans. It assists in the organization's management and strategic plans by evaluating the current operations of organization.</w:t>
      </w:r>
    </w:p>
    <w:p w:rsidR="007C3733" w:rsidRDefault="007C3733" w:rsidP="007C3733"/>
    <w:p w:rsidR="007C3733" w:rsidRDefault="007C3733" w:rsidP="007C3733">
      <w:pPr>
        <w:rPr>
          <w:rFonts w:eastAsia="Times New Roman" w:cs="Times New Roman"/>
        </w:rPr>
      </w:pPr>
      <w:r>
        <w:t>The distinction between financial and managerial accounting is that financial accounting, on the other hand, analyzes the total market results by taking into account of business transaction in depth, such as product income, clients, and so on. Financial accounting evaluates the effectiveness of an organization and accounting for management examines the causes for difficulties and points out how to overcome them</w:t>
      </w:r>
      <w:r>
        <w:rPr>
          <w:rFonts w:ascii="Arial" w:hAnsi="Arial"/>
          <w:sz w:val="20"/>
          <w:shd w:val="clear" w:color="auto" w:fill="FFFFFF"/>
        </w:rPr>
        <w:t xml:space="preserve"> </w:t>
      </w:r>
      <w:r>
        <w:t>(Weißenberger and Angelkort, 2011). The proper evaluation of assets and obligations relies on financial accounting which is included in losses, reassessments and other associated activities. The importance of these topics and their usefulness was correlated with management accounting. </w:t>
      </w:r>
    </w:p>
    <w:p w:rsidR="007C3733" w:rsidRPr="007C3733" w:rsidRDefault="007C3733" w:rsidP="007C3733"/>
    <w:p w:rsidR="00144690" w:rsidRDefault="00144690" w:rsidP="00144690">
      <w:pPr>
        <w:pStyle w:val="2"/>
      </w:pPr>
      <w:r>
        <w:t>(b)</w:t>
      </w:r>
    </w:p>
    <w:p w:rsidR="007C3733" w:rsidRPr="007C3733" w:rsidRDefault="007C3733" w:rsidP="007C3733">
      <w:r>
        <w:t>I</w:t>
      </w:r>
      <w:r w:rsidRPr="007C3733">
        <w:t>n order to achieve the corporate target or even the management accounting targets, there are several strategies a management account incorporates in the company. Three of the methods are discussed in the following:</w:t>
      </w:r>
    </w:p>
    <w:p w:rsidR="007C3733" w:rsidRPr="007C3733" w:rsidRDefault="007C3733" w:rsidP="007C3733">
      <w:pPr>
        <w:rPr>
          <w:rFonts w:ascii="Arial" w:hAnsi="Arial"/>
        </w:rPr>
      </w:pPr>
      <w:r w:rsidRPr="007C3733">
        <w:rPr>
          <w:b/>
          <w:bCs/>
        </w:rPr>
        <w:t>Historical Cost Accounting:</w:t>
      </w:r>
      <w:r w:rsidRPr="007C3733">
        <w:t xml:space="preserve"> The expenses of the past activities of the company, such as the expenses of the mentioned tasks, processes and branches, are measured by the traditional costs so that the costs can be managed and the potential can be prepared</w:t>
      </w:r>
      <w:r w:rsidRPr="007C3733">
        <w:rPr>
          <w:rFonts w:ascii="Arial" w:hAnsi="Arial"/>
          <w:sz w:val="20"/>
          <w:shd w:val="clear" w:color="auto" w:fill="FFFFFF"/>
        </w:rPr>
        <w:t xml:space="preserve"> </w:t>
      </w:r>
      <w:r w:rsidRPr="007C3733">
        <w:t>(Modell, 2010).</w:t>
      </w:r>
    </w:p>
    <w:p w:rsidR="007C3733" w:rsidRPr="007C3733" w:rsidRDefault="007C3733" w:rsidP="007C3733">
      <w:pPr>
        <w:rPr>
          <w:rFonts w:ascii="Arial" w:hAnsi="Arial"/>
        </w:rPr>
      </w:pPr>
      <w:r w:rsidRPr="007C3733">
        <w:rPr>
          <w:b/>
          <w:bCs/>
        </w:rPr>
        <w:t>Financial Statements Analysis:</w:t>
      </w:r>
      <w:r w:rsidRPr="007C3733">
        <w:t xml:space="preserve"> The analysis is conducted to control the effect of the facts on the financial report and its implications. It is useful in forecasting potential profits, the capacity to pay interest and establishing an acceptable payout strategy.</w:t>
      </w:r>
    </w:p>
    <w:p w:rsidR="007C3733" w:rsidRDefault="007C3733" w:rsidP="007C3733">
      <w:r w:rsidRPr="007C3733">
        <w:rPr>
          <w:b/>
          <w:bCs/>
        </w:rPr>
        <w:t>Cash Flow Statement:</w:t>
      </w:r>
      <w:r w:rsidRPr="007C3733">
        <w:t xml:space="preserve"> This method is focused on the increase and decline of capital expenditures</w:t>
      </w:r>
      <w:r w:rsidRPr="007C3733">
        <w:rPr>
          <w:rFonts w:ascii="Arial" w:hAnsi="Arial"/>
          <w:sz w:val="20"/>
          <w:shd w:val="clear" w:color="auto" w:fill="FFFFFF"/>
        </w:rPr>
        <w:t xml:space="preserve"> </w:t>
      </w:r>
      <w:r w:rsidRPr="007C3733">
        <w:t>(Modell, 2010). In sales analysis, it is also very useful to figure out the role of the organization in satisfying its existing liabilities.</w:t>
      </w:r>
    </w:p>
    <w:p w:rsidR="007C3733" w:rsidRDefault="007C3733">
      <w:pPr>
        <w:spacing w:after="160" w:line="259" w:lineRule="auto"/>
        <w:jc w:val="left"/>
      </w:pPr>
      <w:r>
        <w:br w:type="page"/>
      </w:r>
    </w:p>
    <w:p w:rsidR="007C3733" w:rsidRPr="007C3733" w:rsidRDefault="007C3733" w:rsidP="007C3733">
      <w:pPr>
        <w:pStyle w:val="1"/>
      </w:pPr>
      <w:r w:rsidRPr="007C3733">
        <w:lastRenderedPageBreak/>
        <w:t>References</w:t>
      </w:r>
    </w:p>
    <w:p w:rsidR="007C3733" w:rsidRPr="007C3733" w:rsidRDefault="007C3733" w:rsidP="007C3733">
      <w:r w:rsidRPr="007C3733">
        <w:t>Catanzaro, T., 2016. Break Even Analysis. </w:t>
      </w:r>
      <w:r w:rsidRPr="007C3733">
        <w:rPr>
          <w:i/>
          <w:iCs/>
        </w:rPr>
        <w:t>Journal of Global Economics</w:t>
      </w:r>
      <w:r w:rsidRPr="007C3733">
        <w:t>, 4(2).</w:t>
      </w:r>
    </w:p>
    <w:p w:rsidR="007C3733" w:rsidRPr="007C3733" w:rsidRDefault="007C3733" w:rsidP="007C3733">
      <w:r w:rsidRPr="007C3733">
        <w:t>Modell, S., 2010. Bridging the paradigm divide in management accounting research: The role of mixed methods approaches. </w:t>
      </w:r>
      <w:r w:rsidRPr="007C3733">
        <w:rPr>
          <w:i/>
          <w:iCs/>
        </w:rPr>
        <w:t>Management Accounting Research</w:t>
      </w:r>
      <w:r w:rsidRPr="007C3733">
        <w:t>, 21(2), pp.124-129.</w:t>
      </w:r>
    </w:p>
    <w:p w:rsidR="007C3733" w:rsidRPr="007C3733" w:rsidRDefault="007C3733" w:rsidP="007C3733">
      <w:r w:rsidRPr="007C3733">
        <w:t>Olive, C., 2012. </w:t>
      </w:r>
      <w:r w:rsidRPr="007C3733">
        <w:rPr>
          <w:i/>
          <w:iCs/>
        </w:rPr>
        <w:t>Accounting Management</w:t>
      </w:r>
      <w:r w:rsidRPr="007C3733">
        <w:t>. Delhi: University Publications.</w:t>
      </w:r>
    </w:p>
    <w:p w:rsidR="007C3733" w:rsidRPr="007C3733" w:rsidRDefault="007C3733" w:rsidP="007C3733">
      <w:r w:rsidRPr="007C3733">
        <w:t>Weißenberger, B. and Angelkort, H., 2011. Integration of financial and management accounting systems: The mediating influence of a consistent financial language on controllership effectiveness. </w:t>
      </w:r>
      <w:r w:rsidRPr="007C3733">
        <w:rPr>
          <w:i/>
          <w:iCs/>
        </w:rPr>
        <w:t>Management Accounting Research</w:t>
      </w:r>
      <w:r w:rsidRPr="007C3733">
        <w:t>, 22(3), pp.160-180.</w:t>
      </w:r>
    </w:p>
    <w:p w:rsidR="007C3733" w:rsidRPr="007C3733" w:rsidRDefault="007C3733" w:rsidP="007C3733"/>
    <w:p w:rsidR="00144690" w:rsidRPr="00985C0B" w:rsidRDefault="00144690" w:rsidP="00144690">
      <w:pPr>
        <w:pStyle w:val="2"/>
      </w:pPr>
    </w:p>
    <w:p w:rsidR="00B018F6" w:rsidRDefault="00B018F6"/>
    <w:sectPr w:rsidR="00B018F6">
      <w:type w:val="continuous"/>
      <w:pgSz w:w="11900" w:h="16841"/>
      <w:pgMar w:top="1437" w:right="1419" w:bottom="1440" w:left="1440" w:header="0" w:footer="0" w:gutter="0"/>
      <w:cols w:space="0" w:equalWidth="0">
        <w:col w:w="90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D5E61" w:rsidRDefault="00ED5E61">
      <w:pPr>
        <w:spacing w:line="240" w:lineRule="auto"/>
      </w:pPr>
      <w:r>
        <w:separator/>
      </w:r>
    </w:p>
  </w:endnote>
  <w:endnote w:type="continuationSeparator" w:id="0">
    <w:p w:rsidR="00ED5E61" w:rsidRDefault="00ED5E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85C0B" w:rsidRDefault="00144690">
    <w:pPr>
      <w:pStyle w:val="a4"/>
      <w:jc w:val="right"/>
    </w:pPr>
    <w:r>
      <w:fldChar w:fldCharType="begin"/>
    </w:r>
    <w:r>
      <w:instrText xml:space="preserve"> PAGE   \* MERGEFORMAT </w:instrText>
    </w:r>
    <w:r>
      <w:fldChar w:fldCharType="separate"/>
    </w:r>
    <w:r w:rsidR="007C3733">
      <w:rPr>
        <w:noProof/>
      </w:rPr>
      <w:t>5</w:t>
    </w:r>
    <w:r>
      <w:rPr>
        <w:noProof/>
      </w:rPr>
      <w:fldChar w:fldCharType="end"/>
    </w:r>
  </w:p>
  <w:p w:rsidR="00985C0B" w:rsidRDefault="00A125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D5E61" w:rsidRDefault="00ED5E61">
      <w:pPr>
        <w:spacing w:line="240" w:lineRule="auto"/>
      </w:pPr>
      <w:r>
        <w:separator/>
      </w:r>
    </w:p>
  </w:footnote>
  <w:footnote w:type="continuationSeparator" w:id="0">
    <w:p w:rsidR="00ED5E61" w:rsidRDefault="00ED5E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F38D1"/>
    <w:multiLevelType w:val="multilevel"/>
    <w:tmpl w:val="F732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1NzO1tDAyMDA0MDNR0lEKTi0uzszPAykwqgUAwsQtyywAAAA="/>
  </w:docVars>
  <w:rsids>
    <w:rsidRoot w:val="006728DF"/>
    <w:rsid w:val="000420BE"/>
    <w:rsid w:val="000A70E7"/>
    <w:rsid w:val="00144690"/>
    <w:rsid w:val="0037204E"/>
    <w:rsid w:val="00383719"/>
    <w:rsid w:val="00463F27"/>
    <w:rsid w:val="004B318C"/>
    <w:rsid w:val="006728DF"/>
    <w:rsid w:val="007C3733"/>
    <w:rsid w:val="008A72ED"/>
    <w:rsid w:val="008D3996"/>
    <w:rsid w:val="00AC1212"/>
    <w:rsid w:val="00B018F6"/>
    <w:rsid w:val="00B06DB2"/>
    <w:rsid w:val="00B45D01"/>
    <w:rsid w:val="00C55CEF"/>
    <w:rsid w:val="00ED14B6"/>
    <w:rsid w:val="00ED5E61"/>
    <w:rsid w:val="00F05666"/>
    <w:rsid w:val="00FB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28EC"/>
  <w15:chartTrackingRefBased/>
  <w15:docId w15:val="{6A003B53-65EA-487F-BCCB-F5499E51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4690"/>
    <w:pPr>
      <w:spacing w:after="0" w:line="360" w:lineRule="auto"/>
      <w:jc w:val="both"/>
    </w:pPr>
    <w:rPr>
      <w:rFonts w:ascii="Times New Roman" w:eastAsia="Calibri" w:hAnsi="Times New Roman" w:cs="Arial"/>
      <w:sz w:val="24"/>
      <w:szCs w:val="20"/>
      <w:lang w:eastAsia="en-GB"/>
    </w:rPr>
  </w:style>
  <w:style w:type="paragraph" w:styleId="1">
    <w:name w:val="heading 1"/>
    <w:basedOn w:val="a"/>
    <w:next w:val="a"/>
    <w:link w:val="10"/>
    <w:uiPriority w:val="9"/>
    <w:qFormat/>
    <w:rsid w:val="00144690"/>
    <w:pPr>
      <w:keepNext/>
      <w:keepLines/>
      <w:spacing w:before="240"/>
      <w:outlineLvl w:val="0"/>
    </w:pPr>
    <w:rPr>
      <w:rFonts w:eastAsiaTheme="majorEastAsia" w:cstheme="majorBidi"/>
      <w:b/>
      <w:color w:val="000000" w:themeColor="text1"/>
      <w:sz w:val="32"/>
      <w:szCs w:val="32"/>
      <w:u w:val="single"/>
    </w:rPr>
  </w:style>
  <w:style w:type="paragraph" w:styleId="2">
    <w:name w:val="heading 2"/>
    <w:basedOn w:val="a"/>
    <w:next w:val="a"/>
    <w:link w:val="20"/>
    <w:uiPriority w:val="9"/>
    <w:unhideWhenUsed/>
    <w:qFormat/>
    <w:rsid w:val="00144690"/>
    <w:pPr>
      <w:keepNext/>
      <w:keepLines/>
      <w:spacing w:before="40"/>
      <w:outlineLvl w:val="1"/>
    </w:pPr>
    <w:rPr>
      <w:rFonts w:eastAsiaTheme="majorEastAsia" w:cstheme="majorBidi"/>
      <w:b/>
      <w:color w:val="000000" w:themeColor="text1"/>
      <w:sz w:val="28"/>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44690"/>
    <w:rPr>
      <w:rFonts w:ascii="Times New Roman" w:eastAsiaTheme="majorEastAsia" w:hAnsi="Times New Roman" w:cstheme="majorBidi"/>
      <w:b/>
      <w:color w:val="000000" w:themeColor="text1"/>
      <w:sz w:val="32"/>
      <w:szCs w:val="32"/>
      <w:u w:val="single"/>
      <w:lang w:eastAsia="en-GB"/>
    </w:rPr>
  </w:style>
  <w:style w:type="character" w:customStyle="1" w:styleId="20">
    <w:name w:val="Заглавие 2 Знак"/>
    <w:basedOn w:val="a0"/>
    <w:link w:val="2"/>
    <w:uiPriority w:val="9"/>
    <w:rsid w:val="00144690"/>
    <w:rPr>
      <w:rFonts w:ascii="Times New Roman" w:eastAsiaTheme="majorEastAsia" w:hAnsi="Times New Roman" w:cstheme="majorBidi"/>
      <w:b/>
      <w:color w:val="000000" w:themeColor="text1"/>
      <w:sz w:val="28"/>
      <w:szCs w:val="26"/>
      <w:u w:val="single"/>
      <w:lang w:eastAsia="en-GB"/>
    </w:rPr>
  </w:style>
  <w:style w:type="paragraph" w:styleId="a3">
    <w:name w:val="No Spacing"/>
    <w:uiPriority w:val="1"/>
    <w:qFormat/>
    <w:rsid w:val="008A72ED"/>
    <w:pPr>
      <w:spacing w:after="0" w:line="240" w:lineRule="auto"/>
      <w:jc w:val="both"/>
    </w:pPr>
    <w:rPr>
      <w:rFonts w:ascii="Times New Roman" w:eastAsiaTheme="minorEastAsia" w:hAnsi="Times New Roman"/>
      <w:sz w:val="24"/>
      <w:lang w:val="en-US" w:eastAsia="en-GB"/>
    </w:rPr>
  </w:style>
  <w:style w:type="paragraph" w:styleId="a4">
    <w:name w:val="footer"/>
    <w:basedOn w:val="a"/>
    <w:link w:val="a5"/>
    <w:uiPriority w:val="99"/>
    <w:unhideWhenUsed/>
    <w:rsid w:val="00144690"/>
    <w:pPr>
      <w:tabs>
        <w:tab w:val="center" w:pos="4680"/>
        <w:tab w:val="right" w:pos="9360"/>
      </w:tabs>
    </w:pPr>
  </w:style>
  <w:style w:type="character" w:customStyle="1" w:styleId="a5">
    <w:name w:val="Долен колонтитул Знак"/>
    <w:basedOn w:val="a0"/>
    <w:link w:val="a4"/>
    <w:uiPriority w:val="99"/>
    <w:rsid w:val="00144690"/>
    <w:rPr>
      <w:rFonts w:ascii="Times New Roman" w:eastAsia="Calibri" w:hAnsi="Times New Roman" w:cs="Arial"/>
      <w:sz w:val="24"/>
      <w:szCs w:val="20"/>
      <w:lang w:eastAsia="en-GB"/>
    </w:rPr>
  </w:style>
  <w:style w:type="paragraph" w:styleId="a6">
    <w:name w:val="Normal (Web)"/>
    <w:basedOn w:val="a"/>
    <w:uiPriority w:val="99"/>
    <w:semiHidden/>
    <w:unhideWhenUsed/>
    <w:rsid w:val="007C3733"/>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4426">
      <w:bodyDiv w:val="1"/>
      <w:marLeft w:val="0"/>
      <w:marRight w:val="0"/>
      <w:marTop w:val="0"/>
      <w:marBottom w:val="0"/>
      <w:divBdr>
        <w:top w:val="none" w:sz="0" w:space="0" w:color="auto"/>
        <w:left w:val="none" w:sz="0" w:space="0" w:color="auto"/>
        <w:bottom w:val="none" w:sz="0" w:space="0" w:color="auto"/>
        <w:right w:val="none" w:sz="0" w:space="0" w:color="auto"/>
      </w:divBdr>
    </w:div>
    <w:div w:id="476455308">
      <w:bodyDiv w:val="1"/>
      <w:marLeft w:val="0"/>
      <w:marRight w:val="0"/>
      <w:marTop w:val="0"/>
      <w:marBottom w:val="0"/>
      <w:divBdr>
        <w:top w:val="none" w:sz="0" w:space="0" w:color="auto"/>
        <w:left w:val="none" w:sz="0" w:space="0" w:color="auto"/>
        <w:bottom w:val="none" w:sz="0" w:space="0" w:color="auto"/>
        <w:right w:val="none" w:sz="0" w:space="0" w:color="auto"/>
      </w:divBdr>
    </w:div>
    <w:div w:id="665942983">
      <w:bodyDiv w:val="1"/>
      <w:marLeft w:val="0"/>
      <w:marRight w:val="0"/>
      <w:marTop w:val="0"/>
      <w:marBottom w:val="0"/>
      <w:divBdr>
        <w:top w:val="none" w:sz="0" w:space="0" w:color="auto"/>
        <w:left w:val="none" w:sz="0" w:space="0" w:color="auto"/>
        <w:bottom w:val="none" w:sz="0" w:space="0" w:color="auto"/>
        <w:right w:val="none" w:sz="0" w:space="0" w:color="auto"/>
      </w:divBdr>
    </w:div>
    <w:div w:id="1480266601">
      <w:bodyDiv w:val="1"/>
      <w:marLeft w:val="0"/>
      <w:marRight w:val="0"/>
      <w:marTop w:val="0"/>
      <w:marBottom w:val="0"/>
      <w:divBdr>
        <w:top w:val="none" w:sz="0" w:space="0" w:color="auto"/>
        <w:left w:val="none" w:sz="0" w:space="0" w:color="auto"/>
        <w:bottom w:val="none" w:sz="0" w:space="0" w:color="auto"/>
        <w:right w:val="none" w:sz="0" w:space="0" w:color="auto"/>
      </w:divBdr>
    </w:div>
    <w:div w:id="1495683298">
      <w:bodyDiv w:val="1"/>
      <w:marLeft w:val="0"/>
      <w:marRight w:val="0"/>
      <w:marTop w:val="0"/>
      <w:marBottom w:val="0"/>
      <w:divBdr>
        <w:top w:val="none" w:sz="0" w:space="0" w:color="auto"/>
        <w:left w:val="none" w:sz="0" w:space="0" w:color="auto"/>
        <w:bottom w:val="none" w:sz="0" w:space="0" w:color="auto"/>
        <w:right w:val="none" w:sz="0" w:space="0" w:color="auto"/>
      </w:divBdr>
    </w:div>
    <w:div w:id="194491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6.jpe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5.jpe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9.jpe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jpeg" /><Relationship Id="rId5" Type="http://schemas.openxmlformats.org/officeDocument/2006/relationships/footnotes" Target="footnotes.xml" /><Relationship Id="rId15" Type="http://schemas.openxmlformats.org/officeDocument/2006/relationships/image" Target="media/image8.jpeg" /><Relationship Id="rId10" Type="http://schemas.openxmlformats.org/officeDocument/2006/relationships/image" Target="media/image3.jpeg" /><Relationship Id="rId4" Type="http://schemas.openxmlformats.org/officeDocument/2006/relationships/webSettings" Target="webSettings.xml" /><Relationship Id="rId9" Type="http://schemas.openxmlformats.org/officeDocument/2006/relationships/image" Target="media/image2.emf" /><Relationship Id="rId14" Type="http://schemas.openxmlformats.org/officeDocument/2006/relationships/image" Target="media/image7.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774</Words>
  <Characters>4413</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Riaj Morshed</dc:creator>
  <cp:keywords/>
  <dc:description/>
  <cp:lastModifiedBy>Veronika Zheleva</cp:lastModifiedBy>
  <cp:revision>2</cp:revision>
  <dcterms:created xsi:type="dcterms:W3CDTF">2021-01-08T14:18:00Z</dcterms:created>
  <dcterms:modified xsi:type="dcterms:W3CDTF">2021-01-08T14:18:00Z</dcterms:modified>
</cp:coreProperties>
</file>