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41AE0" w14:textId="77777777" w:rsidR="00722ABC" w:rsidRPr="00425F60" w:rsidRDefault="00722ABC" w:rsidP="00425F60">
      <w:pPr>
        <w:spacing w:line="360" w:lineRule="auto"/>
        <w:rPr>
          <w:rFonts w:ascii="Arial" w:hAnsi="Arial" w:cs="Arial"/>
          <w:sz w:val="28"/>
          <w:szCs w:val="28"/>
        </w:rPr>
      </w:pPr>
    </w:p>
    <w:p w14:paraId="6CE2A877" w14:textId="68DD0048"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bookmarkStart w:id="0" w:name="_Toc215490518"/>
      <w:bookmarkStart w:id="1" w:name="_Toc215490908"/>
      <w:bookmarkStart w:id="2" w:name="_Toc215492880"/>
      <w:r>
        <w:rPr>
          <w:noProof/>
        </w:rPr>
        <w:drawing>
          <wp:inline distT="0" distB="0" distL="0" distR="0" wp14:anchorId="0160BD8D" wp14:editId="46A50A83">
            <wp:extent cx="3260723" cy="1238250"/>
            <wp:effectExtent l="0" t="0" r="0" b="0"/>
            <wp:docPr id="3074" name="Picture 2" descr="University of wales Logos">
              <a:extLst xmlns:a="http://schemas.openxmlformats.org/drawingml/2006/main">
                <a:ext uri="{FF2B5EF4-FFF2-40B4-BE49-F238E27FC236}">
                  <a16:creationId xmlns:a16="http://schemas.microsoft.com/office/drawing/2014/main" id="{EB2DB8C7-FBDE-53E9-BABD-14CE3F53CB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University of wales Logos">
                      <a:extLst>
                        <a:ext uri="{FF2B5EF4-FFF2-40B4-BE49-F238E27FC236}">
                          <a16:creationId xmlns:a16="http://schemas.microsoft.com/office/drawing/2014/main" id="{EB2DB8C7-FBDE-53E9-BABD-14CE3F53CB2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7003" cy="1244432"/>
                    </a:xfrm>
                    <a:prstGeom prst="rect">
                      <a:avLst/>
                    </a:prstGeom>
                    <a:noFill/>
                  </pic:spPr>
                </pic:pic>
              </a:graphicData>
            </a:graphic>
          </wp:inline>
        </w:drawing>
      </w:r>
      <w:bookmarkEnd w:id="0"/>
      <w:bookmarkEnd w:id="1"/>
      <w:bookmarkEnd w:id="2"/>
    </w:p>
    <w:p w14:paraId="21314122"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03CCB7E5" w14:textId="0B05D265" w:rsidR="00952A37" w:rsidRPr="00952A37" w:rsidRDefault="00952A37" w:rsidP="00952A37">
      <w:pPr>
        <w:spacing w:before="100" w:beforeAutospacing="1" w:after="100" w:afterAutospacing="1" w:line="360" w:lineRule="auto"/>
        <w:jc w:val="center"/>
        <w:outlineLvl w:val="1"/>
        <w:rPr>
          <w:rFonts w:ascii="Arial" w:eastAsia="Arial" w:hAnsi="Arial" w:cs="Arial"/>
          <w:b/>
          <w:bCs/>
          <w:color w:val="000000" w:themeColor="text1"/>
          <w:spacing w:val="-2"/>
          <w:kern w:val="24"/>
          <w:sz w:val="40"/>
          <w:szCs w:val="40"/>
          <w:lang w:val="en-US"/>
        </w:rPr>
      </w:pPr>
      <w:bookmarkStart w:id="3" w:name="_Toc215490519"/>
      <w:bookmarkStart w:id="4" w:name="_Toc215490818"/>
      <w:bookmarkStart w:id="5" w:name="_Toc215490909"/>
      <w:bookmarkStart w:id="6" w:name="_Toc215492881"/>
      <w:r w:rsidRPr="00952A37">
        <w:rPr>
          <w:rFonts w:ascii="Arial" w:eastAsiaTheme="majorEastAsia" w:hAnsi="Arial" w:cs="Arial"/>
          <w:b/>
          <w:bCs/>
          <w:color w:val="000000" w:themeColor="text1"/>
          <w:kern w:val="24"/>
          <w:sz w:val="40"/>
          <w:szCs w:val="40"/>
        </w:rPr>
        <w:t>Psychology in Health and Social Care</w:t>
      </w:r>
      <w:r w:rsidRPr="00952A37">
        <w:rPr>
          <w:rFonts w:ascii="Arial" w:eastAsiaTheme="majorEastAsia" w:hAnsi="Arial" w:cs="Arial"/>
          <w:b/>
          <w:bCs/>
          <w:color w:val="000000" w:themeColor="text1"/>
          <w:kern w:val="24"/>
          <w:sz w:val="40"/>
          <w:szCs w:val="40"/>
        </w:rPr>
        <w:br/>
      </w:r>
      <w:r w:rsidRPr="00952A37">
        <w:rPr>
          <w:rFonts w:ascii="Arial" w:eastAsia="Arial" w:hAnsi="Arial" w:cs="Arial"/>
          <w:b/>
          <w:bCs/>
          <w:color w:val="000000" w:themeColor="text1"/>
          <w:spacing w:val="-2"/>
          <w:kern w:val="24"/>
          <w:sz w:val="40"/>
          <w:szCs w:val="40"/>
          <w:lang w:val="en-US"/>
        </w:rPr>
        <w:t>LCHS4010</w:t>
      </w:r>
      <w:r w:rsidRPr="00952A37">
        <w:rPr>
          <w:rFonts w:ascii="Arial" w:eastAsia="Arial" w:hAnsi="Arial" w:cs="Arial"/>
          <w:b/>
          <w:bCs/>
          <w:color w:val="000000" w:themeColor="text1"/>
          <w:spacing w:val="-2"/>
          <w:kern w:val="24"/>
          <w:sz w:val="40"/>
          <w:szCs w:val="40"/>
          <w:lang w:val="en-US"/>
        </w:rPr>
        <w:br/>
      </w:r>
      <w:r w:rsidRPr="00952A37">
        <w:rPr>
          <w:rFonts w:ascii="Arial" w:eastAsia="Arial" w:hAnsi="Arial" w:cs="Arial"/>
          <w:b/>
          <w:bCs/>
          <w:color w:val="000000" w:themeColor="text1"/>
          <w:spacing w:val="-2"/>
          <w:kern w:val="24"/>
          <w:sz w:val="40"/>
          <w:szCs w:val="40"/>
          <w:lang w:val="en-US"/>
        </w:rPr>
        <w:br/>
        <w:t>Component 2: Written report</w:t>
      </w:r>
      <w:bookmarkEnd w:id="3"/>
      <w:bookmarkEnd w:id="4"/>
      <w:bookmarkEnd w:id="5"/>
      <w:bookmarkEnd w:id="6"/>
    </w:p>
    <w:p w14:paraId="236084F4" w14:textId="77777777" w:rsidR="00952A37" w:rsidRDefault="00952A37" w:rsidP="00952A37">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52CE8B9A" w14:textId="77777777" w:rsidR="00952A37" w:rsidRDefault="00952A37" w:rsidP="00952A37">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01C2F19C" w14:textId="77777777" w:rsidR="00952A37" w:rsidRDefault="00952A37" w:rsidP="00952A37">
      <w:pPr>
        <w:pStyle w:val="NormalWeb"/>
        <w:spacing w:before="200" w:beforeAutospacing="0" w:after="0" w:afterAutospacing="0" w:line="216" w:lineRule="auto"/>
        <w:rPr>
          <w:rFonts w:asciiTheme="minorHAnsi" w:eastAsiaTheme="minorEastAsia" w:hAnsi="Calibri" w:cstheme="minorBidi"/>
          <w:b/>
          <w:bCs/>
          <w:color w:val="000000" w:themeColor="text1"/>
          <w:kern w:val="24"/>
          <w:sz w:val="32"/>
          <w:szCs w:val="32"/>
        </w:rPr>
      </w:pPr>
    </w:p>
    <w:p w14:paraId="10B524CA" w14:textId="392B6062" w:rsidR="00952A37" w:rsidRPr="00952A37" w:rsidRDefault="00952A37" w:rsidP="00952A37">
      <w:pPr>
        <w:pStyle w:val="NormalWeb"/>
        <w:spacing w:before="200" w:beforeAutospacing="0" w:after="0" w:afterAutospacing="0" w:line="216" w:lineRule="auto"/>
        <w:rPr>
          <w:rFonts w:ascii="Arial" w:hAnsi="Arial" w:cs="Arial"/>
          <w:b/>
          <w:bCs/>
          <w:sz w:val="32"/>
          <w:szCs w:val="32"/>
        </w:rPr>
      </w:pPr>
      <w:r w:rsidRPr="00952A37">
        <w:rPr>
          <w:rFonts w:ascii="Arial" w:eastAsiaTheme="minorEastAsia" w:hAnsi="Arial" w:cs="Arial"/>
          <w:b/>
          <w:bCs/>
          <w:color w:val="000000" w:themeColor="text1"/>
          <w:kern w:val="24"/>
          <w:sz w:val="32"/>
          <w:szCs w:val="32"/>
        </w:rPr>
        <w:t xml:space="preserve">Student name: </w:t>
      </w:r>
      <w:r w:rsidR="00525036" w:rsidRPr="00525036">
        <w:rPr>
          <w:rFonts w:ascii="Arial" w:eastAsiaTheme="minorEastAsia" w:hAnsi="Arial" w:cs="Arial"/>
          <w:color w:val="000000" w:themeColor="text1"/>
          <w:kern w:val="24"/>
          <w:sz w:val="32"/>
          <w:szCs w:val="32"/>
        </w:rPr>
        <w:t>Mathana Krishnaswamy</w:t>
      </w:r>
    </w:p>
    <w:p w14:paraId="1051267D" w14:textId="4207C88C" w:rsidR="00952A37" w:rsidRPr="00952A37" w:rsidRDefault="00952A37" w:rsidP="00952A37">
      <w:pPr>
        <w:pStyle w:val="NormalWeb"/>
        <w:spacing w:before="200" w:beforeAutospacing="0" w:after="0" w:afterAutospacing="0" w:line="216" w:lineRule="auto"/>
        <w:rPr>
          <w:rFonts w:ascii="Arial" w:hAnsi="Arial" w:cs="Arial"/>
          <w:b/>
          <w:bCs/>
          <w:sz w:val="32"/>
          <w:szCs w:val="32"/>
        </w:rPr>
      </w:pPr>
      <w:r w:rsidRPr="00952A37">
        <w:rPr>
          <w:rFonts w:ascii="Arial" w:eastAsiaTheme="minorEastAsia" w:hAnsi="Arial" w:cs="Arial"/>
          <w:b/>
          <w:bCs/>
          <w:color w:val="000000" w:themeColor="text1"/>
          <w:kern w:val="24"/>
          <w:sz w:val="32"/>
          <w:szCs w:val="32"/>
        </w:rPr>
        <w:t>Student ID:</w:t>
      </w:r>
      <w:r w:rsidR="00525036" w:rsidRPr="00525036">
        <w:rPr>
          <w:rFonts w:ascii="Arial" w:hAnsi="Arial" w:cs="Arial"/>
          <w:color w:val="404040" w:themeColor="text1" w:themeTint="BF"/>
          <w:lang w:val="it-IT"/>
        </w:rPr>
        <w:t xml:space="preserve"> </w:t>
      </w:r>
      <w:r w:rsidR="00525036" w:rsidRPr="003F6AB1">
        <w:rPr>
          <w:rFonts w:ascii="Arial" w:hAnsi="Arial" w:cs="Arial"/>
          <w:color w:val="404040" w:themeColor="text1" w:themeTint="BF"/>
          <w:lang w:val="it-IT"/>
        </w:rPr>
        <w:t>2426166</w:t>
      </w:r>
      <w:r w:rsidR="00525036">
        <w:rPr>
          <w:rFonts w:ascii="Arial" w:hAnsi="Arial" w:cs="Arial"/>
          <w:color w:val="404040" w:themeColor="text1" w:themeTint="BF"/>
          <w:lang w:val="it-IT"/>
        </w:rPr>
        <w:t xml:space="preserve"> </w:t>
      </w:r>
      <w:r w:rsidR="00525036" w:rsidRPr="003F6AB1">
        <w:rPr>
          <w:rFonts w:ascii="Arial" w:hAnsi="Arial" w:cs="Arial"/>
          <w:color w:val="404040" w:themeColor="text1" w:themeTint="BF"/>
          <w:lang w:val="it-IT"/>
        </w:rPr>
        <w:t>(</w:t>
      </w:r>
      <w:r w:rsidR="00525036">
        <w:fldChar w:fldCharType="begin"/>
      </w:r>
      <w:r w:rsidR="00525036">
        <w:instrText xml:space="preserve"> HYPERLINK "mailto:2426166@student.uwtsd.ac.uk" </w:instrText>
      </w:r>
      <w:r w:rsidR="00525036">
        <w:fldChar w:fldCharType="separate"/>
      </w:r>
      <w:r w:rsidR="00525036" w:rsidRPr="003F6AB1">
        <w:rPr>
          <w:rStyle w:val="Hyperlink"/>
          <w:rFonts w:ascii="Arial" w:eastAsiaTheme="majorEastAsia" w:hAnsi="Arial" w:cs="Arial"/>
          <w:spacing w:val="30"/>
        </w:rPr>
        <w:t>2426166@student.uwtsd.ac.uk</w:t>
      </w:r>
      <w:r w:rsidR="00525036">
        <w:rPr>
          <w:rStyle w:val="Hyperlink"/>
          <w:rFonts w:ascii="Arial" w:eastAsiaTheme="majorEastAsia" w:hAnsi="Arial" w:cs="Arial"/>
          <w:spacing w:val="30"/>
        </w:rPr>
        <w:fldChar w:fldCharType="end"/>
      </w:r>
      <w:r w:rsidR="00525036" w:rsidRPr="003F6AB1">
        <w:rPr>
          <w:rFonts w:ascii="Arial" w:hAnsi="Arial" w:cs="Arial"/>
          <w:color w:val="404040" w:themeColor="text1" w:themeTint="BF"/>
          <w:lang w:val="it-IT"/>
        </w:rPr>
        <w:t>)</w:t>
      </w:r>
    </w:p>
    <w:p w14:paraId="143E395E" w14:textId="57456D59" w:rsidR="00952A37" w:rsidRPr="00952A37" w:rsidRDefault="00952A37" w:rsidP="00952A37">
      <w:pPr>
        <w:pStyle w:val="NormalWeb"/>
        <w:spacing w:before="200" w:beforeAutospacing="0" w:after="0" w:afterAutospacing="0" w:line="216" w:lineRule="auto"/>
        <w:rPr>
          <w:rFonts w:ascii="Arial" w:hAnsi="Arial" w:cs="Arial"/>
          <w:b/>
          <w:bCs/>
          <w:sz w:val="32"/>
          <w:szCs w:val="32"/>
        </w:rPr>
      </w:pPr>
      <w:r w:rsidRPr="00952A37">
        <w:rPr>
          <w:rFonts w:ascii="Arial" w:eastAsiaTheme="minorEastAsia" w:hAnsi="Arial" w:cs="Arial"/>
          <w:b/>
          <w:bCs/>
          <w:color w:val="000000" w:themeColor="text1"/>
          <w:kern w:val="24"/>
          <w:sz w:val="32"/>
          <w:szCs w:val="32"/>
        </w:rPr>
        <w:t xml:space="preserve">Lecturer: </w:t>
      </w:r>
      <w:r w:rsidRPr="00952A37">
        <w:rPr>
          <w:rFonts w:ascii="Arial" w:eastAsiaTheme="minorEastAsia" w:hAnsi="Arial" w:cs="Arial"/>
          <w:color w:val="000000" w:themeColor="text1"/>
          <w:kern w:val="24"/>
          <w:sz w:val="32"/>
          <w:szCs w:val="32"/>
        </w:rPr>
        <w:t>Bianca Sanfilippo</w:t>
      </w:r>
      <w:r w:rsidRPr="00952A37">
        <w:rPr>
          <w:rFonts w:ascii="Arial" w:eastAsiaTheme="minorEastAsia" w:hAnsi="Arial" w:cs="Arial"/>
          <w:b/>
          <w:bCs/>
          <w:color w:val="000000" w:themeColor="text1"/>
          <w:kern w:val="24"/>
          <w:sz w:val="32"/>
          <w:szCs w:val="32"/>
        </w:rPr>
        <w:t xml:space="preserve"> </w:t>
      </w:r>
    </w:p>
    <w:p w14:paraId="0274DA12" w14:textId="77777777" w:rsidR="00952A37" w:rsidRPr="00952A37" w:rsidRDefault="00952A37" w:rsidP="00952A37">
      <w:pPr>
        <w:spacing w:before="100" w:beforeAutospacing="1" w:after="100" w:afterAutospacing="1" w:line="360" w:lineRule="auto"/>
        <w:outlineLvl w:val="1"/>
        <w:rPr>
          <w:rFonts w:ascii="Arial" w:eastAsia="Arial" w:hAnsi="Arial" w:cs="Arial"/>
          <w:b/>
          <w:bCs/>
          <w:color w:val="000000" w:themeColor="text1"/>
          <w:spacing w:val="-2"/>
          <w:kern w:val="24"/>
          <w:sz w:val="32"/>
          <w:szCs w:val="32"/>
        </w:rPr>
      </w:pPr>
    </w:p>
    <w:p w14:paraId="0908C63F" w14:textId="77777777" w:rsidR="00952A37" w:rsidRPr="00952A37" w:rsidRDefault="00952A37" w:rsidP="00952A37">
      <w:pPr>
        <w:spacing w:before="100" w:beforeAutospacing="1" w:after="100" w:afterAutospacing="1" w:line="360" w:lineRule="auto"/>
        <w:outlineLvl w:val="1"/>
        <w:rPr>
          <w:rFonts w:ascii="Arial" w:eastAsia="Times New Roman" w:hAnsi="Arial" w:cs="Arial"/>
          <w:b/>
          <w:bCs/>
          <w:color w:val="000000"/>
          <w:kern w:val="0"/>
          <w:sz w:val="32"/>
          <w:szCs w:val="32"/>
          <w14:ligatures w14:val="none"/>
        </w:rPr>
      </w:pPr>
    </w:p>
    <w:p w14:paraId="31D080F8"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74A05261"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754C26C"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sdt>
      <w:sdtPr>
        <w:id w:val="-7775554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eastAsia="en-GB"/>
          <w14:ligatures w14:val="standardContextual"/>
        </w:rPr>
      </w:sdtEndPr>
      <w:sdtContent>
        <w:p w14:paraId="70FC4F7C" w14:textId="2AB28FD4" w:rsidR="00525036" w:rsidRDefault="00525036">
          <w:pPr>
            <w:pStyle w:val="TOCHeading"/>
          </w:pPr>
          <w:r>
            <w:t>Table of Contents</w:t>
          </w:r>
        </w:p>
        <w:p w14:paraId="09912232" w14:textId="0268FBA2" w:rsidR="00202974" w:rsidRDefault="00525036">
          <w:pPr>
            <w:pStyle w:val="TOC2"/>
            <w:tabs>
              <w:tab w:val="right" w:leader="dot" w:pos="9016"/>
            </w:tabs>
            <w:rPr>
              <w:rFonts w:eastAsiaTheme="minorEastAsia"/>
              <w:noProof/>
              <w:kern w:val="0"/>
              <w:sz w:val="22"/>
              <w:szCs w:val="22"/>
              <w14:ligatures w14:val="none"/>
            </w:rPr>
          </w:pPr>
          <w:r>
            <w:fldChar w:fldCharType="begin"/>
          </w:r>
          <w:r>
            <w:instrText xml:space="preserve"> TOC \o "1-3" \h \z \u </w:instrText>
          </w:r>
          <w:r>
            <w:fldChar w:fldCharType="separate"/>
          </w:r>
          <w:hyperlink w:anchor="_Toc215492880" w:history="1"/>
        </w:p>
        <w:p w14:paraId="1829D3C8" w14:textId="243BC583" w:rsidR="00202974" w:rsidRDefault="00202974">
          <w:pPr>
            <w:pStyle w:val="TOC1"/>
            <w:tabs>
              <w:tab w:val="right" w:leader="dot" w:pos="9016"/>
            </w:tabs>
            <w:rPr>
              <w:rFonts w:eastAsiaTheme="minorEastAsia"/>
              <w:noProof/>
              <w:kern w:val="0"/>
              <w:sz w:val="22"/>
              <w:szCs w:val="22"/>
              <w14:ligatures w14:val="none"/>
            </w:rPr>
          </w:pPr>
          <w:hyperlink w:anchor="_Toc215492883" w:history="1">
            <w:r w:rsidRPr="0031154F">
              <w:rPr>
                <w:rStyle w:val="Hyperlink"/>
                <w:b/>
                <w:bCs/>
                <w:noProof/>
              </w:rPr>
              <w:t xml:space="preserve">1. </w:t>
            </w:r>
            <w:r w:rsidRPr="0031154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_Toc215492883 \h </w:instrText>
            </w:r>
            <w:r>
              <w:rPr>
                <w:noProof/>
                <w:webHidden/>
              </w:rPr>
            </w:r>
            <w:r>
              <w:rPr>
                <w:noProof/>
                <w:webHidden/>
              </w:rPr>
              <w:fldChar w:fldCharType="separate"/>
            </w:r>
            <w:r>
              <w:rPr>
                <w:noProof/>
                <w:webHidden/>
              </w:rPr>
              <w:t>3</w:t>
            </w:r>
            <w:r>
              <w:rPr>
                <w:noProof/>
                <w:webHidden/>
              </w:rPr>
              <w:fldChar w:fldCharType="end"/>
            </w:r>
          </w:hyperlink>
        </w:p>
        <w:p w14:paraId="17AE5C6D" w14:textId="742AA973" w:rsidR="00202974" w:rsidRDefault="00202974">
          <w:pPr>
            <w:pStyle w:val="TOC1"/>
            <w:tabs>
              <w:tab w:val="right" w:leader="dot" w:pos="9016"/>
            </w:tabs>
            <w:rPr>
              <w:rFonts w:eastAsiaTheme="minorEastAsia"/>
              <w:noProof/>
              <w:kern w:val="0"/>
              <w:sz w:val="22"/>
              <w:szCs w:val="22"/>
              <w14:ligatures w14:val="none"/>
            </w:rPr>
          </w:pPr>
          <w:hyperlink w:anchor="_Toc215492884" w:history="1">
            <w:r w:rsidRPr="0031154F">
              <w:rPr>
                <w:rStyle w:val="Hyperlink"/>
                <w:rFonts w:ascii="Arial" w:hAnsi="Arial" w:cs="Arial"/>
                <w:b/>
                <w:bCs/>
                <w:noProof/>
              </w:rPr>
              <w:t>2. Overview of Psychological Theories</w:t>
            </w:r>
            <w:r>
              <w:rPr>
                <w:noProof/>
                <w:webHidden/>
              </w:rPr>
              <w:tab/>
            </w:r>
            <w:r>
              <w:rPr>
                <w:noProof/>
                <w:webHidden/>
              </w:rPr>
              <w:fldChar w:fldCharType="begin"/>
            </w:r>
            <w:r>
              <w:rPr>
                <w:noProof/>
                <w:webHidden/>
              </w:rPr>
              <w:instrText xml:space="preserve"> PAGEREF _Toc215492884 \h </w:instrText>
            </w:r>
            <w:r>
              <w:rPr>
                <w:noProof/>
                <w:webHidden/>
              </w:rPr>
            </w:r>
            <w:r>
              <w:rPr>
                <w:noProof/>
                <w:webHidden/>
              </w:rPr>
              <w:fldChar w:fldCharType="separate"/>
            </w:r>
            <w:r>
              <w:rPr>
                <w:noProof/>
                <w:webHidden/>
              </w:rPr>
              <w:t>4</w:t>
            </w:r>
            <w:r>
              <w:rPr>
                <w:noProof/>
                <w:webHidden/>
              </w:rPr>
              <w:fldChar w:fldCharType="end"/>
            </w:r>
          </w:hyperlink>
        </w:p>
        <w:p w14:paraId="171C80FD" w14:textId="18E1C9F4" w:rsidR="00202974" w:rsidRDefault="00202974">
          <w:pPr>
            <w:pStyle w:val="TOC2"/>
            <w:tabs>
              <w:tab w:val="right" w:leader="dot" w:pos="9016"/>
            </w:tabs>
            <w:rPr>
              <w:rFonts w:eastAsiaTheme="minorEastAsia"/>
              <w:noProof/>
              <w:kern w:val="0"/>
              <w:sz w:val="22"/>
              <w:szCs w:val="22"/>
              <w14:ligatures w14:val="none"/>
            </w:rPr>
          </w:pPr>
          <w:hyperlink w:anchor="_Toc215492885" w:history="1">
            <w:r w:rsidRPr="0031154F">
              <w:rPr>
                <w:rStyle w:val="Hyperlink"/>
                <w:rFonts w:eastAsia="Times New Roman"/>
                <w:b/>
                <w:bCs/>
                <w:noProof/>
              </w:rPr>
              <w:t>Erikson’s</w:t>
            </w:r>
            <w:r w:rsidRPr="0031154F">
              <w:rPr>
                <w:rStyle w:val="Hyperlink"/>
                <w:b/>
                <w:bCs/>
                <w:noProof/>
              </w:rPr>
              <w:t xml:space="preserve"> Psychosocial Theory of Development</w:t>
            </w:r>
            <w:r>
              <w:rPr>
                <w:noProof/>
                <w:webHidden/>
              </w:rPr>
              <w:tab/>
            </w:r>
            <w:r>
              <w:rPr>
                <w:noProof/>
                <w:webHidden/>
              </w:rPr>
              <w:fldChar w:fldCharType="begin"/>
            </w:r>
            <w:r>
              <w:rPr>
                <w:noProof/>
                <w:webHidden/>
              </w:rPr>
              <w:instrText xml:space="preserve"> PAGEREF _Toc215492885 \h </w:instrText>
            </w:r>
            <w:r>
              <w:rPr>
                <w:noProof/>
                <w:webHidden/>
              </w:rPr>
            </w:r>
            <w:r>
              <w:rPr>
                <w:noProof/>
                <w:webHidden/>
              </w:rPr>
              <w:fldChar w:fldCharType="separate"/>
            </w:r>
            <w:r>
              <w:rPr>
                <w:noProof/>
                <w:webHidden/>
              </w:rPr>
              <w:t>4</w:t>
            </w:r>
            <w:r>
              <w:rPr>
                <w:noProof/>
                <w:webHidden/>
              </w:rPr>
              <w:fldChar w:fldCharType="end"/>
            </w:r>
          </w:hyperlink>
        </w:p>
        <w:p w14:paraId="3B8D3703" w14:textId="19DE4F8A" w:rsidR="00202974" w:rsidRDefault="00202974">
          <w:pPr>
            <w:pStyle w:val="TOC2"/>
            <w:tabs>
              <w:tab w:val="right" w:leader="dot" w:pos="9016"/>
            </w:tabs>
            <w:rPr>
              <w:rFonts w:eastAsiaTheme="minorEastAsia"/>
              <w:noProof/>
              <w:kern w:val="0"/>
              <w:sz w:val="22"/>
              <w:szCs w:val="22"/>
              <w14:ligatures w14:val="none"/>
            </w:rPr>
          </w:pPr>
          <w:hyperlink w:anchor="_Toc215492886" w:history="1">
            <w:r w:rsidRPr="0031154F">
              <w:rPr>
                <w:rStyle w:val="Hyperlink"/>
                <w:rFonts w:eastAsia="Times New Roman"/>
                <w:b/>
                <w:bCs/>
                <w:noProof/>
              </w:rPr>
              <w:t>Bandura’s Social Learning Theory</w:t>
            </w:r>
            <w:r>
              <w:rPr>
                <w:noProof/>
                <w:webHidden/>
              </w:rPr>
              <w:tab/>
            </w:r>
            <w:r>
              <w:rPr>
                <w:noProof/>
                <w:webHidden/>
              </w:rPr>
              <w:fldChar w:fldCharType="begin"/>
            </w:r>
            <w:r>
              <w:rPr>
                <w:noProof/>
                <w:webHidden/>
              </w:rPr>
              <w:instrText xml:space="preserve"> PAGEREF _Toc215492886 \h </w:instrText>
            </w:r>
            <w:r>
              <w:rPr>
                <w:noProof/>
                <w:webHidden/>
              </w:rPr>
            </w:r>
            <w:r>
              <w:rPr>
                <w:noProof/>
                <w:webHidden/>
              </w:rPr>
              <w:fldChar w:fldCharType="separate"/>
            </w:r>
            <w:r>
              <w:rPr>
                <w:noProof/>
                <w:webHidden/>
              </w:rPr>
              <w:t>4</w:t>
            </w:r>
            <w:r>
              <w:rPr>
                <w:noProof/>
                <w:webHidden/>
              </w:rPr>
              <w:fldChar w:fldCharType="end"/>
            </w:r>
          </w:hyperlink>
        </w:p>
        <w:p w14:paraId="33844469" w14:textId="520A9698" w:rsidR="00202974" w:rsidRDefault="00202974">
          <w:pPr>
            <w:pStyle w:val="TOC2"/>
            <w:tabs>
              <w:tab w:val="right" w:leader="dot" w:pos="9016"/>
            </w:tabs>
            <w:rPr>
              <w:rFonts w:eastAsiaTheme="minorEastAsia"/>
              <w:noProof/>
              <w:kern w:val="0"/>
              <w:sz w:val="22"/>
              <w:szCs w:val="22"/>
              <w14:ligatures w14:val="none"/>
            </w:rPr>
          </w:pPr>
          <w:hyperlink w:anchor="_Toc215492887" w:history="1">
            <w:r w:rsidRPr="0031154F">
              <w:rPr>
                <w:rStyle w:val="Hyperlink"/>
                <w:rFonts w:eastAsia="Times New Roman"/>
                <w:b/>
                <w:bCs/>
                <w:noProof/>
              </w:rPr>
              <w:t>Applying Erikson’s Theory in Dementia Care</w:t>
            </w:r>
            <w:r>
              <w:rPr>
                <w:noProof/>
                <w:webHidden/>
              </w:rPr>
              <w:tab/>
            </w:r>
            <w:r>
              <w:rPr>
                <w:noProof/>
                <w:webHidden/>
              </w:rPr>
              <w:fldChar w:fldCharType="begin"/>
            </w:r>
            <w:r>
              <w:rPr>
                <w:noProof/>
                <w:webHidden/>
              </w:rPr>
              <w:instrText xml:space="preserve"> PAGEREF _Toc215492887 \h </w:instrText>
            </w:r>
            <w:r>
              <w:rPr>
                <w:noProof/>
                <w:webHidden/>
              </w:rPr>
            </w:r>
            <w:r>
              <w:rPr>
                <w:noProof/>
                <w:webHidden/>
              </w:rPr>
              <w:fldChar w:fldCharType="separate"/>
            </w:r>
            <w:r>
              <w:rPr>
                <w:noProof/>
                <w:webHidden/>
              </w:rPr>
              <w:t>5</w:t>
            </w:r>
            <w:r>
              <w:rPr>
                <w:noProof/>
                <w:webHidden/>
              </w:rPr>
              <w:fldChar w:fldCharType="end"/>
            </w:r>
          </w:hyperlink>
        </w:p>
        <w:p w14:paraId="74412D35" w14:textId="4B7B3D71" w:rsidR="00202974" w:rsidRDefault="00202974">
          <w:pPr>
            <w:pStyle w:val="TOC2"/>
            <w:tabs>
              <w:tab w:val="right" w:leader="dot" w:pos="9016"/>
            </w:tabs>
            <w:rPr>
              <w:rFonts w:eastAsiaTheme="minorEastAsia"/>
              <w:noProof/>
              <w:kern w:val="0"/>
              <w:sz w:val="22"/>
              <w:szCs w:val="22"/>
              <w14:ligatures w14:val="none"/>
            </w:rPr>
          </w:pPr>
          <w:hyperlink w:anchor="_Toc215492888" w:history="1">
            <w:r w:rsidRPr="0031154F">
              <w:rPr>
                <w:rStyle w:val="Hyperlink"/>
                <w:rFonts w:eastAsia="Times New Roman"/>
                <w:b/>
                <w:bCs/>
                <w:noProof/>
              </w:rPr>
              <w:t>Applying Bandura’s Social Learning Theory in Dementia Care</w:t>
            </w:r>
            <w:r>
              <w:rPr>
                <w:noProof/>
                <w:webHidden/>
              </w:rPr>
              <w:tab/>
            </w:r>
            <w:r>
              <w:rPr>
                <w:noProof/>
                <w:webHidden/>
              </w:rPr>
              <w:fldChar w:fldCharType="begin"/>
            </w:r>
            <w:r>
              <w:rPr>
                <w:noProof/>
                <w:webHidden/>
              </w:rPr>
              <w:instrText xml:space="preserve"> PAGEREF _Toc215492888 \h </w:instrText>
            </w:r>
            <w:r>
              <w:rPr>
                <w:noProof/>
                <w:webHidden/>
              </w:rPr>
            </w:r>
            <w:r>
              <w:rPr>
                <w:noProof/>
                <w:webHidden/>
              </w:rPr>
              <w:fldChar w:fldCharType="separate"/>
            </w:r>
            <w:r>
              <w:rPr>
                <w:noProof/>
                <w:webHidden/>
              </w:rPr>
              <w:t>7</w:t>
            </w:r>
            <w:r>
              <w:rPr>
                <w:noProof/>
                <w:webHidden/>
              </w:rPr>
              <w:fldChar w:fldCharType="end"/>
            </w:r>
          </w:hyperlink>
        </w:p>
        <w:p w14:paraId="03704BE2" w14:textId="71F9FFBB" w:rsidR="00202974" w:rsidRDefault="00202974">
          <w:pPr>
            <w:pStyle w:val="TOC1"/>
            <w:tabs>
              <w:tab w:val="left" w:pos="480"/>
              <w:tab w:val="right" w:leader="dot" w:pos="9016"/>
            </w:tabs>
            <w:rPr>
              <w:rFonts w:eastAsiaTheme="minorEastAsia"/>
              <w:noProof/>
              <w:kern w:val="0"/>
              <w:sz w:val="22"/>
              <w:szCs w:val="22"/>
              <w14:ligatures w14:val="none"/>
            </w:rPr>
          </w:pPr>
          <w:hyperlink w:anchor="_Toc215492889" w:history="1">
            <w:r w:rsidRPr="0031154F">
              <w:rPr>
                <w:rStyle w:val="Hyperlink"/>
                <w:rFonts w:ascii="Arial" w:hAnsi="Arial" w:cs="Arial"/>
                <w:b/>
                <w:bCs/>
                <w:noProof/>
              </w:rPr>
              <w:t>3.</w:t>
            </w:r>
            <w:r>
              <w:rPr>
                <w:rFonts w:eastAsiaTheme="minorEastAsia"/>
                <w:noProof/>
                <w:kern w:val="0"/>
                <w:sz w:val="22"/>
                <w:szCs w:val="22"/>
                <w14:ligatures w14:val="none"/>
              </w:rPr>
              <w:tab/>
            </w:r>
            <w:r w:rsidRPr="0031154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_Toc215492889 \h </w:instrText>
            </w:r>
            <w:r>
              <w:rPr>
                <w:noProof/>
                <w:webHidden/>
              </w:rPr>
            </w:r>
            <w:r>
              <w:rPr>
                <w:noProof/>
                <w:webHidden/>
              </w:rPr>
              <w:fldChar w:fldCharType="separate"/>
            </w:r>
            <w:r>
              <w:rPr>
                <w:noProof/>
                <w:webHidden/>
              </w:rPr>
              <w:t>8</w:t>
            </w:r>
            <w:r>
              <w:rPr>
                <w:noProof/>
                <w:webHidden/>
              </w:rPr>
              <w:fldChar w:fldCharType="end"/>
            </w:r>
          </w:hyperlink>
        </w:p>
        <w:p w14:paraId="061BD9DF" w14:textId="6BE8BBC8" w:rsidR="00202974" w:rsidRDefault="00202974">
          <w:pPr>
            <w:pStyle w:val="TOC1"/>
            <w:tabs>
              <w:tab w:val="left" w:pos="480"/>
              <w:tab w:val="right" w:leader="dot" w:pos="9016"/>
            </w:tabs>
            <w:rPr>
              <w:rFonts w:eastAsiaTheme="minorEastAsia"/>
              <w:noProof/>
              <w:kern w:val="0"/>
              <w:sz w:val="22"/>
              <w:szCs w:val="22"/>
              <w14:ligatures w14:val="none"/>
            </w:rPr>
          </w:pPr>
          <w:hyperlink w:anchor="_Toc215492890" w:history="1">
            <w:r w:rsidRPr="0031154F">
              <w:rPr>
                <w:rStyle w:val="Hyperlink"/>
                <w:rFonts w:ascii="Arial" w:hAnsi="Arial" w:cs="Arial"/>
                <w:b/>
                <w:bCs/>
                <w:noProof/>
              </w:rPr>
              <w:t>4.</w:t>
            </w:r>
            <w:r>
              <w:rPr>
                <w:rFonts w:eastAsiaTheme="minorEastAsia"/>
                <w:noProof/>
                <w:kern w:val="0"/>
                <w:sz w:val="22"/>
                <w:szCs w:val="22"/>
                <w14:ligatures w14:val="none"/>
              </w:rPr>
              <w:tab/>
            </w:r>
            <w:r w:rsidRPr="0031154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_Toc215492890 \h </w:instrText>
            </w:r>
            <w:r>
              <w:rPr>
                <w:noProof/>
                <w:webHidden/>
              </w:rPr>
            </w:r>
            <w:r>
              <w:rPr>
                <w:noProof/>
                <w:webHidden/>
              </w:rPr>
              <w:fldChar w:fldCharType="separate"/>
            </w:r>
            <w:r>
              <w:rPr>
                <w:noProof/>
                <w:webHidden/>
              </w:rPr>
              <w:t>9</w:t>
            </w:r>
            <w:r>
              <w:rPr>
                <w:noProof/>
                <w:webHidden/>
              </w:rPr>
              <w:fldChar w:fldCharType="end"/>
            </w:r>
          </w:hyperlink>
        </w:p>
        <w:p w14:paraId="1A822B2E" w14:textId="172FDF86" w:rsidR="00525036" w:rsidRDefault="00525036">
          <w:r>
            <w:rPr>
              <w:b/>
              <w:bCs/>
              <w:noProof/>
            </w:rPr>
            <w:fldChar w:fldCharType="end"/>
          </w:r>
        </w:p>
      </w:sdtContent>
    </w:sdt>
    <w:p w14:paraId="7453FD1E"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7B35509D"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A9904C5"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879BC8D"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6B4C7687"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1EFD8FA3"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3459AFF9"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4D734914"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F8E6B2B"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1DE31040"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33EDE36F" w14:textId="77777777" w:rsidR="00AD1B95" w:rsidRDefault="00AD1B95"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592A793C"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5F84993" w14:textId="1D6F7D66" w:rsidR="00425F60" w:rsidRPr="00425F60" w:rsidRDefault="00425F60"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bookmarkStart w:id="7" w:name="_Toc215490520"/>
      <w:bookmarkStart w:id="8" w:name="_Toc215490819"/>
      <w:bookmarkStart w:id="9" w:name="_Toc215490910"/>
      <w:bookmarkStart w:id="10" w:name="_Toc215492882"/>
      <w:r w:rsidRPr="00425F60">
        <w:rPr>
          <w:rFonts w:ascii="Arial" w:eastAsia="Times New Roman" w:hAnsi="Arial" w:cs="Arial"/>
          <w:b/>
          <w:bCs/>
          <w:color w:val="000000"/>
          <w:kern w:val="0"/>
          <w:sz w:val="28"/>
          <w:szCs w:val="28"/>
          <w14:ligatures w14:val="none"/>
        </w:rPr>
        <w:lastRenderedPageBreak/>
        <w:t>Applying Psychological Theories to Support Older Adults with Dementia in a Care Home Setting</w:t>
      </w:r>
      <w:bookmarkEnd w:id="7"/>
      <w:bookmarkEnd w:id="8"/>
      <w:bookmarkEnd w:id="9"/>
      <w:bookmarkEnd w:id="10"/>
    </w:p>
    <w:p w14:paraId="412B5D7A" w14:textId="77777777" w:rsidR="00425F60" w:rsidRPr="00525036" w:rsidRDefault="00425F60" w:rsidP="00525036">
      <w:pPr>
        <w:pStyle w:val="Heading1"/>
        <w:rPr>
          <w:b/>
          <w:bCs/>
          <w:color w:val="000000" w:themeColor="text1"/>
        </w:rPr>
      </w:pPr>
      <w:bookmarkStart w:id="11" w:name="_Toc215492883"/>
      <w:r w:rsidRPr="00525036">
        <w:rPr>
          <w:b/>
          <w:bCs/>
          <w:color w:val="000000" w:themeColor="text1"/>
        </w:rPr>
        <w:t xml:space="preserve">1. </w:t>
      </w:r>
      <w:r w:rsidRPr="001F659F">
        <w:rPr>
          <w:rFonts w:ascii="Arial" w:hAnsi="Arial" w:cs="Arial"/>
          <w:b/>
          <w:bCs/>
          <w:color w:val="000000" w:themeColor="text1"/>
        </w:rPr>
        <w:t>Introduction</w:t>
      </w:r>
      <w:bookmarkEnd w:id="11"/>
    </w:p>
    <w:p w14:paraId="0336EA20" w14:textId="3D790F91" w:rsidR="00F03ABC" w:rsidRPr="0020160A" w:rsidRDefault="00F03ABC" w:rsidP="0020160A">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20160A">
        <w:rPr>
          <w:rFonts w:ascii="Arial" w:eastAsia="Times New Roman" w:hAnsi="Arial" w:cs="Arial"/>
          <w:color w:val="000000"/>
          <w:spacing w:val="30"/>
          <w:kern w:val="0"/>
          <w:sz w:val="22"/>
          <w:szCs w:val="22"/>
          <w14:ligatures w14:val="none"/>
        </w:rPr>
        <w:t xml:space="preserve">Older adults in dementia care homes frequently encounter psychological and </w:t>
      </w:r>
      <w:r w:rsidRPr="0020160A">
        <w:rPr>
          <w:rFonts w:ascii="Arial" w:eastAsia="Times New Roman" w:hAnsi="Arial" w:cs="Arial"/>
          <w:color w:val="000000"/>
          <w:spacing w:val="30"/>
          <w:kern w:val="0"/>
          <w:sz w:val="22"/>
          <w:szCs w:val="22"/>
          <w14:ligatures w14:val="none"/>
        </w:rPr>
        <w:t>behavioural</w:t>
      </w:r>
      <w:r w:rsidRPr="0020160A">
        <w:rPr>
          <w:rFonts w:ascii="Arial" w:eastAsia="Times New Roman" w:hAnsi="Arial" w:cs="Arial"/>
          <w:color w:val="000000"/>
          <w:spacing w:val="30"/>
          <w:kern w:val="0"/>
          <w:sz w:val="22"/>
          <w:szCs w:val="22"/>
          <w14:ligatures w14:val="none"/>
        </w:rPr>
        <w:t xml:space="preserve"> challenges, including anxiety, depression, communication difficulties, and cognitive decline, which demand person-centred care informed by psychological theories. Theories such as</w:t>
      </w:r>
      <w:r w:rsidRPr="00F03ABC">
        <w:rPr>
          <w:rFonts w:ascii="Arial" w:eastAsia="Times New Roman" w:hAnsi="Arial" w:cs="Arial"/>
          <w:color w:val="000000"/>
          <w:kern w:val="0"/>
          <w:sz w:val="22"/>
          <w:szCs w:val="22"/>
          <w14:ligatures w14:val="none"/>
        </w:rPr>
        <w:t xml:space="preserve"> </w:t>
      </w:r>
      <w:r w:rsidRPr="0020160A">
        <w:rPr>
          <w:rFonts w:ascii="Arial" w:eastAsia="Times New Roman" w:hAnsi="Arial" w:cs="Arial"/>
          <w:color w:val="000000"/>
          <w:spacing w:val="30"/>
          <w:kern w:val="0"/>
          <w:sz w:val="22"/>
          <w:szCs w:val="22"/>
          <w14:ligatures w14:val="none"/>
        </w:rPr>
        <w:t xml:space="preserve">Erikson’s Psychosocial Development and Bandura’s Social Learning provide frameworks for understanding these issues, enabling professionals to promote wellbeing, independence, and effective </w:t>
      </w:r>
      <w:r w:rsidRPr="0020160A">
        <w:rPr>
          <w:rFonts w:ascii="Arial" w:eastAsia="Times New Roman" w:hAnsi="Arial" w:cs="Arial"/>
          <w:color w:val="000000"/>
          <w:spacing w:val="30"/>
          <w:kern w:val="0"/>
          <w:sz w:val="22"/>
          <w:szCs w:val="22"/>
          <w14:ligatures w14:val="none"/>
        </w:rPr>
        <w:t>behaviour</w:t>
      </w:r>
      <w:r w:rsidRPr="0020160A">
        <w:rPr>
          <w:rFonts w:ascii="Arial" w:eastAsia="Times New Roman" w:hAnsi="Arial" w:cs="Arial"/>
          <w:color w:val="000000"/>
          <w:spacing w:val="30"/>
          <w:kern w:val="0"/>
          <w:sz w:val="22"/>
          <w:szCs w:val="22"/>
          <w14:ligatures w14:val="none"/>
        </w:rPr>
        <w:t xml:space="preserve"> management. This report examines the relevance of these two theories in dementia settings and critically assesses their practical application to enhance care quality.</w:t>
      </w:r>
    </w:p>
    <w:p w14:paraId="6C58352D" w14:textId="4D33043A" w:rsidR="00AD1B95" w:rsidRPr="0020160A" w:rsidRDefault="00AD1B95" w:rsidP="0020160A">
      <w:pPr>
        <w:spacing w:after="0" w:line="360" w:lineRule="auto"/>
        <w:jc w:val="both"/>
        <w:rPr>
          <w:rFonts w:ascii="Arial" w:eastAsia="Times New Roman" w:hAnsi="Arial" w:cs="Arial"/>
          <w:color w:val="000000"/>
          <w:spacing w:val="30"/>
          <w:kern w:val="0"/>
          <w:sz w:val="22"/>
          <w:szCs w:val="22"/>
          <w14:ligatures w14:val="none"/>
        </w:rPr>
      </w:pPr>
      <w:r w:rsidRPr="0020160A">
        <w:rPr>
          <w:rFonts w:ascii="Arial" w:eastAsia="Times New Roman" w:hAnsi="Arial" w:cs="Arial"/>
          <w:color w:val="000000"/>
          <w:spacing w:val="30"/>
          <w:kern w:val="0"/>
          <w:sz w:val="22"/>
          <w:szCs w:val="22"/>
          <w14:ligatures w14:val="none"/>
        </w:rPr>
        <w:t>This report explores how two key psychological theories Erikson’s Psychosocial Theory of Development and Bandura’s Social Learning Theory can be applied to support adults aged 65 and over living with dementia. The report offers detailed explanations of both theories, evaluates their relevance to dementia care, provides practical examples and discusses challenges and strategies for effective implementation.</w:t>
      </w:r>
    </w:p>
    <w:p w14:paraId="7A234B24" w14:textId="77777777" w:rsidR="00425F60" w:rsidRPr="001F659F" w:rsidRDefault="00425F60" w:rsidP="00525036">
      <w:pPr>
        <w:pStyle w:val="Heading1"/>
        <w:rPr>
          <w:rFonts w:ascii="Arial" w:hAnsi="Arial" w:cs="Arial"/>
          <w:b/>
          <w:bCs/>
          <w:color w:val="000000" w:themeColor="text1"/>
        </w:rPr>
      </w:pPr>
      <w:bookmarkStart w:id="12" w:name="_Toc215492884"/>
      <w:r w:rsidRPr="001F659F">
        <w:rPr>
          <w:rFonts w:ascii="Arial" w:hAnsi="Arial" w:cs="Arial"/>
          <w:b/>
          <w:bCs/>
          <w:color w:val="000000" w:themeColor="text1"/>
        </w:rPr>
        <w:t>2. Overview of Psychological Theories</w:t>
      </w:r>
      <w:bookmarkEnd w:id="12"/>
    </w:p>
    <w:p w14:paraId="50D7C6BD" w14:textId="77777777" w:rsidR="005B7860" w:rsidRPr="00EF0DDB" w:rsidRDefault="005B7860" w:rsidP="00525036">
      <w:pPr>
        <w:pStyle w:val="Heading2"/>
        <w:rPr>
          <w:b/>
          <w:bCs/>
          <w:color w:val="000000" w:themeColor="text1"/>
        </w:rPr>
      </w:pPr>
      <w:bookmarkStart w:id="13" w:name="_Toc215492885"/>
      <w:r w:rsidRPr="00EF0DDB">
        <w:rPr>
          <w:rFonts w:eastAsia="Times New Roman"/>
          <w:b/>
          <w:bCs/>
          <w:color w:val="000000" w:themeColor="text1"/>
          <w:kern w:val="0"/>
          <w:sz w:val="28"/>
          <w:szCs w:val="28"/>
          <w14:ligatures w14:val="none"/>
        </w:rPr>
        <w:t>Erikson’s</w:t>
      </w:r>
      <w:r w:rsidRPr="00EF0DDB">
        <w:rPr>
          <w:b/>
          <w:bCs/>
          <w:color w:val="000000" w:themeColor="text1"/>
        </w:rPr>
        <w:t xml:space="preserve"> Psychosocial Theory of Development</w:t>
      </w:r>
      <w:bookmarkEnd w:id="13"/>
    </w:p>
    <w:p w14:paraId="525E25F4" w14:textId="4B018528" w:rsidR="005B7860" w:rsidRPr="00EF0DDB" w:rsidRDefault="005B7860" w:rsidP="005B7860">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 xml:space="preserve">Erikson’s Psychosocial Theory outlines eight stages of development across the lifespan, each defined by a central conflict that shapes identity and relationships. The final stage, Integrity versus Despair, applies to adults aged 65 and older, where individuals reflect on their life achievements, connections, and experiences to derive meaning. Successful resolution fosters wisdom and a sense of </w:t>
      </w:r>
      <w:r w:rsidRPr="00EF0DDB">
        <w:rPr>
          <w:rFonts w:ascii="Arial" w:eastAsia="Times New Roman" w:hAnsi="Arial" w:cs="Arial"/>
          <w:color w:val="000000"/>
          <w:spacing w:val="30"/>
          <w:kern w:val="0"/>
          <w:sz w:val="22"/>
          <w:szCs w:val="22"/>
          <w14:ligatures w14:val="none"/>
        </w:rPr>
        <w:t>fulfilment</w:t>
      </w:r>
      <w:r w:rsidRPr="00EF0DDB">
        <w:rPr>
          <w:rFonts w:ascii="Arial" w:eastAsia="Times New Roman" w:hAnsi="Arial" w:cs="Arial"/>
          <w:color w:val="000000"/>
          <w:spacing w:val="30"/>
          <w:kern w:val="0"/>
          <w:sz w:val="22"/>
          <w:szCs w:val="22"/>
          <w14:ligatures w14:val="none"/>
        </w:rPr>
        <w:t>, while unresolved conflict breeds despair, regret, and diminished self-worth.​</w:t>
      </w:r>
    </w:p>
    <w:p w14:paraId="55E58A5C" w14:textId="2A9166D9" w:rsidR="00425F60" w:rsidRPr="00EF0DDB" w:rsidRDefault="005B7860" w:rsidP="005B7860">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 xml:space="preserve">In dementia care, cognitive impairments often hinder explicit recall of past events, yet emotional and implicit memories persist, amplifying the </w:t>
      </w:r>
      <w:r w:rsidRPr="00EF0DDB">
        <w:rPr>
          <w:rFonts w:ascii="Arial" w:eastAsia="Times New Roman" w:hAnsi="Arial" w:cs="Arial"/>
          <w:color w:val="000000"/>
          <w:spacing w:val="30"/>
          <w:kern w:val="0"/>
          <w:sz w:val="22"/>
          <w:szCs w:val="22"/>
          <w14:ligatures w14:val="none"/>
        </w:rPr>
        <w:lastRenderedPageBreak/>
        <w:t xml:space="preserve">relevance of this stage. Reminiscence therapy, life story work, and empathetic validation become crucial interventions to nurture identity and emotional security, even as verbal abilities decline. By prioritizing supportive relationships and dignity-preserving activities, care professionals can help residents navigate these emotional needs, mitigating despair and enhancing psychological wellbeing despite neurological </w:t>
      </w:r>
      <w:r w:rsidRPr="00EF0DDB">
        <w:rPr>
          <w:rFonts w:ascii="Arial" w:eastAsia="Times New Roman" w:hAnsi="Arial" w:cs="Arial"/>
          <w:color w:val="000000"/>
          <w:spacing w:val="30"/>
          <w:kern w:val="0"/>
          <w:sz w:val="22"/>
          <w:szCs w:val="22"/>
          <w14:ligatures w14:val="none"/>
        </w:rPr>
        <w:t>challenges. Renewed</w:t>
      </w:r>
      <w:r w:rsidR="00425F60" w:rsidRPr="00EF0DDB">
        <w:rPr>
          <w:rFonts w:ascii="Arial" w:eastAsia="Times New Roman" w:hAnsi="Arial" w:cs="Arial"/>
          <w:color w:val="000000"/>
          <w:spacing w:val="30"/>
          <w:kern w:val="0"/>
          <w:sz w:val="22"/>
          <w:szCs w:val="22"/>
          <w14:ligatures w14:val="none"/>
        </w:rPr>
        <w:t xml:space="preserve"> attachment needs as they become more dependent on others. Dementia can heighten these responses; confusion, fear, and disorientation often evoke searching, clinging, or withdrawal behaviours reminiscent of early attachment patterns (Perren et al., 2015).</w:t>
      </w:r>
    </w:p>
    <w:p w14:paraId="26ACE9BD" w14:textId="77777777" w:rsidR="00397EF6" w:rsidRPr="00EF0DDB" w:rsidRDefault="00397EF6" w:rsidP="00525036">
      <w:pPr>
        <w:pStyle w:val="Heading2"/>
        <w:rPr>
          <w:rFonts w:eastAsia="Times New Roman"/>
          <w:b/>
          <w:bCs/>
          <w:color w:val="000000" w:themeColor="text1"/>
          <w:kern w:val="0"/>
          <w:sz w:val="28"/>
          <w:szCs w:val="28"/>
          <w14:ligatures w14:val="none"/>
        </w:rPr>
      </w:pPr>
      <w:bookmarkStart w:id="14" w:name="_Hlk215491265"/>
      <w:bookmarkStart w:id="15" w:name="_Toc215492886"/>
      <w:r w:rsidRPr="00EF0DDB">
        <w:rPr>
          <w:rFonts w:eastAsia="Times New Roman"/>
          <w:b/>
          <w:bCs/>
          <w:color w:val="000000" w:themeColor="text1"/>
          <w:kern w:val="0"/>
          <w:sz w:val="28"/>
          <w:szCs w:val="28"/>
          <w14:ligatures w14:val="none"/>
        </w:rPr>
        <w:t>Bandura’s</w:t>
      </w:r>
      <w:bookmarkEnd w:id="14"/>
      <w:r w:rsidRPr="00EF0DDB">
        <w:rPr>
          <w:rFonts w:eastAsia="Times New Roman"/>
          <w:b/>
          <w:bCs/>
          <w:color w:val="000000" w:themeColor="text1"/>
          <w:kern w:val="0"/>
          <w:sz w:val="28"/>
          <w:szCs w:val="28"/>
          <w14:ligatures w14:val="none"/>
        </w:rPr>
        <w:t xml:space="preserve"> Social Learning Theory</w:t>
      </w:r>
      <w:bookmarkEnd w:id="15"/>
    </w:p>
    <w:p w14:paraId="528FB074" w14:textId="77777777" w:rsidR="00397EF6" w:rsidRPr="00EF0DDB" w:rsidRDefault="00397EF6" w:rsidP="00EF0DDB">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Bandura’s Social Learning Theory emphasises that behaviour is learned through observation, imitation, and modelling. This occurs within a process of reciprocal determinism, where personal factors, behaviour, and the environment influence one another. Although dementia affects memory and executive functioning, adults with early to moderate dementia can still learn new behaviours through structured repetition, modelling, and reinforcement.</w:t>
      </w:r>
    </w:p>
    <w:p w14:paraId="6D714634" w14:textId="5A35A62E" w:rsidR="00397EF6" w:rsidRPr="00EF0DDB" w:rsidRDefault="00397EF6" w:rsidP="00EF0DDB">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Bandura also highlights the importance of self-efficacy</w:t>
      </w:r>
      <w:r w:rsidRPr="00EF0DDB">
        <w:rPr>
          <w:rFonts w:ascii="Arial" w:eastAsia="Times New Roman" w:hAnsi="Arial" w:cs="Arial"/>
          <w:color w:val="000000"/>
          <w:spacing w:val="30"/>
          <w:kern w:val="0"/>
          <w:sz w:val="22"/>
          <w:szCs w:val="22"/>
          <w14:ligatures w14:val="none"/>
        </w:rPr>
        <w:t xml:space="preserve"> </w:t>
      </w:r>
      <w:r w:rsidRPr="00EF0DDB">
        <w:rPr>
          <w:rFonts w:ascii="Arial" w:eastAsia="Times New Roman" w:hAnsi="Arial" w:cs="Arial"/>
          <w:color w:val="000000"/>
          <w:spacing w:val="30"/>
          <w:kern w:val="0"/>
          <w:sz w:val="22"/>
          <w:szCs w:val="22"/>
          <w14:ligatures w14:val="none"/>
        </w:rPr>
        <w:t>an individual’s belief in their ability to succeed. Even in older adults with cognitive impairments, encouraging participation in meaningful activities can enhance self-efficacy, reduce anxiety, and improve behavioural outcomes. Social Learning Theory is therefore helpful for designing supportive environments that encourage positive engagement, routine, and emotional regulation.</w:t>
      </w:r>
    </w:p>
    <w:p w14:paraId="27234A35" w14:textId="0D3BDC48" w:rsidR="00397EF6" w:rsidRDefault="00EF0DDB" w:rsidP="005B7860">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A resident with dementia becomes distressed because she struggles to recall key family members. Staff create a Life Story Book that includes photographs, short descriptions, and meaningful memories. Each day a care worker reviews the book with her. This strengthens emotional connection, reduces confusion, and supports integrity by reinforcing her sense of self and life history.</w:t>
      </w:r>
    </w:p>
    <w:p w14:paraId="4C7E6A15" w14:textId="77777777" w:rsidR="0020160A" w:rsidRDefault="0020160A" w:rsidP="005B7860">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p>
    <w:p w14:paraId="719F55B3" w14:textId="77777777" w:rsidR="00EF0DDB" w:rsidRDefault="00EF0DDB" w:rsidP="00EF0DDB">
      <w:pPr>
        <w:spacing w:before="100" w:beforeAutospacing="1" w:after="100" w:afterAutospacing="1" w:line="360" w:lineRule="auto"/>
        <w:rPr>
          <w:rFonts w:ascii="Arial" w:eastAsia="Times New Roman" w:hAnsi="Arial" w:cs="Arial"/>
          <w:b/>
          <w:bCs/>
          <w:color w:val="000000"/>
          <w:spacing w:val="30"/>
          <w:kern w:val="0"/>
          <w:sz w:val="22"/>
          <w:szCs w:val="22"/>
          <w14:ligatures w14:val="none"/>
        </w:rPr>
      </w:pPr>
      <w:r w:rsidRPr="00EF0DDB">
        <w:rPr>
          <w:rFonts w:ascii="Arial" w:eastAsia="Times New Roman" w:hAnsi="Arial" w:cs="Arial"/>
          <w:b/>
          <w:bCs/>
          <w:color w:val="000000"/>
          <w:spacing w:val="30"/>
          <w:kern w:val="0"/>
          <w:sz w:val="22"/>
          <w:szCs w:val="22"/>
          <w14:ligatures w14:val="none"/>
        </w:rPr>
        <w:lastRenderedPageBreak/>
        <w:t>Practical</w:t>
      </w:r>
      <w:r>
        <w:rPr>
          <w:rFonts w:ascii="Arial" w:eastAsia="Times New Roman" w:hAnsi="Arial" w:cs="Arial"/>
          <w:b/>
          <w:bCs/>
          <w:color w:val="000000"/>
          <w:spacing w:val="30"/>
          <w:kern w:val="0"/>
          <w:sz w:val="22"/>
          <w:szCs w:val="22"/>
          <w14:ligatures w14:val="none"/>
        </w:rPr>
        <w:t xml:space="preserve"> </w:t>
      </w:r>
      <w:r w:rsidRPr="00EF0DDB">
        <w:rPr>
          <w:rFonts w:ascii="Arial" w:eastAsia="Times New Roman" w:hAnsi="Arial" w:cs="Arial"/>
          <w:b/>
          <w:bCs/>
          <w:color w:val="000000"/>
          <w:spacing w:val="30"/>
          <w:kern w:val="0"/>
          <w:sz w:val="22"/>
          <w:szCs w:val="22"/>
          <w14:ligatures w14:val="none"/>
        </w:rPr>
        <w:t>Example</w:t>
      </w:r>
    </w:p>
    <w:p w14:paraId="2722448D" w14:textId="365A8F97" w:rsidR="00EF0DDB" w:rsidRPr="00EF0DDB" w:rsidRDefault="00EF0DDB" w:rsidP="00EF0DDB">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 xml:space="preserve">A </w:t>
      </w:r>
      <w:r w:rsidRPr="00EF0DDB">
        <w:rPr>
          <w:rFonts w:ascii="Arial" w:eastAsia="Times New Roman" w:hAnsi="Arial" w:cs="Arial"/>
          <w:color w:val="000000"/>
          <w:spacing w:val="30"/>
          <w:kern w:val="0"/>
          <w:sz w:val="22"/>
          <w:szCs w:val="22"/>
          <w14:ligatures w14:val="none"/>
        </w:rPr>
        <w:t>resident struggle</w:t>
      </w:r>
      <w:r w:rsidRPr="00EF0DDB">
        <w:rPr>
          <w:rFonts w:ascii="Arial" w:eastAsia="Times New Roman" w:hAnsi="Arial" w:cs="Arial"/>
          <w:color w:val="000000"/>
          <w:spacing w:val="30"/>
          <w:kern w:val="0"/>
          <w:sz w:val="22"/>
          <w:szCs w:val="22"/>
          <w14:ligatures w14:val="none"/>
        </w:rPr>
        <w:t xml:space="preserve"> to use cutlery independently during mealtimes. A care worker sits beside him and slowly demonstrates how to hold the fork and bring food to the mouth. The resident watches and imitates the actions. Repetition over several days helps the resident regain confidence and independence, demonstrating how observational learning and reinforcement support behaviour.</w:t>
      </w:r>
    </w:p>
    <w:p w14:paraId="2B10EEA0" w14:textId="77777777" w:rsidR="005B7860" w:rsidRPr="00EF0DDB" w:rsidRDefault="005B7860" w:rsidP="00525036">
      <w:pPr>
        <w:pStyle w:val="Heading2"/>
        <w:rPr>
          <w:rFonts w:eastAsia="Times New Roman"/>
          <w:b/>
          <w:bCs/>
          <w:color w:val="000000" w:themeColor="text1"/>
          <w:kern w:val="0"/>
          <w:sz w:val="28"/>
          <w:szCs w:val="28"/>
          <w14:ligatures w14:val="none"/>
        </w:rPr>
      </w:pPr>
      <w:bookmarkStart w:id="16" w:name="_Toc215492887"/>
      <w:r w:rsidRPr="00EF0DDB">
        <w:rPr>
          <w:rFonts w:eastAsia="Times New Roman"/>
          <w:b/>
          <w:bCs/>
          <w:color w:val="000000" w:themeColor="text1"/>
          <w:kern w:val="0"/>
          <w:sz w:val="28"/>
          <w:szCs w:val="28"/>
          <w14:ligatures w14:val="none"/>
        </w:rPr>
        <w:t>Applying Erikson’s Theory in Dementia Care</w:t>
      </w:r>
      <w:bookmarkEnd w:id="16"/>
    </w:p>
    <w:p w14:paraId="439F3BF4" w14:textId="04C10B68" w:rsidR="005B7860" w:rsidRDefault="005B7860" w:rsidP="00EF0DDB">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Erikson’s theory can be used to support older adults experiencing dementia by helping them maintain a sense of identity, continuity, and self-esteem. Care professionals can incorporate life-story work, memory aids, and reminiscence therapy to reinforce personal history and promote feelings of integrity.</w:t>
      </w:r>
    </w:p>
    <w:p w14:paraId="7CDF3F43" w14:textId="78B2E124" w:rsidR="0045288A" w:rsidRPr="00EF0DDB" w:rsidRDefault="0045288A" w:rsidP="00EF0DDB">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45288A">
        <w:rPr>
          <w:rFonts w:ascii="Arial" w:eastAsia="Times New Roman" w:hAnsi="Arial" w:cs="Arial"/>
          <w:color w:val="000000"/>
          <w:spacing w:val="30"/>
          <w:kern w:val="0"/>
          <w:sz w:val="22"/>
          <w:szCs w:val="22"/>
          <w14:ligatures w14:val="none"/>
        </w:rPr>
        <w:t>Erikson’s theory provides a framework for supporting identity, emotional wellbeing, and dignity in older adults. In dementia care homes, this can be achieved through structured activities, relationship-building and routine.</w:t>
      </w:r>
    </w:p>
    <w:p w14:paraId="4ECBD296" w14:textId="57351611" w:rsidR="005B7860" w:rsidRPr="00397EF6" w:rsidRDefault="005B7860" w:rsidP="005B7860">
      <w:pPr>
        <w:pStyle w:val="NormalWeb"/>
        <w:rPr>
          <w:rFonts w:ascii="Arial" w:eastAsiaTheme="minorHAnsi" w:hAnsi="Arial" w:cs="Arial"/>
          <w:b/>
          <w:bCs/>
          <w:kern w:val="2"/>
          <w14:ligatures w14:val="standardContextual"/>
        </w:rPr>
      </w:pPr>
      <w:r w:rsidRPr="00397EF6">
        <w:rPr>
          <w:rFonts w:ascii="Arial" w:eastAsiaTheme="minorHAnsi" w:hAnsi="Arial" w:cs="Arial"/>
          <w:b/>
          <w:bCs/>
          <w:kern w:val="2"/>
          <w14:ligatures w14:val="standardContextual"/>
        </w:rPr>
        <w:t>Practical Applications</w:t>
      </w:r>
    </w:p>
    <w:p w14:paraId="7C5AA140" w14:textId="777777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Life Story Work: Creating personalised photo albums or memory boxes helps residents recall significant life events, reinforcing identity and reducing distress.</w:t>
      </w:r>
    </w:p>
    <w:p w14:paraId="3BE90F82" w14:textId="777777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Reminiscence Therapy: Group discussions about past hobbies, music, or cultural experiences support emotional wellbeing and encourage social connection.</w:t>
      </w:r>
    </w:p>
    <w:p w14:paraId="7704C06B" w14:textId="777777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Validation Techniques: Instead of correcting confused statements, professionals acknowledge the emotions behind them, reducing agitation.</w:t>
      </w:r>
    </w:p>
    <w:p w14:paraId="0C56D30B" w14:textId="4398021E" w:rsidR="005B7860"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Encouraging Autonomy: Supporting older adults to make simple choices</w:t>
      </w:r>
      <w:r w:rsidRPr="00EF0DDB">
        <w:rPr>
          <w:rFonts w:ascii="Arial" w:eastAsia="Times New Roman" w:hAnsi="Arial" w:cs="Arial"/>
          <w:color w:val="000000"/>
          <w:spacing w:val="30"/>
          <w:kern w:val="0"/>
          <w:sz w:val="22"/>
          <w:szCs w:val="22"/>
          <w14:ligatures w14:val="none"/>
        </w:rPr>
        <w:t xml:space="preserve"> </w:t>
      </w:r>
      <w:r w:rsidRPr="00EF0DDB">
        <w:rPr>
          <w:rFonts w:ascii="Arial" w:eastAsia="Times New Roman" w:hAnsi="Arial" w:cs="Arial"/>
          <w:color w:val="000000"/>
          <w:spacing w:val="30"/>
          <w:kern w:val="0"/>
          <w:sz w:val="22"/>
          <w:szCs w:val="22"/>
          <w14:ligatures w14:val="none"/>
        </w:rPr>
        <w:t>about clothing, routines, or activities</w:t>
      </w:r>
      <w:r w:rsidRPr="00EF0DDB">
        <w:rPr>
          <w:rFonts w:ascii="Arial" w:eastAsia="Times New Roman" w:hAnsi="Arial" w:cs="Arial"/>
          <w:color w:val="000000"/>
          <w:spacing w:val="30"/>
          <w:kern w:val="0"/>
          <w:sz w:val="22"/>
          <w:szCs w:val="22"/>
          <w14:ligatures w14:val="none"/>
        </w:rPr>
        <w:t xml:space="preserve"> </w:t>
      </w:r>
      <w:r w:rsidRPr="00EF0DDB">
        <w:rPr>
          <w:rFonts w:ascii="Arial" w:eastAsia="Times New Roman" w:hAnsi="Arial" w:cs="Arial"/>
          <w:color w:val="000000"/>
          <w:spacing w:val="30"/>
          <w:kern w:val="0"/>
          <w:sz w:val="22"/>
          <w:szCs w:val="22"/>
          <w14:ligatures w14:val="none"/>
        </w:rPr>
        <w:t>helps maintain dignity and personal control.</w:t>
      </w:r>
    </w:p>
    <w:p w14:paraId="39961C8E" w14:textId="77777777" w:rsidR="00EF0DDB" w:rsidRPr="00EF0DDB" w:rsidRDefault="00EF0DDB" w:rsidP="00EF0DDB">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p>
    <w:p w14:paraId="79EAFE5F" w14:textId="1258CFB5" w:rsidR="005B7860" w:rsidRPr="005B7860" w:rsidRDefault="005B7860" w:rsidP="005B7860">
      <w:pPr>
        <w:pStyle w:val="NormalWeb"/>
        <w:rPr>
          <w:rFonts w:ascii="Arial" w:eastAsiaTheme="minorHAnsi" w:hAnsi="Arial" w:cs="Arial"/>
          <w:kern w:val="2"/>
          <w14:ligatures w14:val="standardContextual"/>
        </w:rPr>
      </w:pPr>
      <w:r w:rsidRPr="005B7860">
        <w:rPr>
          <w:rFonts w:ascii="Arial" w:eastAsiaTheme="minorHAnsi" w:hAnsi="Arial" w:cs="Arial"/>
          <w:b/>
          <w:bCs/>
          <w:kern w:val="2"/>
          <w14:ligatures w14:val="standardContextual"/>
        </w:rPr>
        <w:lastRenderedPageBreak/>
        <w:t>Challenges in Applying Erikson’s Theory</w:t>
      </w:r>
    </w:p>
    <w:p w14:paraId="472D7740" w14:textId="777777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Cognitive Decline: Advanced dementia may limit the ability to reflect or communicate.</w:t>
      </w:r>
    </w:p>
    <w:p w14:paraId="3644AC17" w14:textId="777777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Emotional Distress: Reminiscence might trigger distressing memories.</w:t>
      </w:r>
    </w:p>
    <w:p w14:paraId="038AC008" w14:textId="777777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Staff Time Constraints: Life-story work and one-to-one sessions require staff capacity.</w:t>
      </w:r>
    </w:p>
    <w:p w14:paraId="7CF5A5EE" w14:textId="25D65541" w:rsidR="005B7860" w:rsidRPr="00397EF6" w:rsidRDefault="005B7860" w:rsidP="005B7860">
      <w:pPr>
        <w:pStyle w:val="NormalWeb"/>
        <w:rPr>
          <w:rFonts w:ascii="Arial" w:eastAsiaTheme="minorHAnsi" w:hAnsi="Arial" w:cs="Arial"/>
          <w:b/>
          <w:bCs/>
          <w:kern w:val="2"/>
          <w14:ligatures w14:val="standardContextual"/>
        </w:rPr>
      </w:pPr>
      <w:r w:rsidRPr="00397EF6">
        <w:rPr>
          <w:rFonts w:ascii="Arial" w:eastAsiaTheme="minorHAnsi" w:hAnsi="Arial" w:cs="Arial"/>
          <w:b/>
          <w:bCs/>
          <w:kern w:val="2"/>
          <w14:ligatures w14:val="standardContextual"/>
        </w:rPr>
        <w:t>Strategies to Overcome Challenges</w:t>
      </w:r>
    </w:p>
    <w:p w14:paraId="76EB900C" w14:textId="777777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Adapting reminiscence to focus on positive, emotionally safe topics.</w:t>
      </w:r>
    </w:p>
    <w:p w14:paraId="46020E7A" w14:textId="21A2635A" w:rsidR="005B7860"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Using non-verbal cues, sensory objects, and music to support memory recall.</w:t>
      </w:r>
    </w:p>
    <w:p w14:paraId="6DCA2D76" w14:textId="0587E8BA" w:rsidR="0045288A" w:rsidRPr="00EF0DDB" w:rsidRDefault="0045288A"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45288A">
        <w:rPr>
          <w:rFonts w:ascii="Arial" w:eastAsia="Times New Roman" w:hAnsi="Arial" w:cs="Arial"/>
          <w:color w:val="000000"/>
          <w:spacing w:val="30"/>
          <w:kern w:val="0"/>
          <w:sz w:val="22"/>
          <w:szCs w:val="22"/>
          <w14:ligatures w14:val="none"/>
        </w:rPr>
        <w:t>Integrate memory work into daily routines rather than separate sessions.</w:t>
      </w:r>
    </w:p>
    <w:p w14:paraId="57F22A5F" w14:textId="6D0C9877" w:rsidR="005B7860" w:rsidRPr="00EF0DDB" w:rsidRDefault="005B7860"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Providing training so staff can conduct brief, meaningful interactions during routines.</w:t>
      </w:r>
      <w:r w:rsidR="0045288A" w:rsidRPr="0045288A">
        <w:t xml:space="preserve"> </w:t>
      </w:r>
      <w:r w:rsidR="0045288A" w:rsidRPr="0045288A">
        <w:rPr>
          <w:rFonts w:ascii="Arial" w:eastAsia="Times New Roman" w:hAnsi="Arial" w:cs="Arial"/>
          <w:color w:val="000000"/>
          <w:spacing w:val="30"/>
          <w:kern w:val="0"/>
          <w:sz w:val="22"/>
          <w:szCs w:val="22"/>
          <w14:ligatures w14:val="none"/>
        </w:rPr>
        <w:t>Provide dementia-specific communication training to staff.</w:t>
      </w:r>
    </w:p>
    <w:p w14:paraId="7F789B63" w14:textId="77777777" w:rsidR="00AD1B95" w:rsidRDefault="00AD1B95" w:rsidP="00AD1B95">
      <w:pPr>
        <w:pStyle w:val="NormalWeb"/>
        <w:rPr>
          <w:rFonts w:ascii="Arial" w:eastAsiaTheme="minorHAnsi" w:hAnsi="Arial" w:cs="Arial"/>
          <w:b/>
          <w:bCs/>
          <w:kern w:val="2"/>
          <w14:ligatures w14:val="standardContextual"/>
        </w:rPr>
      </w:pPr>
      <w:r w:rsidRPr="00AD1B95">
        <w:rPr>
          <w:rFonts w:ascii="Arial" w:eastAsiaTheme="minorHAnsi" w:hAnsi="Arial" w:cs="Arial"/>
          <w:b/>
          <w:bCs/>
          <w:kern w:val="2"/>
          <w14:ligatures w14:val="standardContextual"/>
        </w:rPr>
        <w:t>Practical Example for Erikson’s Psychosocial Theory</w:t>
      </w:r>
      <w:r w:rsidRPr="00AD1B95">
        <w:rPr>
          <w:rFonts w:ascii="Arial" w:eastAsiaTheme="minorHAnsi" w:hAnsi="Arial" w:cs="Arial"/>
          <w:b/>
          <w:bCs/>
          <w:kern w:val="2"/>
          <w14:ligatures w14:val="standardContextual"/>
        </w:rPr>
        <w:t xml:space="preserve"> </w:t>
      </w:r>
    </w:p>
    <w:p w14:paraId="73F0F558" w14:textId="537BBCFB" w:rsidR="00AD1B95" w:rsidRPr="00397EF6" w:rsidRDefault="00AD1B95" w:rsidP="00FB3EC8">
      <w:pPr>
        <w:spacing w:before="100" w:beforeAutospacing="1" w:after="100" w:afterAutospacing="1" w:line="360" w:lineRule="auto"/>
        <w:jc w:val="both"/>
        <w:rPr>
          <w:rFonts w:ascii="Arial" w:hAnsi="Arial" w:cs="Arial"/>
          <w:color w:val="000000"/>
          <w:sz w:val="22"/>
          <w:szCs w:val="22"/>
        </w:rPr>
      </w:pPr>
      <w:r w:rsidRPr="00FB3EC8">
        <w:rPr>
          <w:rFonts w:ascii="Arial" w:eastAsia="Times New Roman" w:hAnsi="Arial" w:cs="Arial"/>
          <w:color w:val="000000"/>
          <w:spacing w:val="30"/>
          <w:kern w:val="0"/>
          <w:sz w:val="22"/>
          <w:szCs w:val="22"/>
          <w14:ligatures w14:val="none"/>
        </w:rPr>
        <w:t>An 82-year-old resident with dementia frequently becomes upset because she cannot remember her children’s names. Care staff create a Life Story Book with photos of her family, key life events, and short captions. Each morning, a care worker spends five minutes going through the book with her. This helps the resident reconnect with positive memories, reduces distress, and supports the development of integrity by reinforcing her sense of identity and life achievements.</w:t>
      </w:r>
    </w:p>
    <w:p w14:paraId="76BCCEF6" w14:textId="385F3A85" w:rsidR="00397EF6" w:rsidRPr="00EF0DDB" w:rsidRDefault="00397EF6" w:rsidP="00525036">
      <w:pPr>
        <w:pStyle w:val="Heading2"/>
        <w:rPr>
          <w:rFonts w:eastAsia="Times New Roman"/>
          <w:b/>
          <w:bCs/>
          <w:color w:val="000000" w:themeColor="text1"/>
          <w:kern w:val="0"/>
          <w:sz w:val="28"/>
          <w:szCs w:val="28"/>
          <w14:ligatures w14:val="none"/>
        </w:rPr>
      </w:pPr>
      <w:bookmarkStart w:id="17" w:name="_Toc215492888"/>
      <w:r w:rsidRPr="00EF0DDB">
        <w:rPr>
          <w:rFonts w:eastAsia="Times New Roman"/>
          <w:b/>
          <w:bCs/>
          <w:color w:val="000000" w:themeColor="text1"/>
          <w:kern w:val="0"/>
          <w:sz w:val="28"/>
          <w:szCs w:val="28"/>
          <w14:ligatures w14:val="none"/>
        </w:rPr>
        <w:t xml:space="preserve">Applying </w:t>
      </w:r>
      <w:r w:rsidR="00EF0DDB" w:rsidRPr="00EF0DDB">
        <w:rPr>
          <w:rFonts w:eastAsia="Times New Roman"/>
          <w:b/>
          <w:bCs/>
          <w:color w:val="000000" w:themeColor="text1"/>
          <w:kern w:val="0"/>
          <w:sz w:val="28"/>
          <w:szCs w:val="28"/>
          <w14:ligatures w14:val="none"/>
        </w:rPr>
        <w:t>Bandura’s</w:t>
      </w:r>
      <w:r w:rsidR="00EF0DDB" w:rsidRPr="00EF0DDB">
        <w:rPr>
          <w:rFonts w:eastAsia="Times New Roman"/>
          <w:b/>
          <w:bCs/>
          <w:color w:val="000000" w:themeColor="text1"/>
          <w:kern w:val="0"/>
          <w:sz w:val="28"/>
          <w:szCs w:val="28"/>
          <w14:ligatures w14:val="none"/>
        </w:rPr>
        <w:t xml:space="preserve"> </w:t>
      </w:r>
      <w:r w:rsidRPr="00EF0DDB">
        <w:rPr>
          <w:rFonts w:eastAsia="Times New Roman"/>
          <w:b/>
          <w:bCs/>
          <w:color w:val="000000" w:themeColor="text1"/>
          <w:kern w:val="0"/>
          <w:sz w:val="28"/>
          <w:szCs w:val="28"/>
          <w14:ligatures w14:val="none"/>
        </w:rPr>
        <w:t>Social Learning Theory in Dementia Care</w:t>
      </w:r>
      <w:bookmarkEnd w:id="17"/>
    </w:p>
    <w:p w14:paraId="445CB119" w14:textId="01741ACB" w:rsidR="00397EF6" w:rsidRDefault="00397EF6" w:rsidP="00FB3EC8">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FB3EC8">
        <w:rPr>
          <w:rFonts w:ascii="Arial" w:eastAsia="Times New Roman" w:hAnsi="Arial" w:cs="Arial"/>
          <w:color w:val="000000"/>
          <w:spacing w:val="30"/>
          <w:kern w:val="0"/>
          <w:sz w:val="22"/>
          <w:szCs w:val="22"/>
          <w14:ligatures w14:val="none"/>
        </w:rPr>
        <w:t>Bandura’s framework can guide professionals in modelling positive behaviours and designing environments that promote learning. Older adults with dementia may rely heavily on visual cues, repetition, and routine, all of which align with observational learning.</w:t>
      </w:r>
    </w:p>
    <w:p w14:paraId="5E3482D6" w14:textId="03ECF989" w:rsidR="0045288A" w:rsidRPr="00FB3EC8" w:rsidRDefault="0045288A" w:rsidP="00FB3EC8">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45288A">
        <w:rPr>
          <w:rFonts w:ascii="Arial" w:eastAsia="Times New Roman" w:hAnsi="Arial" w:cs="Arial"/>
          <w:color w:val="000000"/>
          <w:spacing w:val="30"/>
          <w:kern w:val="0"/>
          <w:sz w:val="22"/>
          <w:szCs w:val="22"/>
          <w14:ligatures w14:val="none"/>
        </w:rPr>
        <w:lastRenderedPageBreak/>
        <w:t>Bandura’s theory can guide how professionals structure environments, model behaviour, and encourage participation.</w:t>
      </w:r>
    </w:p>
    <w:p w14:paraId="3302DE21" w14:textId="66D5E3CE" w:rsidR="00397EF6" w:rsidRPr="00397EF6" w:rsidRDefault="00397EF6" w:rsidP="00397EF6">
      <w:pPr>
        <w:pStyle w:val="NormalWeb"/>
        <w:rPr>
          <w:rFonts w:ascii="Arial" w:eastAsiaTheme="minorHAnsi" w:hAnsi="Arial" w:cs="Arial"/>
          <w:b/>
          <w:bCs/>
          <w:kern w:val="2"/>
          <w14:ligatures w14:val="standardContextual"/>
        </w:rPr>
      </w:pPr>
      <w:r w:rsidRPr="00397EF6">
        <w:rPr>
          <w:rFonts w:ascii="Arial" w:eastAsiaTheme="minorHAnsi" w:hAnsi="Arial" w:cs="Arial"/>
          <w:b/>
          <w:bCs/>
          <w:kern w:val="2"/>
          <w14:ligatures w14:val="standardContextual"/>
        </w:rPr>
        <w:t>Practical Applications</w:t>
      </w:r>
    </w:p>
    <w:p w14:paraId="10106DDC"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Modelling Calm Behaviour: Staff who remain calm during episodes of agitation help residents mirror emotional regulation.</w:t>
      </w:r>
    </w:p>
    <w:p w14:paraId="61534A8A"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Activity-Based Learning: Demonstrating steps in daily tasks, such as folding laundry or simple gardening, supports engagement and independence.</w:t>
      </w:r>
    </w:p>
    <w:p w14:paraId="535F841F"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Peer Interaction: Group activities allow residents to observe and imitate others, promoting social confidence.</w:t>
      </w:r>
    </w:p>
    <w:p w14:paraId="125C79FF"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Positive Reinforcement: Praise and encouragement help strengthen desired behaviours, such as participation or cooperation.</w:t>
      </w:r>
    </w:p>
    <w:p w14:paraId="00C0F239" w14:textId="36913C6A" w:rsidR="00397EF6" w:rsidRPr="00397EF6" w:rsidRDefault="00397EF6" w:rsidP="00397EF6">
      <w:pPr>
        <w:pStyle w:val="NormalWeb"/>
        <w:rPr>
          <w:rFonts w:ascii="Arial" w:eastAsiaTheme="minorHAnsi" w:hAnsi="Arial" w:cs="Arial"/>
          <w:b/>
          <w:bCs/>
          <w:kern w:val="2"/>
          <w14:ligatures w14:val="standardContextual"/>
        </w:rPr>
      </w:pPr>
      <w:r w:rsidRPr="00397EF6">
        <w:rPr>
          <w:rFonts w:ascii="Arial" w:eastAsiaTheme="minorHAnsi" w:hAnsi="Arial" w:cs="Arial"/>
          <w:b/>
          <w:bCs/>
          <w:kern w:val="2"/>
          <w14:ligatures w14:val="standardContextual"/>
        </w:rPr>
        <w:t>Challenges in Applying Social Learning Theory</w:t>
      </w:r>
    </w:p>
    <w:p w14:paraId="05192C3C"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Memory Impairment: Individuals may forget demonstrated behaviours quickly.</w:t>
      </w:r>
    </w:p>
    <w:p w14:paraId="31C29DC4"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Inconsistent Staff Response: Different caregiving styles may confuse residents.</w:t>
      </w:r>
    </w:p>
    <w:p w14:paraId="122B2E5F"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Reduced Mobility or Sensory Impairments: These may limit opportunities to observe or imitate.</w:t>
      </w:r>
    </w:p>
    <w:p w14:paraId="1D9EB59D" w14:textId="7CC77B88" w:rsidR="00397EF6" w:rsidRPr="00397EF6" w:rsidRDefault="00397EF6" w:rsidP="00397EF6">
      <w:pPr>
        <w:pStyle w:val="NormalWeb"/>
        <w:rPr>
          <w:rFonts w:ascii="Arial" w:eastAsiaTheme="minorHAnsi" w:hAnsi="Arial" w:cs="Arial"/>
          <w:b/>
          <w:bCs/>
          <w:kern w:val="2"/>
          <w14:ligatures w14:val="standardContextual"/>
        </w:rPr>
      </w:pPr>
      <w:r w:rsidRPr="00397EF6">
        <w:rPr>
          <w:rFonts w:ascii="Arial" w:eastAsiaTheme="minorHAnsi" w:hAnsi="Arial" w:cs="Arial"/>
          <w:b/>
          <w:bCs/>
          <w:kern w:val="2"/>
          <w14:ligatures w14:val="standardContextual"/>
        </w:rPr>
        <w:t>Strategies to Overcome Challenges</w:t>
      </w:r>
    </w:p>
    <w:p w14:paraId="6CAA019D" w14:textId="661896C2" w:rsidR="00397EF6"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Ensuring routines include repeated demonstrations of tasks.</w:t>
      </w:r>
    </w:p>
    <w:p w14:paraId="585C77F4" w14:textId="2399AC6D" w:rsidR="0045288A" w:rsidRPr="00EF0DDB" w:rsidRDefault="0045288A"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45288A">
        <w:rPr>
          <w:rFonts w:ascii="Arial" w:eastAsia="Times New Roman" w:hAnsi="Arial" w:cs="Arial"/>
          <w:color w:val="000000"/>
          <w:spacing w:val="30"/>
          <w:kern w:val="0"/>
          <w:sz w:val="22"/>
          <w:szCs w:val="22"/>
          <w14:ligatures w14:val="none"/>
        </w:rPr>
        <w:t>Use repeated modelling integrated into routines.</w:t>
      </w:r>
    </w:p>
    <w:p w14:paraId="510CE7B9"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Providing staff training in consistent approaches and positive communication.</w:t>
      </w:r>
    </w:p>
    <w:p w14:paraId="772273DA" w14:textId="77777777" w:rsidR="00397EF6" w:rsidRPr="00EF0DDB"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Using visual prompts, such as picture schedules or labelled drawers, to support learning.</w:t>
      </w:r>
    </w:p>
    <w:p w14:paraId="08841F52" w14:textId="62BF722C" w:rsidR="00397EF6" w:rsidRDefault="00397EF6" w:rsidP="00EF0DDB">
      <w:pPr>
        <w:pStyle w:val="ListParagraph"/>
        <w:numPr>
          <w:ilvl w:val="0"/>
          <w:numId w:val="8"/>
        </w:num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Adapting activities to residents’ physical abilities to ensure successful participation.</w:t>
      </w:r>
      <w:r w:rsidRPr="00EF0DDB">
        <w:rPr>
          <w:rFonts w:ascii="Arial" w:eastAsia="Times New Roman" w:hAnsi="Arial" w:cs="Arial"/>
          <w:color w:val="000000"/>
          <w:spacing w:val="30"/>
          <w:kern w:val="0"/>
          <w:sz w:val="22"/>
          <w:szCs w:val="22"/>
          <w14:ligatures w14:val="none"/>
        </w:rPr>
        <w:t xml:space="preserve"> </w:t>
      </w:r>
    </w:p>
    <w:p w14:paraId="658BE9D5" w14:textId="7B9788EB" w:rsidR="001F659F" w:rsidRDefault="001F659F" w:rsidP="001F659F">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p>
    <w:p w14:paraId="7F6C917C" w14:textId="77777777" w:rsidR="001F659F" w:rsidRPr="001F659F" w:rsidRDefault="001F659F" w:rsidP="001F659F">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p>
    <w:p w14:paraId="0E4AEAE7" w14:textId="77777777" w:rsidR="00AD1B95" w:rsidRDefault="00AD1B95" w:rsidP="00AD1B95">
      <w:pPr>
        <w:pStyle w:val="NormalWeb"/>
        <w:rPr>
          <w:rFonts w:ascii="Arial" w:eastAsiaTheme="minorHAnsi" w:hAnsi="Arial" w:cs="Arial"/>
          <w:b/>
          <w:bCs/>
          <w:kern w:val="2"/>
          <w14:ligatures w14:val="standardContextual"/>
        </w:rPr>
      </w:pPr>
      <w:r w:rsidRPr="00AD1B95">
        <w:rPr>
          <w:rFonts w:ascii="Arial" w:eastAsiaTheme="minorHAnsi" w:hAnsi="Arial" w:cs="Arial"/>
          <w:b/>
          <w:bCs/>
          <w:kern w:val="2"/>
          <w14:ligatures w14:val="standardContextual"/>
        </w:rPr>
        <w:lastRenderedPageBreak/>
        <w:t>Practical Example for Bandura’s Social Learning Theory</w:t>
      </w:r>
    </w:p>
    <w:p w14:paraId="39B4C355" w14:textId="4D0DC62B" w:rsidR="00AD1B95" w:rsidRDefault="00AD1B95" w:rsidP="00FB3EC8">
      <w:pPr>
        <w:spacing w:before="100" w:beforeAutospacing="1" w:after="100" w:afterAutospacing="1" w:line="360" w:lineRule="auto"/>
        <w:jc w:val="both"/>
        <w:rPr>
          <w:rFonts w:ascii="Arial" w:hAnsi="Arial" w:cs="Arial"/>
          <w:color w:val="000000"/>
          <w:spacing w:val="30"/>
          <w:sz w:val="22"/>
          <w:szCs w:val="22"/>
        </w:rPr>
      </w:pPr>
      <w:r w:rsidRPr="00FB3EC8">
        <w:rPr>
          <w:rFonts w:ascii="Arial" w:eastAsia="Times New Roman" w:hAnsi="Arial" w:cs="Arial"/>
          <w:color w:val="000000"/>
          <w:spacing w:val="30"/>
          <w:kern w:val="0"/>
          <w:sz w:val="22"/>
          <w:szCs w:val="22"/>
          <w14:ligatures w14:val="none"/>
        </w:rPr>
        <w:t>In the dining room, a resident with early-stage dementia struggles to use cutlery. A care worker sits beside him and slowly demonstrates how to hold the fork and use it to eat. The resident watches and imitates the movements. Over time, with repeated modelling and praise, he becomes more confident and independent during mealtimes</w:t>
      </w:r>
      <w:r w:rsidRPr="00FB3EC8">
        <w:rPr>
          <w:rFonts w:ascii="Arial" w:eastAsia="Times New Roman" w:hAnsi="Arial" w:cs="Arial"/>
          <w:color w:val="000000"/>
          <w:spacing w:val="30"/>
          <w:kern w:val="0"/>
          <w:sz w:val="22"/>
          <w:szCs w:val="22"/>
          <w14:ligatures w14:val="none"/>
        </w:rPr>
        <w:t xml:space="preserve"> </w:t>
      </w:r>
      <w:r w:rsidRPr="00FB3EC8">
        <w:rPr>
          <w:rFonts w:ascii="Arial" w:eastAsia="Times New Roman" w:hAnsi="Arial" w:cs="Arial"/>
          <w:color w:val="000000"/>
          <w:spacing w:val="30"/>
          <w:kern w:val="0"/>
          <w:sz w:val="22"/>
          <w:szCs w:val="22"/>
          <w14:ligatures w14:val="none"/>
        </w:rPr>
        <w:t>showing how observational learning and positive reinforcement shape behaviour.</w:t>
      </w:r>
    </w:p>
    <w:p w14:paraId="72D9D709" w14:textId="2A1B742C" w:rsidR="00EF0DDB" w:rsidRDefault="00EF0DDB" w:rsidP="00EF0DDB">
      <w:pPr>
        <w:pStyle w:val="NormalWeb"/>
        <w:jc w:val="both"/>
        <w:rPr>
          <w:rFonts w:ascii="Arial" w:hAnsi="Arial" w:cs="Arial"/>
          <w:color w:val="000000"/>
          <w:spacing w:val="30"/>
          <w:sz w:val="22"/>
          <w:szCs w:val="22"/>
        </w:rPr>
      </w:pPr>
    </w:p>
    <w:p w14:paraId="7A449838" w14:textId="77777777" w:rsidR="00EF0DDB" w:rsidRPr="00EF0DDB" w:rsidRDefault="00EF0DDB" w:rsidP="00EF0DDB">
      <w:pPr>
        <w:pStyle w:val="NormalWeb"/>
        <w:jc w:val="both"/>
        <w:rPr>
          <w:rFonts w:ascii="Arial" w:hAnsi="Arial" w:cs="Arial"/>
          <w:color w:val="000000"/>
          <w:spacing w:val="30"/>
          <w:sz w:val="22"/>
          <w:szCs w:val="22"/>
        </w:rPr>
      </w:pPr>
    </w:p>
    <w:p w14:paraId="4FB23613" w14:textId="1C2B4619" w:rsidR="00397EF6" w:rsidRPr="001F659F" w:rsidRDefault="00397EF6" w:rsidP="0020160A">
      <w:pPr>
        <w:pStyle w:val="Heading1"/>
        <w:numPr>
          <w:ilvl w:val="0"/>
          <w:numId w:val="9"/>
        </w:numPr>
        <w:rPr>
          <w:rFonts w:ascii="Arial" w:hAnsi="Arial" w:cs="Arial"/>
          <w:b/>
          <w:bCs/>
          <w:color w:val="000000" w:themeColor="text1"/>
        </w:rPr>
      </w:pPr>
      <w:bookmarkStart w:id="18" w:name="_Toc215492889"/>
      <w:r w:rsidRPr="001F659F">
        <w:rPr>
          <w:rFonts w:ascii="Arial" w:hAnsi="Arial" w:cs="Arial"/>
          <w:b/>
          <w:bCs/>
          <w:color w:val="000000" w:themeColor="text1"/>
        </w:rPr>
        <w:t>Conclusion</w:t>
      </w:r>
      <w:bookmarkEnd w:id="18"/>
    </w:p>
    <w:p w14:paraId="0CF1D211" w14:textId="6AA0D61D" w:rsidR="00610822" w:rsidRPr="00EF0DDB" w:rsidRDefault="00610822" w:rsidP="00FB3EC8">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Both Erikson’s Psychosocial Theory and Bandura’s Social Learning Theory offer valuable insights for supporting older adults with dementia. Erikson’s theory highlights the importance of identity, dignity, and emotional wellbeing, while Bandura emphasises learning through observation, modelling and reinforcement. When applied together, these theories help staff provide more compassionate, structured, and effective support.</w:t>
      </w:r>
    </w:p>
    <w:p w14:paraId="3414830F" w14:textId="65618E66" w:rsidR="00610822" w:rsidRPr="00EF0DDB" w:rsidRDefault="00610822" w:rsidP="00FB3EC8">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However, challenges such as memory impairment, communication difficulties, and staffing limitations must be acknowledged. By adopting flexible strategies</w:t>
      </w:r>
      <w:r w:rsidR="00EF0DDB" w:rsidRPr="00EF0DDB">
        <w:rPr>
          <w:rFonts w:ascii="Arial" w:eastAsia="Times New Roman" w:hAnsi="Arial" w:cs="Arial"/>
          <w:color w:val="000000"/>
          <w:spacing w:val="30"/>
          <w:kern w:val="0"/>
          <w:sz w:val="22"/>
          <w:szCs w:val="22"/>
          <w14:ligatures w14:val="none"/>
        </w:rPr>
        <w:t xml:space="preserve"> </w:t>
      </w:r>
      <w:r w:rsidRPr="00EF0DDB">
        <w:rPr>
          <w:rFonts w:ascii="Arial" w:eastAsia="Times New Roman" w:hAnsi="Arial" w:cs="Arial"/>
          <w:color w:val="000000"/>
          <w:spacing w:val="30"/>
          <w:kern w:val="0"/>
          <w:sz w:val="22"/>
          <w:szCs w:val="22"/>
          <w14:ligatures w14:val="none"/>
        </w:rPr>
        <w:t>such as visual aids, consistent communication, and positive reinforcement</w:t>
      </w:r>
      <w:r w:rsidR="00EF0DDB" w:rsidRPr="00EF0DDB">
        <w:rPr>
          <w:rFonts w:ascii="Arial" w:eastAsia="Times New Roman" w:hAnsi="Arial" w:cs="Arial"/>
          <w:color w:val="000000"/>
          <w:spacing w:val="30"/>
          <w:kern w:val="0"/>
          <w:sz w:val="22"/>
          <w:szCs w:val="22"/>
          <w14:ligatures w14:val="none"/>
        </w:rPr>
        <w:t xml:space="preserve"> </w:t>
      </w:r>
      <w:r w:rsidRPr="00EF0DDB">
        <w:rPr>
          <w:rFonts w:ascii="Arial" w:eastAsia="Times New Roman" w:hAnsi="Arial" w:cs="Arial"/>
          <w:color w:val="000000"/>
          <w:spacing w:val="30"/>
          <w:kern w:val="0"/>
          <w:sz w:val="22"/>
          <w:szCs w:val="22"/>
          <w14:ligatures w14:val="none"/>
        </w:rPr>
        <w:t>professionals can overcome these barriers and enhance the psychological wellbeing of residents.</w:t>
      </w:r>
    </w:p>
    <w:p w14:paraId="11F4A8B9" w14:textId="77777777" w:rsidR="00610822" w:rsidRPr="00EF0DDB" w:rsidRDefault="00610822" w:rsidP="00FB3EC8">
      <w:pPr>
        <w:spacing w:before="100" w:beforeAutospacing="1" w:after="100" w:afterAutospacing="1" w:line="360" w:lineRule="auto"/>
        <w:jc w:val="both"/>
        <w:rPr>
          <w:rFonts w:ascii="Arial" w:eastAsia="Times New Roman" w:hAnsi="Arial" w:cs="Arial"/>
          <w:color w:val="000000"/>
          <w:spacing w:val="30"/>
          <w:kern w:val="0"/>
          <w:sz w:val="22"/>
          <w:szCs w:val="22"/>
          <w14:ligatures w14:val="none"/>
        </w:rPr>
      </w:pPr>
      <w:r w:rsidRPr="00EF0DDB">
        <w:rPr>
          <w:rFonts w:ascii="Arial" w:eastAsia="Times New Roman" w:hAnsi="Arial" w:cs="Arial"/>
          <w:color w:val="000000"/>
          <w:spacing w:val="30"/>
          <w:kern w:val="0"/>
          <w:sz w:val="22"/>
          <w:szCs w:val="22"/>
          <w14:ligatures w14:val="none"/>
        </w:rPr>
        <w:t>Ultimately, applying these theories encourages person-centred care that promotes dignity, independence, and a better quality of life for older adults living in dementia care homes.</w:t>
      </w:r>
    </w:p>
    <w:p w14:paraId="7A24AE24" w14:textId="03163477" w:rsidR="00397EF6" w:rsidRDefault="00397EF6" w:rsidP="00397EF6">
      <w:pPr>
        <w:spacing w:before="100" w:beforeAutospacing="1" w:after="100" w:afterAutospacing="1" w:line="360" w:lineRule="auto"/>
        <w:rPr>
          <w:rFonts w:ascii="Arial" w:eastAsia="Times New Roman" w:hAnsi="Arial" w:cs="Arial"/>
          <w:color w:val="000000"/>
          <w:kern w:val="0"/>
          <w:sz w:val="28"/>
          <w:szCs w:val="28"/>
          <w14:ligatures w14:val="none"/>
        </w:rPr>
      </w:pPr>
      <w:r>
        <w:rPr>
          <w:rFonts w:ascii="Arial" w:eastAsia="Times New Roman" w:hAnsi="Arial" w:cs="Arial"/>
          <w:color w:val="000000"/>
          <w:kern w:val="0"/>
          <w:sz w:val="22"/>
          <w:szCs w:val="22"/>
          <w14:ligatures w14:val="none"/>
        </w:rPr>
        <w:t xml:space="preserve"> </w:t>
      </w:r>
      <w:r w:rsidR="00425F60" w:rsidRPr="00425F60">
        <w:rPr>
          <w:rFonts w:ascii="Arial" w:eastAsia="Times New Roman" w:hAnsi="Arial" w:cs="Arial"/>
          <w:color w:val="000000"/>
          <w:kern w:val="0"/>
          <w:sz w:val="28"/>
          <w:szCs w:val="28"/>
          <w14:ligatures w14:val="none"/>
        </w:rPr>
        <w:t xml:space="preserve"> </w:t>
      </w:r>
      <w:r>
        <w:rPr>
          <w:rFonts w:ascii="Arial" w:eastAsia="Times New Roman" w:hAnsi="Arial" w:cs="Arial"/>
          <w:color w:val="000000"/>
          <w:kern w:val="0"/>
          <w:sz w:val="28"/>
          <w:szCs w:val="28"/>
          <w14:ligatures w14:val="none"/>
        </w:rPr>
        <w:t xml:space="preserve"> </w:t>
      </w:r>
    </w:p>
    <w:p w14:paraId="05E77ACC" w14:textId="77777777" w:rsidR="001F659F" w:rsidRDefault="001F659F" w:rsidP="00397EF6">
      <w:pPr>
        <w:spacing w:before="100" w:beforeAutospacing="1" w:after="100" w:afterAutospacing="1" w:line="360" w:lineRule="auto"/>
        <w:rPr>
          <w:rFonts w:ascii="Arial" w:eastAsia="Times New Roman" w:hAnsi="Arial" w:cs="Arial"/>
          <w:color w:val="000000"/>
          <w:kern w:val="0"/>
          <w:sz w:val="28"/>
          <w:szCs w:val="28"/>
          <w14:ligatures w14:val="none"/>
        </w:rPr>
      </w:pPr>
    </w:p>
    <w:p w14:paraId="3AD79AD2" w14:textId="70914736" w:rsidR="00525036" w:rsidRPr="001F659F" w:rsidRDefault="00397EF6" w:rsidP="0020160A">
      <w:pPr>
        <w:pStyle w:val="Heading1"/>
        <w:numPr>
          <w:ilvl w:val="0"/>
          <w:numId w:val="9"/>
        </w:numPr>
        <w:rPr>
          <w:rFonts w:ascii="Arial" w:hAnsi="Arial" w:cs="Arial"/>
          <w:b/>
          <w:bCs/>
          <w:color w:val="000000" w:themeColor="text1"/>
        </w:rPr>
      </w:pPr>
      <w:bookmarkStart w:id="19" w:name="_Toc215492890"/>
      <w:r w:rsidRPr="001F659F">
        <w:rPr>
          <w:rFonts w:ascii="Arial" w:hAnsi="Arial" w:cs="Arial"/>
          <w:b/>
          <w:bCs/>
          <w:color w:val="000000" w:themeColor="text1"/>
        </w:rPr>
        <w:lastRenderedPageBreak/>
        <w:t>References</w:t>
      </w:r>
      <w:bookmarkEnd w:id="19"/>
      <w:r w:rsidRPr="001F659F">
        <w:rPr>
          <w:rFonts w:ascii="Arial" w:hAnsi="Arial" w:cs="Arial"/>
          <w:b/>
          <w:bCs/>
          <w:color w:val="000000" w:themeColor="text1"/>
        </w:rPr>
        <w:t xml:space="preserve"> </w:t>
      </w:r>
    </w:p>
    <w:p w14:paraId="026B0E01" w14:textId="763A6F95" w:rsidR="00397EF6" w:rsidRPr="00EF0DDB" w:rsidRDefault="00397EF6" w:rsidP="00525036">
      <w:pPr>
        <w:pStyle w:val="Heading2"/>
        <w:rPr>
          <w:rStyle w:val="Emphasis"/>
          <w:rFonts w:ascii="Arial" w:hAnsi="Arial" w:cs="Arial"/>
          <w:color w:val="auto"/>
          <w:kern w:val="0"/>
          <w:sz w:val="18"/>
          <w:szCs w:val="18"/>
          <w14:ligatures w14:val="none"/>
        </w:rPr>
      </w:pPr>
      <w:bookmarkStart w:id="20" w:name="_Toc215492891"/>
      <w:r w:rsidRPr="00EF0DDB">
        <w:rPr>
          <w:rStyle w:val="Emphasis"/>
          <w:rFonts w:ascii="Arial" w:hAnsi="Arial" w:cs="Arial"/>
          <w:color w:val="auto"/>
          <w:kern w:val="0"/>
          <w:sz w:val="18"/>
          <w:szCs w:val="18"/>
          <w14:ligatures w14:val="none"/>
        </w:rPr>
        <w:t xml:space="preserve">Bandura, A. (1977) </w:t>
      </w:r>
      <w:r w:rsidRPr="00EF0DDB">
        <w:rPr>
          <w:rStyle w:val="Emphasis"/>
          <w:rFonts w:ascii="Arial" w:hAnsi="Arial" w:cs="Arial"/>
          <w:i w:val="0"/>
          <w:iCs w:val="0"/>
          <w:color w:val="auto"/>
          <w:kern w:val="0"/>
          <w:sz w:val="18"/>
          <w:szCs w:val="18"/>
          <w14:ligatures w14:val="none"/>
        </w:rPr>
        <w:t>Social Learning Theory</w:t>
      </w:r>
      <w:r w:rsidRPr="00EF0DDB">
        <w:rPr>
          <w:rStyle w:val="Emphasis"/>
          <w:rFonts w:ascii="Arial" w:hAnsi="Arial" w:cs="Arial"/>
          <w:color w:val="auto"/>
          <w:kern w:val="0"/>
          <w:sz w:val="18"/>
          <w:szCs w:val="18"/>
          <w14:ligatures w14:val="none"/>
        </w:rPr>
        <w:t>. Englewood Cliffs, NJ: Prentice Hall.</w:t>
      </w:r>
      <w:bookmarkEnd w:id="20"/>
    </w:p>
    <w:p w14:paraId="6004DD68" w14:textId="77777777" w:rsidR="00397EF6" w:rsidRPr="00EF0DDB" w:rsidRDefault="00397EF6" w:rsidP="00397EF6">
      <w:pPr>
        <w:pStyle w:val="NormalWeb"/>
        <w:rPr>
          <w:rFonts w:ascii="Arial" w:hAnsi="Arial" w:cs="Arial"/>
          <w:i/>
          <w:iCs/>
          <w:sz w:val="18"/>
          <w:szCs w:val="18"/>
        </w:rPr>
      </w:pPr>
      <w:r w:rsidRPr="00EF0DDB">
        <w:rPr>
          <w:rFonts w:ascii="Arial" w:hAnsi="Arial" w:cs="Arial"/>
          <w:i/>
          <w:iCs/>
          <w:sz w:val="18"/>
          <w:szCs w:val="18"/>
        </w:rPr>
        <w:t xml:space="preserve">Bender, M. (2003) </w:t>
      </w:r>
      <w:r w:rsidRPr="00EF0DDB">
        <w:rPr>
          <w:rStyle w:val="Emphasis"/>
          <w:rFonts w:ascii="Arial" w:eastAsiaTheme="majorEastAsia" w:hAnsi="Arial" w:cs="Arial"/>
          <w:i w:val="0"/>
          <w:iCs w:val="0"/>
          <w:sz w:val="18"/>
          <w:szCs w:val="18"/>
        </w:rPr>
        <w:t>Psychosocial Intervention in Dementia</w:t>
      </w:r>
      <w:r w:rsidRPr="00EF0DDB">
        <w:rPr>
          <w:rFonts w:ascii="Arial" w:hAnsi="Arial" w:cs="Arial"/>
          <w:i/>
          <w:iCs/>
          <w:sz w:val="18"/>
          <w:szCs w:val="18"/>
        </w:rPr>
        <w:t>. London: Routledge.</w:t>
      </w:r>
    </w:p>
    <w:p w14:paraId="35AEBC98" w14:textId="77777777" w:rsidR="00397EF6" w:rsidRPr="00EF0DDB" w:rsidRDefault="00397EF6" w:rsidP="00397EF6">
      <w:pPr>
        <w:pStyle w:val="NormalWeb"/>
        <w:rPr>
          <w:rFonts w:ascii="Arial" w:hAnsi="Arial" w:cs="Arial"/>
          <w:i/>
          <w:iCs/>
          <w:sz w:val="18"/>
          <w:szCs w:val="18"/>
        </w:rPr>
      </w:pPr>
      <w:r w:rsidRPr="00EF0DDB">
        <w:rPr>
          <w:rFonts w:ascii="Arial" w:hAnsi="Arial" w:cs="Arial"/>
          <w:i/>
          <w:iCs/>
          <w:sz w:val="18"/>
          <w:szCs w:val="18"/>
        </w:rPr>
        <w:t xml:space="preserve">Erikson, E.H. (1995) </w:t>
      </w:r>
      <w:r w:rsidRPr="00EF0DDB">
        <w:rPr>
          <w:rStyle w:val="Emphasis"/>
          <w:rFonts w:ascii="Arial" w:eastAsiaTheme="majorEastAsia" w:hAnsi="Arial" w:cs="Arial"/>
          <w:i w:val="0"/>
          <w:iCs w:val="0"/>
          <w:sz w:val="18"/>
          <w:szCs w:val="18"/>
        </w:rPr>
        <w:t>Life Cycle Completed</w:t>
      </w:r>
      <w:r w:rsidRPr="00EF0DDB">
        <w:rPr>
          <w:rFonts w:ascii="Arial" w:hAnsi="Arial" w:cs="Arial"/>
          <w:i/>
          <w:iCs/>
          <w:sz w:val="18"/>
          <w:szCs w:val="18"/>
        </w:rPr>
        <w:t>. New York: Norton.</w:t>
      </w:r>
    </w:p>
    <w:p w14:paraId="0B85ED96" w14:textId="77777777" w:rsidR="00397EF6" w:rsidRPr="00EF0DDB" w:rsidRDefault="00397EF6" w:rsidP="00397EF6">
      <w:pPr>
        <w:pStyle w:val="NormalWeb"/>
        <w:rPr>
          <w:rFonts w:ascii="Arial" w:hAnsi="Arial" w:cs="Arial"/>
          <w:i/>
          <w:iCs/>
          <w:sz w:val="18"/>
          <w:szCs w:val="18"/>
        </w:rPr>
      </w:pPr>
      <w:r w:rsidRPr="00EF0DDB">
        <w:rPr>
          <w:rFonts w:ascii="Arial" w:hAnsi="Arial" w:cs="Arial"/>
          <w:i/>
          <w:iCs/>
          <w:sz w:val="18"/>
          <w:szCs w:val="18"/>
        </w:rPr>
        <w:t xml:space="preserve">McKeown, J., Clarke, A. and </w:t>
      </w:r>
      <w:proofErr w:type="spellStart"/>
      <w:r w:rsidRPr="00EF0DDB">
        <w:rPr>
          <w:rFonts w:ascii="Arial" w:hAnsi="Arial" w:cs="Arial"/>
          <w:i/>
          <w:iCs/>
          <w:sz w:val="18"/>
          <w:szCs w:val="18"/>
        </w:rPr>
        <w:t>Repper</w:t>
      </w:r>
      <w:proofErr w:type="spellEnd"/>
      <w:r w:rsidRPr="00EF0DDB">
        <w:rPr>
          <w:rFonts w:ascii="Arial" w:hAnsi="Arial" w:cs="Arial"/>
          <w:i/>
          <w:iCs/>
          <w:sz w:val="18"/>
          <w:szCs w:val="18"/>
        </w:rPr>
        <w:t xml:space="preserve">, J. (2006) ‘Life story work in health and social care: A systematic review’, </w:t>
      </w:r>
      <w:r w:rsidRPr="00EF0DDB">
        <w:rPr>
          <w:rStyle w:val="Emphasis"/>
          <w:rFonts w:ascii="Arial" w:eastAsiaTheme="majorEastAsia" w:hAnsi="Arial" w:cs="Arial"/>
          <w:i w:val="0"/>
          <w:iCs w:val="0"/>
          <w:sz w:val="18"/>
          <w:szCs w:val="18"/>
        </w:rPr>
        <w:t>Journal of Advanced Nursing</w:t>
      </w:r>
      <w:r w:rsidRPr="00EF0DDB">
        <w:rPr>
          <w:rFonts w:ascii="Arial" w:hAnsi="Arial" w:cs="Arial"/>
          <w:i/>
          <w:iCs/>
          <w:sz w:val="18"/>
          <w:szCs w:val="18"/>
        </w:rPr>
        <w:t>, 55(2), pp. 237–247.</w:t>
      </w:r>
    </w:p>
    <w:p w14:paraId="2BF84938" w14:textId="77777777" w:rsidR="00397EF6" w:rsidRPr="00EF0DDB" w:rsidRDefault="00397EF6" w:rsidP="00397EF6">
      <w:pPr>
        <w:pStyle w:val="NormalWeb"/>
        <w:rPr>
          <w:rFonts w:ascii="Arial" w:hAnsi="Arial" w:cs="Arial"/>
          <w:i/>
          <w:iCs/>
          <w:sz w:val="18"/>
          <w:szCs w:val="18"/>
        </w:rPr>
      </w:pPr>
      <w:r w:rsidRPr="00EF0DDB">
        <w:rPr>
          <w:rFonts w:ascii="Arial" w:hAnsi="Arial" w:cs="Arial"/>
          <w:i/>
          <w:iCs/>
          <w:sz w:val="18"/>
          <w:szCs w:val="18"/>
        </w:rPr>
        <w:t xml:space="preserve">Woods, B. et al. (2005) ‘Reminiscence therapy for dementia’, </w:t>
      </w:r>
      <w:r w:rsidRPr="00EF0DDB">
        <w:rPr>
          <w:rStyle w:val="Emphasis"/>
          <w:rFonts w:ascii="Arial" w:eastAsiaTheme="majorEastAsia" w:hAnsi="Arial" w:cs="Arial"/>
          <w:i w:val="0"/>
          <w:iCs w:val="0"/>
          <w:sz w:val="18"/>
          <w:szCs w:val="18"/>
        </w:rPr>
        <w:t>Cochrane Database of Systematic Reviews</w:t>
      </w:r>
      <w:r w:rsidRPr="00EF0DDB">
        <w:rPr>
          <w:rFonts w:ascii="Arial" w:hAnsi="Arial" w:cs="Arial"/>
          <w:i/>
          <w:iCs/>
          <w:sz w:val="18"/>
          <w:szCs w:val="18"/>
        </w:rPr>
        <w:t>, Issue 2.</w:t>
      </w:r>
    </w:p>
    <w:p w14:paraId="6F1DA5E2" w14:textId="77777777" w:rsidR="00397EF6" w:rsidRPr="00EF0DDB" w:rsidRDefault="00397EF6" w:rsidP="00397EF6">
      <w:pPr>
        <w:pStyle w:val="NormalWeb"/>
        <w:rPr>
          <w:rFonts w:ascii="Arial" w:hAnsi="Arial" w:cs="Arial"/>
          <w:i/>
          <w:iCs/>
          <w:sz w:val="18"/>
          <w:szCs w:val="18"/>
        </w:rPr>
      </w:pPr>
      <w:proofErr w:type="spellStart"/>
      <w:r w:rsidRPr="00EF0DDB">
        <w:rPr>
          <w:rFonts w:ascii="Arial" w:hAnsi="Arial" w:cs="Arial"/>
          <w:i/>
          <w:iCs/>
          <w:sz w:val="18"/>
          <w:szCs w:val="18"/>
        </w:rPr>
        <w:t>Kitwood</w:t>
      </w:r>
      <w:proofErr w:type="spellEnd"/>
      <w:r w:rsidRPr="00EF0DDB">
        <w:rPr>
          <w:rFonts w:ascii="Arial" w:hAnsi="Arial" w:cs="Arial"/>
          <w:i/>
          <w:iCs/>
          <w:sz w:val="18"/>
          <w:szCs w:val="18"/>
        </w:rPr>
        <w:t xml:space="preserve">, T. (1997) </w:t>
      </w:r>
      <w:r w:rsidRPr="00EF0DDB">
        <w:rPr>
          <w:rStyle w:val="Emphasis"/>
          <w:rFonts w:ascii="Arial" w:eastAsiaTheme="majorEastAsia" w:hAnsi="Arial" w:cs="Arial"/>
          <w:i w:val="0"/>
          <w:iCs w:val="0"/>
          <w:sz w:val="18"/>
          <w:szCs w:val="18"/>
        </w:rPr>
        <w:t>Dementia Reconsidered: The Person Comes First</w:t>
      </w:r>
      <w:r w:rsidRPr="00EF0DDB">
        <w:rPr>
          <w:rFonts w:ascii="Arial" w:hAnsi="Arial" w:cs="Arial"/>
          <w:i/>
          <w:iCs/>
          <w:sz w:val="18"/>
          <w:szCs w:val="18"/>
        </w:rPr>
        <w:t>. Buckingham: Open University Press.</w:t>
      </w:r>
    </w:p>
    <w:p w14:paraId="1878A645" w14:textId="12A90B56" w:rsidR="00425F60" w:rsidRDefault="00425F60" w:rsidP="00397EF6">
      <w:pPr>
        <w:spacing w:before="100" w:beforeAutospacing="1" w:after="100" w:afterAutospacing="1" w:line="360" w:lineRule="auto"/>
      </w:pPr>
      <w:r w:rsidRPr="00425F60">
        <w:rPr>
          <w:rFonts w:ascii="Arial" w:eastAsia="Times New Roman" w:hAnsi="Arial" w:cs="Arial"/>
          <w:color w:val="000000"/>
          <w:kern w:val="0"/>
          <w:sz w:val="28"/>
          <w:szCs w:val="28"/>
          <w14:ligatures w14:val="none"/>
        </w:rPr>
        <w:t xml:space="preserve"> </w:t>
      </w:r>
      <w:r w:rsidR="00397EF6">
        <w:rPr>
          <w:rFonts w:ascii="Arial" w:eastAsia="Times New Roman" w:hAnsi="Arial" w:cs="Arial"/>
          <w:color w:val="000000"/>
          <w:kern w:val="0"/>
          <w:sz w:val="28"/>
          <w:szCs w:val="28"/>
          <w14:ligatures w14:val="none"/>
        </w:rPr>
        <w:t xml:space="preserve"> </w:t>
      </w:r>
    </w:p>
    <w:sectPr w:rsidR="00425F6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B50CC" w14:textId="77777777" w:rsidR="009A1B52" w:rsidRDefault="009A1B52" w:rsidP="00952A37">
      <w:pPr>
        <w:spacing w:after="0" w:line="240" w:lineRule="auto"/>
      </w:pPr>
      <w:r>
        <w:separator/>
      </w:r>
    </w:p>
  </w:endnote>
  <w:endnote w:type="continuationSeparator" w:id="0">
    <w:p w14:paraId="63093E26" w14:textId="77777777" w:rsidR="009A1B52" w:rsidRDefault="009A1B52" w:rsidP="0095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809035"/>
      <w:docPartObj>
        <w:docPartGallery w:val="Page Numbers (Bottom of Page)"/>
        <w:docPartUnique/>
      </w:docPartObj>
    </w:sdtPr>
    <w:sdtEndPr/>
    <w:sdtContent>
      <w:p w14:paraId="640EBABE" w14:textId="54A2B164" w:rsidR="00952A37" w:rsidRDefault="00952A37">
        <w:pPr>
          <w:pStyle w:val="Footer"/>
          <w:jc w:val="center"/>
        </w:pPr>
        <w:r>
          <w:fldChar w:fldCharType="begin"/>
        </w:r>
        <w:r>
          <w:instrText>PAGE   \* MERGEFORMAT</w:instrText>
        </w:r>
        <w:r>
          <w:fldChar w:fldCharType="separate"/>
        </w:r>
        <w:r>
          <w:t>2</w:t>
        </w:r>
        <w:r>
          <w:fldChar w:fldCharType="end"/>
        </w:r>
      </w:p>
    </w:sdtContent>
  </w:sdt>
  <w:p w14:paraId="013CEF23" w14:textId="77777777" w:rsidR="00952A37" w:rsidRDefault="00952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47BEE" w14:textId="77777777" w:rsidR="009A1B52" w:rsidRDefault="009A1B52" w:rsidP="00952A37">
      <w:pPr>
        <w:spacing w:after="0" w:line="240" w:lineRule="auto"/>
      </w:pPr>
      <w:r>
        <w:separator/>
      </w:r>
    </w:p>
  </w:footnote>
  <w:footnote w:type="continuationSeparator" w:id="0">
    <w:p w14:paraId="6C4BBA3F" w14:textId="77777777" w:rsidR="009A1B52" w:rsidRDefault="009A1B52" w:rsidP="00952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5325"/>
    <w:multiLevelType w:val="multilevel"/>
    <w:tmpl w:val="DB8C4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CD4E95"/>
    <w:multiLevelType w:val="multilevel"/>
    <w:tmpl w:val="D322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7049B"/>
    <w:multiLevelType w:val="multilevel"/>
    <w:tmpl w:val="9C80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E3C43"/>
    <w:multiLevelType w:val="multilevel"/>
    <w:tmpl w:val="23AC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232E89"/>
    <w:multiLevelType w:val="hybridMultilevel"/>
    <w:tmpl w:val="0A8E4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2C2C25"/>
    <w:multiLevelType w:val="hybridMultilevel"/>
    <w:tmpl w:val="AEE416C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3665A3"/>
    <w:multiLevelType w:val="multilevel"/>
    <w:tmpl w:val="BEB0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B40D2F"/>
    <w:multiLevelType w:val="hybridMultilevel"/>
    <w:tmpl w:val="CD80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6F0F19"/>
    <w:multiLevelType w:val="multilevel"/>
    <w:tmpl w:val="CAA25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0"/>
  </w:num>
  <w:num w:numId="4">
    <w:abstractNumId w:val="6"/>
  </w:num>
  <w:num w:numId="5">
    <w:abstractNumId w:val="2"/>
  </w:num>
  <w:num w:numId="6">
    <w:abstractNumId w:val="8"/>
  </w:num>
  <w:num w:numId="7">
    <w:abstractNumId w:val="1"/>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F60"/>
    <w:rsid w:val="0005309A"/>
    <w:rsid w:val="00060FB4"/>
    <w:rsid w:val="001F659F"/>
    <w:rsid w:val="0020160A"/>
    <w:rsid w:val="00202974"/>
    <w:rsid w:val="00325CF7"/>
    <w:rsid w:val="00397EF6"/>
    <w:rsid w:val="00425F60"/>
    <w:rsid w:val="0045288A"/>
    <w:rsid w:val="00525036"/>
    <w:rsid w:val="00556503"/>
    <w:rsid w:val="005B7860"/>
    <w:rsid w:val="00610822"/>
    <w:rsid w:val="00646B8C"/>
    <w:rsid w:val="00722ABC"/>
    <w:rsid w:val="00780A21"/>
    <w:rsid w:val="00843325"/>
    <w:rsid w:val="00952A37"/>
    <w:rsid w:val="009A1B52"/>
    <w:rsid w:val="00AD1B95"/>
    <w:rsid w:val="00AF5E59"/>
    <w:rsid w:val="00BF217C"/>
    <w:rsid w:val="00D9248B"/>
    <w:rsid w:val="00DA014F"/>
    <w:rsid w:val="00DA4078"/>
    <w:rsid w:val="00EF0DDB"/>
    <w:rsid w:val="00F03ABC"/>
    <w:rsid w:val="00FB3E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033D"/>
  <w15:chartTrackingRefBased/>
  <w15:docId w15:val="{26EC2EEC-490C-E74A-ACE8-A696749A0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F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5F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5F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25F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F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F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F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F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F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F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5F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5F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25F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F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F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F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F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F60"/>
    <w:rPr>
      <w:rFonts w:eastAsiaTheme="majorEastAsia" w:cstheme="majorBidi"/>
      <w:color w:val="272727" w:themeColor="text1" w:themeTint="D8"/>
    </w:rPr>
  </w:style>
  <w:style w:type="paragraph" w:styleId="Title">
    <w:name w:val="Title"/>
    <w:basedOn w:val="Normal"/>
    <w:next w:val="Normal"/>
    <w:link w:val="TitleChar"/>
    <w:uiPriority w:val="10"/>
    <w:qFormat/>
    <w:rsid w:val="00425F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F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F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F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F60"/>
    <w:pPr>
      <w:spacing w:before="160"/>
      <w:jc w:val="center"/>
    </w:pPr>
    <w:rPr>
      <w:i/>
      <w:iCs/>
      <w:color w:val="404040" w:themeColor="text1" w:themeTint="BF"/>
    </w:rPr>
  </w:style>
  <w:style w:type="character" w:customStyle="1" w:styleId="QuoteChar">
    <w:name w:val="Quote Char"/>
    <w:basedOn w:val="DefaultParagraphFont"/>
    <w:link w:val="Quote"/>
    <w:uiPriority w:val="29"/>
    <w:rsid w:val="00425F60"/>
    <w:rPr>
      <w:i/>
      <w:iCs/>
      <w:color w:val="404040" w:themeColor="text1" w:themeTint="BF"/>
    </w:rPr>
  </w:style>
  <w:style w:type="paragraph" w:styleId="ListParagraph">
    <w:name w:val="List Paragraph"/>
    <w:basedOn w:val="Normal"/>
    <w:uiPriority w:val="34"/>
    <w:qFormat/>
    <w:rsid w:val="00425F60"/>
    <w:pPr>
      <w:ind w:left="720"/>
      <w:contextualSpacing/>
    </w:pPr>
  </w:style>
  <w:style w:type="character" w:styleId="IntenseEmphasis">
    <w:name w:val="Intense Emphasis"/>
    <w:basedOn w:val="DefaultParagraphFont"/>
    <w:uiPriority w:val="21"/>
    <w:qFormat/>
    <w:rsid w:val="00425F60"/>
    <w:rPr>
      <w:i/>
      <w:iCs/>
      <w:color w:val="0F4761" w:themeColor="accent1" w:themeShade="BF"/>
    </w:rPr>
  </w:style>
  <w:style w:type="paragraph" w:styleId="IntenseQuote">
    <w:name w:val="Intense Quote"/>
    <w:basedOn w:val="Normal"/>
    <w:next w:val="Normal"/>
    <w:link w:val="IntenseQuoteChar"/>
    <w:uiPriority w:val="30"/>
    <w:qFormat/>
    <w:rsid w:val="00425F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F60"/>
    <w:rPr>
      <w:i/>
      <w:iCs/>
      <w:color w:val="0F4761" w:themeColor="accent1" w:themeShade="BF"/>
    </w:rPr>
  </w:style>
  <w:style w:type="character" w:styleId="IntenseReference">
    <w:name w:val="Intense Reference"/>
    <w:basedOn w:val="DefaultParagraphFont"/>
    <w:uiPriority w:val="32"/>
    <w:qFormat/>
    <w:rsid w:val="00425F60"/>
    <w:rPr>
      <w:b/>
      <w:bCs/>
      <w:smallCaps/>
      <w:color w:val="0F4761" w:themeColor="accent1" w:themeShade="BF"/>
      <w:spacing w:val="5"/>
    </w:rPr>
  </w:style>
  <w:style w:type="character" w:styleId="Strong">
    <w:name w:val="Strong"/>
    <w:basedOn w:val="DefaultParagraphFont"/>
    <w:uiPriority w:val="22"/>
    <w:qFormat/>
    <w:rsid w:val="00425F60"/>
    <w:rPr>
      <w:b/>
      <w:bCs/>
    </w:rPr>
  </w:style>
  <w:style w:type="paragraph" w:styleId="NormalWeb">
    <w:name w:val="Normal (Web)"/>
    <w:basedOn w:val="Normal"/>
    <w:uiPriority w:val="99"/>
    <w:unhideWhenUsed/>
    <w:rsid w:val="00425F6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25F60"/>
  </w:style>
  <w:style w:type="character" w:styleId="Emphasis">
    <w:name w:val="Emphasis"/>
    <w:basedOn w:val="DefaultParagraphFont"/>
    <w:uiPriority w:val="20"/>
    <w:qFormat/>
    <w:rsid w:val="00425F60"/>
    <w:rPr>
      <w:i/>
      <w:iCs/>
    </w:rPr>
  </w:style>
  <w:style w:type="paragraph" w:styleId="Header">
    <w:name w:val="header"/>
    <w:basedOn w:val="Normal"/>
    <w:link w:val="HeaderChar"/>
    <w:uiPriority w:val="99"/>
    <w:unhideWhenUsed/>
    <w:rsid w:val="00952A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A37"/>
  </w:style>
  <w:style w:type="paragraph" w:styleId="Footer">
    <w:name w:val="footer"/>
    <w:basedOn w:val="Normal"/>
    <w:link w:val="FooterChar"/>
    <w:uiPriority w:val="99"/>
    <w:unhideWhenUsed/>
    <w:rsid w:val="00952A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A37"/>
  </w:style>
  <w:style w:type="paragraph" w:styleId="TOCHeading">
    <w:name w:val="TOC Heading"/>
    <w:basedOn w:val="Heading1"/>
    <w:next w:val="Normal"/>
    <w:uiPriority w:val="39"/>
    <w:unhideWhenUsed/>
    <w:qFormat/>
    <w:rsid w:val="00525036"/>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525036"/>
    <w:pPr>
      <w:spacing w:after="100"/>
      <w:ind w:left="240"/>
    </w:pPr>
  </w:style>
  <w:style w:type="paragraph" w:styleId="TOC3">
    <w:name w:val="toc 3"/>
    <w:basedOn w:val="Normal"/>
    <w:next w:val="Normal"/>
    <w:autoRedefine/>
    <w:uiPriority w:val="39"/>
    <w:unhideWhenUsed/>
    <w:rsid w:val="00525036"/>
    <w:pPr>
      <w:spacing w:after="100"/>
      <w:ind w:left="480"/>
    </w:pPr>
  </w:style>
  <w:style w:type="character" w:styleId="Hyperlink">
    <w:name w:val="Hyperlink"/>
    <w:basedOn w:val="DefaultParagraphFont"/>
    <w:uiPriority w:val="99"/>
    <w:unhideWhenUsed/>
    <w:rsid w:val="00525036"/>
    <w:rPr>
      <w:color w:val="467886" w:themeColor="hyperlink"/>
      <w:u w:val="single"/>
    </w:rPr>
  </w:style>
  <w:style w:type="paragraph" w:styleId="TOC1">
    <w:name w:val="toc 1"/>
    <w:basedOn w:val="Normal"/>
    <w:next w:val="Normal"/>
    <w:autoRedefine/>
    <w:uiPriority w:val="39"/>
    <w:unhideWhenUsed/>
    <w:rsid w:val="005250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61957">
      <w:bodyDiv w:val="1"/>
      <w:marLeft w:val="0"/>
      <w:marRight w:val="0"/>
      <w:marTop w:val="0"/>
      <w:marBottom w:val="0"/>
      <w:divBdr>
        <w:top w:val="none" w:sz="0" w:space="0" w:color="auto"/>
        <w:left w:val="none" w:sz="0" w:space="0" w:color="auto"/>
        <w:bottom w:val="none" w:sz="0" w:space="0" w:color="auto"/>
        <w:right w:val="none" w:sz="0" w:space="0" w:color="auto"/>
      </w:divBdr>
    </w:div>
    <w:div w:id="530807557">
      <w:bodyDiv w:val="1"/>
      <w:marLeft w:val="0"/>
      <w:marRight w:val="0"/>
      <w:marTop w:val="0"/>
      <w:marBottom w:val="0"/>
      <w:divBdr>
        <w:top w:val="none" w:sz="0" w:space="0" w:color="auto"/>
        <w:left w:val="none" w:sz="0" w:space="0" w:color="auto"/>
        <w:bottom w:val="none" w:sz="0" w:space="0" w:color="auto"/>
        <w:right w:val="none" w:sz="0" w:space="0" w:color="auto"/>
      </w:divBdr>
    </w:div>
    <w:div w:id="634062294">
      <w:bodyDiv w:val="1"/>
      <w:marLeft w:val="0"/>
      <w:marRight w:val="0"/>
      <w:marTop w:val="0"/>
      <w:marBottom w:val="0"/>
      <w:divBdr>
        <w:top w:val="none" w:sz="0" w:space="0" w:color="auto"/>
        <w:left w:val="none" w:sz="0" w:space="0" w:color="auto"/>
        <w:bottom w:val="none" w:sz="0" w:space="0" w:color="auto"/>
        <w:right w:val="none" w:sz="0" w:space="0" w:color="auto"/>
      </w:divBdr>
      <w:divsChild>
        <w:div w:id="1134561582">
          <w:marLeft w:val="0"/>
          <w:marRight w:val="0"/>
          <w:marTop w:val="0"/>
          <w:marBottom w:val="0"/>
          <w:divBdr>
            <w:top w:val="none" w:sz="0" w:space="0" w:color="auto"/>
            <w:left w:val="none" w:sz="0" w:space="0" w:color="auto"/>
            <w:bottom w:val="none" w:sz="0" w:space="0" w:color="auto"/>
            <w:right w:val="none" w:sz="0" w:space="0" w:color="auto"/>
          </w:divBdr>
        </w:div>
      </w:divsChild>
    </w:div>
    <w:div w:id="818881663">
      <w:bodyDiv w:val="1"/>
      <w:marLeft w:val="0"/>
      <w:marRight w:val="0"/>
      <w:marTop w:val="0"/>
      <w:marBottom w:val="0"/>
      <w:divBdr>
        <w:top w:val="none" w:sz="0" w:space="0" w:color="auto"/>
        <w:left w:val="none" w:sz="0" w:space="0" w:color="auto"/>
        <w:bottom w:val="none" w:sz="0" w:space="0" w:color="auto"/>
        <w:right w:val="none" w:sz="0" w:space="0" w:color="auto"/>
      </w:divBdr>
    </w:div>
    <w:div w:id="1011907747">
      <w:bodyDiv w:val="1"/>
      <w:marLeft w:val="0"/>
      <w:marRight w:val="0"/>
      <w:marTop w:val="0"/>
      <w:marBottom w:val="0"/>
      <w:divBdr>
        <w:top w:val="none" w:sz="0" w:space="0" w:color="auto"/>
        <w:left w:val="none" w:sz="0" w:space="0" w:color="auto"/>
        <w:bottom w:val="none" w:sz="0" w:space="0" w:color="auto"/>
        <w:right w:val="none" w:sz="0" w:space="0" w:color="auto"/>
      </w:divBdr>
    </w:div>
    <w:div w:id="1092628218">
      <w:bodyDiv w:val="1"/>
      <w:marLeft w:val="0"/>
      <w:marRight w:val="0"/>
      <w:marTop w:val="0"/>
      <w:marBottom w:val="0"/>
      <w:divBdr>
        <w:top w:val="none" w:sz="0" w:space="0" w:color="auto"/>
        <w:left w:val="none" w:sz="0" w:space="0" w:color="auto"/>
        <w:bottom w:val="none" w:sz="0" w:space="0" w:color="auto"/>
        <w:right w:val="none" w:sz="0" w:space="0" w:color="auto"/>
      </w:divBdr>
    </w:div>
    <w:div w:id="2007977715">
      <w:bodyDiv w:val="1"/>
      <w:marLeft w:val="0"/>
      <w:marRight w:val="0"/>
      <w:marTop w:val="0"/>
      <w:marBottom w:val="0"/>
      <w:divBdr>
        <w:top w:val="none" w:sz="0" w:space="0" w:color="auto"/>
        <w:left w:val="none" w:sz="0" w:space="0" w:color="auto"/>
        <w:bottom w:val="none" w:sz="0" w:space="0" w:color="auto"/>
        <w:right w:val="none" w:sz="0" w:space="0" w:color="auto"/>
      </w:divBdr>
    </w:div>
    <w:div w:id="207037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AA712-D700-48EF-ADC8-F9FD926C2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Pages>
  <Words>1712</Words>
  <Characters>9760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Mathana</cp:lastModifiedBy>
  <cp:revision>7</cp:revision>
  <dcterms:created xsi:type="dcterms:W3CDTF">2025-11-25T18:28:00Z</dcterms:created>
  <dcterms:modified xsi:type="dcterms:W3CDTF">2025-12-01T14:48:00Z</dcterms:modified>
</cp:coreProperties>
</file>