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652492003"/>
        <w:docPartObj>
          <w:docPartGallery w:val="Cover Pages"/>
          <w:docPartUnique/>
        </w:docPartObj>
      </w:sdtPr>
      <w:sdtEndPr/>
      <w:sdtContent>
        <w:p w14:paraId="65B4D430" w14:textId="42023C97" w:rsidR="00E61C4B" w:rsidRDefault="00E61C4B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653D2694" wp14:editId="75FDE03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5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169D3970" id="Group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6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 wp14:anchorId="355165F5" wp14:editId="19B959B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DA8216B" w14:textId="671D4026" w:rsidR="00E61C4B" w:rsidRPr="0055235F" w:rsidRDefault="0058199B" w:rsidP="0055235F">
                                <w:pPr>
                                  <w:spacing w:line="480" w:lineRule="auto"/>
                                  <w:jc w:val="right"/>
                                  <w:rPr>
                                    <w:rFonts w:ascii="Arial" w:hAnsi="Arial" w:cs="Arial"/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E61C4B" w:rsidRPr="0055235F">
                                      <w:rPr>
                                        <w:rFonts w:ascii="Arial" w:hAnsi="Arial" w:cs="Arial"/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A2. Arrest: powers, procedures and options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ascii="Arial" w:hAnsi="Arial" w:cs="Arial"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616F60B" w14:textId="037C894E" w:rsidR="00E61C4B" w:rsidRPr="0055235F" w:rsidRDefault="00E61C4B" w:rsidP="0055235F">
                                    <w:pPr>
                                      <w:spacing w:line="480" w:lineRule="auto"/>
                                      <w:jc w:val="right"/>
                                      <w:rPr>
                                        <w:rFonts w:ascii="Arial" w:hAnsi="Arial" w:cs="Arial"/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 w:rsidRPr="0055235F">
                                      <w:rPr>
                                        <w:rFonts w:ascii="Arial" w:hAnsi="Arial" w:cs="Arial"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BMPL4017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355165F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63" o:spid="_x0000_s1026" type="#_x0000_t202" style="position:absolute;margin-left:0;margin-top:0;width:8in;height:286.5pt;z-index:251657216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5DA8216B" w14:textId="671D4026" w:rsidR="00E61C4B" w:rsidRPr="0055235F" w:rsidRDefault="0058199B" w:rsidP="0055235F">
                          <w:pPr>
                            <w:spacing w:line="480" w:lineRule="auto"/>
                            <w:jc w:val="right"/>
                            <w:rPr>
                              <w:rFonts w:ascii="Arial" w:hAnsi="Arial" w:cs="Arial"/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E61C4B" w:rsidRPr="0055235F">
                                <w:rPr>
                                  <w:rFonts w:ascii="Arial" w:hAnsi="Arial" w:cs="Arial"/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A2. Arrest: powers, procedures and options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ascii="Arial" w:hAnsi="Arial" w:cs="Arial"/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1616F60B" w14:textId="037C894E" w:rsidR="00E61C4B" w:rsidRPr="0055235F" w:rsidRDefault="00E61C4B" w:rsidP="0055235F">
                              <w:pPr>
                                <w:spacing w:line="480" w:lineRule="auto"/>
                                <w:jc w:val="right"/>
                                <w:rPr>
                                  <w:rFonts w:ascii="Arial" w:hAnsi="Arial" w:cs="Arial"/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 w:rsidRPr="0055235F">
                                <w:rPr>
                                  <w:rFonts w:ascii="Arial" w:hAnsi="Arial" w:cs="Arial"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BMPL4017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2992C06F" w14:textId="6ADB3469" w:rsidR="00E61C4B" w:rsidRDefault="0055235F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7909A9E" wp14:editId="40779394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bottom</wp:align>
                    </wp:positionV>
                    <wp:extent cx="7315200" cy="914400"/>
                    <wp:effectExtent l="0" t="0" r="0" b="698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C148D67" w14:textId="4904B80D" w:rsidR="00E61C4B" w:rsidRPr="0055235F" w:rsidRDefault="00E61C4B" w:rsidP="0055235F">
                                    <w:pPr>
                                      <w:pStyle w:val="NoSpacing"/>
                                      <w:spacing w:line="480" w:lineRule="auto"/>
                                      <w:jc w:val="right"/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 w:rsidRPr="0055235F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Charlie Hughes (2400697)</w:t>
                                    </w:r>
                                  </w:p>
                                </w:sdtContent>
                              </w:sdt>
                              <w:p w14:paraId="5B81784A" w14:textId="46D2A863" w:rsidR="00E61C4B" w:rsidRPr="0055235F" w:rsidRDefault="0058199B" w:rsidP="0055235F">
                                <w:pPr>
                                  <w:pStyle w:val="NoSpacing"/>
                                  <w:spacing w:line="480" w:lineRule="auto"/>
                                  <w:jc w:val="right"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E61C4B" w:rsidRPr="0055235F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2400697@student.uwtsd.ac.uk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 w14:anchorId="27909A9E" id="Text Box 159" o:spid="_x0000_s1027" type="#_x0000_t202" style="position:absolute;margin-left:0;margin-top:0;width:8in;height:1in;z-index:251659264;visibility:visible;mso-wrap-style:square;mso-width-percent:941;mso-height-percent:92;mso-wrap-distance-left:9pt;mso-wrap-distance-top:0;mso-wrap-distance-right:9pt;mso-wrap-distance-bottom:0;mso-position-horizontal:center;mso-position-horizontal-relative:margin;mso-position-vertical:bottom;mso-position-vertical-relative:margin;mso-width-percent:941;mso-height-percent:92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Q3R0j90AAAAGAQAADwAAAGRycy9k&#10;b3ducmV2LnhtbEyPQUvDQBCF74L/YRnBi9hNSlokZlOkWATBQ6pQvG2yYxLcnQ3ZbZv+e6e91Msw&#10;jze8+V6xmpwVBxxD70lBOktAIDXe9NQq+PrcPD6BCFGT0dYTKjhhgFV5e1Po3PgjVXjYxlZwCIVc&#10;K+hiHHIpQ9Oh02HmByT2fvzodGQ5ttKM+sjhzsp5kiyl0z3xh04PuO6w+d3unYL3xe60rLJ1uvmw&#10;r9WDDLvvvn5T6v5uenkGEXGK12M44zM6lMxU+z2ZIKwCLhIv8+yliznrmrcsS0CWhfyPX/4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Q3R0j9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rFonts w:ascii="Arial" w:hAnsi="Arial" w:cs="Arial"/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1C148D67" w14:textId="4904B80D" w:rsidR="00E61C4B" w:rsidRPr="0055235F" w:rsidRDefault="00E61C4B" w:rsidP="0055235F">
                              <w:pPr>
                                <w:pStyle w:val="NoSpacing"/>
                                <w:spacing w:line="480" w:lineRule="auto"/>
                                <w:jc w:val="right"/>
                                <w:rPr>
                                  <w:rFonts w:ascii="Arial" w:hAnsi="Arial" w:cs="Arial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 w:rsidRPr="0055235F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Charlie Hughes (2400697)</w:t>
                              </w:r>
                            </w:p>
                          </w:sdtContent>
                        </w:sdt>
                        <w:p w14:paraId="5B81784A" w14:textId="46D2A863" w:rsidR="00E61C4B" w:rsidRPr="0055235F" w:rsidRDefault="0058199B" w:rsidP="0055235F">
                          <w:pPr>
                            <w:pStyle w:val="NoSpacing"/>
                            <w:spacing w:line="480" w:lineRule="auto"/>
                            <w:jc w:val="right"/>
                            <w:rPr>
                              <w:rFonts w:ascii="Arial" w:hAnsi="Arial" w:cs="Arial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E61C4B" w:rsidRPr="0055235F">
                                <w:rPr>
                                  <w:rFonts w:ascii="Arial" w:hAnsi="Arial" w:cs="Arial"/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2400697@student.uwtsd.ac.uk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 w:rsidR="00E61C4B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A18FC6C" wp14:editId="5F4ADC8F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6981825</wp:posOffset>
                    </wp:positionV>
                    <wp:extent cx="7315200" cy="1009650"/>
                    <wp:effectExtent l="0" t="0" r="0" b="5080"/>
                    <wp:wrapSquare wrapText="bothSides"/>
                    <wp:docPr id="153" name="Text Box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B38ABED" w14:textId="6E69E2B7" w:rsidR="00E61C4B" w:rsidRPr="0055235F" w:rsidRDefault="00E61C4B" w:rsidP="0055235F">
                                <w:pPr>
                                  <w:pStyle w:val="NoSpacing"/>
                                  <w:spacing w:line="480" w:lineRule="auto"/>
                                  <w:jc w:val="right"/>
                                  <w:rPr>
                                    <w:rFonts w:ascii="Arial" w:hAnsi="Arial" w:cs="Arial"/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  <w:r w:rsidRPr="0055235F">
                                  <w:rPr>
                                    <w:rFonts w:ascii="Arial" w:hAnsi="Arial" w:cs="Arial"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>Melanie Thomas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1A18FC6C" id="Text Box 161" o:spid="_x0000_s1028" type="#_x0000_t202" style="position:absolute;margin-left:0;margin-top:549.75pt;width:8in;height:79.5pt;z-index:251661312;visibility:visible;mso-wrap-style:square;mso-width-percent:941;mso-height-percent:100;mso-wrap-distance-left:9pt;mso-wrap-distance-top:0;mso-wrap-distance-right:9pt;mso-wrap-distance-bottom:0;mso-position-horizontal:center;mso-position-horizontal-relative:margin;mso-position-vertical:absolute;mso-position-vertical-relative:page;mso-width-percent:941;mso-height-percent:1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" filled="f" stroked="f" strokeweight=".5pt">
                    <v:textbox style="mso-fit-shape-to-text:t" inset="126pt,0,54pt,0">
                      <w:txbxContent>
                        <w:p w14:paraId="0B38ABED" w14:textId="6E69E2B7" w:rsidR="00E61C4B" w:rsidRPr="0055235F" w:rsidRDefault="00E61C4B" w:rsidP="0055235F">
                          <w:pPr>
                            <w:pStyle w:val="NoSpacing"/>
                            <w:spacing w:line="480" w:lineRule="auto"/>
                            <w:jc w:val="right"/>
                            <w:rPr>
                              <w:rFonts w:ascii="Arial" w:hAnsi="Arial" w:cs="Arial"/>
                              <w:color w:val="156082" w:themeColor="accent1"/>
                              <w:sz w:val="28"/>
                              <w:szCs w:val="28"/>
                            </w:rPr>
                          </w:pPr>
                          <w:r w:rsidRPr="0055235F">
                            <w:rPr>
                              <w:rFonts w:ascii="Arial" w:hAnsi="Arial" w:cs="Arial"/>
                              <w:color w:val="156082" w:themeColor="accent1"/>
                              <w:sz w:val="28"/>
                              <w:szCs w:val="28"/>
                            </w:rPr>
                            <w:t>Melanie Thomas</w:t>
                          </w: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="00E61C4B">
            <w:br w:type="page"/>
          </w:r>
        </w:p>
      </w:sdtContent>
    </w:sdt>
    <w:p w14:paraId="6164FD06" w14:textId="7A68C250" w:rsidR="00154CE9" w:rsidRPr="0055235F" w:rsidRDefault="00A643D9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lastRenderedPageBreak/>
        <w:t xml:space="preserve">Balance in the criminal justice system means affording victims and suspects equal respect across four congruent dimensions: procedural fairness, timeliness, </w:t>
      </w:r>
      <w:r w:rsidR="00EF0333" w:rsidRPr="0055235F">
        <w:rPr>
          <w:rFonts w:ascii="Arial" w:hAnsi="Arial" w:cs="Arial"/>
        </w:rPr>
        <w:t>right to be heard</w:t>
      </w:r>
      <w:r w:rsidR="00A704A6" w:rsidRPr="0055235F">
        <w:rPr>
          <w:rFonts w:ascii="Arial" w:hAnsi="Arial" w:cs="Arial"/>
        </w:rPr>
        <w:t xml:space="preserve"> (voice)</w:t>
      </w:r>
      <w:r w:rsidRPr="0055235F">
        <w:rPr>
          <w:rFonts w:ascii="Arial" w:hAnsi="Arial" w:cs="Arial"/>
        </w:rPr>
        <w:t xml:space="preserve"> and dignity. Procedural fairness is guaranteed by Article 6 of the European Convention on Human Rights (ECHR), which entitles every participant to an impartial tribunal. The same article imposes timeliness, requiring that hearings occur within a reasonable time (ECHR, 2021). Voice is provided by the Draft Victims’ Code, under which victims may submit a personal statement and must receive regular progress updates (Ministry of Justice, 2025). Dignity is safeguarded for suspects through Code C of the Police and Criminal Evidence Act 1984, which prescribes minimum welfare standards in custody (Wood et al., 2024</w:t>
      </w:r>
      <w:r w:rsidR="00453883" w:rsidRPr="0055235F">
        <w:rPr>
          <w:rFonts w:ascii="Arial" w:hAnsi="Arial" w:cs="Arial"/>
        </w:rPr>
        <w:t>, p.40</w:t>
      </w:r>
      <w:r w:rsidR="00440303" w:rsidRPr="0055235F">
        <w:rPr>
          <w:rFonts w:ascii="Arial" w:hAnsi="Arial" w:cs="Arial"/>
        </w:rPr>
        <w:t>0</w:t>
      </w:r>
      <w:r w:rsidRPr="0055235F">
        <w:rPr>
          <w:rFonts w:ascii="Arial" w:hAnsi="Arial" w:cs="Arial"/>
        </w:rPr>
        <w:t>). When these four safeguards operate together, the system can credibly claim to treat both parties even-handedly.</w:t>
      </w:r>
    </w:p>
    <w:p w14:paraId="337718B7" w14:textId="77777777" w:rsidR="00A643D9" w:rsidRPr="0055235F" w:rsidRDefault="00A643D9" w:rsidP="0055235F">
      <w:pPr>
        <w:spacing w:line="480" w:lineRule="auto"/>
        <w:rPr>
          <w:rFonts w:ascii="Arial" w:hAnsi="Arial" w:cs="Arial"/>
        </w:rPr>
      </w:pPr>
    </w:p>
    <w:p w14:paraId="436C38D1" w14:textId="6A4859F3" w:rsidR="00154CE9" w:rsidRPr="0055235F" w:rsidRDefault="00154CE9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>On paper</w:t>
      </w:r>
      <w:r w:rsidR="00471AC7" w:rsidRPr="0055235F">
        <w:rPr>
          <w:rFonts w:ascii="Arial" w:hAnsi="Arial" w:cs="Arial"/>
        </w:rPr>
        <w:t xml:space="preserve">, this parity between elements promises </w:t>
      </w:r>
      <w:r w:rsidR="0005496C" w:rsidRPr="0055235F">
        <w:rPr>
          <w:rFonts w:ascii="Arial" w:hAnsi="Arial" w:cs="Arial"/>
        </w:rPr>
        <w:t>an almost identical respect to both the person harmed and the person accused. However</w:t>
      </w:r>
      <w:r w:rsidR="00155055" w:rsidRPr="0055235F">
        <w:rPr>
          <w:rFonts w:ascii="Arial" w:hAnsi="Arial" w:cs="Arial"/>
        </w:rPr>
        <w:t>, lived experience often tells a different story</w:t>
      </w:r>
      <w:r w:rsidR="00F546DD" w:rsidRPr="0055235F">
        <w:rPr>
          <w:rFonts w:ascii="Arial" w:hAnsi="Arial" w:cs="Arial"/>
        </w:rPr>
        <w:t xml:space="preserve">. According to surveys conducted by the </w:t>
      </w:r>
      <w:r w:rsidR="00961159" w:rsidRPr="0055235F">
        <w:rPr>
          <w:rFonts w:ascii="Arial" w:hAnsi="Arial" w:cs="Arial"/>
        </w:rPr>
        <w:t>Victims’ Commissioner</w:t>
      </w:r>
      <w:r w:rsidR="00F70925" w:rsidRPr="0055235F">
        <w:rPr>
          <w:rFonts w:ascii="Arial" w:hAnsi="Arial" w:cs="Arial"/>
        </w:rPr>
        <w:t>, less than two-in-five victims felt</w:t>
      </w:r>
      <w:r w:rsidR="00FF0654" w:rsidRPr="0055235F">
        <w:rPr>
          <w:rFonts w:ascii="Arial" w:hAnsi="Arial" w:cs="Arial"/>
        </w:rPr>
        <w:t xml:space="preserve"> that the criminal justice system was fair</w:t>
      </w:r>
      <w:r w:rsidR="00772B0A" w:rsidRPr="0055235F">
        <w:rPr>
          <w:rFonts w:ascii="Arial" w:hAnsi="Arial" w:cs="Arial"/>
        </w:rPr>
        <w:t xml:space="preserve"> and that 73% </w:t>
      </w:r>
      <w:r w:rsidR="00397011" w:rsidRPr="0055235F">
        <w:rPr>
          <w:rFonts w:ascii="Arial" w:hAnsi="Arial" w:cs="Arial"/>
        </w:rPr>
        <w:t xml:space="preserve">of victims felt that reporting a crime wouldn’t lead to justice </w:t>
      </w:r>
      <w:r w:rsidR="00DC15B8" w:rsidRPr="0055235F">
        <w:rPr>
          <w:rFonts w:ascii="Arial" w:hAnsi="Arial" w:cs="Arial"/>
        </w:rPr>
        <w:t xml:space="preserve">(Victims Commissioner, 2024). </w:t>
      </w:r>
      <w:r w:rsidR="00DD768B" w:rsidRPr="0055235F">
        <w:rPr>
          <w:rFonts w:ascii="Arial" w:hAnsi="Arial" w:cs="Arial"/>
        </w:rPr>
        <w:t xml:space="preserve">While </w:t>
      </w:r>
      <w:r w:rsidR="00D7458F" w:rsidRPr="0055235F">
        <w:rPr>
          <w:rFonts w:ascii="Arial" w:hAnsi="Arial" w:cs="Arial"/>
        </w:rPr>
        <w:t>multiple</w:t>
      </w:r>
      <w:r w:rsidR="00A60C41" w:rsidRPr="0055235F">
        <w:rPr>
          <w:rFonts w:ascii="Arial" w:hAnsi="Arial" w:cs="Arial"/>
        </w:rPr>
        <w:t xml:space="preserve"> 2024</w:t>
      </w:r>
      <w:r w:rsidR="00D7458F" w:rsidRPr="0055235F">
        <w:rPr>
          <w:rFonts w:ascii="Arial" w:hAnsi="Arial" w:cs="Arial"/>
        </w:rPr>
        <w:t xml:space="preserve"> His Majesty’s Inspectorate of Constabulary and Fire &amp; Rescue Services</w:t>
      </w:r>
      <w:r w:rsidR="00A60C41" w:rsidRPr="0055235F">
        <w:rPr>
          <w:rFonts w:ascii="Arial" w:hAnsi="Arial" w:cs="Arial"/>
        </w:rPr>
        <w:t xml:space="preserve"> </w:t>
      </w:r>
      <w:r w:rsidR="00D7458F" w:rsidRPr="0055235F">
        <w:rPr>
          <w:rFonts w:ascii="Arial" w:hAnsi="Arial" w:cs="Arial"/>
        </w:rPr>
        <w:t>(</w:t>
      </w:r>
      <w:r w:rsidR="00A60C41" w:rsidRPr="0055235F">
        <w:rPr>
          <w:rFonts w:ascii="Arial" w:hAnsi="Arial" w:cs="Arial"/>
        </w:rPr>
        <w:t>HMICFRS</w:t>
      </w:r>
      <w:r w:rsidR="00D7458F" w:rsidRPr="0055235F">
        <w:rPr>
          <w:rFonts w:ascii="Arial" w:hAnsi="Arial" w:cs="Arial"/>
        </w:rPr>
        <w:t>)</w:t>
      </w:r>
      <w:r w:rsidR="00A60C41" w:rsidRPr="0055235F">
        <w:rPr>
          <w:rFonts w:ascii="Arial" w:hAnsi="Arial" w:cs="Arial"/>
        </w:rPr>
        <w:t xml:space="preserve"> custody </w:t>
      </w:r>
      <w:r w:rsidR="00C45506" w:rsidRPr="0055235F">
        <w:rPr>
          <w:rFonts w:ascii="Arial" w:hAnsi="Arial" w:cs="Arial"/>
        </w:rPr>
        <w:t>inspection</w:t>
      </w:r>
      <w:r w:rsidR="00A60C41" w:rsidRPr="0055235F">
        <w:rPr>
          <w:rFonts w:ascii="Arial" w:hAnsi="Arial" w:cs="Arial"/>
        </w:rPr>
        <w:t xml:space="preserve"> reports</w:t>
      </w:r>
      <w:r w:rsidR="00C45506" w:rsidRPr="0055235F">
        <w:rPr>
          <w:rFonts w:ascii="Arial" w:hAnsi="Arial" w:cs="Arial"/>
        </w:rPr>
        <w:t xml:space="preserve"> state that most forces now meet or exceed the minimum welfare standard for detainees</w:t>
      </w:r>
      <w:r w:rsidR="00C2180E" w:rsidRPr="0055235F">
        <w:rPr>
          <w:rFonts w:ascii="Arial" w:hAnsi="Arial" w:cs="Arial"/>
        </w:rPr>
        <w:t xml:space="preserve"> (HMICFRS, 2025)</w:t>
      </w:r>
    </w:p>
    <w:p w14:paraId="04645622" w14:textId="77777777" w:rsidR="00303325" w:rsidRPr="0055235F" w:rsidRDefault="00303325" w:rsidP="0055235F">
      <w:pPr>
        <w:spacing w:line="480" w:lineRule="auto"/>
        <w:rPr>
          <w:rFonts w:ascii="Arial" w:hAnsi="Arial" w:cs="Arial"/>
        </w:rPr>
      </w:pPr>
    </w:p>
    <w:p w14:paraId="4544591A" w14:textId="0E4B35C6" w:rsidR="00303325" w:rsidRPr="0055235F" w:rsidRDefault="00303325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This essay will </w:t>
      </w:r>
      <w:r w:rsidR="000518F2" w:rsidRPr="0055235F">
        <w:rPr>
          <w:rFonts w:ascii="Arial" w:hAnsi="Arial" w:cs="Arial"/>
        </w:rPr>
        <w:t xml:space="preserve">evaluate </w:t>
      </w:r>
      <w:r w:rsidR="008747C6" w:rsidRPr="0055235F">
        <w:rPr>
          <w:rFonts w:ascii="Arial" w:hAnsi="Arial" w:cs="Arial"/>
        </w:rPr>
        <w:t>whether</w:t>
      </w:r>
      <w:r w:rsidR="000518F2" w:rsidRPr="0055235F">
        <w:rPr>
          <w:rFonts w:ascii="Arial" w:hAnsi="Arial" w:cs="Arial"/>
        </w:rPr>
        <w:t xml:space="preserve"> the </w:t>
      </w:r>
      <w:r w:rsidR="00F94D72" w:rsidRPr="0055235F">
        <w:rPr>
          <w:rFonts w:ascii="Arial" w:hAnsi="Arial" w:cs="Arial"/>
        </w:rPr>
        <w:t>statutory</w:t>
      </w:r>
      <w:r w:rsidR="000518F2" w:rsidRPr="0055235F">
        <w:rPr>
          <w:rFonts w:ascii="Arial" w:hAnsi="Arial" w:cs="Arial"/>
        </w:rPr>
        <w:t xml:space="preserve"> </w:t>
      </w:r>
      <w:r w:rsidR="000D0701" w:rsidRPr="0055235F">
        <w:rPr>
          <w:rFonts w:ascii="Arial" w:hAnsi="Arial" w:cs="Arial"/>
        </w:rPr>
        <w:t>promises of neutrality are realised</w:t>
      </w:r>
      <w:r w:rsidR="00D378C5" w:rsidRPr="0055235F">
        <w:rPr>
          <w:rFonts w:ascii="Arial" w:hAnsi="Arial" w:cs="Arial"/>
        </w:rPr>
        <w:t xml:space="preserve"> in practical application. It will follow the parallel journeys of </w:t>
      </w:r>
      <w:r w:rsidR="00BA1720" w:rsidRPr="0055235F">
        <w:rPr>
          <w:rFonts w:ascii="Arial" w:hAnsi="Arial" w:cs="Arial"/>
        </w:rPr>
        <w:t xml:space="preserve">victims and suspects </w:t>
      </w:r>
      <w:r w:rsidR="00BA1720" w:rsidRPr="0055235F">
        <w:rPr>
          <w:rFonts w:ascii="Arial" w:hAnsi="Arial" w:cs="Arial"/>
        </w:rPr>
        <w:lastRenderedPageBreak/>
        <w:t>through four chronological stages: Pre-arrest and detention, charge and case building, court proceedings and post-sentence supervision</w:t>
      </w:r>
      <w:r w:rsidR="00A66604" w:rsidRPr="0055235F">
        <w:rPr>
          <w:rFonts w:ascii="Arial" w:hAnsi="Arial" w:cs="Arial"/>
        </w:rPr>
        <w:t xml:space="preserve">. It will weigh contemporary evidence from each phase against the </w:t>
      </w:r>
      <w:r w:rsidR="008747C6" w:rsidRPr="0055235F">
        <w:rPr>
          <w:rFonts w:ascii="Arial" w:hAnsi="Arial" w:cs="Arial"/>
        </w:rPr>
        <w:t>benchmark</w:t>
      </w:r>
      <w:r w:rsidR="00A66604" w:rsidRPr="0055235F">
        <w:rPr>
          <w:rFonts w:ascii="Arial" w:hAnsi="Arial" w:cs="Arial"/>
        </w:rPr>
        <w:t xml:space="preserve"> set out by the ECHR </w:t>
      </w:r>
      <w:r w:rsidR="008747C6" w:rsidRPr="0055235F">
        <w:rPr>
          <w:rFonts w:ascii="Arial" w:hAnsi="Arial" w:cs="Arial"/>
        </w:rPr>
        <w:t>and see where the balance is maintained versus where it falters</w:t>
      </w:r>
      <w:r w:rsidR="00971A03" w:rsidRPr="0055235F">
        <w:rPr>
          <w:rFonts w:ascii="Arial" w:hAnsi="Arial" w:cs="Arial"/>
        </w:rPr>
        <w:t>.</w:t>
      </w:r>
    </w:p>
    <w:p w14:paraId="6D607C8E" w14:textId="77777777" w:rsidR="00B15EE8" w:rsidRPr="0055235F" w:rsidRDefault="00B15EE8" w:rsidP="0055235F">
      <w:pPr>
        <w:spacing w:line="480" w:lineRule="auto"/>
        <w:rPr>
          <w:rFonts w:ascii="Arial" w:hAnsi="Arial" w:cs="Arial"/>
        </w:rPr>
      </w:pPr>
    </w:p>
    <w:p w14:paraId="28ADB539" w14:textId="5F27B9F0" w:rsidR="00B15EE8" w:rsidRPr="0055235F" w:rsidRDefault="00331C9B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>From the moment an offence has been reported</w:t>
      </w:r>
      <w:r w:rsidR="00954DD0" w:rsidRPr="0055235F">
        <w:rPr>
          <w:rFonts w:ascii="Arial" w:hAnsi="Arial" w:cs="Arial"/>
        </w:rPr>
        <w:t xml:space="preserve">, the Victims’ Code places a legal duty on the police to record the </w:t>
      </w:r>
      <w:r w:rsidR="00B0230D" w:rsidRPr="0055235F">
        <w:rPr>
          <w:rFonts w:ascii="Arial" w:hAnsi="Arial" w:cs="Arial"/>
        </w:rPr>
        <w:t>crime promptly and accurately</w:t>
      </w:r>
      <w:r w:rsidR="000B3085" w:rsidRPr="0055235F">
        <w:rPr>
          <w:rFonts w:ascii="Arial" w:hAnsi="Arial" w:cs="Arial"/>
        </w:rPr>
        <w:t xml:space="preserve"> and to give the complainant both a reference number and an outline of the next steps </w:t>
      </w:r>
      <w:r w:rsidR="0056658F" w:rsidRPr="0055235F">
        <w:rPr>
          <w:rFonts w:ascii="Arial" w:hAnsi="Arial" w:cs="Arial"/>
        </w:rPr>
        <w:t>(Ministry of Justice, 2025). The College of Policing</w:t>
      </w:r>
      <w:r w:rsidR="005A6F00" w:rsidRPr="0055235F">
        <w:rPr>
          <w:rFonts w:ascii="Arial" w:hAnsi="Arial" w:cs="Arial"/>
        </w:rPr>
        <w:t xml:space="preserve"> (2021) </w:t>
      </w:r>
      <w:r w:rsidR="00AB48D0" w:rsidRPr="0055235F">
        <w:rPr>
          <w:rFonts w:ascii="Arial" w:hAnsi="Arial" w:cs="Arial"/>
        </w:rPr>
        <w:t>training reinforces this obligation, by necessitating officers adopt a victim-first</w:t>
      </w:r>
      <w:r w:rsidR="006A31CA" w:rsidRPr="0055235F">
        <w:rPr>
          <w:rFonts w:ascii="Arial" w:hAnsi="Arial" w:cs="Arial"/>
        </w:rPr>
        <w:t xml:space="preserve"> mindset, it demands that </w:t>
      </w:r>
      <w:r w:rsidR="00083ED5" w:rsidRPr="0055235F">
        <w:rPr>
          <w:rFonts w:ascii="Arial" w:hAnsi="Arial" w:cs="Arial"/>
        </w:rPr>
        <w:t xml:space="preserve">a </w:t>
      </w:r>
      <w:r w:rsidR="00DD3850" w:rsidRPr="0055235F">
        <w:rPr>
          <w:rFonts w:ascii="Arial" w:hAnsi="Arial" w:cs="Arial"/>
        </w:rPr>
        <w:t>victim’s</w:t>
      </w:r>
      <w:r w:rsidR="00083ED5" w:rsidRPr="0055235F">
        <w:rPr>
          <w:rFonts w:ascii="Arial" w:hAnsi="Arial" w:cs="Arial"/>
        </w:rPr>
        <w:t xml:space="preserve"> initial contact be a positive one as this leads the victim to have confidence in the whole legal system</w:t>
      </w:r>
      <w:r w:rsidR="00DD3850" w:rsidRPr="0055235F">
        <w:rPr>
          <w:rFonts w:ascii="Arial" w:hAnsi="Arial" w:cs="Arial"/>
        </w:rPr>
        <w:t>. Despite this</w:t>
      </w:r>
      <w:r w:rsidR="001F323E" w:rsidRPr="0055235F">
        <w:rPr>
          <w:rFonts w:ascii="Arial" w:hAnsi="Arial" w:cs="Arial"/>
        </w:rPr>
        <w:t xml:space="preserve">, a </w:t>
      </w:r>
      <w:r w:rsidR="00D364BF" w:rsidRPr="0055235F">
        <w:rPr>
          <w:rFonts w:ascii="Arial" w:hAnsi="Arial" w:cs="Arial"/>
        </w:rPr>
        <w:t>victim’s</w:t>
      </w:r>
      <w:r w:rsidR="001F323E" w:rsidRPr="0055235F">
        <w:rPr>
          <w:rFonts w:ascii="Arial" w:hAnsi="Arial" w:cs="Arial"/>
        </w:rPr>
        <w:t xml:space="preserve"> experience tends towards their trust being a fragile one.</w:t>
      </w:r>
      <w:r w:rsidR="00FF0654" w:rsidRPr="0055235F">
        <w:rPr>
          <w:rFonts w:ascii="Arial" w:hAnsi="Arial" w:cs="Arial"/>
        </w:rPr>
        <w:t xml:space="preserve"> </w:t>
      </w:r>
      <w:r w:rsidR="00EF4972" w:rsidRPr="0055235F">
        <w:rPr>
          <w:rFonts w:ascii="Arial" w:hAnsi="Arial" w:cs="Arial"/>
        </w:rPr>
        <w:t>T</w:t>
      </w:r>
      <w:r w:rsidR="00A13775" w:rsidRPr="0055235F">
        <w:rPr>
          <w:rFonts w:ascii="Arial" w:hAnsi="Arial" w:cs="Arial"/>
        </w:rPr>
        <w:t xml:space="preserve">he Victims’ Commissioner conducted surveys and found that </w:t>
      </w:r>
      <w:r w:rsidR="0026407F" w:rsidRPr="0055235F">
        <w:rPr>
          <w:rFonts w:ascii="Arial" w:hAnsi="Arial" w:cs="Arial"/>
        </w:rPr>
        <w:t xml:space="preserve">40% of </w:t>
      </w:r>
      <w:r w:rsidR="00EF4972" w:rsidRPr="0055235F">
        <w:rPr>
          <w:rFonts w:ascii="Arial" w:hAnsi="Arial" w:cs="Arial"/>
        </w:rPr>
        <w:t xml:space="preserve">victims were dissatisfied with </w:t>
      </w:r>
      <w:r w:rsidR="00C95AC8" w:rsidRPr="0055235F">
        <w:rPr>
          <w:rFonts w:ascii="Arial" w:hAnsi="Arial" w:cs="Arial"/>
        </w:rPr>
        <w:t>police responses and even felt that they were not taken seriously enough (Victims’ Com</w:t>
      </w:r>
      <w:r w:rsidR="00D55249" w:rsidRPr="0055235F">
        <w:rPr>
          <w:rFonts w:ascii="Arial" w:hAnsi="Arial" w:cs="Arial"/>
        </w:rPr>
        <w:t>missioner, 2024)</w:t>
      </w:r>
      <w:r w:rsidR="00C95AC8" w:rsidRPr="0055235F">
        <w:rPr>
          <w:rFonts w:ascii="Arial" w:hAnsi="Arial" w:cs="Arial"/>
        </w:rPr>
        <w:t>.</w:t>
      </w:r>
    </w:p>
    <w:p w14:paraId="643031BC" w14:textId="4E865D97" w:rsidR="001E4905" w:rsidRPr="0055235F" w:rsidRDefault="001E4905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>For suspects</w:t>
      </w:r>
      <w:r w:rsidR="00B22820" w:rsidRPr="0055235F">
        <w:rPr>
          <w:rFonts w:ascii="Arial" w:hAnsi="Arial" w:cs="Arial"/>
        </w:rPr>
        <w:t>, the threshold for arrest</w:t>
      </w:r>
      <w:r w:rsidR="00B958AE" w:rsidRPr="0055235F">
        <w:rPr>
          <w:rFonts w:ascii="Arial" w:hAnsi="Arial" w:cs="Arial"/>
        </w:rPr>
        <w:t xml:space="preserve"> without warrant</w:t>
      </w:r>
      <w:r w:rsidR="00B22820" w:rsidRPr="0055235F">
        <w:rPr>
          <w:rFonts w:ascii="Arial" w:hAnsi="Arial" w:cs="Arial"/>
        </w:rPr>
        <w:t xml:space="preserve"> </w:t>
      </w:r>
      <w:r w:rsidR="00006E90" w:rsidRPr="0055235F">
        <w:rPr>
          <w:rFonts w:ascii="Arial" w:hAnsi="Arial" w:cs="Arial"/>
        </w:rPr>
        <w:t xml:space="preserve">is set by section 24 of PACE 1984 </w:t>
      </w:r>
      <w:r w:rsidR="00FD0EFA" w:rsidRPr="0055235F">
        <w:rPr>
          <w:rFonts w:ascii="Arial" w:hAnsi="Arial" w:cs="Arial"/>
        </w:rPr>
        <w:t>(Pepper &amp; McGrath, 2021)</w:t>
      </w:r>
      <w:r w:rsidR="0042207C" w:rsidRPr="0055235F">
        <w:rPr>
          <w:rFonts w:ascii="Arial" w:hAnsi="Arial" w:cs="Arial"/>
        </w:rPr>
        <w:t xml:space="preserve">. As refined by Code G </w:t>
      </w:r>
      <w:r w:rsidR="00560AB6" w:rsidRPr="0055235F">
        <w:rPr>
          <w:rFonts w:ascii="Arial" w:hAnsi="Arial" w:cs="Arial"/>
        </w:rPr>
        <w:t>(Home Office, 2022</w:t>
      </w:r>
      <w:r w:rsidR="00662DFB" w:rsidRPr="0055235F">
        <w:rPr>
          <w:rFonts w:ascii="Arial" w:hAnsi="Arial" w:cs="Arial"/>
        </w:rPr>
        <w:t>)</w:t>
      </w:r>
      <w:r w:rsidR="003013F9" w:rsidRPr="0055235F">
        <w:rPr>
          <w:rFonts w:ascii="Arial" w:hAnsi="Arial" w:cs="Arial"/>
        </w:rPr>
        <w:t>: An officer must show that arrest is both necessary and proportionate to the alleged offence</w:t>
      </w:r>
      <w:r w:rsidR="003F1B5F" w:rsidRPr="0055235F">
        <w:rPr>
          <w:rFonts w:ascii="Arial" w:hAnsi="Arial" w:cs="Arial"/>
        </w:rPr>
        <w:t>. Once in custody, Code C of PACE (Home Office, 2023)</w:t>
      </w:r>
      <w:r w:rsidR="002B6795" w:rsidRPr="0055235F">
        <w:rPr>
          <w:rFonts w:ascii="Arial" w:hAnsi="Arial" w:cs="Arial"/>
        </w:rPr>
        <w:t xml:space="preserve"> guarantees immediate access to free legal advice, medical care</w:t>
      </w:r>
      <w:r w:rsidR="0082551E" w:rsidRPr="0055235F">
        <w:rPr>
          <w:rFonts w:ascii="Arial" w:hAnsi="Arial" w:cs="Arial"/>
        </w:rPr>
        <w:t xml:space="preserve"> and the right to have someone informed of the arrest</w:t>
      </w:r>
      <w:r w:rsidR="00B36E8F" w:rsidRPr="0055235F">
        <w:rPr>
          <w:rFonts w:ascii="Arial" w:hAnsi="Arial" w:cs="Arial"/>
        </w:rPr>
        <w:t xml:space="preserve">. These safeguards are enforceable and failure to comply with any of them can lead to evidence being excluded </w:t>
      </w:r>
      <w:r w:rsidR="00303927" w:rsidRPr="0055235F">
        <w:rPr>
          <w:rFonts w:ascii="Arial" w:hAnsi="Arial" w:cs="Arial"/>
        </w:rPr>
        <w:t>or even civil action against the force</w:t>
      </w:r>
      <w:r w:rsidR="00255B36" w:rsidRPr="0055235F">
        <w:rPr>
          <w:rFonts w:ascii="Arial" w:hAnsi="Arial" w:cs="Arial"/>
        </w:rPr>
        <w:t xml:space="preserve"> (UK Government</w:t>
      </w:r>
      <w:r w:rsidR="00E227CD" w:rsidRPr="0055235F">
        <w:rPr>
          <w:rFonts w:ascii="Arial" w:hAnsi="Arial" w:cs="Arial"/>
        </w:rPr>
        <w:t xml:space="preserve"> 1984, s. 78).</w:t>
      </w:r>
    </w:p>
    <w:p w14:paraId="23E1C33D" w14:textId="77777777" w:rsidR="006D6278" w:rsidRPr="0055235F" w:rsidRDefault="006D6278" w:rsidP="0055235F">
      <w:pPr>
        <w:spacing w:line="480" w:lineRule="auto"/>
        <w:rPr>
          <w:rFonts w:ascii="Arial" w:hAnsi="Arial" w:cs="Arial"/>
        </w:rPr>
      </w:pPr>
    </w:p>
    <w:p w14:paraId="09C0EC27" w14:textId="24CDAAF1" w:rsidR="006D6278" w:rsidRPr="0055235F" w:rsidRDefault="006D6278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lastRenderedPageBreak/>
        <w:t>Recen</w:t>
      </w:r>
      <w:r w:rsidR="002223E7" w:rsidRPr="0055235F">
        <w:rPr>
          <w:rFonts w:ascii="Arial" w:hAnsi="Arial" w:cs="Arial"/>
        </w:rPr>
        <w:t xml:space="preserve">t inspection data </w:t>
      </w:r>
      <w:r w:rsidR="005857F9" w:rsidRPr="0055235F">
        <w:rPr>
          <w:rFonts w:ascii="Arial" w:hAnsi="Arial" w:cs="Arial"/>
        </w:rPr>
        <w:t>illustrates how these two journeys diverge in practise</w:t>
      </w:r>
      <w:r w:rsidR="00050C8D" w:rsidRPr="0055235F">
        <w:rPr>
          <w:rFonts w:ascii="Arial" w:hAnsi="Arial" w:cs="Arial"/>
        </w:rPr>
        <w:t>. HMICFRS reports that many constabularies lac</w:t>
      </w:r>
      <w:r w:rsidR="003771C3" w:rsidRPr="0055235F">
        <w:rPr>
          <w:rFonts w:ascii="Arial" w:hAnsi="Arial" w:cs="Arial"/>
        </w:rPr>
        <w:t xml:space="preserve">k the fully private consultation booths needed for solicitor </w:t>
      </w:r>
      <w:r w:rsidR="009A05D4" w:rsidRPr="0055235F">
        <w:rPr>
          <w:rFonts w:ascii="Arial" w:hAnsi="Arial" w:cs="Arial"/>
        </w:rPr>
        <w:t>consultations</w:t>
      </w:r>
      <w:r w:rsidR="00904B67" w:rsidRPr="0055235F">
        <w:rPr>
          <w:rFonts w:ascii="Arial" w:hAnsi="Arial" w:cs="Arial"/>
        </w:rPr>
        <w:t xml:space="preserve"> (HMICFRS, 2024)</w:t>
      </w:r>
      <w:r w:rsidR="003771C3" w:rsidRPr="0055235F">
        <w:rPr>
          <w:rFonts w:ascii="Arial" w:hAnsi="Arial" w:cs="Arial"/>
        </w:rPr>
        <w:t>. T</w:t>
      </w:r>
      <w:r w:rsidR="009A05D4" w:rsidRPr="0055235F">
        <w:rPr>
          <w:rFonts w:ascii="Arial" w:hAnsi="Arial" w:cs="Arial"/>
        </w:rPr>
        <w:t xml:space="preserve">his shortfall undermines the suspect’s legal privilege. </w:t>
      </w:r>
      <w:r w:rsidR="00BA19C2" w:rsidRPr="0055235F">
        <w:rPr>
          <w:rFonts w:ascii="Arial" w:hAnsi="Arial" w:cs="Arial"/>
        </w:rPr>
        <w:t>While on the other hand</w:t>
      </w:r>
      <w:r w:rsidR="00040F5E" w:rsidRPr="0055235F">
        <w:rPr>
          <w:rFonts w:ascii="Arial" w:hAnsi="Arial" w:cs="Arial"/>
        </w:rPr>
        <w:t>, Victims often withdraw support from investigations due to how poorly</w:t>
      </w:r>
      <w:r w:rsidR="0064512E" w:rsidRPr="0055235F">
        <w:rPr>
          <w:rFonts w:ascii="Arial" w:hAnsi="Arial" w:cs="Arial"/>
        </w:rPr>
        <w:t xml:space="preserve"> communicated updates are (</w:t>
      </w:r>
      <w:r w:rsidR="00464F08" w:rsidRPr="0055235F">
        <w:rPr>
          <w:rFonts w:ascii="Arial" w:hAnsi="Arial" w:cs="Arial"/>
        </w:rPr>
        <w:t>HMICFRS, 2025).</w:t>
      </w:r>
      <w:r w:rsidR="00C73053" w:rsidRPr="0055235F">
        <w:rPr>
          <w:rFonts w:ascii="Arial" w:hAnsi="Arial" w:cs="Arial"/>
        </w:rPr>
        <w:t xml:space="preserve"> This comparison suggests that, although suspects’ procedural </w:t>
      </w:r>
      <w:r w:rsidR="00A646DE" w:rsidRPr="0055235F">
        <w:rPr>
          <w:rFonts w:ascii="Arial" w:hAnsi="Arial" w:cs="Arial"/>
        </w:rPr>
        <w:t>rights</w:t>
      </w:r>
      <w:r w:rsidR="00C73053" w:rsidRPr="0055235F">
        <w:rPr>
          <w:rFonts w:ascii="Arial" w:hAnsi="Arial" w:cs="Arial"/>
        </w:rPr>
        <w:t xml:space="preserve"> sometimes fall bellow the bet pr</w:t>
      </w:r>
      <w:r w:rsidR="004B14B5" w:rsidRPr="0055235F">
        <w:rPr>
          <w:rFonts w:ascii="Arial" w:hAnsi="Arial" w:cs="Arial"/>
        </w:rPr>
        <w:t>actice, they are backed by legally defined sanctions, therefore carrying more weight</w:t>
      </w:r>
      <w:r w:rsidR="00631B26" w:rsidRPr="0055235F">
        <w:rPr>
          <w:rFonts w:ascii="Arial" w:hAnsi="Arial" w:cs="Arial"/>
        </w:rPr>
        <w:t xml:space="preserve">. </w:t>
      </w:r>
      <w:r w:rsidR="00A646DE" w:rsidRPr="0055235F">
        <w:rPr>
          <w:rFonts w:ascii="Arial" w:hAnsi="Arial" w:cs="Arial"/>
        </w:rPr>
        <w:t>Victims’</w:t>
      </w:r>
      <w:r w:rsidR="00631B26" w:rsidRPr="0055235F">
        <w:rPr>
          <w:rFonts w:ascii="Arial" w:hAnsi="Arial" w:cs="Arial"/>
        </w:rPr>
        <w:t xml:space="preserve"> entitlements, by </w:t>
      </w:r>
      <w:r w:rsidR="00A646DE" w:rsidRPr="0055235F">
        <w:rPr>
          <w:rFonts w:ascii="Arial" w:hAnsi="Arial" w:cs="Arial"/>
        </w:rPr>
        <w:t>contrast</w:t>
      </w:r>
      <w:r w:rsidR="00631B26" w:rsidRPr="0055235F">
        <w:rPr>
          <w:rFonts w:ascii="Arial" w:hAnsi="Arial" w:cs="Arial"/>
        </w:rPr>
        <w:t>, rest largely on policy rather than hard law, making it easier to be overlooked</w:t>
      </w:r>
      <w:r w:rsidR="00A646DE" w:rsidRPr="0055235F">
        <w:rPr>
          <w:rFonts w:ascii="Arial" w:hAnsi="Arial" w:cs="Arial"/>
        </w:rPr>
        <w:t>. The early-stage balance therefore tilts towards suspects. This is because their rights are binding, whereas victims remain aspirational.</w:t>
      </w:r>
    </w:p>
    <w:p w14:paraId="68E85088" w14:textId="77777777" w:rsidR="00A67AB6" w:rsidRPr="0055235F" w:rsidRDefault="00A67AB6" w:rsidP="0055235F">
      <w:pPr>
        <w:spacing w:line="480" w:lineRule="auto"/>
        <w:rPr>
          <w:rFonts w:ascii="Arial" w:hAnsi="Arial" w:cs="Arial"/>
        </w:rPr>
      </w:pPr>
    </w:p>
    <w:p w14:paraId="782D6CDD" w14:textId="76222C1C" w:rsidR="00A67AB6" w:rsidRPr="0055235F" w:rsidRDefault="00EA51BD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>The next phase is that of charging and case-building. To charge someone the decision moves from the police to the Crown Prosecution Service (CPS)</w:t>
      </w:r>
      <w:r w:rsidR="00B44E08" w:rsidRPr="0055235F">
        <w:rPr>
          <w:rFonts w:ascii="Arial" w:hAnsi="Arial" w:cs="Arial"/>
        </w:rPr>
        <w:t xml:space="preserve">. </w:t>
      </w:r>
      <w:r w:rsidR="00170C93" w:rsidRPr="0055235F">
        <w:rPr>
          <w:rFonts w:ascii="Arial" w:hAnsi="Arial" w:cs="Arial"/>
        </w:rPr>
        <w:t xml:space="preserve">Prosecutors </w:t>
      </w:r>
      <w:r w:rsidR="00A34EF3" w:rsidRPr="0055235F">
        <w:rPr>
          <w:rFonts w:ascii="Arial" w:hAnsi="Arial" w:cs="Arial"/>
        </w:rPr>
        <w:t xml:space="preserve">must apply the ‘Full Code Test’. First the case must </w:t>
      </w:r>
      <w:r w:rsidR="00A1243E" w:rsidRPr="0055235F">
        <w:rPr>
          <w:rFonts w:ascii="Arial" w:hAnsi="Arial" w:cs="Arial"/>
        </w:rPr>
        <w:t xml:space="preserve">pass the evidential stage, is there a realistic </w:t>
      </w:r>
      <w:r w:rsidR="00DF361A" w:rsidRPr="0055235F">
        <w:rPr>
          <w:rFonts w:ascii="Arial" w:hAnsi="Arial" w:cs="Arial"/>
        </w:rPr>
        <w:t>prospect</w:t>
      </w:r>
      <w:r w:rsidR="00A1243E" w:rsidRPr="0055235F">
        <w:rPr>
          <w:rFonts w:ascii="Arial" w:hAnsi="Arial" w:cs="Arial"/>
        </w:rPr>
        <w:t xml:space="preserve"> of conviction on the admissible evidence</w:t>
      </w:r>
      <w:r w:rsidR="009040C1" w:rsidRPr="0055235F">
        <w:rPr>
          <w:rFonts w:ascii="Arial" w:hAnsi="Arial" w:cs="Arial"/>
        </w:rPr>
        <w:t>? If there is then the public interest stage will come in. It will wei</w:t>
      </w:r>
      <w:r w:rsidR="004F7CB8" w:rsidRPr="0055235F">
        <w:rPr>
          <w:rFonts w:ascii="Arial" w:hAnsi="Arial" w:cs="Arial"/>
        </w:rPr>
        <w:t>gh all factors such as seriousness, culpability and the views of the victim</w:t>
      </w:r>
      <w:r w:rsidR="00DF361A" w:rsidRPr="0055235F">
        <w:rPr>
          <w:rFonts w:ascii="Arial" w:hAnsi="Arial" w:cs="Arial"/>
        </w:rPr>
        <w:t xml:space="preserve"> (CPS, 2018</w:t>
      </w:r>
      <w:r w:rsidR="00B92356" w:rsidRPr="0055235F">
        <w:rPr>
          <w:rFonts w:ascii="Arial" w:hAnsi="Arial" w:cs="Arial"/>
        </w:rPr>
        <w:t>)</w:t>
      </w:r>
      <w:r w:rsidR="00785EFC" w:rsidRPr="0055235F">
        <w:rPr>
          <w:rFonts w:ascii="Arial" w:hAnsi="Arial" w:cs="Arial"/>
        </w:rPr>
        <w:t>. In 202</w:t>
      </w:r>
      <w:r w:rsidR="007B4B14" w:rsidRPr="0055235F">
        <w:rPr>
          <w:rFonts w:ascii="Arial" w:hAnsi="Arial" w:cs="Arial"/>
        </w:rPr>
        <w:t>3</w:t>
      </w:r>
      <w:r w:rsidR="001E57DA" w:rsidRPr="0055235F">
        <w:rPr>
          <w:rFonts w:ascii="Arial" w:hAnsi="Arial" w:cs="Arial"/>
        </w:rPr>
        <w:t xml:space="preserve">-24 the charge rate for </w:t>
      </w:r>
      <w:r w:rsidR="00596FA2" w:rsidRPr="0055235F">
        <w:rPr>
          <w:rFonts w:ascii="Arial" w:hAnsi="Arial" w:cs="Arial"/>
        </w:rPr>
        <w:t>police files pertaining to rape was 71.4%</w:t>
      </w:r>
      <w:r w:rsidR="003F607D" w:rsidRPr="0055235F">
        <w:rPr>
          <w:rFonts w:ascii="Arial" w:hAnsi="Arial" w:cs="Arial"/>
        </w:rPr>
        <w:t>. This means that over a quarter of them never even passed the evidential stage</w:t>
      </w:r>
      <w:r w:rsidR="00382516" w:rsidRPr="0055235F">
        <w:rPr>
          <w:rFonts w:ascii="Arial" w:hAnsi="Arial" w:cs="Arial"/>
        </w:rPr>
        <w:t xml:space="preserve">, this highlights the first point in the process in which a </w:t>
      </w:r>
      <w:r w:rsidR="00A56163" w:rsidRPr="0055235F">
        <w:rPr>
          <w:rFonts w:ascii="Arial" w:hAnsi="Arial" w:cs="Arial"/>
        </w:rPr>
        <w:t>victim’s</w:t>
      </w:r>
      <w:r w:rsidR="00382516" w:rsidRPr="0055235F">
        <w:rPr>
          <w:rFonts w:ascii="Arial" w:hAnsi="Arial" w:cs="Arial"/>
        </w:rPr>
        <w:t xml:space="preserve"> case can end whilst the </w:t>
      </w:r>
      <w:r w:rsidR="00F57DB9" w:rsidRPr="0055235F">
        <w:rPr>
          <w:rFonts w:ascii="Arial" w:hAnsi="Arial" w:cs="Arial"/>
        </w:rPr>
        <w:t>suspect’s jeopardy is completely removed</w:t>
      </w:r>
      <w:r w:rsidR="00A56163" w:rsidRPr="0055235F">
        <w:rPr>
          <w:rFonts w:ascii="Arial" w:hAnsi="Arial" w:cs="Arial"/>
        </w:rPr>
        <w:t xml:space="preserve"> (CPS, 2024)</w:t>
      </w:r>
      <w:r w:rsidR="002025F2" w:rsidRPr="0055235F">
        <w:rPr>
          <w:rFonts w:ascii="Arial" w:hAnsi="Arial" w:cs="Arial"/>
        </w:rPr>
        <w:t>.</w:t>
      </w:r>
    </w:p>
    <w:p w14:paraId="23055023" w14:textId="77777777" w:rsidR="00FC1540" w:rsidRPr="0055235F" w:rsidRDefault="00FC1540" w:rsidP="0055235F">
      <w:pPr>
        <w:spacing w:line="480" w:lineRule="auto"/>
        <w:rPr>
          <w:rFonts w:ascii="Arial" w:hAnsi="Arial" w:cs="Arial"/>
        </w:rPr>
      </w:pPr>
    </w:p>
    <w:p w14:paraId="378CCEC8" w14:textId="19C7425A" w:rsidR="00FC1540" w:rsidRPr="0055235F" w:rsidRDefault="00FC1540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lastRenderedPageBreak/>
        <w:t>If the CPS decides that no further action is needed</w:t>
      </w:r>
      <w:r w:rsidR="005D2B55" w:rsidRPr="0055235F">
        <w:rPr>
          <w:rFonts w:ascii="Arial" w:hAnsi="Arial" w:cs="Arial"/>
        </w:rPr>
        <w:t>, victims may invoke the Victim’s Right to Review (VRR), asking a more senior pro</w:t>
      </w:r>
      <w:r w:rsidR="0026765C" w:rsidRPr="0055235F">
        <w:rPr>
          <w:rFonts w:ascii="Arial" w:hAnsi="Arial" w:cs="Arial"/>
        </w:rPr>
        <w:t>secutor to reassess the decision</w:t>
      </w:r>
      <w:r w:rsidR="00B91581" w:rsidRPr="0055235F">
        <w:rPr>
          <w:rFonts w:ascii="Arial" w:hAnsi="Arial" w:cs="Arial"/>
        </w:rPr>
        <w:t xml:space="preserve">. Out of the </w:t>
      </w:r>
      <w:r w:rsidR="007E5C81" w:rsidRPr="0055235F">
        <w:rPr>
          <w:rFonts w:ascii="Arial" w:hAnsi="Arial" w:cs="Arial"/>
        </w:rPr>
        <w:t>1,655 VRR applications made in 2022-23, 284</w:t>
      </w:r>
      <w:r w:rsidR="009213A2" w:rsidRPr="0055235F">
        <w:rPr>
          <w:rFonts w:ascii="Arial" w:hAnsi="Arial" w:cs="Arial"/>
        </w:rPr>
        <w:t xml:space="preserve"> (17.1%)</w:t>
      </w:r>
      <w:r w:rsidR="007E5C81" w:rsidRPr="0055235F">
        <w:rPr>
          <w:rFonts w:ascii="Arial" w:hAnsi="Arial" w:cs="Arial"/>
        </w:rPr>
        <w:t xml:space="preserve"> of t</w:t>
      </w:r>
      <w:r w:rsidR="009213A2" w:rsidRPr="0055235F">
        <w:rPr>
          <w:rFonts w:ascii="Arial" w:hAnsi="Arial" w:cs="Arial"/>
        </w:rPr>
        <w:t>he original decisions were overturned</w:t>
      </w:r>
      <w:r w:rsidR="007212EA" w:rsidRPr="0055235F">
        <w:rPr>
          <w:rFonts w:ascii="Arial" w:hAnsi="Arial" w:cs="Arial"/>
        </w:rPr>
        <w:t xml:space="preserve"> (CPS, 2024).</w:t>
      </w:r>
      <w:r w:rsidR="00D15F5A" w:rsidRPr="0055235F">
        <w:rPr>
          <w:rFonts w:ascii="Arial" w:hAnsi="Arial" w:cs="Arial"/>
        </w:rPr>
        <w:t xml:space="preserve"> The CPS sets </w:t>
      </w:r>
      <w:r w:rsidR="00256B52" w:rsidRPr="0055235F">
        <w:rPr>
          <w:rFonts w:ascii="Arial" w:hAnsi="Arial" w:cs="Arial"/>
        </w:rPr>
        <w:t>a target of responding to VRR requests within 10 working days</w:t>
      </w:r>
      <w:r w:rsidR="00CC0C4F" w:rsidRPr="0055235F">
        <w:rPr>
          <w:rFonts w:ascii="Arial" w:hAnsi="Arial" w:cs="Arial"/>
        </w:rPr>
        <w:t xml:space="preserve">, but the reality is that in most cases it </w:t>
      </w:r>
      <w:r w:rsidR="00246431" w:rsidRPr="0055235F">
        <w:rPr>
          <w:rFonts w:ascii="Arial" w:hAnsi="Arial" w:cs="Arial"/>
        </w:rPr>
        <w:t>is between 11 – 15 for a simple letter to be sent out</w:t>
      </w:r>
      <w:r w:rsidR="00F32BEC" w:rsidRPr="0055235F">
        <w:rPr>
          <w:rFonts w:ascii="Arial" w:hAnsi="Arial" w:cs="Arial"/>
        </w:rPr>
        <w:t xml:space="preserve">. In addition to this, only 12% of the letters sent out were deemed to be </w:t>
      </w:r>
      <w:r w:rsidR="00A77853" w:rsidRPr="0055235F">
        <w:rPr>
          <w:rFonts w:ascii="Arial" w:hAnsi="Arial" w:cs="Arial"/>
        </w:rPr>
        <w:t>a quality response</w:t>
      </w:r>
      <w:r w:rsidR="00A02610" w:rsidRPr="0055235F">
        <w:rPr>
          <w:rFonts w:ascii="Arial" w:hAnsi="Arial" w:cs="Arial"/>
        </w:rPr>
        <w:t xml:space="preserve"> (</w:t>
      </w:r>
      <w:proofErr w:type="spellStart"/>
      <w:r w:rsidR="00A02610" w:rsidRPr="0055235F">
        <w:rPr>
          <w:rFonts w:ascii="Arial" w:hAnsi="Arial" w:cs="Arial"/>
        </w:rPr>
        <w:t>Crimeline</w:t>
      </w:r>
      <w:proofErr w:type="spellEnd"/>
      <w:r w:rsidR="00A02610" w:rsidRPr="0055235F">
        <w:rPr>
          <w:rFonts w:ascii="Arial" w:hAnsi="Arial" w:cs="Arial"/>
        </w:rPr>
        <w:t>, 2023)</w:t>
      </w:r>
      <w:r w:rsidR="002F27DA" w:rsidRPr="0055235F">
        <w:rPr>
          <w:rFonts w:ascii="Arial" w:hAnsi="Arial" w:cs="Arial"/>
        </w:rPr>
        <w:t>.</w:t>
      </w:r>
    </w:p>
    <w:p w14:paraId="70B52B31" w14:textId="77777777" w:rsidR="002F27DA" w:rsidRPr="0055235F" w:rsidRDefault="002F27DA" w:rsidP="0055235F">
      <w:pPr>
        <w:spacing w:line="480" w:lineRule="auto"/>
        <w:rPr>
          <w:rFonts w:ascii="Arial" w:hAnsi="Arial" w:cs="Arial"/>
        </w:rPr>
      </w:pPr>
    </w:p>
    <w:p w14:paraId="4AA4115B" w14:textId="3560057C" w:rsidR="002F27DA" w:rsidRPr="0055235F" w:rsidRDefault="00AD4239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A parallel to this point is digital disclosure. The Home Office and CPS devised </w:t>
      </w:r>
      <w:r w:rsidR="000C2D28" w:rsidRPr="0055235F">
        <w:rPr>
          <w:rFonts w:ascii="Arial" w:hAnsi="Arial" w:cs="Arial"/>
        </w:rPr>
        <w:t xml:space="preserve">a programme called Operation Soteria to help improve rape casework. </w:t>
      </w:r>
      <w:r w:rsidR="00304447" w:rsidRPr="0055235F">
        <w:rPr>
          <w:rFonts w:ascii="Arial" w:hAnsi="Arial" w:cs="Arial"/>
        </w:rPr>
        <w:t>Reports on this operation indicate an average six-month queue for analysing and extracting m</w:t>
      </w:r>
      <w:r w:rsidR="00BC5AC6" w:rsidRPr="0055235F">
        <w:rPr>
          <w:rFonts w:ascii="Arial" w:hAnsi="Arial" w:cs="Arial"/>
        </w:rPr>
        <w:t xml:space="preserve">obile phone evidence. This is largely due to specialist units simply being unable to keep </w:t>
      </w:r>
      <w:r w:rsidR="00733AB6" w:rsidRPr="0055235F">
        <w:rPr>
          <w:rFonts w:ascii="Arial" w:hAnsi="Arial" w:cs="Arial"/>
        </w:rPr>
        <w:t xml:space="preserve">pace </w:t>
      </w:r>
      <w:r w:rsidR="00BC5AC6" w:rsidRPr="0055235F">
        <w:rPr>
          <w:rFonts w:ascii="Arial" w:hAnsi="Arial" w:cs="Arial"/>
        </w:rPr>
        <w:t>with the demand</w:t>
      </w:r>
      <w:r w:rsidR="006330B3" w:rsidRPr="0055235F">
        <w:rPr>
          <w:rFonts w:ascii="Arial" w:hAnsi="Arial" w:cs="Arial"/>
        </w:rPr>
        <w:t xml:space="preserve"> (</w:t>
      </w:r>
      <w:r w:rsidR="001E0839" w:rsidRPr="0055235F">
        <w:rPr>
          <w:rFonts w:ascii="Arial" w:hAnsi="Arial" w:cs="Arial"/>
        </w:rPr>
        <w:t>King, Munro &amp; Young Andrade</w:t>
      </w:r>
      <w:r w:rsidR="006330B3" w:rsidRPr="0055235F">
        <w:rPr>
          <w:rFonts w:ascii="Arial" w:hAnsi="Arial" w:cs="Arial"/>
        </w:rPr>
        <w:t>, 2024)</w:t>
      </w:r>
      <w:r w:rsidR="00215CB2" w:rsidRPr="0055235F">
        <w:rPr>
          <w:rFonts w:ascii="Arial" w:hAnsi="Arial" w:cs="Arial"/>
        </w:rPr>
        <w:t>. These delays breach the “</w:t>
      </w:r>
      <w:r w:rsidR="00D075BE" w:rsidRPr="0055235F">
        <w:rPr>
          <w:rFonts w:ascii="Arial" w:hAnsi="Arial" w:cs="Arial"/>
        </w:rPr>
        <w:t>reasonable time</w:t>
      </w:r>
      <w:r w:rsidR="00215CB2" w:rsidRPr="0055235F">
        <w:rPr>
          <w:rFonts w:ascii="Arial" w:hAnsi="Arial" w:cs="Arial"/>
        </w:rPr>
        <w:t>” requirement laid out in Article 6 ECHR</w:t>
      </w:r>
      <w:r w:rsidR="007054F3" w:rsidRPr="0055235F">
        <w:rPr>
          <w:rFonts w:ascii="Arial" w:hAnsi="Arial" w:cs="Arial"/>
        </w:rPr>
        <w:t xml:space="preserve"> and often force complainants to surrender their personal devices for long periods of time, driving up case </w:t>
      </w:r>
      <w:r w:rsidR="00D075BE" w:rsidRPr="0055235F">
        <w:rPr>
          <w:rFonts w:ascii="Arial" w:hAnsi="Arial" w:cs="Arial"/>
        </w:rPr>
        <w:t>attrition</w:t>
      </w:r>
      <w:r w:rsidR="007054F3" w:rsidRPr="0055235F">
        <w:rPr>
          <w:rFonts w:ascii="Arial" w:hAnsi="Arial" w:cs="Arial"/>
        </w:rPr>
        <w:t>.</w:t>
      </w:r>
    </w:p>
    <w:p w14:paraId="5F645FB8" w14:textId="77777777" w:rsidR="007054F3" w:rsidRPr="0055235F" w:rsidRDefault="007054F3" w:rsidP="0055235F">
      <w:pPr>
        <w:spacing w:line="480" w:lineRule="auto"/>
        <w:rPr>
          <w:rFonts w:ascii="Arial" w:hAnsi="Arial" w:cs="Arial"/>
        </w:rPr>
      </w:pPr>
    </w:p>
    <w:p w14:paraId="5D92D2EC" w14:textId="2387BF73" w:rsidR="007054F3" w:rsidRPr="0055235F" w:rsidRDefault="00157AFB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>It can be said that VRR was designed to re-balance the power, yet its low success rate and lengthy process leaves many victims in limbo</w:t>
      </w:r>
      <w:r w:rsidR="00111E7F" w:rsidRPr="0055235F">
        <w:rPr>
          <w:rFonts w:ascii="Arial" w:hAnsi="Arial" w:cs="Arial"/>
        </w:rPr>
        <w:t>. Whereas suspects receive rapid closure once the CPS decision is final</w:t>
      </w:r>
      <w:r w:rsidR="00491B1C" w:rsidRPr="0055235F">
        <w:rPr>
          <w:rFonts w:ascii="Arial" w:hAnsi="Arial" w:cs="Arial"/>
        </w:rPr>
        <w:t xml:space="preserve">. Disclosure backlogs add further </w:t>
      </w:r>
      <w:r w:rsidR="00D075BE" w:rsidRPr="0055235F">
        <w:rPr>
          <w:rFonts w:ascii="Arial" w:hAnsi="Arial" w:cs="Arial"/>
        </w:rPr>
        <w:t>uncertainty</w:t>
      </w:r>
      <w:r w:rsidR="00491B1C" w:rsidRPr="0055235F">
        <w:rPr>
          <w:rFonts w:ascii="Arial" w:hAnsi="Arial" w:cs="Arial"/>
        </w:rPr>
        <w:t xml:space="preserve"> for complainants while also prolonging the shadow of prosecution over suspects</w:t>
      </w:r>
      <w:r w:rsidR="00727449" w:rsidRPr="0055235F">
        <w:rPr>
          <w:rFonts w:ascii="Arial" w:hAnsi="Arial" w:cs="Arial"/>
        </w:rPr>
        <w:t xml:space="preserve">. </w:t>
      </w:r>
      <w:r w:rsidR="00D075BE" w:rsidRPr="0055235F">
        <w:rPr>
          <w:rFonts w:ascii="Arial" w:hAnsi="Arial" w:cs="Arial"/>
        </w:rPr>
        <w:t>Overall</w:t>
      </w:r>
      <w:r w:rsidR="00727449" w:rsidRPr="0055235F">
        <w:rPr>
          <w:rFonts w:ascii="Arial" w:hAnsi="Arial" w:cs="Arial"/>
        </w:rPr>
        <w:t>, the charge-building phase still leans in favour of suspects</w:t>
      </w:r>
      <w:r w:rsidR="00C05E36" w:rsidRPr="0055235F">
        <w:rPr>
          <w:rFonts w:ascii="Arial" w:hAnsi="Arial" w:cs="Arial"/>
        </w:rPr>
        <w:t xml:space="preserve">: their relief is swift when cases are dropped, whereas </w:t>
      </w:r>
      <w:r w:rsidR="00D075BE" w:rsidRPr="0055235F">
        <w:rPr>
          <w:rFonts w:ascii="Arial" w:hAnsi="Arial" w:cs="Arial"/>
        </w:rPr>
        <w:t>victims</w:t>
      </w:r>
      <w:r w:rsidR="00C05E36" w:rsidRPr="0055235F">
        <w:rPr>
          <w:rFonts w:ascii="Arial" w:hAnsi="Arial" w:cs="Arial"/>
        </w:rPr>
        <w:t xml:space="preserve"> endure </w:t>
      </w:r>
      <w:r w:rsidR="00D075BE" w:rsidRPr="0055235F">
        <w:rPr>
          <w:rFonts w:ascii="Arial" w:hAnsi="Arial" w:cs="Arial"/>
        </w:rPr>
        <w:t>limited avenues for redress and high levels of procedural fatigue.</w:t>
      </w:r>
    </w:p>
    <w:p w14:paraId="5C688309" w14:textId="77777777" w:rsidR="00A76220" w:rsidRPr="0055235F" w:rsidRDefault="00A76220" w:rsidP="0055235F">
      <w:pPr>
        <w:spacing w:line="480" w:lineRule="auto"/>
        <w:rPr>
          <w:rFonts w:ascii="Arial" w:hAnsi="Arial" w:cs="Arial"/>
        </w:rPr>
      </w:pPr>
    </w:p>
    <w:p w14:paraId="0234BBF2" w14:textId="6C5F75E8" w:rsidR="00A76220" w:rsidRPr="0055235F" w:rsidRDefault="00A76220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The next stage </w:t>
      </w:r>
      <w:r w:rsidR="00474A8C" w:rsidRPr="0055235F">
        <w:rPr>
          <w:rFonts w:ascii="Arial" w:hAnsi="Arial" w:cs="Arial"/>
        </w:rPr>
        <w:t>is the court process</w:t>
      </w:r>
      <w:r w:rsidR="00ED4D8F" w:rsidRPr="0055235F">
        <w:rPr>
          <w:rFonts w:ascii="Arial" w:hAnsi="Arial" w:cs="Arial"/>
        </w:rPr>
        <w:t>. O</w:t>
      </w:r>
      <w:r w:rsidR="00861065" w:rsidRPr="0055235F">
        <w:rPr>
          <w:rFonts w:ascii="Arial" w:hAnsi="Arial" w:cs="Arial"/>
        </w:rPr>
        <w:t>nce a case reaches thi</w:t>
      </w:r>
      <w:r w:rsidR="00FA175C" w:rsidRPr="0055235F">
        <w:rPr>
          <w:rFonts w:ascii="Arial" w:hAnsi="Arial" w:cs="Arial"/>
        </w:rPr>
        <w:t xml:space="preserve">s point, the </w:t>
      </w:r>
      <w:r w:rsidR="00A72E34" w:rsidRPr="0055235F">
        <w:rPr>
          <w:rFonts w:ascii="Arial" w:hAnsi="Arial" w:cs="Arial"/>
        </w:rPr>
        <w:t xml:space="preserve">main procedural support </w:t>
      </w:r>
      <w:r w:rsidR="0097472F" w:rsidRPr="0055235F">
        <w:rPr>
          <w:rFonts w:ascii="Arial" w:hAnsi="Arial" w:cs="Arial"/>
        </w:rPr>
        <w:t xml:space="preserve">provided to victims is the range of special measures introduced by the </w:t>
      </w:r>
      <w:r w:rsidR="00977D6F" w:rsidRPr="0055235F">
        <w:rPr>
          <w:rFonts w:ascii="Arial" w:hAnsi="Arial" w:cs="Arial"/>
          <w:i/>
          <w:iCs/>
        </w:rPr>
        <w:t>Youth Justice and Criminal Evidence Act 1999</w:t>
      </w:r>
      <w:r w:rsidR="00376012" w:rsidRPr="0055235F">
        <w:rPr>
          <w:rFonts w:ascii="Arial" w:hAnsi="Arial" w:cs="Arial"/>
        </w:rPr>
        <w:t>. Judges may order s</w:t>
      </w:r>
      <w:r w:rsidR="004B2B13" w:rsidRPr="0055235F">
        <w:rPr>
          <w:rFonts w:ascii="Arial" w:hAnsi="Arial" w:cs="Arial"/>
        </w:rPr>
        <w:t>creens, intermediaries, live-video links or pre-recorded cross-examination</w:t>
      </w:r>
      <w:r w:rsidR="00C6711E" w:rsidRPr="0055235F">
        <w:rPr>
          <w:rFonts w:ascii="Arial" w:hAnsi="Arial" w:cs="Arial"/>
        </w:rPr>
        <w:t xml:space="preserve"> whenever they deem appropriate for intimidated or vulnerable witnesses</w:t>
      </w:r>
      <w:r w:rsidR="008D0C4B" w:rsidRPr="0055235F">
        <w:rPr>
          <w:rFonts w:ascii="Arial" w:hAnsi="Arial" w:cs="Arial"/>
        </w:rPr>
        <w:t xml:space="preserve"> (Youth Justice and Criminal Act, 1999). The Equal Treatment Bench Book</w:t>
      </w:r>
      <w:r w:rsidR="009321B4" w:rsidRPr="0055235F">
        <w:rPr>
          <w:rFonts w:ascii="Arial" w:hAnsi="Arial" w:cs="Arial"/>
        </w:rPr>
        <w:t xml:space="preserve"> </w:t>
      </w:r>
      <w:r w:rsidR="00D80BEA" w:rsidRPr="0055235F">
        <w:rPr>
          <w:rFonts w:ascii="Arial" w:hAnsi="Arial" w:cs="Arial"/>
        </w:rPr>
        <w:t>reminds every judicial office holder to proactively consider such adjust</w:t>
      </w:r>
      <w:r w:rsidR="005E7AFD" w:rsidRPr="0055235F">
        <w:rPr>
          <w:rFonts w:ascii="Arial" w:hAnsi="Arial" w:cs="Arial"/>
        </w:rPr>
        <w:t>ments and to use language that avoids re-traumatisation</w:t>
      </w:r>
      <w:r w:rsidR="009433BE" w:rsidRPr="0055235F">
        <w:rPr>
          <w:rFonts w:ascii="Arial" w:hAnsi="Arial" w:cs="Arial"/>
        </w:rPr>
        <w:t xml:space="preserve"> (Judicial College, 2024)</w:t>
      </w:r>
      <w:r w:rsidR="005E7AFD" w:rsidRPr="0055235F">
        <w:rPr>
          <w:rFonts w:ascii="Arial" w:hAnsi="Arial" w:cs="Arial"/>
        </w:rPr>
        <w:t>.</w:t>
      </w:r>
    </w:p>
    <w:p w14:paraId="0414D90A" w14:textId="77777777" w:rsidR="00CA715F" w:rsidRPr="0055235F" w:rsidRDefault="00CA715F" w:rsidP="0055235F">
      <w:pPr>
        <w:spacing w:line="480" w:lineRule="auto"/>
        <w:rPr>
          <w:rFonts w:ascii="Arial" w:hAnsi="Arial" w:cs="Arial"/>
        </w:rPr>
      </w:pPr>
    </w:p>
    <w:p w14:paraId="0AAC885B" w14:textId="0BB38976" w:rsidR="00CA715F" w:rsidRPr="0055235F" w:rsidRDefault="00BB19A6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It is crucial to note however, that structural delay often </w:t>
      </w:r>
      <w:r w:rsidR="00CD13BE" w:rsidRPr="0055235F">
        <w:rPr>
          <w:rFonts w:ascii="Arial" w:hAnsi="Arial" w:cs="Arial"/>
        </w:rPr>
        <w:t>cancels out these protections.</w:t>
      </w:r>
      <w:r w:rsidR="003F4FC9" w:rsidRPr="0055235F">
        <w:rPr>
          <w:rFonts w:ascii="Arial" w:hAnsi="Arial" w:cs="Arial"/>
        </w:rPr>
        <w:t xml:space="preserve"> Official statistics show that the CPS open caseload </w:t>
      </w:r>
      <w:r w:rsidR="00AE053F" w:rsidRPr="0055235F">
        <w:rPr>
          <w:rFonts w:ascii="Arial" w:hAnsi="Arial" w:cs="Arial"/>
        </w:rPr>
        <w:t>was</w:t>
      </w:r>
      <w:r w:rsidR="00204191" w:rsidRPr="0055235F">
        <w:rPr>
          <w:rFonts w:ascii="Arial" w:hAnsi="Arial" w:cs="Arial"/>
        </w:rPr>
        <w:t xml:space="preserve"> </w:t>
      </w:r>
      <w:r w:rsidR="001F4092" w:rsidRPr="0055235F">
        <w:rPr>
          <w:rFonts w:ascii="Arial" w:hAnsi="Arial" w:cs="Arial"/>
        </w:rPr>
        <w:t>74,651 cases in December 2024</w:t>
      </w:r>
      <w:r w:rsidR="00AE053F" w:rsidRPr="0055235F">
        <w:rPr>
          <w:rFonts w:ascii="Arial" w:hAnsi="Arial" w:cs="Arial"/>
        </w:rPr>
        <w:t>, the highest recorded since 2016</w:t>
      </w:r>
      <w:r w:rsidR="008C5C72" w:rsidRPr="0055235F">
        <w:rPr>
          <w:rFonts w:ascii="Arial" w:hAnsi="Arial" w:cs="Arial"/>
        </w:rPr>
        <w:t xml:space="preserve"> (Ministry of Justice, 2025)</w:t>
      </w:r>
      <w:r w:rsidR="00044AFC" w:rsidRPr="0055235F">
        <w:rPr>
          <w:rFonts w:ascii="Arial" w:hAnsi="Arial" w:cs="Arial"/>
        </w:rPr>
        <w:t xml:space="preserve">. Research </w:t>
      </w:r>
      <w:r w:rsidR="00D33110" w:rsidRPr="0055235F">
        <w:rPr>
          <w:rFonts w:ascii="Arial" w:hAnsi="Arial" w:cs="Arial"/>
        </w:rPr>
        <w:t>conducted by the Victims’ Commissioner links every additional year of waiting to a doub</w:t>
      </w:r>
      <w:r w:rsidR="005C6DBD" w:rsidRPr="0055235F">
        <w:rPr>
          <w:rFonts w:ascii="Arial" w:hAnsi="Arial" w:cs="Arial"/>
        </w:rPr>
        <w:t>ling of the risk that a complainant withdraws, as well as sharply higher rates of anxiety, depression and post-traumatic stress</w:t>
      </w:r>
      <w:r w:rsidR="002614B3" w:rsidRPr="0055235F">
        <w:rPr>
          <w:rFonts w:ascii="Arial" w:hAnsi="Arial" w:cs="Arial"/>
        </w:rPr>
        <w:t xml:space="preserve"> (Victims’ Commissioner, 2025).</w:t>
      </w:r>
      <w:r w:rsidR="00FD3688" w:rsidRPr="0055235F">
        <w:rPr>
          <w:rFonts w:ascii="Arial" w:hAnsi="Arial" w:cs="Arial"/>
        </w:rPr>
        <w:t xml:space="preserve"> The significant gap between </w:t>
      </w:r>
      <w:r w:rsidR="002D7EB1" w:rsidRPr="0055235F">
        <w:rPr>
          <w:rFonts w:ascii="Arial" w:hAnsi="Arial" w:cs="Arial"/>
        </w:rPr>
        <w:t xml:space="preserve">a judicial system promising best evidence and </w:t>
      </w:r>
      <w:r w:rsidR="008E14B8" w:rsidRPr="0055235F">
        <w:rPr>
          <w:rFonts w:ascii="Arial" w:hAnsi="Arial" w:cs="Arial"/>
        </w:rPr>
        <w:t>bureaucratic</w:t>
      </w:r>
      <w:r w:rsidR="00125B12" w:rsidRPr="0055235F">
        <w:rPr>
          <w:rFonts w:ascii="Arial" w:hAnsi="Arial" w:cs="Arial"/>
        </w:rPr>
        <w:t xml:space="preserve"> systems that</w:t>
      </w:r>
      <w:r w:rsidR="000C6D25" w:rsidRPr="0055235F">
        <w:rPr>
          <w:rFonts w:ascii="Arial" w:hAnsi="Arial" w:cs="Arial"/>
        </w:rPr>
        <w:t xml:space="preserve"> erode memory and resolve</w:t>
      </w:r>
      <w:r w:rsidR="008E14B8" w:rsidRPr="0055235F">
        <w:rPr>
          <w:rFonts w:ascii="Arial" w:hAnsi="Arial" w:cs="Arial"/>
        </w:rPr>
        <w:t>, leaves many victims feeling voiceless despite their formal entitlements</w:t>
      </w:r>
      <w:r w:rsidR="008A0C57" w:rsidRPr="0055235F">
        <w:rPr>
          <w:rFonts w:ascii="Arial" w:hAnsi="Arial" w:cs="Arial"/>
        </w:rPr>
        <w:t>.</w:t>
      </w:r>
    </w:p>
    <w:p w14:paraId="6B83245D" w14:textId="77777777" w:rsidR="008A0C57" w:rsidRPr="0055235F" w:rsidRDefault="008A0C57" w:rsidP="0055235F">
      <w:pPr>
        <w:spacing w:line="480" w:lineRule="auto"/>
        <w:rPr>
          <w:rFonts w:ascii="Arial" w:hAnsi="Arial" w:cs="Arial"/>
        </w:rPr>
      </w:pPr>
    </w:p>
    <w:p w14:paraId="05E7E44E" w14:textId="0C6F685C" w:rsidR="008A0C57" w:rsidRPr="0055235F" w:rsidRDefault="008A0C57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>For defendants</w:t>
      </w:r>
      <w:r w:rsidR="00ED4D8F" w:rsidRPr="0055235F">
        <w:rPr>
          <w:rFonts w:ascii="Arial" w:hAnsi="Arial" w:cs="Arial"/>
        </w:rPr>
        <w:t xml:space="preserve">, the main piece of legislation is the </w:t>
      </w:r>
      <w:r w:rsidR="00654F8F" w:rsidRPr="0055235F">
        <w:rPr>
          <w:rFonts w:ascii="Arial" w:hAnsi="Arial" w:cs="Arial"/>
          <w:i/>
          <w:iCs/>
        </w:rPr>
        <w:t>Police, Crime, Sentencing and Courts Ac</w:t>
      </w:r>
      <w:r w:rsidR="0089439F" w:rsidRPr="0055235F">
        <w:rPr>
          <w:rFonts w:ascii="Arial" w:hAnsi="Arial" w:cs="Arial"/>
          <w:i/>
          <w:iCs/>
        </w:rPr>
        <w:t>t 2022</w:t>
      </w:r>
      <w:r w:rsidR="00724D2B" w:rsidRPr="0055235F">
        <w:rPr>
          <w:rFonts w:ascii="Arial" w:hAnsi="Arial" w:cs="Arial"/>
          <w:i/>
          <w:iCs/>
        </w:rPr>
        <w:t xml:space="preserve"> </w:t>
      </w:r>
      <w:r w:rsidR="00724D2B" w:rsidRPr="0055235F">
        <w:rPr>
          <w:rFonts w:ascii="Arial" w:hAnsi="Arial" w:cs="Arial"/>
        </w:rPr>
        <w:t>Which restores, subject to conditions,</w:t>
      </w:r>
      <w:r w:rsidR="00056955" w:rsidRPr="0055235F">
        <w:rPr>
          <w:rFonts w:ascii="Arial" w:hAnsi="Arial" w:cs="Arial"/>
        </w:rPr>
        <w:t xml:space="preserve"> a presumption in favour of pre-bail charge. It also curtails the open</w:t>
      </w:r>
      <w:r w:rsidR="00B73DD3" w:rsidRPr="0055235F">
        <w:rPr>
          <w:rFonts w:ascii="Arial" w:hAnsi="Arial" w:cs="Arial"/>
        </w:rPr>
        <w:t xml:space="preserve"> ended “Release Under Investigation” model that previously left </w:t>
      </w:r>
      <w:r w:rsidR="0085345E" w:rsidRPr="0055235F">
        <w:rPr>
          <w:rFonts w:ascii="Arial" w:hAnsi="Arial" w:cs="Arial"/>
        </w:rPr>
        <w:t>suspects in a state of judicial limbo</w:t>
      </w:r>
      <w:r w:rsidR="00DE22E9" w:rsidRPr="0055235F">
        <w:rPr>
          <w:rFonts w:ascii="Arial" w:hAnsi="Arial" w:cs="Arial"/>
        </w:rPr>
        <w:t xml:space="preserve">. Where bail is refused the </w:t>
      </w:r>
      <w:r w:rsidR="00DE22E9" w:rsidRPr="0055235F">
        <w:rPr>
          <w:rFonts w:ascii="Arial" w:hAnsi="Arial" w:cs="Arial"/>
        </w:rPr>
        <w:lastRenderedPageBreak/>
        <w:t>court must record reasons</w:t>
      </w:r>
      <w:r w:rsidR="005A3FCD" w:rsidRPr="0055235F">
        <w:rPr>
          <w:rFonts w:ascii="Arial" w:hAnsi="Arial" w:cs="Arial"/>
        </w:rPr>
        <w:t xml:space="preserve"> and statutory custody time-limits remain in place to encourage timely trials (</w:t>
      </w:r>
      <w:r w:rsidR="00C7294F" w:rsidRPr="0055235F">
        <w:rPr>
          <w:rFonts w:ascii="Arial" w:hAnsi="Arial" w:cs="Arial"/>
        </w:rPr>
        <w:t>Home Office, 2022).</w:t>
      </w:r>
    </w:p>
    <w:p w14:paraId="7C51CA6A" w14:textId="77777777" w:rsidR="00C7294F" w:rsidRPr="0055235F" w:rsidRDefault="00C7294F" w:rsidP="0055235F">
      <w:pPr>
        <w:spacing w:line="480" w:lineRule="auto"/>
        <w:rPr>
          <w:rFonts w:ascii="Arial" w:hAnsi="Arial" w:cs="Arial"/>
        </w:rPr>
      </w:pPr>
    </w:p>
    <w:p w14:paraId="723B4F7B" w14:textId="7343B22C" w:rsidR="00C7294F" w:rsidRPr="0055235F" w:rsidRDefault="00C7294F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>Yet, it is crucial to note that</w:t>
      </w:r>
      <w:r w:rsidR="007904AE" w:rsidRPr="0055235F">
        <w:rPr>
          <w:rFonts w:ascii="Arial" w:hAnsi="Arial" w:cs="Arial"/>
        </w:rPr>
        <w:t xml:space="preserve"> </w:t>
      </w:r>
      <w:r w:rsidR="004F402C" w:rsidRPr="0055235F">
        <w:rPr>
          <w:rFonts w:ascii="Arial" w:hAnsi="Arial" w:cs="Arial"/>
        </w:rPr>
        <w:t>Ministry of Justice</w:t>
      </w:r>
      <w:r w:rsidR="00AF62E2" w:rsidRPr="0055235F">
        <w:rPr>
          <w:rFonts w:ascii="Arial" w:hAnsi="Arial" w:cs="Arial"/>
        </w:rPr>
        <w:t xml:space="preserve"> (2025)</w:t>
      </w:r>
      <w:r w:rsidR="004F402C" w:rsidRPr="0055235F">
        <w:rPr>
          <w:rFonts w:ascii="Arial" w:hAnsi="Arial" w:cs="Arial"/>
        </w:rPr>
        <w:t xml:space="preserve"> data</w:t>
      </w:r>
      <w:r w:rsidR="00244E73" w:rsidRPr="0055235F">
        <w:rPr>
          <w:rFonts w:ascii="Arial" w:hAnsi="Arial" w:cs="Arial"/>
        </w:rPr>
        <w:t xml:space="preserve"> sho</w:t>
      </w:r>
      <w:r w:rsidR="00BF5F8B" w:rsidRPr="0055235F">
        <w:rPr>
          <w:rFonts w:ascii="Arial" w:hAnsi="Arial" w:cs="Arial"/>
        </w:rPr>
        <w:t xml:space="preserve">ws that untried prisoners on remand for violent offences has risen by 7% since </w:t>
      </w:r>
      <w:r w:rsidR="00034565" w:rsidRPr="0055235F">
        <w:rPr>
          <w:rFonts w:ascii="Arial" w:hAnsi="Arial" w:cs="Arial"/>
        </w:rPr>
        <w:t>2023</w:t>
      </w:r>
      <w:r w:rsidR="00B83828" w:rsidRPr="0055235F">
        <w:rPr>
          <w:rFonts w:ascii="Arial" w:hAnsi="Arial" w:cs="Arial"/>
        </w:rPr>
        <w:t>, re</w:t>
      </w:r>
      <w:r w:rsidR="00066526" w:rsidRPr="0055235F">
        <w:rPr>
          <w:rFonts w:ascii="Arial" w:hAnsi="Arial" w:cs="Arial"/>
        </w:rPr>
        <w:t xml:space="preserve">flecting </w:t>
      </w:r>
      <w:r w:rsidR="00A02CC3" w:rsidRPr="0055235F">
        <w:rPr>
          <w:rFonts w:ascii="Arial" w:hAnsi="Arial" w:cs="Arial"/>
        </w:rPr>
        <w:t xml:space="preserve">an </w:t>
      </w:r>
      <w:r w:rsidR="006F4F20" w:rsidRPr="0055235F">
        <w:rPr>
          <w:rFonts w:ascii="Arial" w:hAnsi="Arial" w:cs="Arial"/>
        </w:rPr>
        <w:t>ever-increasing</w:t>
      </w:r>
      <w:r w:rsidR="00A02CC3" w:rsidRPr="0055235F">
        <w:rPr>
          <w:rFonts w:ascii="Arial" w:hAnsi="Arial" w:cs="Arial"/>
        </w:rPr>
        <w:t xml:space="preserve"> backlog.</w:t>
      </w:r>
      <w:r w:rsidR="006F4F20" w:rsidRPr="0055235F">
        <w:rPr>
          <w:rFonts w:ascii="Arial" w:hAnsi="Arial" w:cs="Arial"/>
        </w:rPr>
        <w:t xml:space="preserve"> Th</w:t>
      </w:r>
      <w:r w:rsidR="00FD0B93" w:rsidRPr="0055235F">
        <w:rPr>
          <w:rFonts w:ascii="Arial" w:hAnsi="Arial" w:cs="Arial"/>
        </w:rPr>
        <w:t>e</w:t>
      </w:r>
      <w:r w:rsidR="006F4F20" w:rsidRPr="0055235F">
        <w:rPr>
          <w:rFonts w:ascii="Arial" w:hAnsi="Arial" w:cs="Arial"/>
        </w:rPr>
        <w:t xml:space="preserve"> same backlog</w:t>
      </w:r>
      <w:r w:rsidR="00FD0B93" w:rsidRPr="0055235F">
        <w:rPr>
          <w:rFonts w:ascii="Arial" w:hAnsi="Arial" w:cs="Arial"/>
        </w:rPr>
        <w:t xml:space="preserve"> means many defendants still face roughly </w:t>
      </w:r>
      <w:r w:rsidR="004345B6" w:rsidRPr="0055235F">
        <w:rPr>
          <w:rFonts w:ascii="Arial" w:hAnsi="Arial" w:cs="Arial"/>
        </w:rPr>
        <w:t>a year and a half wait for a contested trial</w:t>
      </w:r>
      <w:r w:rsidR="00B442B2" w:rsidRPr="0055235F">
        <w:rPr>
          <w:rFonts w:ascii="Arial" w:hAnsi="Arial" w:cs="Arial"/>
        </w:rPr>
        <w:t>. The median age of open CPS cases continues to rise despite recent successes in other tim</w:t>
      </w:r>
      <w:r w:rsidR="005637A0" w:rsidRPr="0055235F">
        <w:rPr>
          <w:rFonts w:ascii="Arial" w:hAnsi="Arial" w:cs="Arial"/>
        </w:rPr>
        <w:t>eliness measures</w:t>
      </w:r>
      <w:r w:rsidR="009F194C" w:rsidRPr="0055235F">
        <w:rPr>
          <w:rFonts w:ascii="Arial" w:hAnsi="Arial" w:cs="Arial"/>
        </w:rPr>
        <w:t xml:space="preserve"> (Ministry of Justice, 2025)</w:t>
      </w:r>
      <w:r w:rsidR="00670B24" w:rsidRPr="0055235F">
        <w:rPr>
          <w:rFonts w:ascii="Arial" w:hAnsi="Arial" w:cs="Arial"/>
        </w:rPr>
        <w:t>.</w:t>
      </w:r>
      <w:r w:rsidR="0047168C" w:rsidRPr="0055235F">
        <w:rPr>
          <w:rFonts w:ascii="Arial" w:hAnsi="Arial" w:cs="Arial"/>
        </w:rPr>
        <w:t xml:space="preserve"> Prolonged pre-trial detention therefore persists even after bail reforms.</w:t>
      </w:r>
    </w:p>
    <w:p w14:paraId="1F17226F" w14:textId="77777777" w:rsidR="0047168C" w:rsidRPr="0055235F" w:rsidRDefault="0047168C" w:rsidP="0055235F">
      <w:pPr>
        <w:spacing w:line="480" w:lineRule="auto"/>
        <w:rPr>
          <w:rFonts w:ascii="Arial" w:hAnsi="Arial" w:cs="Arial"/>
        </w:rPr>
      </w:pPr>
    </w:p>
    <w:p w14:paraId="51DCAAE3" w14:textId="5B3265CD" w:rsidR="00A646DE" w:rsidRPr="0055235F" w:rsidRDefault="0047168C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The courtroom phase </w:t>
      </w:r>
      <w:r w:rsidR="00437375" w:rsidRPr="0055235F">
        <w:rPr>
          <w:rFonts w:ascii="Arial" w:hAnsi="Arial" w:cs="Arial"/>
        </w:rPr>
        <w:t xml:space="preserve">remains as the least balanced stage. The burden </w:t>
      </w:r>
      <w:r w:rsidR="00B36C76" w:rsidRPr="0055235F">
        <w:rPr>
          <w:rFonts w:ascii="Arial" w:hAnsi="Arial" w:cs="Arial"/>
        </w:rPr>
        <w:t xml:space="preserve">of proof, coupled with adversarial rules robustly protect the rights of </w:t>
      </w:r>
      <w:r w:rsidR="00486856" w:rsidRPr="0055235F">
        <w:rPr>
          <w:rFonts w:ascii="Arial" w:hAnsi="Arial" w:cs="Arial"/>
        </w:rPr>
        <w:t>suspects</w:t>
      </w:r>
      <w:r w:rsidR="00DA2DC0" w:rsidRPr="0055235F">
        <w:rPr>
          <w:rFonts w:ascii="Arial" w:hAnsi="Arial" w:cs="Arial"/>
        </w:rPr>
        <w:t xml:space="preserve"> under Article 6. </w:t>
      </w:r>
      <w:r w:rsidR="00486856" w:rsidRPr="0055235F">
        <w:rPr>
          <w:rFonts w:ascii="Arial" w:hAnsi="Arial" w:cs="Arial"/>
        </w:rPr>
        <w:t>Victims,</w:t>
      </w:r>
      <w:r w:rsidR="00DA2DC0" w:rsidRPr="0055235F">
        <w:rPr>
          <w:rFonts w:ascii="Arial" w:hAnsi="Arial" w:cs="Arial"/>
        </w:rPr>
        <w:t xml:space="preserve"> however, retain only limited participatory status and hold no power to compel </w:t>
      </w:r>
      <w:r w:rsidR="00977B42" w:rsidRPr="0055235F">
        <w:rPr>
          <w:rFonts w:ascii="Arial" w:hAnsi="Arial" w:cs="Arial"/>
        </w:rPr>
        <w:t>continuity of expeditiousness</w:t>
      </w:r>
      <w:r w:rsidR="00486856" w:rsidRPr="0055235F">
        <w:rPr>
          <w:rFonts w:ascii="Arial" w:hAnsi="Arial" w:cs="Arial"/>
        </w:rPr>
        <w:t xml:space="preserve">. While the 2022 bail reforms tilt the dial </w:t>
      </w:r>
      <w:r w:rsidR="00D356C4" w:rsidRPr="0055235F">
        <w:rPr>
          <w:rFonts w:ascii="Arial" w:hAnsi="Arial" w:cs="Arial"/>
        </w:rPr>
        <w:t>back towards liberty for suspects, multi-year listing delays</w:t>
      </w:r>
      <w:r w:rsidR="009D384F" w:rsidRPr="0055235F">
        <w:rPr>
          <w:rFonts w:ascii="Arial" w:hAnsi="Arial" w:cs="Arial"/>
        </w:rPr>
        <w:t xml:space="preserve"> coupled with rising remand numbers means that both parties</w:t>
      </w:r>
      <w:r w:rsidR="00192634" w:rsidRPr="0055235F">
        <w:rPr>
          <w:rFonts w:ascii="Arial" w:hAnsi="Arial" w:cs="Arial"/>
        </w:rPr>
        <w:t xml:space="preserve"> pay the price for systematic congestion. For victims, </w:t>
      </w:r>
      <w:r w:rsidR="0021259B" w:rsidRPr="0055235F">
        <w:rPr>
          <w:rFonts w:ascii="Arial" w:hAnsi="Arial" w:cs="Arial"/>
        </w:rPr>
        <w:t>years-long uncertainty combined with repeated adjournments</w:t>
      </w:r>
      <w:r w:rsidR="00B57B52" w:rsidRPr="0055235F">
        <w:rPr>
          <w:rFonts w:ascii="Arial" w:hAnsi="Arial" w:cs="Arial"/>
        </w:rPr>
        <w:t xml:space="preserve"> undermine their wellbeing. For suspects, liberty </w:t>
      </w:r>
      <w:r w:rsidR="00BD4526" w:rsidRPr="0055235F">
        <w:rPr>
          <w:rFonts w:ascii="Arial" w:hAnsi="Arial" w:cs="Arial"/>
        </w:rPr>
        <w:t>can be curtailed far beyond t</w:t>
      </w:r>
      <w:r w:rsidR="006621C9" w:rsidRPr="0055235F">
        <w:rPr>
          <w:rFonts w:ascii="Arial" w:hAnsi="Arial" w:cs="Arial"/>
        </w:rPr>
        <w:t xml:space="preserve">he acceptable scope. </w:t>
      </w:r>
      <w:r w:rsidR="001E6AEF" w:rsidRPr="0055235F">
        <w:rPr>
          <w:rFonts w:ascii="Arial" w:hAnsi="Arial" w:cs="Arial"/>
        </w:rPr>
        <w:t>Thus, statutory safeguards exist for each side, but chronic delays ensure th</w:t>
      </w:r>
      <w:r w:rsidR="00517586" w:rsidRPr="0055235F">
        <w:rPr>
          <w:rFonts w:ascii="Arial" w:hAnsi="Arial" w:cs="Arial"/>
        </w:rPr>
        <w:t>a</w:t>
      </w:r>
      <w:r w:rsidR="001E6AEF" w:rsidRPr="0055235F">
        <w:rPr>
          <w:rFonts w:ascii="Arial" w:hAnsi="Arial" w:cs="Arial"/>
        </w:rPr>
        <w:t xml:space="preserve">t neither </w:t>
      </w:r>
      <w:r w:rsidR="00517586" w:rsidRPr="0055235F">
        <w:rPr>
          <w:rFonts w:ascii="Arial" w:hAnsi="Arial" w:cs="Arial"/>
        </w:rPr>
        <w:t>party experiences the justice the legislation envisions.</w:t>
      </w:r>
    </w:p>
    <w:p w14:paraId="2893081F" w14:textId="77777777" w:rsidR="00D01245" w:rsidRPr="0055235F" w:rsidRDefault="00D01245" w:rsidP="0055235F">
      <w:pPr>
        <w:spacing w:line="480" w:lineRule="auto"/>
        <w:rPr>
          <w:rFonts w:ascii="Arial" w:hAnsi="Arial" w:cs="Arial"/>
        </w:rPr>
      </w:pPr>
    </w:p>
    <w:p w14:paraId="649FFBAA" w14:textId="1BD1E8C6" w:rsidR="00D01245" w:rsidRPr="0055235F" w:rsidRDefault="00DD412E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After conviction, the balance shifts once more. </w:t>
      </w:r>
      <w:r w:rsidR="00280231" w:rsidRPr="0055235F">
        <w:rPr>
          <w:rFonts w:ascii="Arial" w:hAnsi="Arial" w:cs="Arial"/>
        </w:rPr>
        <w:t>The Victim Contact Scheme (VCS) requires the Probation Service to inform eligible victims of an offender</w:t>
      </w:r>
      <w:r w:rsidR="00345D9B" w:rsidRPr="0055235F">
        <w:rPr>
          <w:rFonts w:ascii="Arial" w:hAnsi="Arial" w:cs="Arial"/>
        </w:rPr>
        <w:t xml:space="preserve">’s release date </w:t>
      </w:r>
      <w:r w:rsidR="00345D9B" w:rsidRPr="0055235F">
        <w:rPr>
          <w:rFonts w:ascii="Arial" w:hAnsi="Arial" w:cs="Arial"/>
        </w:rPr>
        <w:lastRenderedPageBreak/>
        <w:t xml:space="preserve">and license conditions, and to invite their </w:t>
      </w:r>
      <w:r w:rsidR="00A43432" w:rsidRPr="0055235F">
        <w:rPr>
          <w:rFonts w:ascii="Arial" w:hAnsi="Arial" w:cs="Arial"/>
        </w:rPr>
        <w:t>views on restraining orders or exclusion zones</w:t>
      </w:r>
      <w:r w:rsidR="00B62183" w:rsidRPr="0055235F">
        <w:rPr>
          <w:rFonts w:ascii="Arial" w:hAnsi="Arial" w:cs="Arial"/>
        </w:rPr>
        <w:t xml:space="preserve"> (Ministry of Justice, 2022). A joint thematic inspection found that in a national sample of 603 cases one in ten eligible victims (64 cases) were never referred to the VCS at all, leaving them uniformed and anxious </w:t>
      </w:r>
      <w:r w:rsidR="00681378" w:rsidRPr="0055235F">
        <w:rPr>
          <w:rFonts w:ascii="Arial" w:hAnsi="Arial" w:cs="Arial"/>
        </w:rPr>
        <w:t xml:space="preserve">about the offender’s release </w:t>
      </w:r>
      <w:r w:rsidR="003B40CC" w:rsidRPr="0055235F">
        <w:rPr>
          <w:rFonts w:ascii="Arial" w:hAnsi="Arial" w:cs="Arial"/>
        </w:rPr>
        <w:t>(HMICFRS, 2023</w:t>
      </w:r>
      <w:r w:rsidR="00A879D4" w:rsidRPr="0055235F">
        <w:rPr>
          <w:rFonts w:ascii="Arial" w:hAnsi="Arial" w:cs="Arial"/>
        </w:rPr>
        <w:t>).</w:t>
      </w:r>
    </w:p>
    <w:p w14:paraId="0D10FECC" w14:textId="77777777" w:rsidR="00314AD0" w:rsidRPr="0055235F" w:rsidRDefault="00314AD0" w:rsidP="0055235F">
      <w:pPr>
        <w:spacing w:line="480" w:lineRule="auto"/>
        <w:rPr>
          <w:rFonts w:ascii="Arial" w:hAnsi="Arial" w:cs="Arial"/>
        </w:rPr>
      </w:pPr>
    </w:p>
    <w:p w14:paraId="35D44CB8" w14:textId="00F08945" w:rsidR="00314AD0" w:rsidRPr="0055235F" w:rsidRDefault="00314AD0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On the </w:t>
      </w:r>
      <w:r w:rsidR="00753C3A" w:rsidRPr="0055235F">
        <w:rPr>
          <w:rFonts w:ascii="Arial" w:hAnsi="Arial" w:cs="Arial"/>
        </w:rPr>
        <w:t>offender’s</w:t>
      </w:r>
      <w:r w:rsidRPr="0055235F">
        <w:rPr>
          <w:rFonts w:ascii="Arial" w:hAnsi="Arial" w:cs="Arial"/>
        </w:rPr>
        <w:t xml:space="preserve"> side, </w:t>
      </w:r>
      <w:r w:rsidR="007B6FFE" w:rsidRPr="0055235F">
        <w:rPr>
          <w:rFonts w:ascii="Arial" w:hAnsi="Arial" w:cs="Arial"/>
        </w:rPr>
        <w:t xml:space="preserve">supervision also suffers from staffing </w:t>
      </w:r>
      <w:r w:rsidR="00EB47B9" w:rsidRPr="0055235F">
        <w:rPr>
          <w:rFonts w:ascii="Arial" w:hAnsi="Arial" w:cs="Arial"/>
        </w:rPr>
        <w:t xml:space="preserve">pressure: HM Inspectorate of Probation’s latest annual report found that only 55% of inspected releases had their first probation appointment within the 10-day standard </w:t>
      </w:r>
      <w:r w:rsidR="00BE7106" w:rsidRPr="0055235F">
        <w:rPr>
          <w:rFonts w:ascii="Arial" w:hAnsi="Arial" w:cs="Arial"/>
        </w:rPr>
        <w:t>(HM Prison and Probation Service, 2024)</w:t>
      </w:r>
      <w:r w:rsidR="00BE7106" w:rsidRPr="0055235F">
        <w:rPr>
          <w:rFonts w:ascii="Arial" w:hAnsi="Arial" w:cs="Arial"/>
        </w:rPr>
        <w:t>.</w:t>
      </w:r>
      <w:r w:rsidR="002F7E26" w:rsidRPr="0055235F">
        <w:rPr>
          <w:rFonts w:ascii="Arial" w:hAnsi="Arial" w:cs="Arial"/>
        </w:rPr>
        <w:t xml:space="preserve"> Both parties therefore face patchy post-sentence support, but </w:t>
      </w:r>
      <w:r w:rsidR="00676C46" w:rsidRPr="0055235F">
        <w:rPr>
          <w:rFonts w:ascii="Arial" w:hAnsi="Arial" w:cs="Arial"/>
        </w:rPr>
        <w:t xml:space="preserve">because VCS failures jeopardise victim safety while probation delays chiefly hinder rehabilitation, the post </w:t>
      </w:r>
      <w:r w:rsidR="00CB040E" w:rsidRPr="0055235F">
        <w:rPr>
          <w:rFonts w:ascii="Arial" w:hAnsi="Arial" w:cs="Arial"/>
        </w:rPr>
        <w:t>sentencing stage still tilts against victims.</w:t>
      </w:r>
    </w:p>
    <w:p w14:paraId="25D597C5" w14:textId="77777777" w:rsidR="00B74658" w:rsidRPr="0055235F" w:rsidRDefault="00B74658" w:rsidP="0055235F">
      <w:pPr>
        <w:spacing w:line="480" w:lineRule="auto"/>
        <w:rPr>
          <w:rFonts w:ascii="Arial" w:hAnsi="Arial" w:cs="Arial"/>
        </w:rPr>
      </w:pPr>
    </w:p>
    <w:p w14:paraId="501A4CDA" w14:textId="2327BA24" w:rsidR="00B74658" w:rsidRPr="0055235F" w:rsidRDefault="00B74658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>Overall statutory parity exists, but practise is skewed</w:t>
      </w:r>
      <w:r w:rsidR="00755FC9" w:rsidRPr="0055235F">
        <w:rPr>
          <w:rFonts w:ascii="Arial" w:hAnsi="Arial" w:cs="Arial"/>
        </w:rPr>
        <w:t xml:space="preserve">: suspects gain enforceable custody and trial safeguards, while victims endure delays and patchy support both before charge and after sentencing. Making the Victim’s Code </w:t>
      </w:r>
      <w:r w:rsidR="004A2C32" w:rsidRPr="0055235F">
        <w:rPr>
          <w:rFonts w:ascii="Arial" w:hAnsi="Arial" w:cs="Arial"/>
        </w:rPr>
        <w:t>legally binding and funding disclosure, courts and probation would bring the lived balance closer to the paper promise.</w:t>
      </w:r>
    </w:p>
    <w:p w14:paraId="6F4A78EF" w14:textId="77777777" w:rsidR="00314AD0" w:rsidRPr="0055235F" w:rsidRDefault="00314AD0" w:rsidP="0055235F">
      <w:pPr>
        <w:spacing w:line="480" w:lineRule="auto"/>
        <w:rPr>
          <w:rFonts w:ascii="Arial" w:hAnsi="Arial" w:cs="Arial"/>
        </w:rPr>
      </w:pPr>
    </w:p>
    <w:p w14:paraId="1AACF3A9" w14:textId="77777777" w:rsidR="00314AD0" w:rsidRPr="0055235F" w:rsidRDefault="00314AD0" w:rsidP="0055235F">
      <w:pPr>
        <w:spacing w:line="480" w:lineRule="auto"/>
        <w:rPr>
          <w:rFonts w:ascii="Arial" w:hAnsi="Arial" w:cs="Arial"/>
        </w:rPr>
      </w:pPr>
    </w:p>
    <w:p w14:paraId="23CCE854" w14:textId="77777777" w:rsidR="0055235F" w:rsidRDefault="0055235F" w:rsidP="0055235F">
      <w:pPr>
        <w:spacing w:line="480" w:lineRule="auto"/>
        <w:rPr>
          <w:rFonts w:ascii="Arial" w:hAnsi="Arial" w:cs="Arial"/>
        </w:rPr>
      </w:pPr>
    </w:p>
    <w:p w14:paraId="5F0DE5DA" w14:textId="3B32B816" w:rsidR="006C060B" w:rsidRPr="0055235F" w:rsidRDefault="006C060B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lastRenderedPageBreak/>
        <w:t xml:space="preserve">College of Policing (2021) </w:t>
      </w:r>
      <w:r w:rsidRPr="0055235F">
        <w:rPr>
          <w:rFonts w:ascii="Arial" w:hAnsi="Arial" w:cs="Arial"/>
          <w:i/>
          <w:iCs/>
        </w:rPr>
        <w:t>Victims' Code for policing</w:t>
      </w:r>
      <w:r w:rsidRPr="0055235F">
        <w:rPr>
          <w:rFonts w:ascii="Arial" w:hAnsi="Arial" w:cs="Arial"/>
        </w:rPr>
        <w:t xml:space="preserve">. 30 March. Available at: </w:t>
      </w:r>
      <w:hyperlink r:id="rId7" w:tgtFrame="_new" w:history="1">
        <w:r w:rsidRPr="0055235F">
          <w:rPr>
            <w:rStyle w:val="Hyperlink"/>
            <w:rFonts w:ascii="Arial" w:hAnsi="Arial" w:cs="Arial"/>
          </w:rPr>
          <w:t>https://www.college.police.uk/guidance/victims-code/victims-rights-policing</w:t>
        </w:r>
      </w:hyperlink>
      <w:r w:rsidRPr="0055235F">
        <w:rPr>
          <w:rFonts w:ascii="Arial" w:hAnsi="Arial" w:cs="Arial"/>
        </w:rPr>
        <w:t xml:space="preserve"> (Accessed: 14 April 2025).</w:t>
      </w:r>
    </w:p>
    <w:p w14:paraId="13F9D3E6" w14:textId="77777777" w:rsidR="004D216D" w:rsidRPr="0055235F" w:rsidRDefault="0019230B" w:rsidP="0055235F">
      <w:pPr>
        <w:spacing w:line="480" w:lineRule="auto"/>
        <w:rPr>
          <w:rFonts w:ascii="Arial" w:hAnsi="Arial" w:cs="Arial"/>
        </w:rPr>
      </w:pPr>
      <w:proofErr w:type="spellStart"/>
      <w:r w:rsidRPr="0055235F">
        <w:rPr>
          <w:rFonts w:ascii="Arial" w:hAnsi="Arial" w:cs="Arial"/>
        </w:rPr>
        <w:t>CrimeLine</w:t>
      </w:r>
      <w:proofErr w:type="spellEnd"/>
      <w:r w:rsidRPr="0055235F">
        <w:rPr>
          <w:rFonts w:ascii="Arial" w:hAnsi="Arial" w:cs="Arial"/>
        </w:rPr>
        <w:t xml:space="preserve"> (2023) </w:t>
      </w:r>
      <w:r w:rsidRPr="0055235F">
        <w:rPr>
          <w:rFonts w:ascii="Arial" w:hAnsi="Arial" w:cs="Arial"/>
          <w:i/>
          <w:iCs/>
        </w:rPr>
        <w:t>Victim Liaison Units: letters sent to the public by the CPS</w:t>
      </w:r>
      <w:r w:rsidRPr="0055235F">
        <w:rPr>
          <w:rFonts w:ascii="Arial" w:hAnsi="Arial" w:cs="Arial"/>
        </w:rPr>
        <w:t xml:space="preserve">. 9 March. Available at: </w:t>
      </w:r>
      <w:hyperlink r:id="rId8" w:tgtFrame="_new" w:history="1">
        <w:r w:rsidRPr="0055235F">
          <w:rPr>
            <w:rStyle w:val="Hyperlink"/>
            <w:rFonts w:ascii="Arial" w:hAnsi="Arial" w:cs="Arial"/>
          </w:rPr>
          <w:t>https://crimeline.co.uk/victim-liaison-units-letters-sent-to-the-public-by-the-cps/</w:t>
        </w:r>
      </w:hyperlink>
      <w:r w:rsidRPr="0055235F">
        <w:rPr>
          <w:rFonts w:ascii="Arial" w:hAnsi="Arial" w:cs="Arial"/>
        </w:rPr>
        <w:t xml:space="preserve"> (Accessed: 15 April 2025).</w:t>
      </w:r>
    </w:p>
    <w:p w14:paraId="3AB392FB" w14:textId="77777777" w:rsidR="00801530" w:rsidRPr="0055235F" w:rsidRDefault="00801530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Crown Prosecution Service (2024) </w:t>
      </w:r>
      <w:r w:rsidRPr="0055235F">
        <w:rPr>
          <w:rFonts w:ascii="Arial" w:hAnsi="Arial" w:cs="Arial"/>
          <w:i/>
          <w:iCs/>
        </w:rPr>
        <w:t>CPS data summary Quarter 4 2023–2024</w:t>
      </w:r>
      <w:r w:rsidRPr="0055235F">
        <w:rPr>
          <w:rFonts w:ascii="Arial" w:hAnsi="Arial" w:cs="Arial"/>
        </w:rPr>
        <w:t xml:space="preserve">. 18 July. Available at: </w:t>
      </w:r>
      <w:hyperlink r:id="rId9" w:tgtFrame="_new" w:history="1">
        <w:r w:rsidRPr="0055235F">
          <w:rPr>
            <w:rStyle w:val="Hyperlink"/>
            <w:rFonts w:ascii="Arial" w:hAnsi="Arial" w:cs="Arial"/>
          </w:rPr>
          <w:t>https://www.cps.gov.uk/publication/cps-data-summary-quarter-4-2023-2024</w:t>
        </w:r>
      </w:hyperlink>
      <w:r w:rsidRPr="0055235F">
        <w:rPr>
          <w:rFonts w:ascii="Arial" w:hAnsi="Arial" w:cs="Arial"/>
        </w:rPr>
        <w:t xml:space="preserve"> (Accessed: 15 April 2025).</w:t>
      </w:r>
    </w:p>
    <w:p w14:paraId="2A33752B" w14:textId="77777777" w:rsidR="000231E0" w:rsidRPr="0055235F" w:rsidRDefault="000231E0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Crown Prosecution Service (2018) </w:t>
      </w:r>
      <w:r w:rsidRPr="0055235F">
        <w:rPr>
          <w:rFonts w:ascii="Arial" w:hAnsi="Arial" w:cs="Arial"/>
          <w:i/>
          <w:iCs/>
        </w:rPr>
        <w:t>The Code for Crown Prosecutors</w:t>
      </w:r>
      <w:r w:rsidRPr="0055235F">
        <w:rPr>
          <w:rFonts w:ascii="Arial" w:hAnsi="Arial" w:cs="Arial"/>
        </w:rPr>
        <w:t xml:space="preserve">. 8th </w:t>
      </w:r>
      <w:proofErr w:type="spellStart"/>
      <w:r w:rsidRPr="0055235F">
        <w:rPr>
          <w:rFonts w:ascii="Arial" w:hAnsi="Arial" w:cs="Arial"/>
        </w:rPr>
        <w:t>edn</w:t>
      </w:r>
      <w:proofErr w:type="spellEnd"/>
      <w:r w:rsidRPr="0055235F">
        <w:rPr>
          <w:rFonts w:ascii="Arial" w:hAnsi="Arial" w:cs="Arial"/>
        </w:rPr>
        <w:t xml:space="preserve">. 26 October. Available at: </w:t>
      </w:r>
      <w:hyperlink r:id="rId10" w:tgtFrame="_new" w:history="1">
        <w:r w:rsidRPr="0055235F">
          <w:rPr>
            <w:rStyle w:val="Hyperlink"/>
            <w:rFonts w:ascii="Arial" w:hAnsi="Arial" w:cs="Arial"/>
          </w:rPr>
          <w:t>https://www.cps.gov.uk/publication/code-crown-prosecutors</w:t>
        </w:r>
      </w:hyperlink>
      <w:r w:rsidRPr="0055235F">
        <w:rPr>
          <w:rFonts w:ascii="Arial" w:hAnsi="Arial" w:cs="Arial"/>
        </w:rPr>
        <w:t xml:space="preserve"> (Accessed: 15 April 2025).</w:t>
      </w:r>
    </w:p>
    <w:p w14:paraId="043F6186" w14:textId="77777777" w:rsidR="00457659" w:rsidRPr="0055235F" w:rsidRDefault="00457659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Crown Prosecution Service (2024) </w:t>
      </w:r>
      <w:r w:rsidRPr="0055235F">
        <w:rPr>
          <w:rFonts w:ascii="Arial" w:hAnsi="Arial" w:cs="Arial"/>
          <w:i/>
          <w:iCs/>
        </w:rPr>
        <w:t>Victims' Right to Review Data 2022–2023</w:t>
      </w:r>
      <w:r w:rsidRPr="0055235F">
        <w:rPr>
          <w:rFonts w:ascii="Arial" w:hAnsi="Arial" w:cs="Arial"/>
        </w:rPr>
        <w:t xml:space="preserve">. Updated June. Available at: </w:t>
      </w:r>
      <w:hyperlink r:id="rId11" w:tgtFrame="_new" w:history="1">
        <w:r w:rsidRPr="0055235F">
          <w:rPr>
            <w:rStyle w:val="Hyperlink"/>
            <w:rFonts w:ascii="Arial" w:hAnsi="Arial" w:cs="Arial"/>
          </w:rPr>
          <w:t>https://www.cps.gov.uk/underlying-data/victims-right-review-data-2022-2023</w:t>
        </w:r>
      </w:hyperlink>
      <w:r w:rsidRPr="0055235F">
        <w:rPr>
          <w:rFonts w:ascii="Arial" w:hAnsi="Arial" w:cs="Arial"/>
        </w:rPr>
        <w:t xml:space="preserve"> (Accessed: 15 April 2025).</w:t>
      </w:r>
    </w:p>
    <w:p w14:paraId="02B4C003" w14:textId="77777777" w:rsidR="00A55FB9" w:rsidRPr="0055235F" w:rsidRDefault="00A55FB9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Equality and Human Rights Commission (2021) </w:t>
      </w:r>
      <w:r w:rsidRPr="0055235F">
        <w:rPr>
          <w:rFonts w:ascii="Arial" w:hAnsi="Arial" w:cs="Arial"/>
          <w:i/>
          <w:iCs/>
        </w:rPr>
        <w:t>Article 6: Right to a fair trial</w:t>
      </w:r>
      <w:r w:rsidRPr="0055235F">
        <w:rPr>
          <w:rFonts w:ascii="Arial" w:hAnsi="Arial" w:cs="Arial"/>
        </w:rPr>
        <w:t xml:space="preserve">. Updated 3 June. Available at: </w:t>
      </w:r>
      <w:hyperlink r:id="rId12" w:tgtFrame="_new" w:history="1">
        <w:r w:rsidRPr="0055235F">
          <w:rPr>
            <w:rStyle w:val="Hyperlink"/>
            <w:rFonts w:ascii="Arial" w:hAnsi="Arial" w:cs="Arial"/>
          </w:rPr>
          <w:t>https://www.equalityhumanrights.com/human-rights/human-rights-act/article-6-right-fair-trial</w:t>
        </w:r>
      </w:hyperlink>
      <w:r w:rsidRPr="0055235F">
        <w:rPr>
          <w:rFonts w:ascii="Arial" w:hAnsi="Arial" w:cs="Arial"/>
        </w:rPr>
        <w:t xml:space="preserve"> (Accessed: 14 April 2025).</w:t>
      </w:r>
    </w:p>
    <w:p w14:paraId="247CB8D0" w14:textId="77777777" w:rsidR="00FF0678" w:rsidRPr="0055235F" w:rsidRDefault="00FF0678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His Majesty’s Inspectorate of Constabulary and Fire &amp; Rescue Services (2025) </w:t>
      </w:r>
      <w:r w:rsidRPr="0055235F">
        <w:rPr>
          <w:rFonts w:ascii="Arial" w:hAnsi="Arial" w:cs="Arial"/>
          <w:i/>
          <w:iCs/>
        </w:rPr>
        <w:t>An inspection into how effectively the police investigate crime</w:t>
      </w:r>
      <w:r w:rsidRPr="0055235F">
        <w:rPr>
          <w:rFonts w:ascii="Arial" w:hAnsi="Arial" w:cs="Arial"/>
        </w:rPr>
        <w:t xml:space="preserve">. 27 March. Available at: </w:t>
      </w:r>
      <w:hyperlink r:id="rId13" w:tgtFrame="_new" w:history="1">
        <w:r w:rsidRPr="0055235F">
          <w:rPr>
            <w:rStyle w:val="Hyperlink"/>
            <w:rFonts w:ascii="Arial" w:hAnsi="Arial" w:cs="Arial"/>
          </w:rPr>
          <w:t>https://hmicfrs.justiceinspectorates.gov.uk/publication-html/how-effectively-police-investigate-crime/</w:t>
        </w:r>
      </w:hyperlink>
      <w:r w:rsidRPr="0055235F">
        <w:rPr>
          <w:rFonts w:ascii="Arial" w:hAnsi="Arial" w:cs="Arial"/>
        </w:rPr>
        <w:t xml:space="preserve"> (Accessed: 15 April 2025).</w:t>
      </w:r>
    </w:p>
    <w:p w14:paraId="487D1D4E" w14:textId="23161B50" w:rsidR="0080513F" w:rsidRPr="0055235F" w:rsidRDefault="0080513F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lastRenderedPageBreak/>
        <w:t xml:space="preserve">His Majesty’s Inspectorate of Constabulary and Fire &amp; Rescue Services (2023) </w:t>
      </w:r>
      <w:r w:rsidRPr="0055235F">
        <w:rPr>
          <w:rFonts w:ascii="Arial" w:hAnsi="Arial" w:cs="Arial"/>
          <w:i/>
          <w:iCs/>
        </w:rPr>
        <w:t>Meeting the needs of victims in the criminal justice system: An inspection of how well the police, the Crown Prosecution Service and the Probation Service support victims of crime</w:t>
      </w:r>
      <w:r w:rsidRPr="0055235F">
        <w:rPr>
          <w:rFonts w:ascii="Arial" w:hAnsi="Arial" w:cs="Arial"/>
        </w:rPr>
        <w:t xml:space="preserve">. Available at: </w:t>
      </w:r>
      <w:hyperlink r:id="rId14" w:tgtFrame="_new" w:history="1">
        <w:r w:rsidRPr="0055235F">
          <w:rPr>
            <w:rStyle w:val="Hyperlink"/>
            <w:rFonts w:ascii="Arial" w:hAnsi="Arial" w:cs="Arial"/>
          </w:rPr>
          <w:t>https://hmicfrs.justiceinspectorates.gov.uk/publication-html/meeting-the-needs-of-victims-in-the-criminal-justice-system/</w:t>
        </w:r>
      </w:hyperlink>
      <w:r w:rsidRPr="0055235F">
        <w:rPr>
          <w:rFonts w:ascii="Arial" w:hAnsi="Arial" w:cs="Arial"/>
        </w:rPr>
        <w:t xml:space="preserve"> (Accessed: </w:t>
      </w:r>
      <w:r w:rsidRPr="0055235F">
        <w:rPr>
          <w:rFonts w:ascii="Arial" w:hAnsi="Arial" w:cs="Arial"/>
        </w:rPr>
        <w:t>16 April</w:t>
      </w:r>
      <w:r w:rsidRPr="0055235F">
        <w:rPr>
          <w:rFonts w:ascii="Arial" w:hAnsi="Arial" w:cs="Arial"/>
        </w:rPr>
        <w:t xml:space="preserve"> 2025).</w:t>
      </w:r>
    </w:p>
    <w:p w14:paraId="03081F8B" w14:textId="77777777" w:rsidR="004471E0" w:rsidRPr="0055235F" w:rsidRDefault="004471E0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His Majesty’s Inspectorate of Constabulary and Fire &amp; Rescue Services (2025) </w:t>
      </w:r>
      <w:r w:rsidRPr="0055235F">
        <w:rPr>
          <w:rFonts w:ascii="Arial" w:hAnsi="Arial" w:cs="Arial"/>
          <w:i/>
          <w:iCs/>
        </w:rPr>
        <w:t>Police custody facilities – joint inspections</w:t>
      </w:r>
      <w:r w:rsidRPr="0055235F">
        <w:rPr>
          <w:rFonts w:ascii="Arial" w:hAnsi="Arial" w:cs="Arial"/>
        </w:rPr>
        <w:t xml:space="preserve">. Last updated 10 January. Available at: </w:t>
      </w:r>
      <w:hyperlink r:id="rId15" w:tgtFrame="_new" w:history="1">
        <w:r w:rsidRPr="0055235F">
          <w:rPr>
            <w:rStyle w:val="Hyperlink"/>
            <w:rFonts w:ascii="Arial" w:hAnsi="Arial" w:cs="Arial"/>
          </w:rPr>
          <w:t>https://hmicfrs.justiceinspectorates.gov.uk/our-work/article/criminal-justice-joint-inspection/joint-inspection-of-police-custody-facilities/</w:t>
        </w:r>
      </w:hyperlink>
      <w:r w:rsidRPr="0055235F">
        <w:rPr>
          <w:rFonts w:ascii="Arial" w:hAnsi="Arial" w:cs="Arial"/>
        </w:rPr>
        <w:t xml:space="preserve"> (Accessed: 14 April 2025).</w:t>
      </w:r>
    </w:p>
    <w:p w14:paraId="021814C4" w14:textId="77777777" w:rsidR="007E4AF0" w:rsidRPr="0055235F" w:rsidRDefault="007E4AF0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His Majesty’s Inspectorate of Constabulary and Fire &amp; Rescue Services (2024) </w:t>
      </w:r>
      <w:r w:rsidRPr="0055235F">
        <w:rPr>
          <w:rFonts w:ascii="Arial" w:hAnsi="Arial" w:cs="Arial"/>
          <w:i/>
          <w:iCs/>
        </w:rPr>
        <w:t>Report on an inspection visit to police custody suites in Hampshire and Isle of Wight Constabulary</w:t>
      </w:r>
      <w:r w:rsidRPr="0055235F">
        <w:rPr>
          <w:rFonts w:ascii="Arial" w:hAnsi="Arial" w:cs="Arial"/>
        </w:rPr>
        <w:t xml:space="preserve">. 9 July. Available at: </w:t>
      </w:r>
      <w:hyperlink r:id="rId16" w:tgtFrame="_new" w:history="1">
        <w:r w:rsidRPr="0055235F">
          <w:rPr>
            <w:rStyle w:val="Hyperlink"/>
            <w:rFonts w:ascii="Arial" w:hAnsi="Arial" w:cs="Arial"/>
          </w:rPr>
          <w:t>https://hmicfrs.justiceinspectorates.gov.uk/publications/inspection-of-custody-suites-in-hampshire-and-isle-of-wight-2024/</w:t>
        </w:r>
      </w:hyperlink>
      <w:r w:rsidRPr="0055235F">
        <w:rPr>
          <w:rFonts w:ascii="Arial" w:hAnsi="Arial" w:cs="Arial"/>
        </w:rPr>
        <w:t xml:space="preserve"> (Accessed: 15 April 2025).</w:t>
      </w:r>
    </w:p>
    <w:p w14:paraId="6F43BC48" w14:textId="2849F1A0" w:rsidR="00AB4708" w:rsidRPr="0055235F" w:rsidRDefault="00AB4708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HM Prison and Probation Service (2024) </w:t>
      </w:r>
      <w:r w:rsidRPr="0055235F">
        <w:rPr>
          <w:rFonts w:ascii="Arial" w:hAnsi="Arial" w:cs="Arial"/>
          <w:i/>
          <w:iCs/>
        </w:rPr>
        <w:t>Annual report and accounts 2023 to 2024</w:t>
      </w:r>
      <w:r w:rsidRPr="0055235F">
        <w:rPr>
          <w:rFonts w:ascii="Arial" w:hAnsi="Arial" w:cs="Arial"/>
        </w:rPr>
        <w:t xml:space="preserve">. Available at: </w:t>
      </w:r>
      <w:hyperlink r:id="rId17" w:tgtFrame="_new" w:history="1">
        <w:r w:rsidRPr="0055235F">
          <w:rPr>
            <w:rStyle w:val="Hyperlink"/>
            <w:rFonts w:ascii="Arial" w:hAnsi="Arial" w:cs="Arial"/>
          </w:rPr>
          <w:t>https://assets.publishing.service.gov.uk/media/6735cf1a37aabe56c416110c/25.1_HMPPS_ARA_2023-24_V20_WEB.pdf</w:t>
        </w:r>
      </w:hyperlink>
      <w:r w:rsidRPr="0055235F">
        <w:rPr>
          <w:rFonts w:ascii="Arial" w:hAnsi="Arial" w:cs="Arial"/>
        </w:rPr>
        <w:t xml:space="preserve"> (Accessed: </w:t>
      </w:r>
      <w:r w:rsidRPr="0055235F">
        <w:rPr>
          <w:rFonts w:ascii="Arial" w:hAnsi="Arial" w:cs="Arial"/>
        </w:rPr>
        <w:t>16 April</w:t>
      </w:r>
      <w:r w:rsidRPr="0055235F">
        <w:rPr>
          <w:rFonts w:ascii="Arial" w:hAnsi="Arial" w:cs="Arial"/>
        </w:rPr>
        <w:t xml:space="preserve"> 2025).</w:t>
      </w:r>
    </w:p>
    <w:p w14:paraId="3CC7E91A" w14:textId="49E48269" w:rsidR="00B20F3F" w:rsidRPr="0055235F" w:rsidRDefault="00B20F3F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Home Office (2023) </w:t>
      </w:r>
      <w:r w:rsidRPr="0055235F">
        <w:rPr>
          <w:rFonts w:ascii="Arial" w:hAnsi="Arial" w:cs="Arial"/>
          <w:i/>
          <w:iCs/>
        </w:rPr>
        <w:t>Police and Criminal Evidence Act 1984 (PACE) Code C: Code of practice for the detention, treatment and questioning of persons by police officers</w:t>
      </w:r>
      <w:r w:rsidRPr="0055235F">
        <w:rPr>
          <w:rFonts w:ascii="Arial" w:hAnsi="Arial" w:cs="Arial"/>
        </w:rPr>
        <w:t xml:space="preserve">. Revised 28 July. Available at: </w:t>
      </w:r>
      <w:hyperlink r:id="rId18" w:tgtFrame="_new" w:history="1">
        <w:r w:rsidRPr="0055235F">
          <w:rPr>
            <w:rStyle w:val="Hyperlink"/>
            <w:rFonts w:ascii="Arial" w:hAnsi="Arial" w:cs="Arial"/>
          </w:rPr>
          <w:t>https://www.gov.uk/government/publications/pace-code-c-2023</w:t>
        </w:r>
      </w:hyperlink>
      <w:r w:rsidRPr="0055235F">
        <w:rPr>
          <w:rFonts w:ascii="Arial" w:hAnsi="Arial" w:cs="Arial"/>
        </w:rPr>
        <w:t xml:space="preserve"> (Accessed: </w:t>
      </w:r>
      <w:r w:rsidR="00755790" w:rsidRPr="0055235F">
        <w:rPr>
          <w:rFonts w:ascii="Arial" w:hAnsi="Arial" w:cs="Arial"/>
        </w:rPr>
        <w:t>15</w:t>
      </w:r>
      <w:r w:rsidRPr="0055235F">
        <w:rPr>
          <w:rFonts w:ascii="Arial" w:hAnsi="Arial" w:cs="Arial"/>
        </w:rPr>
        <w:t xml:space="preserve"> April 2025).</w:t>
      </w:r>
    </w:p>
    <w:p w14:paraId="0D4A4CF8" w14:textId="77777777" w:rsidR="007858BC" w:rsidRPr="0055235F" w:rsidRDefault="007858BC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lastRenderedPageBreak/>
        <w:t xml:space="preserve">Home Office (2012) </w:t>
      </w:r>
      <w:r w:rsidRPr="0055235F">
        <w:rPr>
          <w:rFonts w:ascii="Arial" w:hAnsi="Arial" w:cs="Arial"/>
          <w:i/>
          <w:iCs/>
        </w:rPr>
        <w:t>Police and Criminal Evidence Act 1984 (PACE) Code G: Code of practice for statutory powers of arrest by police officers</w:t>
      </w:r>
      <w:r w:rsidRPr="0055235F">
        <w:rPr>
          <w:rFonts w:ascii="Arial" w:hAnsi="Arial" w:cs="Arial"/>
        </w:rPr>
        <w:t xml:space="preserve">. Revised 5 August. Available at: </w:t>
      </w:r>
      <w:hyperlink r:id="rId19" w:tgtFrame="_new" w:history="1">
        <w:r w:rsidRPr="0055235F">
          <w:rPr>
            <w:rStyle w:val="Hyperlink"/>
            <w:rFonts w:ascii="Arial" w:hAnsi="Arial" w:cs="Arial"/>
          </w:rPr>
          <w:t>https://www.gov.uk/government/publications/pace-code-g-2012</w:t>
        </w:r>
      </w:hyperlink>
      <w:r w:rsidRPr="0055235F">
        <w:rPr>
          <w:rFonts w:ascii="Arial" w:hAnsi="Arial" w:cs="Arial"/>
        </w:rPr>
        <w:t xml:space="preserve"> (Accessed: 15 April 2025).</w:t>
      </w:r>
    </w:p>
    <w:p w14:paraId="3DEAF7A0" w14:textId="214DF779" w:rsidR="00E21E0F" w:rsidRPr="0055235F" w:rsidRDefault="00E21E0F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Home Office (2022) </w:t>
      </w:r>
      <w:r w:rsidRPr="0055235F">
        <w:rPr>
          <w:rFonts w:ascii="Arial" w:hAnsi="Arial" w:cs="Arial"/>
          <w:i/>
          <w:iCs/>
        </w:rPr>
        <w:t>Pre-charge bail: Police, Crime, Sentencing and Courts Act 2022 factsheet</w:t>
      </w:r>
      <w:r w:rsidRPr="0055235F">
        <w:rPr>
          <w:rFonts w:ascii="Arial" w:hAnsi="Arial" w:cs="Arial"/>
        </w:rPr>
        <w:t xml:space="preserve">. Available at: </w:t>
      </w:r>
      <w:hyperlink r:id="rId20" w:tgtFrame="_new" w:history="1">
        <w:r w:rsidRPr="0055235F">
          <w:rPr>
            <w:rStyle w:val="Hyperlink"/>
            <w:rFonts w:ascii="Arial" w:hAnsi="Arial" w:cs="Arial"/>
          </w:rPr>
          <w:t>https://www.gov.uk/government/publications/police-crime-sentencing-and-courts-bill-2021-factsheets/police-crime-sentencing-and-courts-bill-2021-pre-charge-bail-factsheet</w:t>
        </w:r>
      </w:hyperlink>
      <w:r w:rsidRPr="0055235F">
        <w:rPr>
          <w:rFonts w:ascii="Arial" w:hAnsi="Arial" w:cs="Arial"/>
        </w:rPr>
        <w:t xml:space="preserve"> (Accessed: </w:t>
      </w:r>
      <w:r w:rsidR="007858BC" w:rsidRPr="0055235F">
        <w:rPr>
          <w:rFonts w:ascii="Arial" w:hAnsi="Arial" w:cs="Arial"/>
        </w:rPr>
        <w:t>16 April</w:t>
      </w:r>
      <w:r w:rsidRPr="0055235F">
        <w:rPr>
          <w:rFonts w:ascii="Arial" w:hAnsi="Arial" w:cs="Arial"/>
        </w:rPr>
        <w:t xml:space="preserve"> 2025).</w:t>
      </w:r>
    </w:p>
    <w:p w14:paraId="738346CB" w14:textId="0C7E6FB7" w:rsidR="00F47882" w:rsidRPr="0055235F" w:rsidRDefault="00F47882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Judicial College (2024) </w:t>
      </w:r>
      <w:r w:rsidRPr="0055235F">
        <w:rPr>
          <w:rFonts w:ascii="Arial" w:hAnsi="Arial" w:cs="Arial"/>
          <w:i/>
          <w:iCs/>
        </w:rPr>
        <w:t>Equal Treatment Bench Book</w:t>
      </w:r>
      <w:r w:rsidRPr="0055235F">
        <w:rPr>
          <w:rFonts w:ascii="Arial" w:hAnsi="Arial" w:cs="Arial"/>
        </w:rPr>
        <w:t xml:space="preserve">. Available at: </w:t>
      </w:r>
      <w:hyperlink r:id="rId21" w:tgtFrame="_new" w:history="1">
        <w:r w:rsidRPr="0055235F">
          <w:rPr>
            <w:rStyle w:val="Hyperlink"/>
            <w:rFonts w:ascii="Arial" w:hAnsi="Arial" w:cs="Arial"/>
          </w:rPr>
          <w:t>https://www.judiciary.uk/wp-content/uploads/2022/09/Equal-Treatment-Bench-Book.pdf</w:t>
        </w:r>
      </w:hyperlink>
      <w:r w:rsidRPr="0055235F">
        <w:rPr>
          <w:rFonts w:ascii="Arial" w:hAnsi="Arial" w:cs="Arial"/>
        </w:rPr>
        <w:t xml:space="preserve"> (Accessed: </w:t>
      </w:r>
      <w:r w:rsidR="007858BC" w:rsidRPr="0055235F">
        <w:rPr>
          <w:rFonts w:ascii="Arial" w:hAnsi="Arial" w:cs="Arial"/>
        </w:rPr>
        <w:t>16 April</w:t>
      </w:r>
      <w:r w:rsidRPr="0055235F">
        <w:rPr>
          <w:rFonts w:ascii="Arial" w:hAnsi="Arial" w:cs="Arial"/>
        </w:rPr>
        <w:t xml:space="preserve"> 2025).</w:t>
      </w:r>
    </w:p>
    <w:p w14:paraId="5D50768C" w14:textId="77777777" w:rsidR="001B53ED" w:rsidRPr="0055235F" w:rsidRDefault="001B53ED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King, A., Munro, V. and Young Andrade, L. (2024) </w:t>
      </w:r>
      <w:r w:rsidRPr="0055235F">
        <w:rPr>
          <w:rFonts w:ascii="Arial" w:hAnsi="Arial" w:cs="Arial"/>
          <w:i/>
          <w:iCs/>
        </w:rPr>
        <w:t>Operation Soteria: Improving CPS Responses to Rape Complaints and Complainants – Final Findings from Independent Academic Research</w:t>
      </w:r>
      <w:r w:rsidRPr="0055235F">
        <w:rPr>
          <w:rFonts w:ascii="Arial" w:hAnsi="Arial" w:cs="Arial"/>
        </w:rPr>
        <w:t xml:space="preserve">. University of Warwick, Coventry. Available at: </w:t>
      </w:r>
      <w:hyperlink r:id="rId22" w:tgtFrame="_new" w:history="1">
        <w:r w:rsidRPr="0055235F">
          <w:rPr>
            <w:rStyle w:val="Hyperlink"/>
            <w:rFonts w:ascii="Arial" w:hAnsi="Arial" w:cs="Arial"/>
          </w:rPr>
          <w:t>https://wrap.warwick.ac.uk/id/eprint/183258/7/Operataion%20Soteria_Full%20Report%202024.pdf</w:t>
        </w:r>
      </w:hyperlink>
      <w:r w:rsidRPr="0055235F">
        <w:rPr>
          <w:rFonts w:ascii="Arial" w:hAnsi="Arial" w:cs="Arial"/>
        </w:rPr>
        <w:t xml:space="preserve"> (Accessed: 15 April 2025).</w:t>
      </w:r>
    </w:p>
    <w:p w14:paraId="5B9B510C" w14:textId="77777777" w:rsidR="00BF765E" w:rsidRPr="0055235F" w:rsidRDefault="00BF765E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Ministry of Justice (2025) </w:t>
      </w:r>
      <w:r w:rsidRPr="0055235F">
        <w:rPr>
          <w:rFonts w:ascii="Arial" w:hAnsi="Arial" w:cs="Arial"/>
          <w:i/>
          <w:iCs/>
        </w:rPr>
        <w:t>Code of Practice for Victims of Crime in England and Wales (Victims' Code)</w:t>
      </w:r>
      <w:r w:rsidRPr="0055235F">
        <w:rPr>
          <w:rFonts w:ascii="Arial" w:hAnsi="Arial" w:cs="Arial"/>
        </w:rPr>
        <w:t xml:space="preserve">. Updated 29 January. Available at: </w:t>
      </w:r>
      <w:hyperlink r:id="rId23" w:tgtFrame="_new" w:history="1">
        <w:r w:rsidRPr="0055235F">
          <w:rPr>
            <w:rStyle w:val="Hyperlink"/>
            <w:rFonts w:ascii="Arial" w:hAnsi="Arial" w:cs="Arial"/>
          </w:rPr>
          <w:t>https://www.gov.uk/government/publications/the-code-of-practice-for-victims-of-crime/code-of-practice-for-victims-of-crime-in-england-and-wales-victims-code</w:t>
        </w:r>
      </w:hyperlink>
      <w:r w:rsidRPr="0055235F">
        <w:rPr>
          <w:rFonts w:ascii="Arial" w:hAnsi="Arial" w:cs="Arial"/>
        </w:rPr>
        <w:t xml:space="preserve"> (Accessed: 14 April 2025).</w:t>
      </w:r>
    </w:p>
    <w:p w14:paraId="0C56BE19" w14:textId="78EDF34A" w:rsidR="00B56B7D" w:rsidRPr="0055235F" w:rsidRDefault="00B56B7D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Ministry of Justice (2025) </w:t>
      </w:r>
      <w:r w:rsidRPr="0055235F">
        <w:rPr>
          <w:rFonts w:ascii="Arial" w:hAnsi="Arial" w:cs="Arial"/>
          <w:i/>
          <w:iCs/>
        </w:rPr>
        <w:t>Criminal court statistics quarterly: October to December 2024</w:t>
      </w:r>
      <w:r w:rsidRPr="0055235F">
        <w:rPr>
          <w:rFonts w:ascii="Arial" w:hAnsi="Arial" w:cs="Arial"/>
        </w:rPr>
        <w:t xml:space="preserve">. Available at: </w:t>
      </w:r>
      <w:hyperlink r:id="rId24" w:tgtFrame="_new" w:history="1">
        <w:r w:rsidRPr="0055235F">
          <w:rPr>
            <w:rStyle w:val="Hyperlink"/>
            <w:rFonts w:ascii="Arial" w:hAnsi="Arial" w:cs="Arial"/>
          </w:rPr>
          <w:t>https://www.gov.uk/government/statistics/criminal-court-statistics-quarterly-october-to-december-2024</w:t>
        </w:r>
      </w:hyperlink>
      <w:r w:rsidRPr="0055235F">
        <w:rPr>
          <w:rFonts w:ascii="Arial" w:hAnsi="Arial" w:cs="Arial"/>
        </w:rPr>
        <w:t xml:space="preserve"> (Accessed: </w:t>
      </w:r>
      <w:r w:rsidR="00EF72E2" w:rsidRPr="0055235F">
        <w:rPr>
          <w:rFonts w:ascii="Arial" w:hAnsi="Arial" w:cs="Arial"/>
        </w:rPr>
        <w:t>16 April</w:t>
      </w:r>
      <w:r w:rsidRPr="0055235F">
        <w:rPr>
          <w:rFonts w:ascii="Arial" w:hAnsi="Arial" w:cs="Arial"/>
        </w:rPr>
        <w:t xml:space="preserve"> 2025).</w:t>
      </w:r>
    </w:p>
    <w:p w14:paraId="1C50A574" w14:textId="7F85DF73" w:rsidR="00244E73" w:rsidRPr="0055235F" w:rsidRDefault="00244E73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lastRenderedPageBreak/>
        <w:t xml:space="preserve">Ministry of Justice (2025) </w:t>
      </w:r>
      <w:r w:rsidRPr="0055235F">
        <w:rPr>
          <w:rFonts w:ascii="Arial" w:hAnsi="Arial" w:cs="Arial"/>
          <w:i/>
          <w:iCs/>
        </w:rPr>
        <w:t>Offender management statistics quarterly: July to September 2024</w:t>
      </w:r>
      <w:r w:rsidRPr="0055235F">
        <w:rPr>
          <w:rFonts w:ascii="Arial" w:hAnsi="Arial" w:cs="Arial"/>
        </w:rPr>
        <w:t xml:space="preserve">. Available at: </w:t>
      </w:r>
      <w:hyperlink r:id="rId25" w:tgtFrame="_new" w:history="1">
        <w:r w:rsidRPr="0055235F">
          <w:rPr>
            <w:rStyle w:val="Hyperlink"/>
            <w:rFonts w:ascii="Arial" w:hAnsi="Arial" w:cs="Arial"/>
          </w:rPr>
          <w:t>https://www.gov.uk/government/statistics/offender-management-statistics-quarterly-july-to-september-2024</w:t>
        </w:r>
      </w:hyperlink>
      <w:r w:rsidRPr="0055235F">
        <w:rPr>
          <w:rFonts w:ascii="Arial" w:hAnsi="Arial" w:cs="Arial"/>
        </w:rPr>
        <w:t xml:space="preserve"> (Accessed: </w:t>
      </w:r>
      <w:r w:rsidR="00EF72E2" w:rsidRPr="0055235F">
        <w:rPr>
          <w:rFonts w:ascii="Arial" w:hAnsi="Arial" w:cs="Arial"/>
        </w:rPr>
        <w:t>16 April</w:t>
      </w:r>
      <w:r w:rsidRPr="0055235F">
        <w:rPr>
          <w:rFonts w:ascii="Arial" w:hAnsi="Arial" w:cs="Arial"/>
        </w:rPr>
        <w:t xml:space="preserve"> 2025).</w:t>
      </w:r>
    </w:p>
    <w:p w14:paraId="048AE59F" w14:textId="24A836F8" w:rsidR="00B62183" w:rsidRPr="0055235F" w:rsidRDefault="00B62183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Ministry of Justice (2022) </w:t>
      </w:r>
      <w:r w:rsidRPr="0055235F">
        <w:rPr>
          <w:rFonts w:ascii="Arial" w:hAnsi="Arial" w:cs="Arial"/>
          <w:i/>
          <w:iCs/>
        </w:rPr>
        <w:t>Information about the Victim Contact Scheme</w:t>
      </w:r>
      <w:r w:rsidRPr="0055235F">
        <w:rPr>
          <w:rFonts w:ascii="Arial" w:hAnsi="Arial" w:cs="Arial"/>
        </w:rPr>
        <w:t xml:space="preserve">. Available at: </w:t>
      </w:r>
      <w:hyperlink r:id="rId26" w:tgtFrame="_new" w:history="1">
        <w:r w:rsidRPr="0055235F">
          <w:rPr>
            <w:rStyle w:val="Hyperlink"/>
            <w:rFonts w:ascii="Arial" w:hAnsi="Arial" w:cs="Arial"/>
          </w:rPr>
          <w:t>https://www.gov.uk/government/publications/get-support-as-a-victim-of-crime/information-about-the-victim-contact-scheme</w:t>
        </w:r>
      </w:hyperlink>
      <w:r w:rsidRPr="0055235F">
        <w:rPr>
          <w:rFonts w:ascii="Arial" w:hAnsi="Arial" w:cs="Arial"/>
        </w:rPr>
        <w:t xml:space="preserve"> (Accessed: </w:t>
      </w:r>
      <w:r w:rsidR="00EF72E2" w:rsidRPr="0055235F">
        <w:rPr>
          <w:rFonts w:ascii="Arial" w:hAnsi="Arial" w:cs="Arial"/>
        </w:rPr>
        <w:t>16 April</w:t>
      </w:r>
      <w:r w:rsidRPr="0055235F">
        <w:rPr>
          <w:rFonts w:ascii="Arial" w:hAnsi="Arial" w:cs="Arial"/>
        </w:rPr>
        <w:t xml:space="preserve"> 2025).</w:t>
      </w:r>
    </w:p>
    <w:p w14:paraId="78343BB2" w14:textId="7D8C75B8" w:rsidR="00427A35" w:rsidRPr="0055235F" w:rsidRDefault="00427A35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Pepper, I K &amp; McGrath, R (eds) </w:t>
      </w:r>
      <w:r w:rsidR="0034727E" w:rsidRPr="0055235F">
        <w:rPr>
          <w:rFonts w:ascii="Arial" w:hAnsi="Arial" w:cs="Arial"/>
        </w:rPr>
        <w:t>(</w:t>
      </w:r>
      <w:r w:rsidRPr="0055235F">
        <w:rPr>
          <w:rFonts w:ascii="Arial" w:hAnsi="Arial" w:cs="Arial"/>
        </w:rPr>
        <w:t>2021</w:t>
      </w:r>
      <w:r w:rsidR="0034727E" w:rsidRPr="0055235F">
        <w:rPr>
          <w:rFonts w:ascii="Arial" w:hAnsi="Arial" w:cs="Arial"/>
        </w:rPr>
        <w:t>)</w:t>
      </w:r>
      <w:r w:rsidRPr="0055235F">
        <w:rPr>
          <w:rFonts w:ascii="Arial" w:hAnsi="Arial" w:cs="Arial"/>
        </w:rPr>
        <w:t xml:space="preserve">, </w:t>
      </w:r>
      <w:r w:rsidRPr="0055235F">
        <w:rPr>
          <w:rFonts w:ascii="Arial" w:hAnsi="Arial" w:cs="Arial"/>
          <w:i/>
          <w:iCs/>
        </w:rPr>
        <w:t>Introduction to professional policing: examining the evidence base</w:t>
      </w:r>
      <w:r w:rsidRPr="0055235F">
        <w:rPr>
          <w:rFonts w:ascii="Arial" w:hAnsi="Arial" w:cs="Arial"/>
        </w:rPr>
        <w:t>, Routledge, Abingdon.</w:t>
      </w:r>
    </w:p>
    <w:p w14:paraId="3A376846" w14:textId="7E23A59C" w:rsidR="003941C3" w:rsidRPr="0055235F" w:rsidRDefault="003941C3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Police, Crime, Sentencing and Courts Act 2022, c. 32. Available at: </w:t>
      </w:r>
      <w:hyperlink r:id="rId27" w:history="1">
        <w:r w:rsidRPr="0055235F">
          <w:rPr>
            <w:rStyle w:val="Hyperlink"/>
            <w:rFonts w:ascii="Arial" w:hAnsi="Arial" w:cs="Arial"/>
          </w:rPr>
          <w:t>https://www.legislation.gov.uk/ukpga/2022/32/contents</w:t>
        </w:r>
      </w:hyperlink>
      <w:r w:rsidRPr="0055235F">
        <w:rPr>
          <w:rFonts w:ascii="Arial" w:hAnsi="Arial" w:cs="Arial"/>
        </w:rPr>
        <w:t xml:space="preserve"> </w:t>
      </w:r>
      <w:r w:rsidRPr="0055235F">
        <w:rPr>
          <w:rFonts w:ascii="Arial" w:hAnsi="Arial" w:cs="Arial"/>
        </w:rPr>
        <w:t xml:space="preserve">(Accessed: </w:t>
      </w:r>
      <w:r w:rsidR="00EF72E2" w:rsidRPr="0055235F">
        <w:rPr>
          <w:rFonts w:ascii="Arial" w:hAnsi="Arial" w:cs="Arial"/>
        </w:rPr>
        <w:t>16 April</w:t>
      </w:r>
      <w:r w:rsidRPr="0055235F">
        <w:rPr>
          <w:rFonts w:ascii="Arial" w:hAnsi="Arial" w:cs="Arial"/>
        </w:rPr>
        <w:t xml:space="preserve"> 2025).</w:t>
      </w:r>
    </w:p>
    <w:p w14:paraId="63D7FC02" w14:textId="77777777" w:rsidR="00417FB0" w:rsidRPr="0055235F" w:rsidRDefault="00417FB0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UK Government (1984) </w:t>
      </w:r>
      <w:r w:rsidRPr="0055235F">
        <w:rPr>
          <w:rFonts w:ascii="Arial" w:hAnsi="Arial" w:cs="Arial"/>
          <w:i/>
          <w:iCs/>
        </w:rPr>
        <w:t>Police and Criminal Evidence Act 1984</w:t>
      </w:r>
      <w:r w:rsidRPr="0055235F">
        <w:rPr>
          <w:rFonts w:ascii="Arial" w:hAnsi="Arial" w:cs="Arial"/>
        </w:rPr>
        <w:t xml:space="preserve">, c. 60, Section 78. Available at: </w:t>
      </w:r>
      <w:hyperlink r:id="rId28" w:tgtFrame="_new" w:history="1">
        <w:r w:rsidRPr="0055235F">
          <w:rPr>
            <w:rStyle w:val="Hyperlink"/>
            <w:rFonts w:ascii="Arial" w:hAnsi="Arial" w:cs="Arial"/>
          </w:rPr>
          <w:t>https://www.legislation.gov.uk/ukpga/1984/60/section/78</w:t>
        </w:r>
      </w:hyperlink>
      <w:r w:rsidRPr="0055235F">
        <w:rPr>
          <w:rFonts w:ascii="Arial" w:hAnsi="Arial" w:cs="Arial"/>
        </w:rPr>
        <w:t xml:space="preserve"> (Accessed: 15 April 2025).</w:t>
      </w:r>
    </w:p>
    <w:p w14:paraId="5C3FA42B" w14:textId="49CDF2D7" w:rsidR="002614B3" w:rsidRPr="0055235F" w:rsidRDefault="002614B3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Victims' Commissioner (2025) </w:t>
      </w:r>
      <w:r w:rsidRPr="0055235F">
        <w:rPr>
          <w:rFonts w:ascii="Arial" w:hAnsi="Arial" w:cs="Arial"/>
          <w:i/>
          <w:iCs/>
        </w:rPr>
        <w:t>Justice delayed: Human toll of gruelling Crown Court delays on victims revealed in new Victims' Commissioner report</w:t>
      </w:r>
      <w:r w:rsidRPr="0055235F">
        <w:rPr>
          <w:rFonts w:ascii="Arial" w:hAnsi="Arial" w:cs="Arial"/>
        </w:rPr>
        <w:t xml:space="preserve">. Available at: </w:t>
      </w:r>
      <w:hyperlink r:id="rId29" w:tgtFrame="_new" w:history="1">
        <w:r w:rsidRPr="0055235F">
          <w:rPr>
            <w:rStyle w:val="Hyperlink"/>
            <w:rFonts w:ascii="Arial" w:hAnsi="Arial" w:cs="Arial"/>
          </w:rPr>
          <w:t>https://victimscommissioner.org.uk/news/justice-delayed-human-toll-of-gruelling-crown-court-delays-on-victims-revealed-in-new-victims-commissioner-report/</w:t>
        </w:r>
      </w:hyperlink>
      <w:r w:rsidRPr="0055235F">
        <w:rPr>
          <w:rFonts w:ascii="Arial" w:hAnsi="Arial" w:cs="Arial"/>
        </w:rPr>
        <w:t xml:space="preserve"> (Accessed: </w:t>
      </w:r>
      <w:r w:rsidR="00417FB0" w:rsidRPr="0055235F">
        <w:rPr>
          <w:rFonts w:ascii="Arial" w:hAnsi="Arial" w:cs="Arial"/>
        </w:rPr>
        <w:t>16 April</w:t>
      </w:r>
      <w:r w:rsidRPr="0055235F">
        <w:rPr>
          <w:rFonts w:ascii="Arial" w:hAnsi="Arial" w:cs="Arial"/>
        </w:rPr>
        <w:t xml:space="preserve"> 2025).</w:t>
      </w:r>
    </w:p>
    <w:p w14:paraId="4FF52A51" w14:textId="77777777" w:rsidR="008A1AC0" w:rsidRPr="0055235F" w:rsidRDefault="008A1AC0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Victims’ Commissioner (2024) </w:t>
      </w:r>
      <w:r w:rsidRPr="0055235F">
        <w:rPr>
          <w:rFonts w:ascii="Arial" w:hAnsi="Arial" w:cs="Arial"/>
          <w:i/>
          <w:iCs/>
        </w:rPr>
        <w:t>Frustrated by police inaction, mounting delays and often ‘left guessing’, victims share criminal justice experiences in new report</w:t>
      </w:r>
      <w:r w:rsidRPr="0055235F">
        <w:rPr>
          <w:rFonts w:ascii="Arial" w:hAnsi="Arial" w:cs="Arial"/>
        </w:rPr>
        <w:t xml:space="preserve">. 27 August. Available at: </w:t>
      </w:r>
      <w:hyperlink r:id="rId30" w:tgtFrame="_new" w:history="1">
        <w:r w:rsidRPr="0055235F">
          <w:rPr>
            <w:rStyle w:val="Hyperlink"/>
            <w:rFonts w:ascii="Arial" w:hAnsi="Arial" w:cs="Arial"/>
          </w:rPr>
          <w:t>https://victimscommissioner.org.uk/news/frustrated-by-police-inaction-mounting-delays-and-often-left-guessing-victims-share-criminal-justice-experiences-in-new-report/</w:t>
        </w:r>
      </w:hyperlink>
      <w:r w:rsidRPr="0055235F">
        <w:rPr>
          <w:rFonts w:ascii="Arial" w:hAnsi="Arial" w:cs="Arial"/>
        </w:rPr>
        <w:t xml:space="preserve"> (Accessed: 14 April 2025).</w:t>
      </w:r>
    </w:p>
    <w:p w14:paraId="3E68339B" w14:textId="0DBABD19" w:rsidR="00154CE9" w:rsidRPr="0055235F" w:rsidRDefault="00154CE9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lastRenderedPageBreak/>
        <w:t>Wood, D., Bradshaw, S., Dickens, T., Parker-McLeod, J. and Davis, C. (2024). </w:t>
      </w:r>
      <w:r w:rsidRPr="0055235F">
        <w:rPr>
          <w:rFonts w:ascii="Arial" w:hAnsi="Arial" w:cs="Arial"/>
          <w:i/>
          <w:iCs/>
        </w:rPr>
        <w:t>Blackstone’s Handbook for Policing Students 2024</w:t>
      </w:r>
      <w:r w:rsidRPr="0055235F">
        <w:rPr>
          <w:rFonts w:ascii="Arial" w:hAnsi="Arial" w:cs="Arial"/>
        </w:rPr>
        <w:t>. Oxford University Press, USA.</w:t>
      </w:r>
    </w:p>
    <w:p w14:paraId="7C4A7E91" w14:textId="5342D8E7" w:rsidR="00154CE9" w:rsidRPr="0055235F" w:rsidRDefault="002B203D" w:rsidP="0055235F">
      <w:pPr>
        <w:spacing w:line="480" w:lineRule="auto"/>
        <w:rPr>
          <w:rFonts w:ascii="Arial" w:hAnsi="Arial" w:cs="Arial"/>
        </w:rPr>
      </w:pPr>
      <w:r w:rsidRPr="0055235F">
        <w:rPr>
          <w:rFonts w:ascii="Arial" w:hAnsi="Arial" w:cs="Arial"/>
        </w:rPr>
        <w:t xml:space="preserve">Youth Justice and Criminal Evidence Act 1999, c. 23. Available at: </w:t>
      </w:r>
      <w:hyperlink r:id="rId31" w:history="1">
        <w:r w:rsidRPr="0055235F">
          <w:rPr>
            <w:rStyle w:val="Hyperlink"/>
            <w:rFonts w:ascii="Arial" w:hAnsi="Arial" w:cs="Arial"/>
          </w:rPr>
          <w:t>https://www.legislation.gov.uk/ukpga/1999/23/contents</w:t>
        </w:r>
      </w:hyperlink>
      <w:r w:rsidRPr="0055235F">
        <w:rPr>
          <w:rFonts w:ascii="Arial" w:hAnsi="Arial" w:cs="Arial"/>
        </w:rPr>
        <w:t xml:space="preserve"> </w:t>
      </w:r>
      <w:r w:rsidRPr="0055235F">
        <w:rPr>
          <w:rFonts w:ascii="Arial" w:hAnsi="Arial" w:cs="Arial"/>
        </w:rPr>
        <w:t xml:space="preserve">(Accessed: </w:t>
      </w:r>
      <w:r w:rsidR="008A1AC0" w:rsidRPr="0055235F">
        <w:rPr>
          <w:rFonts w:ascii="Arial" w:hAnsi="Arial" w:cs="Arial"/>
        </w:rPr>
        <w:t>16 April</w:t>
      </w:r>
      <w:r w:rsidRPr="0055235F">
        <w:rPr>
          <w:rFonts w:ascii="Arial" w:hAnsi="Arial" w:cs="Arial"/>
        </w:rPr>
        <w:t xml:space="preserve"> 2025).</w:t>
      </w:r>
      <w:r w:rsidRPr="0055235F">
        <w:rPr>
          <w:rFonts w:ascii="Arial" w:hAnsi="Arial" w:cs="Arial"/>
        </w:rPr>
        <w:t xml:space="preserve"> </w:t>
      </w:r>
    </w:p>
    <w:sectPr w:rsidR="00154CE9" w:rsidRPr="0055235F" w:rsidSect="00E61C4B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C4B"/>
    <w:rsid w:val="00005216"/>
    <w:rsid w:val="00006E90"/>
    <w:rsid w:val="000231E0"/>
    <w:rsid w:val="00034565"/>
    <w:rsid w:val="00040F5E"/>
    <w:rsid w:val="000412B1"/>
    <w:rsid w:val="00044AFC"/>
    <w:rsid w:val="00050C8D"/>
    <w:rsid w:val="000518F2"/>
    <w:rsid w:val="0005496C"/>
    <w:rsid w:val="00056955"/>
    <w:rsid w:val="00066526"/>
    <w:rsid w:val="00083ED5"/>
    <w:rsid w:val="000B3085"/>
    <w:rsid w:val="000B4370"/>
    <w:rsid w:val="000B695E"/>
    <w:rsid w:val="000C2D28"/>
    <w:rsid w:val="000C6D25"/>
    <w:rsid w:val="000D0701"/>
    <w:rsid w:val="000D6376"/>
    <w:rsid w:val="00111E7F"/>
    <w:rsid w:val="00125B12"/>
    <w:rsid w:val="001535AB"/>
    <w:rsid w:val="00154CE9"/>
    <w:rsid w:val="00155055"/>
    <w:rsid w:val="00157AFB"/>
    <w:rsid w:val="00164456"/>
    <w:rsid w:val="00170C93"/>
    <w:rsid w:val="00176E74"/>
    <w:rsid w:val="001811D8"/>
    <w:rsid w:val="0019230B"/>
    <w:rsid w:val="00192634"/>
    <w:rsid w:val="001930DB"/>
    <w:rsid w:val="001B53ED"/>
    <w:rsid w:val="001E0839"/>
    <w:rsid w:val="001E4905"/>
    <w:rsid w:val="001E57DA"/>
    <w:rsid w:val="001E6AEF"/>
    <w:rsid w:val="001F323E"/>
    <w:rsid w:val="001F4092"/>
    <w:rsid w:val="002025F2"/>
    <w:rsid w:val="00204191"/>
    <w:rsid w:val="0021259B"/>
    <w:rsid w:val="00215CB2"/>
    <w:rsid w:val="002223E7"/>
    <w:rsid w:val="00244E73"/>
    <w:rsid w:val="00246431"/>
    <w:rsid w:val="00255B36"/>
    <w:rsid w:val="00256B52"/>
    <w:rsid w:val="002614B3"/>
    <w:rsid w:val="0026407F"/>
    <w:rsid w:val="0026765C"/>
    <w:rsid w:val="00280231"/>
    <w:rsid w:val="002B203D"/>
    <w:rsid w:val="002B6795"/>
    <w:rsid w:val="002D7EB1"/>
    <w:rsid w:val="002F27DA"/>
    <w:rsid w:val="002F7E26"/>
    <w:rsid w:val="003013F9"/>
    <w:rsid w:val="00303325"/>
    <w:rsid w:val="00303927"/>
    <w:rsid w:val="00304447"/>
    <w:rsid w:val="00314AD0"/>
    <w:rsid w:val="00331C9B"/>
    <w:rsid w:val="00345D9B"/>
    <w:rsid w:val="0034727E"/>
    <w:rsid w:val="00376012"/>
    <w:rsid w:val="003771C3"/>
    <w:rsid w:val="00382516"/>
    <w:rsid w:val="003941C3"/>
    <w:rsid w:val="00397011"/>
    <w:rsid w:val="003B40CC"/>
    <w:rsid w:val="003D1424"/>
    <w:rsid w:val="003E17D5"/>
    <w:rsid w:val="003F1B5F"/>
    <w:rsid w:val="003F4FC9"/>
    <w:rsid w:val="003F607D"/>
    <w:rsid w:val="0041695C"/>
    <w:rsid w:val="00417FB0"/>
    <w:rsid w:val="0042207C"/>
    <w:rsid w:val="00422EFF"/>
    <w:rsid w:val="00427A35"/>
    <w:rsid w:val="004345B6"/>
    <w:rsid w:val="00437375"/>
    <w:rsid w:val="00440303"/>
    <w:rsid w:val="004471E0"/>
    <w:rsid w:val="004507DE"/>
    <w:rsid w:val="00453883"/>
    <w:rsid w:val="00457659"/>
    <w:rsid w:val="004607CF"/>
    <w:rsid w:val="00464F08"/>
    <w:rsid w:val="0047168C"/>
    <w:rsid w:val="00471AC7"/>
    <w:rsid w:val="00473511"/>
    <w:rsid w:val="00474A8C"/>
    <w:rsid w:val="00486856"/>
    <w:rsid w:val="00491B1C"/>
    <w:rsid w:val="004A2C32"/>
    <w:rsid w:val="004B14B5"/>
    <w:rsid w:val="004B2B13"/>
    <w:rsid w:val="004D216D"/>
    <w:rsid w:val="004F0750"/>
    <w:rsid w:val="004F402C"/>
    <w:rsid w:val="004F7CB8"/>
    <w:rsid w:val="00517586"/>
    <w:rsid w:val="00524A28"/>
    <w:rsid w:val="0055235F"/>
    <w:rsid w:val="00560AB6"/>
    <w:rsid w:val="005637A0"/>
    <w:rsid w:val="0056658F"/>
    <w:rsid w:val="0058199B"/>
    <w:rsid w:val="005827D2"/>
    <w:rsid w:val="005857F9"/>
    <w:rsid w:val="005935EF"/>
    <w:rsid w:val="00596FA2"/>
    <w:rsid w:val="005A3FCD"/>
    <w:rsid w:val="005A6F00"/>
    <w:rsid w:val="005C6DBD"/>
    <w:rsid w:val="005D043F"/>
    <w:rsid w:val="005D2B55"/>
    <w:rsid w:val="005E7AFD"/>
    <w:rsid w:val="00631B26"/>
    <w:rsid w:val="006330B3"/>
    <w:rsid w:val="0064512E"/>
    <w:rsid w:val="00654F8F"/>
    <w:rsid w:val="006621C9"/>
    <w:rsid w:val="00662DFB"/>
    <w:rsid w:val="00670B24"/>
    <w:rsid w:val="00676C46"/>
    <w:rsid w:val="00681378"/>
    <w:rsid w:val="006A1859"/>
    <w:rsid w:val="006A31CA"/>
    <w:rsid w:val="006A611A"/>
    <w:rsid w:val="006C011B"/>
    <w:rsid w:val="006C060B"/>
    <w:rsid w:val="006D6278"/>
    <w:rsid w:val="006E19A2"/>
    <w:rsid w:val="006F4F20"/>
    <w:rsid w:val="007054F3"/>
    <w:rsid w:val="007212EA"/>
    <w:rsid w:val="00724D2B"/>
    <w:rsid w:val="00727449"/>
    <w:rsid w:val="00733AB6"/>
    <w:rsid w:val="007415EC"/>
    <w:rsid w:val="00753C3A"/>
    <w:rsid w:val="00755790"/>
    <w:rsid w:val="00755FC9"/>
    <w:rsid w:val="00772B0A"/>
    <w:rsid w:val="007858BC"/>
    <w:rsid w:val="00785EFC"/>
    <w:rsid w:val="007904AE"/>
    <w:rsid w:val="007B2916"/>
    <w:rsid w:val="007B4B14"/>
    <w:rsid w:val="007B6FFE"/>
    <w:rsid w:val="007D7F3B"/>
    <w:rsid w:val="007E34BC"/>
    <w:rsid w:val="007E4AF0"/>
    <w:rsid w:val="007E5C81"/>
    <w:rsid w:val="007E7A2B"/>
    <w:rsid w:val="00801530"/>
    <w:rsid w:val="0080513F"/>
    <w:rsid w:val="0082551E"/>
    <w:rsid w:val="0083249B"/>
    <w:rsid w:val="0085345E"/>
    <w:rsid w:val="00861065"/>
    <w:rsid w:val="008747C6"/>
    <w:rsid w:val="0089439F"/>
    <w:rsid w:val="008A0C57"/>
    <w:rsid w:val="008A1AC0"/>
    <w:rsid w:val="008C5C72"/>
    <w:rsid w:val="008D0C4B"/>
    <w:rsid w:val="008D16C0"/>
    <w:rsid w:val="008D3D6E"/>
    <w:rsid w:val="008E14B8"/>
    <w:rsid w:val="009040C1"/>
    <w:rsid w:val="00904B67"/>
    <w:rsid w:val="009213A2"/>
    <w:rsid w:val="009321B4"/>
    <w:rsid w:val="009433BE"/>
    <w:rsid w:val="009548E0"/>
    <w:rsid w:val="00954DD0"/>
    <w:rsid w:val="00961159"/>
    <w:rsid w:val="00971A03"/>
    <w:rsid w:val="0097472F"/>
    <w:rsid w:val="00975558"/>
    <w:rsid w:val="00977B42"/>
    <w:rsid w:val="00977D6F"/>
    <w:rsid w:val="009A05D4"/>
    <w:rsid w:val="009C6E2F"/>
    <w:rsid w:val="009D384F"/>
    <w:rsid w:val="009F194C"/>
    <w:rsid w:val="00A02610"/>
    <w:rsid w:val="00A02CC3"/>
    <w:rsid w:val="00A1243E"/>
    <w:rsid w:val="00A13775"/>
    <w:rsid w:val="00A26F5A"/>
    <w:rsid w:val="00A31B32"/>
    <w:rsid w:val="00A34EF3"/>
    <w:rsid w:val="00A43432"/>
    <w:rsid w:val="00A55FB9"/>
    <w:rsid w:val="00A56163"/>
    <w:rsid w:val="00A60C41"/>
    <w:rsid w:val="00A643D9"/>
    <w:rsid w:val="00A646DE"/>
    <w:rsid w:val="00A66604"/>
    <w:rsid w:val="00A67AB6"/>
    <w:rsid w:val="00A704A6"/>
    <w:rsid w:val="00A72E34"/>
    <w:rsid w:val="00A76220"/>
    <w:rsid w:val="00A77853"/>
    <w:rsid w:val="00A879D4"/>
    <w:rsid w:val="00AB0702"/>
    <w:rsid w:val="00AB4708"/>
    <w:rsid w:val="00AB48D0"/>
    <w:rsid w:val="00AB621E"/>
    <w:rsid w:val="00AD4239"/>
    <w:rsid w:val="00AE053F"/>
    <w:rsid w:val="00AF62E2"/>
    <w:rsid w:val="00B0230D"/>
    <w:rsid w:val="00B05D47"/>
    <w:rsid w:val="00B14EF6"/>
    <w:rsid w:val="00B15EE8"/>
    <w:rsid w:val="00B20F3F"/>
    <w:rsid w:val="00B22820"/>
    <w:rsid w:val="00B253FB"/>
    <w:rsid w:val="00B35CEC"/>
    <w:rsid w:val="00B36C76"/>
    <w:rsid w:val="00B36E8F"/>
    <w:rsid w:val="00B442B2"/>
    <w:rsid w:val="00B44E08"/>
    <w:rsid w:val="00B56B7D"/>
    <w:rsid w:val="00B56EF1"/>
    <w:rsid w:val="00B57B52"/>
    <w:rsid w:val="00B62183"/>
    <w:rsid w:val="00B73DD3"/>
    <w:rsid w:val="00B74658"/>
    <w:rsid w:val="00B83828"/>
    <w:rsid w:val="00B91581"/>
    <w:rsid w:val="00B92356"/>
    <w:rsid w:val="00B958AE"/>
    <w:rsid w:val="00BA1720"/>
    <w:rsid w:val="00BA19C2"/>
    <w:rsid w:val="00BA4DE6"/>
    <w:rsid w:val="00BB19A6"/>
    <w:rsid w:val="00BC5AC6"/>
    <w:rsid w:val="00BD4526"/>
    <w:rsid w:val="00BE53F9"/>
    <w:rsid w:val="00BE7106"/>
    <w:rsid w:val="00BF5F8B"/>
    <w:rsid w:val="00BF765E"/>
    <w:rsid w:val="00C05E36"/>
    <w:rsid w:val="00C2180E"/>
    <w:rsid w:val="00C21F0A"/>
    <w:rsid w:val="00C44129"/>
    <w:rsid w:val="00C45506"/>
    <w:rsid w:val="00C6711E"/>
    <w:rsid w:val="00C7294F"/>
    <w:rsid w:val="00C73053"/>
    <w:rsid w:val="00C95AC8"/>
    <w:rsid w:val="00CA715F"/>
    <w:rsid w:val="00CB040E"/>
    <w:rsid w:val="00CC0C4F"/>
    <w:rsid w:val="00CC1B31"/>
    <w:rsid w:val="00CD0557"/>
    <w:rsid w:val="00CD13BE"/>
    <w:rsid w:val="00CD1830"/>
    <w:rsid w:val="00CF7134"/>
    <w:rsid w:val="00D01245"/>
    <w:rsid w:val="00D075BE"/>
    <w:rsid w:val="00D15F5A"/>
    <w:rsid w:val="00D33110"/>
    <w:rsid w:val="00D356C4"/>
    <w:rsid w:val="00D364BF"/>
    <w:rsid w:val="00D378C5"/>
    <w:rsid w:val="00D55249"/>
    <w:rsid w:val="00D7458F"/>
    <w:rsid w:val="00D80BEA"/>
    <w:rsid w:val="00D81EA2"/>
    <w:rsid w:val="00D8220A"/>
    <w:rsid w:val="00DA2DC0"/>
    <w:rsid w:val="00DC11EB"/>
    <w:rsid w:val="00DC15B8"/>
    <w:rsid w:val="00DD3850"/>
    <w:rsid w:val="00DD412E"/>
    <w:rsid w:val="00DD768B"/>
    <w:rsid w:val="00DE22E9"/>
    <w:rsid w:val="00DF20DC"/>
    <w:rsid w:val="00DF361A"/>
    <w:rsid w:val="00E21E0F"/>
    <w:rsid w:val="00E227CD"/>
    <w:rsid w:val="00E22A82"/>
    <w:rsid w:val="00E50B10"/>
    <w:rsid w:val="00E61C4B"/>
    <w:rsid w:val="00E64271"/>
    <w:rsid w:val="00EA51BD"/>
    <w:rsid w:val="00EB47B9"/>
    <w:rsid w:val="00EB686B"/>
    <w:rsid w:val="00ED2054"/>
    <w:rsid w:val="00ED4D8F"/>
    <w:rsid w:val="00ED59F9"/>
    <w:rsid w:val="00EF0333"/>
    <w:rsid w:val="00EF4972"/>
    <w:rsid w:val="00EF72E2"/>
    <w:rsid w:val="00F16E58"/>
    <w:rsid w:val="00F32BEC"/>
    <w:rsid w:val="00F47882"/>
    <w:rsid w:val="00F546DD"/>
    <w:rsid w:val="00F57DB9"/>
    <w:rsid w:val="00F60699"/>
    <w:rsid w:val="00F64D78"/>
    <w:rsid w:val="00F70925"/>
    <w:rsid w:val="00F94D72"/>
    <w:rsid w:val="00FA175C"/>
    <w:rsid w:val="00FB4AF1"/>
    <w:rsid w:val="00FC1540"/>
    <w:rsid w:val="00FD0B93"/>
    <w:rsid w:val="00FD0EFA"/>
    <w:rsid w:val="00FD3688"/>
    <w:rsid w:val="00FF0654"/>
    <w:rsid w:val="00FF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01764"/>
  <w15:chartTrackingRefBased/>
  <w15:docId w15:val="{19BF82AB-F549-475D-9B33-B4A66B5FD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1C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1C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1C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1C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1C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1C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1C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1C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1C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1C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1C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1C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1C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1C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1C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1C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1C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1C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1C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1C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1C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1C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1C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1C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1C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1C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1C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1C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1C4B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61C4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61C4B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D0124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012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35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hmicfrs.justiceinspectorates.gov.uk/publication-html/how-effectively-police-investigate-crime/" TargetMode="External"/><Relationship Id="rId18" Type="http://schemas.openxmlformats.org/officeDocument/2006/relationships/hyperlink" Target="https://www.gov.uk/government/publications/pace-code-c-2023" TargetMode="External"/><Relationship Id="rId26" Type="http://schemas.openxmlformats.org/officeDocument/2006/relationships/hyperlink" Target="https://www.gov.uk/government/publications/get-support-as-a-victim-of-crime/information-about-the-victim-contact-scheme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judiciary.uk/wp-content/uploads/2022/09/Equal-Treatment-Bench-Book.pdf" TargetMode="External"/><Relationship Id="rId7" Type="http://schemas.openxmlformats.org/officeDocument/2006/relationships/hyperlink" Target="https://www.college.police.uk/guidance/victims-code/victims-rights-policing" TargetMode="External"/><Relationship Id="rId12" Type="http://schemas.openxmlformats.org/officeDocument/2006/relationships/hyperlink" Target="https://www.equalityhumanrights.com/human-rights/human-rights-act/article-6-right-fair-trial" TargetMode="External"/><Relationship Id="rId17" Type="http://schemas.openxmlformats.org/officeDocument/2006/relationships/hyperlink" Target="https://assets.publishing.service.gov.uk/media/6735cf1a37aabe56c416110c/25.1_HMPPS_ARA_2023-24_V20_WEB.pdf" TargetMode="External"/><Relationship Id="rId25" Type="http://schemas.openxmlformats.org/officeDocument/2006/relationships/hyperlink" Target="https://www.gov.uk/government/statistics/offender-management-statistics-quarterly-july-to-september-2024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hmicfrs.justiceinspectorates.gov.uk/publications/inspection-of-custody-suites-in-hampshire-and-isle-of-wight-2024/" TargetMode="External"/><Relationship Id="rId20" Type="http://schemas.openxmlformats.org/officeDocument/2006/relationships/hyperlink" Target="https://www.gov.uk/government/publications/police-crime-sentencing-and-courts-bill-2021-factsheets/police-crime-sentencing-and-courts-bill-2021-pre-charge-bail-factsheet" TargetMode="External"/><Relationship Id="rId29" Type="http://schemas.openxmlformats.org/officeDocument/2006/relationships/hyperlink" Target="https://victimscommissioner.org.uk/news/justice-delayed-human-toll-of-gruelling-crown-court-delays-on-victims-revealed-in-new-victims-commissioner-report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hyperlink" Target="https://www.cps.gov.uk/underlying-data/victims-right-review-data-2022-2023" TargetMode="External"/><Relationship Id="rId24" Type="http://schemas.openxmlformats.org/officeDocument/2006/relationships/hyperlink" Target="https://www.gov.uk/government/statistics/criminal-court-statistics-quarterly-october-to-december-2024" TargetMode="External"/><Relationship Id="rId32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hyperlink" Target="https://hmicfrs.justiceinspectorates.gov.uk/our-work/article/criminal-justice-joint-inspection/joint-inspection-of-police-custody-facilities/" TargetMode="External"/><Relationship Id="rId23" Type="http://schemas.openxmlformats.org/officeDocument/2006/relationships/hyperlink" Target="https://www.gov.uk/government/publications/the-code-of-practice-for-victims-of-crime/code-of-practice-for-victims-of-crime-in-england-and-wales-victims-code" TargetMode="External"/><Relationship Id="rId28" Type="http://schemas.openxmlformats.org/officeDocument/2006/relationships/hyperlink" Target="https://www.legislation.gov.uk/ukpga/1984/60/section/78" TargetMode="External"/><Relationship Id="rId10" Type="http://schemas.openxmlformats.org/officeDocument/2006/relationships/hyperlink" Target="https://www.cps.gov.uk/publication/code-crown-prosecutors" TargetMode="External"/><Relationship Id="rId19" Type="http://schemas.openxmlformats.org/officeDocument/2006/relationships/hyperlink" Target="https://www.gov.uk/government/publications/pace-code-g-2012" TargetMode="External"/><Relationship Id="rId31" Type="http://schemas.openxmlformats.org/officeDocument/2006/relationships/hyperlink" Target="https://www.legislation.gov.uk/ukpga/1999/23/content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ps.gov.uk/publication/cps-data-summary-quarter-4-2023-2024" TargetMode="External"/><Relationship Id="rId14" Type="http://schemas.openxmlformats.org/officeDocument/2006/relationships/hyperlink" Target="https://hmicfrs.justiceinspectorates.gov.uk/publication-html/meeting-the-needs-of-victims-in-the-criminal-justice-system/" TargetMode="External"/><Relationship Id="rId22" Type="http://schemas.openxmlformats.org/officeDocument/2006/relationships/hyperlink" Target="https://wrap.warwick.ac.uk/id/eprint/183258/7/Operataion%20Soteria_Full%20Report%202024.pdf" TargetMode="External"/><Relationship Id="rId27" Type="http://schemas.openxmlformats.org/officeDocument/2006/relationships/hyperlink" Target="https://www.legislation.gov.uk/ukpga/2022/32/contents" TargetMode="External"/><Relationship Id="rId30" Type="http://schemas.openxmlformats.org/officeDocument/2006/relationships/hyperlink" Target="https://victimscommissioner.org.uk/news/frustrated-by-police-inaction-mounting-delays-and-often-left-guessing-victims-share-criminal-justice-experiences-in-new-report/" TargetMode="External"/><Relationship Id="rId8" Type="http://schemas.openxmlformats.org/officeDocument/2006/relationships/hyperlink" Target="https://crimeline.co.uk/victim-liaison-units-letters-sent-to-the-public-by-the-cp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2400697@student.uwtsd.ac.uk</CompanyEmail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3131</Words>
  <Characters>17849</Characters>
  <Application>Microsoft Office Word</Application>
  <DocSecurity>0</DocSecurity>
  <Lines>148</Lines>
  <Paragraphs>41</Paragraphs>
  <ScaleCrop>false</ScaleCrop>
  <Company/>
  <LinksUpToDate>false</LinksUpToDate>
  <CharactersWithSpaces>20939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A2. Arrest: powers, procedures and options</dc:title>
  <dc:subject>BMPL4017</dc:subject>
  <dc:creator>Charlie Hughes (2400697)</dc:creator>
  <cp:keywords/>
  <dc:description/>
  <cp:lastModifiedBy>Charlie Hughes</cp:lastModifiedBy>
  <cp:revision>2</cp:revision>
  <dcterms:created xsi:type="dcterms:W3CDTF">2025-05-02T15:47:00Z</dcterms:created>
  <dcterms:modified xsi:type="dcterms:W3CDTF">2025-05-02T15:47:00Z</dcterms:modified>
</cp:coreProperties>
</file>