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53BF7" w14:textId="77777777" w:rsidR="00CF063F" w:rsidRDefault="00CF063F">
      <w:pPr>
        <w:ind w:firstLineChars="1300" w:firstLine="2730"/>
        <w:jc w:val="center"/>
        <w:rPr>
          <w:rFonts w:ascii="Calibri" w:eastAsia="宋体" w:hAnsi="Calibri" w:cs="Calibri"/>
          <w:szCs w:val="21"/>
          <w:lang w:bidi="ar"/>
        </w:rPr>
      </w:pPr>
    </w:p>
    <w:p w14:paraId="3BAA34E5" w14:textId="77777777" w:rsidR="00CF063F" w:rsidRDefault="00CF063F">
      <w:pPr>
        <w:jc w:val="center"/>
        <w:rPr>
          <w:rFonts w:ascii="Times New Roman" w:hAnsi="Times New Roman" w:cs="Times New Roman"/>
          <w:b/>
          <w:bCs/>
          <w:kern w:val="44"/>
          <w:sz w:val="24"/>
        </w:rPr>
      </w:pPr>
    </w:p>
    <w:p w14:paraId="0BBBF795" w14:textId="77777777" w:rsidR="00CF063F" w:rsidRDefault="00CF063F">
      <w:pPr>
        <w:jc w:val="center"/>
        <w:rPr>
          <w:rFonts w:ascii="Times New Roman" w:hAnsi="Times New Roman" w:cs="Times New Roman"/>
          <w:b/>
          <w:bCs/>
          <w:kern w:val="44"/>
          <w:sz w:val="24"/>
        </w:rPr>
      </w:pPr>
    </w:p>
    <w:p w14:paraId="4515C00F" w14:textId="77777777" w:rsidR="00CF063F" w:rsidRDefault="00CF063F">
      <w:pPr>
        <w:jc w:val="center"/>
        <w:rPr>
          <w:rFonts w:ascii="Times New Roman" w:hAnsi="Times New Roman" w:cs="Times New Roman"/>
          <w:b/>
          <w:bCs/>
          <w:kern w:val="44"/>
          <w:sz w:val="24"/>
        </w:rPr>
      </w:pPr>
    </w:p>
    <w:p w14:paraId="6E75CA60" w14:textId="77777777" w:rsidR="00CF063F" w:rsidRDefault="00000000">
      <w:pPr>
        <w:jc w:val="center"/>
        <w:rPr>
          <w:rFonts w:ascii="Times New Roman" w:hAnsi="Times New Roman" w:cs="Times New Roman"/>
          <w:b/>
          <w:bCs/>
          <w:kern w:val="44"/>
          <w:sz w:val="24"/>
        </w:rPr>
      </w:pPr>
      <w:r>
        <w:rPr>
          <w:rFonts w:ascii="Times New Roman" w:hAnsi="Times New Roman" w:cs="Times New Roman" w:hint="eastAsia"/>
          <w:b/>
          <w:bCs/>
          <w:kern w:val="44"/>
          <w:sz w:val="24"/>
        </w:rPr>
        <w:t xml:space="preserve">Unit </w:t>
      </w:r>
      <w:proofErr w:type="spellStart"/>
      <w:proofErr w:type="gramStart"/>
      <w:r>
        <w:rPr>
          <w:rFonts w:ascii="Times New Roman" w:hAnsi="Times New Roman" w:cs="Times New Roman" w:hint="eastAsia"/>
          <w:b/>
          <w:bCs/>
          <w:kern w:val="44"/>
          <w:sz w:val="24"/>
        </w:rPr>
        <w:t>name:Global</w:t>
      </w:r>
      <w:proofErr w:type="spellEnd"/>
      <w:proofErr w:type="gramEnd"/>
      <w:r>
        <w:rPr>
          <w:rFonts w:ascii="Times New Roman" w:hAnsi="Times New Roman" w:cs="Times New Roman" w:hint="eastAsia"/>
          <w:b/>
          <w:bCs/>
          <w:kern w:val="44"/>
          <w:sz w:val="24"/>
        </w:rPr>
        <w:t xml:space="preserve"> Ethics</w:t>
      </w:r>
    </w:p>
    <w:p w14:paraId="37E1B74B" w14:textId="77777777" w:rsidR="00CF063F" w:rsidRDefault="00CF063F">
      <w:pPr>
        <w:jc w:val="center"/>
        <w:rPr>
          <w:rFonts w:ascii="Times New Roman" w:hAnsi="Times New Roman" w:cs="Times New Roman"/>
          <w:b/>
          <w:bCs/>
          <w:kern w:val="44"/>
          <w:sz w:val="24"/>
        </w:rPr>
      </w:pPr>
    </w:p>
    <w:p w14:paraId="694179CE" w14:textId="77777777" w:rsidR="00CF063F" w:rsidRDefault="00000000">
      <w:pPr>
        <w:jc w:val="center"/>
        <w:rPr>
          <w:rFonts w:ascii="Times New Roman" w:hAnsi="Times New Roman" w:cs="Times New Roman"/>
          <w:b/>
          <w:bCs/>
          <w:kern w:val="44"/>
          <w:sz w:val="24"/>
        </w:rPr>
      </w:pPr>
      <w:r>
        <w:rPr>
          <w:rFonts w:ascii="Times New Roman" w:hAnsi="Times New Roman" w:cs="Times New Roman" w:hint="eastAsia"/>
          <w:b/>
          <w:bCs/>
          <w:kern w:val="44"/>
          <w:sz w:val="24"/>
        </w:rPr>
        <w:t xml:space="preserve">Module </w:t>
      </w:r>
      <w:proofErr w:type="gramStart"/>
      <w:r>
        <w:rPr>
          <w:rFonts w:ascii="Times New Roman" w:hAnsi="Times New Roman" w:cs="Times New Roman" w:hint="eastAsia"/>
          <w:b/>
          <w:bCs/>
          <w:kern w:val="44"/>
          <w:sz w:val="24"/>
        </w:rPr>
        <w:t>code:BMBM</w:t>
      </w:r>
      <w:proofErr w:type="gramEnd"/>
      <w:r>
        <w:rPr>
          <w:rFonts w:ascii="Times New Roman" w:hAnsi="Times New Roman" w:cs="Times New Roman" w:hint="eastAsia"/>
          <w:b/>
          <w:bCs/>
          <w:kern w:val="44"/>
          <w:sz w:val="24"/>
        </w:rPr>
        <w:t>6008</w:t>
      </w:r>
    </w:p>
    <w:p w14:paraId="0FEAD192" w14:textId="77777777" w:rsidR="00CF063F" w:rsidRDefault="00CF063F">
      <w:pPr>
        <w:jc w:val="center"/>
        <w:rPr>
          <w:rFonts w:ascii="Times New Roman" w:hAnsi="Times New Roman" w:cs="Times New Roman"/>
          <w:b/>
          <w:bCs/>
          <w:kern w:val="44"/>
          <w:sz w:val="24"/>
        </w:rPr>
      </w:pPr>
    </w:p>
    <w:p w14:paraId="3E767993" w14:textId="77777777" w:rsidR="00CF063F" w:rsidRDefault="00000000">
      <w:pPr>
        <w:jc w:val="center"/>
        <w:rPr>
          <w:rFonts w:ascii="Times New Roman" w:hAnsi="Times New Roman" w:cs="Times New Roman"/>
          <w:b/>
          <w:bCs/>
          <w:kern w:val="44"/>
          <w:sz w:val="24"/>
        </w:rPr>
      </w:pPr>
      <w:r>
        <w:rPr>
          <w:rFonts w:ascii="Times New Roman" w:hAnsi="Times New Roman" w:cs="Times New Roman" w:hint="eastAsia"/>
          <w:b/>
          <w:bCs/>
          <w:kern w:val="44"/>
          <w:sz w:val="24"/>
        </w:rPr>
        <w:t xml:space="preserve">Bounded Virtue and Stakeholder </w:t>
      </w:r>
      <w:proofErr w:type="spellStart"/>
      <w:proofErr w:type="gramStart"/>
      <w:r>
        <w:rPr>
          <w:rFonts w:ascii="Times New Roman" w:hAnsi="Times New Roman" w:cs="Times New Roman" w:hint="eastAsia"/>
          <w:b/>
          <w:bCs/>
          <w:kern w:val="44"/>
          <w:sz w:val="24"/>
        </w:rPr>
        <w:t>Synergy:Business</w:t>
      </w:r>
      <w:proofErr w:type="spellEnd"/>
      <w:proofErr w:type="gramEnd"/>
      <w:r>
        <w:rPr>
          <w:rFonts w:ascii="Times New Roman" w:hAnsi="Times New Roman" w:cs="Times New Roman" w:hint="eastAsia"/>
          <w:b/>
          <w:bCs/>
          <w:kern w:val="44"/>
          <w:sz w:val="24"/>
        </w:rPr>
        <w:t xml:space="preserve"> Ethics Construction Under Multipolar Digitalization</w:t>
      </w:r>
    </w:p>
    <w:p w14:paraId="6222C455" w14:textId="77777777" w:rsidR="00CF063F" w:rsidRDefault="00000000">
      <w:pPr>
        <w:jc w:val="center"/>
        <w:rPr>
          <w:rFonts w:ascii="Times New Roman" w:hAnsi="Times New Roman" w:cs="Times New Roman"/>
          <w:b/>
          <w:bCs/>
          <w:kern w:val="44"/>
          <w:sz w:val="28"/>
          <w:szCs w:val="28"/>
        </w:rPr>
      </w:pPr>
      <w:r>
        <w:rPr>
          <w:rFonts w:ascii="Times New Roman" w:hAnsi="Times New Roman" w:cs="Times New Roman" w:hint="eastAsia"/>
          <w:b/>
          <w:bCs/>
          <w:noProof/>
          <w:kern w:val="44"/>
          <w:sz w:val="28"/>
          <w:szCs w:val="28"/>
        </w:rPr>
        <w:drawing>
          <wp:inline distT="0" distB="0" distL="114300" distR="114300" wp14:anchorId="6CC96C8C" wp14:editId="0656230F">
            <wp:extent cx="2654935" cy="2696845"/>
            <wp:effectExtent l="0" t="0" r="12065" b="8255"/>
            <wp:docPr id="1" name="图片 1" descr="2d72b58851971fd77df64ca9ad04a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72b58851971fd77df64ca9ad04a541"/>
                    <pic:cNvPicPr>
                      <a:picLocks noChangeAspect="1"/>
                    </pic:cNvPicPr>
                  </pic:nvPicPr>
                  <pic:blipFill>
                    <a:blip r:embed="rId4"/>
                    <a:stretch>
                      <a:fillRect/>
                    </a:stretch>
                  </pic:blipFill>
                  <pic:spPr>
                    <a:xfrm>
                      <a:off x="0" y="0"/>
                      <a:ext cx="2654935" cy="2696845"/>
                    </a:xfrm>
                    <a:prstGeom prst="rect">
                      <a:avLst/>
                    </a:prstGeom>
                  </pic:spPr>
                </pic:pic>
              </a:graphicData>
            </a:graphic>
          </wp:inline>
        </w:drawing>
      </w:r>
    </w:p>
    <w:p w14:paraId="2454EF4A" w14:textId="77777777" w:rsidR="00CC4A8B" w:rsidRDefault="00CC4A8B">
      <w:pPr>
        <w:jc w:val="center"/>
        <w:rPr>
          <w:rFonts w:ascii="Times New Roman" w:hAnsi="Times New Roman" w:cs="Times New Roman"/>
          <w:b/>
          <w:bCs/>
          <w:kern w:val="44"/>
          <w:sz w:val="24"/>
        </w:rPr>
      </w:pPr>
    </w:p>
    <w:p w14:paraId="095EA742" w14:textId="77777777" w:rsidR="00CC4A8B" w:rsidRDefault="00CC4A8B">
      <w:pPr>
        <w:jc w:val="center"/>
        <w:rPr>
          <w:rFonts w:ascii="Times New Roman" w:hAnsi="Times New Roman" w:cs="Times New Roman"/>
          <w:b/>
          <w:bCs/>
          <w:kern w:val="44"/>
          <w:sz w:val="24"/>
        </w:rPr>
      </w:pPr>
    </w:p>
    <w:p w14:paraId="6AD2D91A" w14:textId="696CAE11" w:rsidR="00CF063F" w:rsidRDefault="00000000">
      <w:pPr>
        <w:jc w:val="center"/>
        <w:rPr>
          <w:rFonts w:ascii="Times New Roman" w:hAnsi="Times New Roman" w:cs="Times New Roman"/>
          <w:b/>
          <w:bCs/>
          <w:kern w:val="44"/>
          <w:sz w:val="24"/>
        </w:rPr>
      </w:pPr>
      <w:r>
        <w:rPr>
          <w:rFonts w:ascii="Times New Roman" w:hAnsi="Times New Roman" w:cs="Times New Roman" w:hint="eastAsia"/>
          <w:b/>
          <w:bCs/>
          <w:kern w:val="44"/>
          <w:sz w:val="24"/>
        </w:rPr>
        <w:t xml:space="preserve">Written </w:t>
      </w:r>
      <w:proofErr w:type="spellStart"/>
      <w:proofErr w:type="gramStart"/>
      <w:r>
        <w:rPr>
          <w:rFonts w:ascii="Times New Roman" w:hAnsi="Times New Roman" w:cs="Times New Roman" w:hint="eastAsia"/>
          <w:b/>
          <w:bCs/>
          <w:kern w:val="44"/>
          <w:sz w:val="24"/>
        </w:rPr>
        <w:t>by:Yuhao</w:t>
      </w:r>
      <w:proofErr w:type="spellEnd"/>
      <w:proofErr w:type="gramEnd"/>
      <w:r>
        <w:rPr>
          <w:rFonts w:ascii="Times New Roman" w:hAnsi="Times New Roman" w:cs="Times New Roman" w:hint="eastAsia"/>
          <w:b/>
          <w:bCs/>
          <w:kern w:val="44"/>
          <w:sz w:val="24"/>
        </w:rPr>
        <w:t xml:space="preserve"> Li</w:t>
      </w:r>
    </w:p>
    <w:p w14:paraId="228A0B9E" w14:textId="77777777" w:rsidR="00CC4A8B" w:rsidRDefault="00CC4A8B">
      <w:pPr>
        <w:jc w:val="center"/>
        <w:rPr>
          <w:rFonts w:ascii="Times New Roman" w:hAnsi="Times New Roman" w:cs="Times New Roman"/>
          <w:b/>
          <w:bCs/>
          <w:kern w:val="44"/>
          <w:sz w:val="24"/>
        </w:rPr>
      </w:pPr>
    </w:p>
    <w:p w14:paraId="1C157B51" w14:textId="77777777" w:rsidR="00CC4A8B" w:rsidRDefault="00CC4A8B">
      <w:pPr>
        <w:jc w:val="center"/>
        <w:rPr>
          <w:rFonts w:ascii="Times New Roman" w:hAnsi="Times New Roman" w:cs="Times New Roman"/>
          <w:b/>
          <w:bCs/>
          <w:kern w:val="44"/>
          <w:sz w:val="24"/>
        </w:rPr>
      </w:pPr>
    </w:p>
    <w:p w14:paraId="35DFADB0" w14:textId="24EC6618" w:rsidR="00CF063F" w:rsidRDefault="00000000">
      <w:pPr>
        <w:jc w:val="center"/>
        <w:rPr>
          <w:rFonts w:ascii="Times New Roman" w:hAnsi="Times New Roman" w:cs="Times New Roman"/>
          <w:b/>
          <w:bCs/>
          <w:kern w:val="44"/>
          <w:sz w:val="24"/>
        </w:rPr>
      </w:pPr>
      <w:r>
        <w:rPr>
          <w:rFonts w:ascii="Times New Roman" w:hAnsi="Times New Roman" w:cs="Times New Roman" w:hint="eastAsia"/>
          <w:b/>
          <w:bCs/>
          <w:kern w:val="44"/>
          <w:sz w:val="24"/>
        </w:rPr>
        <w:t>Date submitted:21 November 2025</w:t>
      </w:r>
    </w:p>
    <w:p w14:paraId="6116FA80" w14:textId="77777777" w:rsidR="00CF063F" w:rsidRDefault="00CF063F">
      <w:pPr>
        <w:ind w:firstLineChars="1200" w:firstLine="2880"/>
        <w:jc w:val="center"/>
        <w:rPr>
          <w:rFonts w:ascii="Times New Roman" w:eastAsia="宋体" w:hAnsi="Times New Roman" w:cs="Times New Roman"/>
          <w:sz w:val="24"/>
          <w:lang w:bidi="ar"/>
        </w:rPr>
      </w:pPr>
    </w:p>
    <w:p w14:paraId="4994D7DE" w14:textId="77777777" w:rsidR="00CF063F" w:rsidRDefault="00CF063F">
      <w:pPr>
        <w:ind w:firstLineChars="1200" w:firstLine="2880"/>
        <w:jc w:val="center"/>
        <w:rPr>
          <w:rFonts w:ascii="Times New Roman" w:eastAsia="宋体" w:hAnsi="Times New Roman" w:cs="Times New Roman"/>
          <w:sz w:val="24"/>
          <w:lang w:bidi="ar"/>
        </w:rPr>
      </w:pPr>
    </w:p>
    <w:p w14:paraId="6E2A318B" w14:textId="3A7D2C39" w:rsidR="00CF063F" w:rsidRDefault="00000000">
      <w:pPr>
        <w:jc w:val="center"/>
        <w:rPr>
          <w:rFonts w:ascii="Times New Roman" w:hAnsi="Times New Roman" w:cs="Times New Roman"/>
          <w:b/>
          <w:bCs/>
          <w:kern w:val="44"/>
          <w:sz w:val="24"/>
        </w:rPr>
      </w:pPr>
      <w:r>
        <w:rPr>
          <w:rFonts w:ascii="Times New Roman" w:hAnsi="Times New Roman" w:cs="Times New Roman"/>
          <w:b/>
          <w:bCs/>
          <w:kern w:val="44"/>
          <w:sz w:val="24"/>
        </w:rPr>
        <w:t xml:space="preserve">Name of the </w:t>
      </w:r>
      <w:r w:rsidR="009862A5">
        <w:rPr>
          <w:rFonts w:ascii="Times New Roman" w:hAnsi="Times New Roman" w:cs="Times New Roman" w:hint="eastAsia"/>
          <w:b/>
          <w:bCs/>
          <w:kern w:val="44"/>
          <w:sz w:val="24"/>
        </w:rPr>
        <w:t>Lecturer</w:t>
      </w:r>
      <w:r>
        <w:rPr>
          <w:rFonts w:ascii="Times New Roman" w:hAnsi="Times New Roman" w:cs="Times New Roman"/>
          <w:b/>
          <w:bCs/>
          <w:kern w:val="44"/>
          <w:sz w:val="24"/>
        </w:rPr>
        <w:t>：</w:t>
      </w:r>
      <w:proofErr w:type="spellStart"/>
      <w:r>
        <w:rPr>
          <w:rFonts w:ascii="Times New Roman" w:hAnsi="Times New Roman" w:cs="Times New Roman"/>
          <w:b/>
          <w:bCs/>
          <w:kern w:val="44"/>
          <w:sz w:val="24"/>
        </w:rPr>
        <w:t>Arpu</w:t>
      </w:r>
      <w:proofErr w:type="spellEnd"/>
      <w:r>
        <w:rPr>
          <w:rFonts w:ascii="Times New Roman" w:hAnsi="Times New Roman" w:cs="Times New Roman"/>
          <w:b/>
          <w:bCs/>
          <w:kern w:val="44"/>
          <w:sz w:val="24"/>
        </w:rPr>
        <w:t xml:space="preserve"> Kumar</w:t>
      </w:r>
    </w:p>
    <w:p w14:paraId="63BB8FCA" w14:textId="77777777" w:rsidR="00CF063F" w:rsidRDefault="00CF063F">
      <w:pPr>
        <w:jc w:val="center"/>
        <w:rPr>
          <w:rFonts w:ascii="Times New Roman" w:hAnsi="Times New Roman" w:cs="Times New Roman"/>
          <w:b/>
          <w:bCs/>
          <w:kern w:val="44"/>
          <w:sz w:val="24"/>
        </w:rPr>
      </w:pPr>
    </w:p>
    <w:p w14:paraId="2D88209C" w14:textId="77777777" w:rsidR="00CF063F" w:rsidRDefault="00CF063F">
      <w:pPr>
        <w:jc w:val="center"/>
        <w:rPr>
          <w:rFonts w:ascii="Times New Roman" w:hAnsi="Times New Roman" w:cs="Times New Roman"/>
          <w:b/>
          <w:bCs/>
          <w:kern w:val="44"/>
          <w:sz w:val="24"/>
        </w:rPr>
      </w:pPr>
    </w:p>
    <w:p w14:paraId="5A57CD8C" w14:textId="77777777" w:rsidR="00CF063F" w:rsidRDefault="00000000">
      <w:pPr>
        <w:jc w:val="center"/>
        <w:rPr>
          <w:rFonts w:ascii="Times New Roman" w:hAnsi="Times New Roman" w:cs="Times New Roman"/>
          <w:b/>
          <w:bCs/>
          <w:kern w:val="44"/>
          <w:sz w:val="24"/>
        </w:rPr>
      </w:pPr>
      <w:r>
        <w:rPr>
          <w:rFonts w:ascii="Times New Roman" w:hAnsi="Times New Roman" w:cs="Times New Roman"/>
          <w:b/>
          <w:bCs/>
          <w:kern w:val="44"/>
          <w:sz w:val="24"/>
        </w:rPr>
        <w:t>student number</w:t>
      </w:r>
      <w:r>
        <w:rPr>
          <w:rFonts w:ascii="Times New Roman" w:hAnsi="Times New Roman" w:cs="Times New Roman" w:hint="eastAsia"/>
          <w:b/>
          <w:bCs/>
          <w:kern w:val="44"/>
          <w:sz w:val="24"/>
        </w:rPr>
        <w:t>：</w:t>
      </w:r>
      <w:r>
        <w:rPr>
          <w:rFonts w:ascii="Times New Roman" w:hAnsi="Times New Roman" w:cs="Times New Roman" w:hint="eastAsia"/>
          <w:b/>
          <w:bCs/>
          <w:kern w:val="44"/>
          <w:sz w:val="24"/>
        </w:rPr>
        <w:t>2500752</w:t>
      </w:r>
    </w:p>
    <w:p w14:paraId="75755BA2" w14:textId="77777777" w:rsidR="00CF063F" w:rsidRDefault="00CF063F">
      <w:pPr>
        <w:ind w:firstLineChars="1200" w:firstLine="2880"/>
        <w:jc w:val="center"/>
        <w:rPr>
          <w:rFonts w:ascii="Times New Roman" w:eastAsia="宋体" w:hAnsi="Times New Roman" w:cs="Times New Roman"/>
          <w:sz w:val="24"/>
          <w:lang w:bidi="ar"/>
        </w:rPr>
      </w:pPr>
    </w:p>
    <w:p w14:paraId="324945A5" w14:textId="77777777" w:rsidR="00CF063F" w:rsidRDefault="00CF063F">
      <w:pPr>
        <w:ind w:firstLineChars="1200" w:firstLine="2880"/>
        <w:jc w:val="center"/>
        <w:rPr>
          <w:rFonts w:ascii="Times New Roman" w:eastAsia="宋体" w:hAnsi="Times New Roman" w:cs="Times New Roman"/>
          <w:sz w:val="24"/>
          <w:lang w:bidi="ar"/>
        </w:rPr>
      </w:pPr>
    </w:p>
    <w:p w14:paraId="4001A515" w14:textId="77777777" w:rsidR="00CF063F" w:rsidRDefault="00CF063F">
      <w:pPr>
        <w:ind w:firstLineChars="1200" w:firstLine="2880"/>
        <w:rPr>
          <w:rFonts w:ascii="Times New Roman" w:eastAsia="宋体" w:hAnsi="Times New Roman" w:cs="Times New Roman"/>
          <w:sz w:val="24"/>
          <w:lang w:bidi="ar"/>
        </w:rPr>
      </w:pPr>
    </w:p>
    <w:p w14:paraId="1A26DDD0" w14:textId="77777777" w:rsidR="00CF063F" w:rsidRDefault="00CF063F">
      <w:pPr>
        <w:ind w:firstLineChars="1200" w:firstLine="2880"/>
        <w:rPr>
          <w:rFonts w:ascii="Times New Roman" w:eastAsia="宋体" w:hAnsi="Times New Roman" w:cs="Times New Roman"/>
          <w:sz w:val="24"/>
          <w:lang w:bidi="ar"/>
        </w:rPr>
      </w:pPr>
    </w:p>
    <w:p w14:paraId="60183D77" w14:textId="77777777" w:rsidR="00CF063F" w:rsidRDefault="00CF063F">
      <w:pPr>
        <w:ind w:firstLineChars="1200" w:firstLine="2880"/>
        <w:rPr>
          <w:rFonts w:ascii="Times New Roman" w:eastAsia="宋体" w:hAnsi="Times New Roman" w:cs="Times New Roman"/>
          <w:sz w:val="24"/>
          <w:lang w:bidi="ar"/>
        </w:rPr>
      </w:pPr>
    </w:p>
    <w:p w14:paraId="1CFAF452" w14:textId="77777777" w:rsidR="00CF063F" w:rsidRDefault="00CF063F">
      <w:pPr>
        <w:ind w:firstLineChars="1200" w:firstLine="2880"/>
        <w:rPr>
          <w:rFonts w:ascii="Times New Roman" w:eastAsia="宋体" w:hAnsi="Times New Roman" w:cs="Times New Roman"/>
          <w:sz w:val="24"/>
          <w:lang w:bidi="ar"/>
        </w:rPr>
      </w:pPr>
    </w:p>
    <w:p w14:paraId="627BAB74" w14:textId="77777777" w:rsidR="00CF063F" w:rsidRDefault="00CF063F">
      <w:pPr>
        <w:ind w:firstLineChars="1200" w:firstLine="2880"/>
        <w:rPr>
          <w:rFonts w:ascii="Times New Roman" w:eastAsia="宋体" w:hAnsi="Times New Roman" w:cs="Times New Roman"/>
          <w:sz w:val="24"/>
          <w:lang w:bidi="ar"/>
        </w:rPr>
      </w:pPr>
    </w:p>
    <w:p w14:paraId="3D6D6DCA" w14:textId="77777777" w:rsidR="00CF063F" w:rsidRDefault="00CF063F">
      <w:pPr>
        <w:ind w:firstLineChars="1200" w:firstLine="2880"/>
        <w:rPr>
          <w:rFonts w:ascii="Times New Roman" w:eastAsia="宋体" w:hAnsi="Times New Roman" w:cs="Times New Roman"/>
          <w:sz w:val="24"/>
          <w:lang w:bidi="ar"/>
        </w:rPr>
      </w:pPr>
    </w:p>
    <w:p w14:paraId="2A19A065" w14:textId="77777777" w:rsidR="00CF063F" w:rsidRDefault="00CF063F">
      <w:pPr>
        <w:ind w:firstLineChars="1200" w:firstLine="2880"/>
        <w:rPr>
          <w:rFonts w:ascii="Times New Roman" w:eastAsia="宋体" w:hAnsi="Times New Roman" w:cs="Times New Roman"/>
          <w:sz w:val="24"/>
          <w:lang w:bidi="ar"/>
        </w:rPr>
      </w:pPr>
    </w:p>
    <w:p w14:paraId="7B320144" w14:textId="77777777" w:rsidR="00CF063F" w:rsidRDefault="00000000">
      <w:pPr>
        <w:ind w:firstLineChars="1400" w:firstLine="3373"/>
        <w:rPr>
          <w:rFonts w:ascii="Times New Roman" w:hAnsi="Times New Roman" w:cs="Times New Roman"/>
          <w:b/>
          <w:bCs/>
          <w:sz w:val="24"/>
        </w:rPr>
      </w:pPr>
      <w:r>
        <w:rPr>
          <w:rFonts w:ascii="Times New Roman" w:hAnsi="Times New Roman" w:cs="Times New Roman"/>
          <w:b/>
          <w:bCs/>
          <w:sz w:val="24"/>
        </w:rPr>
        <w:t>Contents</w:t>
      </w:r>
    </w:p>
    <w:p w14:paraId="4867787A" w14:textId="77777777" w:rsidR="00CF063F" w:rsidRDefault="00000000">
      <w:pPr>
        <w:pStyle w:val="TOC1"/>
        <w:tabs>
          <w:tab w:val="right" w:leader="dot" w:pos="8296"/>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214479298" w:history="1">
        <w:r w:rsidR="00CF063F">
          <w:rPr>
            <w:rStyle w:val="a3"/>
            <w:rFonts w:ascii="Times New Roman" w:hAnsi="Times New Roman" w:cs="Times New Roman"/>
            <w:sz w:val="24"/>
            <w:lang w:bidi="ar"/>
          </w:rPr>
          <w:t>1</w:t>
        </w:r>
        <w:r w:rsidR="00CF063F">
          <w:rPr>
            <w:rStyle w:val="a3"/>
            <w:rFonts w:ascii="Times New Roman" w:hAnsi="Times New Roman" w:cs="Times New Roman"/>
            <w:sz w:val="24"/>
            <w:lang w:bidi="ar"/>
          </w:rPr>
          <w:t>．</w:t>
        </w:r>
        <w:r w:rsidR="00CF063F">
          <w:rPr>
            <w:rStyle w:val="a3"/>
            <w:rFonts w:ascii="Times New Roman" w:hAnsi="Times New Roman" w:cs="Times New Roman"/>
            <w:sz w:val="24"/>
            <w:lang w:bidi="ar"/>
          </w:rPr>
          <w:t xml:space="preserve"> Research Background and conditions</w:t>
        </w:r>
        <w:r w:rsidR="00CF063F">
          <w:rPr>
            <w:rFonts w:ascii="Times New Roman" w:hAnsi="Times New Roman" w:cs="Times New Roman"/>
            <w:sz w:val="24"/>
          </w:rPr>
          <w:tab/>
        </w:r>
        <w:r w:rsidR="00CF063F">
          <w:rPr>
            <w:rFonts w:ascii="Times New Roman" w:hAnsi="Times New Roman" w:cs="Times New Roman"/>
            <w:sz w:val="24"/>
          </w:rPr>
          <w:fldChar w:fldCharType="begin"/>
        </w:r>
        <w:r w:rsidR="00CF063F">
          <w:rPr>
            <w:rFonts w:ascii="Times New Roman" w:hAnsi="Times New Roman" w:cs="Times New Roman"/>
            <w:sz w:val="24"/>
          </w:rPr>
          <w:instrText xml:space="preserve"> PAGEREF _Toc214479298 \h </w:instrText>
        </w:r>
        <w:r w:rsidR="00CF063F">
          <w:rPr>
            <w:rFonts w:ascii="Times New Roman" w:hAnsi="Times New Roman" w:cs="Times New Roman"/>
            <w:sz w:val="24"/>
          </w:rPr>
        </w:r>
        <w:r w:rsidR="00CF063F">
          <w:rPr>
            <w:rFonts w:ascii="Times New Roman" w:hAnsi="Times New Roman" w:cs="Times New Roman"/>
            <w:sz w:val="24"/>
          </w:rPr>
          <w:fldChar w:fldCharType="separate"/>
        </w:r>
        <w:r w:rsidR="00CF063F">
          <w:rPr>
            <w:rFonts w:ascii="Times New Roman" w:hAnsi="Times New Roman" w:cs="Times New Roman"/>
            <w:sz w:val="24"/>
          </w:rPr>
          <w:t>4</w:t>
        </w:r>
        <w:r w:rsidR="00CF063F">
          <w:rPr>
            <w:rFonts w:ascii="Times New Roman" w:hAnsi="Times New Roman" w:cs="Times New Roman"/>
            <w:sz w:val="24"/>
          </w:rPr>
          <w:fldChar w:fldCharType="end"/>
        </w:r>
      </w:hyperlink>
    </w:p>
    <w:p w14:paraId="4485B404" w14:textId="77777777" w:rsidR="00CF063F" w:rsidRDefault="00CF063F">
      <w:pPr>
        <w:pStyle w:val="TOC1"/>
        <w:tabs>
          <w:tab w:val="right" w:leader="dot" w:pos="8296"/>
        </w:tabs>
        <w:rPr>
          <w:rFonts w:ascii="Times New Roman" w:hAnsi="Times New Roman" w:cs="Times New Roman"/>
          <w:sz w:val="24"/>
        </w:rPr>
      </w:pPr>
      <w:hyperlink w:anchor="_Toc214479299" w:history="1">
        <w:r>
          <w:rPr>
            <w:rStyle w:val="a3"/>
            <w:rFonts w:ascii="Times New Roman" w:hAnsi="Times New Roman" w:cs="Times New Roman"/>
            <w:sz w:val="24"/>
            <w:lang w:bidi="ar"/>
          </w:rPr>
          <w:t>2</w:t>
        </w:r>
        <w:r>
          <w:rPr>
            <w:rStyle w:val="a3"/>
            <w:rFonts w:ascii="Times New Roman" w:hAnsi="Times New Roman" w:cs="Times New Roman"/>
            <w:sz w:val="24"/>
            <w:lang w:bidi="ar"/>
          </w:rPr>
          <w:t>．</w:t>
        </w:r>
        <w:r>
          <w:rPr>
            <w:rStyle w:val="a3"/>
            <w:rFonts w:ascii="Times New Roman" w:hAnsi="Times New Roman" w:cs="Times New Roman"/>
            <w:sz w:val="24"/>
            <w:lang w:bidi="ar"/>
          </w:rPr>
          <w:t xml:space="preserve"> Business Combined with Sexual Ethics and Philosophical Theories: Template Design for Stakeholder Virtue ethics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_Toc214479299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hyperlink>
    </w:p>
    <w:p w14:paraId="5857D32C" w14:textId="77777777" w:rsidR="00CF063F" w:rsidRDefault="00CF063F">
      <w:pPr>
        <w:pStyle w:val="TOC2"/>
        <w:tabs>
          <w:tab w:val="right" w:leader="dot" w:pos="8296"/>
        </w:tabs>
        <w:rPr>
          <w:rFonts w:ascii="Times New Roman" w:hAnsi="Times New Roman" w:cs="Times New Roman"/>
          <w:sz w:val="24"/>
        </w:rPr>
      </w:pPr>
      <w:hyperlink w:anchor="_Toc214479300" w:history="1">
        <w:r>
          <w:rPr>
            <w:rStyle w:val="a3"/>
            <w:rFonts w:ascii="Times New Roman" w:hAnsi="Times New Roman" w:cs="Times New Roman"/>
            <w:sz w:val="24"/>
            <w:lang w:bidi="ar"/>
          </w:rPr>
          <w:t>2.1 Egalitarianism + Coordinated development of stakeholders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hyperlink>
    </w:p>
    <w:p w14:paraId="3C4D1108" w14:textId="77777777" w:rsidR="00CF063F" w:rsidRDefault="00CF063F">
      <w:pPr>
        <w:pStyle w:val="TOC2"/>
        <w:tabs>
          <w:tab w:val="right" w:leader="dot" w:pos="8296"/>
        </w:tabs>
        <w:rPr>
          <w:rFonts w:ascii="Times New Roman" w:hAnsi="Times New Roman" w:cs="Times New Roman"/>
          <w:sz w:val="24"/>
        </w:rPr>
      </w:pPr>
      <w:hyperlink w:anchor="_Toc214479301" w:history="1">
        <w:r>
          <w:rPr>
            <w:rStyle w:val="a3"/>
            <w:rFonts w:ascii="Times New Roman" w:hAnsi="Times New Roman" w:cs="Times New Roman"/>
            <w:sz w:val="24"/>
            <w:lang w:bidi="ar"/>
          </w:rPr>
          <w:t>2.2 Virtue Ethics and the integration of morality at all levels of the enterprise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5</w:t>
        </w:r>
        <w:r>
          <w:rPr>
            <w:rFonts w:ascii="Times New Roman" w:hAnsi="Times New Roman" w:cs="Times New Roman"/>
            <w:sz w:val="24"/>
          </w:rPr>
          <w:fldChar w:fldCharType="end"/>
        </w:r>
      </w:hyperlink>
    </w:p>
    <w:p w14:paraId="739335C5" w14:textId="77777777" w:rsidR="00CF063F" w:rsidRDefault="00CF063F">
      <w:pPr>
        <w:pStyle w:val="TOC2"/>
        <w:tabs>
          <w:tab w:val="right" w:leader="dot" w:pos="8296"/>
        </w:tabs>
        <w:rPr>
          <w:rFonts w:ascii="Times New Roman" w:hAnsi="Times New Roman" w:cs="Times New Roman"/>
          <w:sz w:val="24"/>
        </w:rPr>
      </w:pPr>
      <w:hyperlink w:anchor="_Toc214479302" w:history="1">
        <w:r>
          <w:rPr>
            <w:rStyle w:val="a3"/>
            <w:rFonts w:ascii="Times New Roman" w:hAnsi="Times New Roman" w:cs="Times New Roman"/>
            <w:sz w:val="24"/>
            <w:lang w:bidi="ar"/>
          </w:rPr>
          <w:t>2.3 Normative development in the context of multipolarization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hyperlink>
    </w:p>
    <w:p w14:paraId="7182CCE9" w14:textId="77777777" w:rsidR="00CF063F" w:rsidRDefault="00CF063F">
      <w:pPr>
        <w:pStyle w:val="TOC1"/>
        <w:tabs>
          <w:tab w:val="right" w:leader="dot" w:pos="8296"/>
        </w:tabs>
        <w:rPr>
          <w:rFonts w:ascii="Times New Roman" w:hAnsi="Times New Roman" w:cs="Times New Roman"/>
          <w:sz w:val="24"/>
        </w:rPr>
      </w:pPr>
      <w:hyperlink w:anchor="_Toc214479303" w:history="1">
        <w:r>
          <w:rPr>
            <w:rStyle w:val="a3"/>
            <w:rFonts w:ascii="Times New Roman" w:hAnsi="Times New Roman" w:cs="Times New Roman"/>
            <w:sz w:val="24"/>
            <w:lang w:bidi="ar"/>
          </w:rPr>
          <w:t>3. Integrating theoretical knowledge in the direction of practical policies combined with practical actions of the model</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hyperlink>
    </w:p>
    <w:p w14:paraId="41FBFAB5" w14:textId="77777777" w:rsidR="00CF063F" w:rsidRDefault="00CF063F">
      <w:pPr>
        <w:pStyle w:val="TOC2"/>
        <w:tabs>
          <w:tab w:val="right" w:leader="dot" w:pos="8296"/>
        </w:tabs>
        <w:rPr>
          <w:rFonts w:ascii="Times New Roman" w:hAnsi="Times New Roman" w:cs="Times New Roman"/>
          <w:sz w:val="24"/>
        </w:rPr>
      </w:pPr>
      <w:hyperlink w:anchor="_Toc214479304" w:history="1">
        <w:r>
          <w:rPr>
            <w:rStyle w:val="a3"/>
            <w:rFonts w:ascii="Times New Roman" w:hAnsi="Times New Roman" w:cs="Times New Roman"/>
            <w:sz w:val="24"/>
            <w:lang w:bidi="ar"/>
          </w:rPr>
          <w:t>3.1 The purpose of severely damaging the enterprise - from single profit distribution to value co-creation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hyperlink>
    </w:p>
    <w:p w14:paraId="7ACDD987" w14:textId="77777777" w:rsidR="00CF063F" w:rsidRDefault="00CF063F">
      <w:pPr>
        <w:pStyle w:val="TOC2"/>
        <w:tabs>
          <w:tab w:val="right" w:leader="dot" w:pos="8296"/>
        </w:tabs>
        <w:rPr>
          <w:rFonts w:ascii="Times New Roman" w:hAnsi="Times New Roman" w:cs="Times New Roman"/>
          <w:sz w:val="24"/>
        </w:rPr>
      </w:pPr>
      <w:hyperlink w:anchor="_Toc214479305" w:history="1">
        <w:r>
          <w:rPr>
            <w:rStyle w:val="a3"/>
            <w:rFonts w:ascii="Times New Roman" w:hAnsi="Times New Roman" w:cs="Times New Roman"/>
            <w:sz w:val="24"/>
            <w:lang w:bidi="ar"/>
          </w:rPr>
          <w:t>3.2 The responsibilities and challenges that enterprises need to face for society and the ecological environment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_Toc214479305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hyperlink>
    </w:p>
    <w:p w14:paraId="461EFFD6" w14:textId="77777777" w:rsidR="00CF063F" w:rsidRDefault="00CF063F">
      <w:pPr>
        <w:pStyle w:val="TOC2"/>
        <w:tabs>
          <w:tab w:val="right" w:leader="dot" w:pos="8296"/>
        </w:tabs>
        <w:rPr>
          <w:rFonts w:ascii="Times New Roman" w:hAnsi="Times New Roman" w:cs="Times New Roman"/>
          <w:sz w:val="24"/>
        </w:rPr>
      </w:pPr>
      <w:hyperlink w:anchor="_Toc214479306" w:history="1">
        <w:r>
          <w:rPr>
            <w:rStyle w:val="a3"/>
            <w:rFonts w:ascii="Times New Roman" w:hAnsi="Times New Roman" w:cs="Times New Roman"/>
            <w:sz w:val="24"/>
            <w:lang w:bidi="ar"/>
          </w:rPr>
          <w:t>3.3 Regulatory Role Ethical Standards and Corporate Imagination: Building Synergistic Governance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_Toc214479306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hyperlink>
    </w:p>
    <w:p w14:paraId="2E498EE2" w14:textId="77777777" w:rsidR="00CF063F" w:rsidRDefault="00CF063F">
      <w:pPr>
        <w:pStyle w:val="TOC1"/>
        <w:tabs>
          <w:tab w:val="right" w:leader="dot" w:pos="8296"/>
        </w:tabs>
        <w:rPr>
          <w:rFonts w:ascii="Times New Roman" w:hAnsi="Times New Roman" w:cs="Times New Roman"/>
          <w:sz w:val="24"/>
        </w:rPr>
      </w:pPr>
      <w:hyperlink w:anchor="_Toc214479307" w:history="1">
        <w:r>
          <w:rPr>
            <w:rStyle w:val="a3"/>
            <w:rFonts w:ascii="Times New Roman" w:hAnsi="Times New Roman" w:cs="Times New Roman"/>
            <w:sz w:val="24"/>
            <w:lang w:bidi="ar"/>
          </w:rPr>
          <w:t>4. Case Analysis: Gain a deeper understanding of the core ideas through cases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_Toc214479307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hyperlink>
    </w:p>
    <w:p w14:paraId="56FB3B48" w14:textId="77777777" w:rsidR="00CF063F" w:rsidRDefault="00CF063F">
      <w:pPr>
        <w:pStyle w:val="TOC2"/>
        <w:tabs>
          <w:tab w:val="right" w:leader="dot" w:pos="8296"/>
        </w:tabs>
        <w:rPr>
          <w:rFonts w:ascii="Times New Roman" w:hAnsi="Times New Roman" w:cs="Times New Roman"/>
          <w:sz w:val="24"/>
        </w:rPr>
      </w:pPr>
      <w:hyperlink w:anchor="_Toc214479308" w:history="1">
        <w:r>
          <w:rPr>
            <w:rStyle w:val="a3"/>
            <w:rFonts w:ascii="Times New Roman" w:hAnsi="Times New Roman" w:cs="Times New Roman"/>
            <w:sz w:val="24"/>
            <w:lang w:bidi="ar"/>
          </w:rPr>
          <w:t>4.1 The practice case of Patagonia's successful combination of interest hookers and virtue ethics more importantly demonstrates that the core idea of the overall module is correct and feasible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_Toc214479308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hyperlink>
    </w:p>
    <w:p w14:paraId="7F1E286C" w14:textId="77777777" w:rsidR="00CF063F" w:rsidRDefault="00CF063F">
      <w:pPr>
        <w:pStyle w:val="TOC2"/>
        <w:tabs>
          <w:tab w:val="right" w:leader="dot" w:pos="8296"/>
        </w:tabs>
        <w:rPr>
          <w:rFonts w:ascii="Times New Roman" w:hAnsi="Times New Roman" w:cs="Times New Roman"/>
          <w:sz w:val="24"/>
        </w:rPr>
      </w:pPr>
      <w:hyperlink w:anchor="_Toc214479309" w:history="1">
        <w:r>
          <w:rPr>
            <w:rStyle w:val="a3"/>
            <w:rFonts w:ascii="Times New Roman" w:hAnsi="Times New Roman" w:cs="Times New Roman"/>
            <w:sz w:val="24"/>
            <w:lang w:bidi="ar"/>
          </w:rPr>
          <w:t>4.2 China Unicom also has successful cases of transformation.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_Toc214479309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hyperlink>
    </w:p>
    <w:p w14:paraId="4301AD52" w14:textId="77777777" w:rsidR="00CF063F" w:rsidRDefault="00CF063F">
      <w:pPr>
        <w:pStyle w:val="TOC1"/>
        <w:tabs>
          <w:tab w:val="right" w:leader="dot" w:pos="8296"/>
        </w:tabs>
        <w:rPr>
          <w:rFonts w:ascii="Times New Roman" w:hAnsi="Times New Roman" w:cs="Times New Roman"/>
          <w:sz w:val="24"/>
        </w:rPr>
      </w:pPr>
      <w:hyperlink w:anchor="_Toc214479310" w:history="1">
        <w:r>
          <w:rPr>
            <w:rStyle w:val="a3"/>
            <w:rFonts w:ascii="Times New Roman" w:eastAsia="宋体" w:hAnsi="Times New Roman" w:cs="Times New Roman"/>
            <w:sz w:val="24"/>
            <w:lang w:bidi="ar"/>
          </w:rPr>
          <w:t>The core idea of China Unicom is how to achieve the coordinated development of normative accountability and supervision within limited virtues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_Toc214479310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hyperlink>
    </w:p>
    <w:p w14:paraId="326306D2" w14:textId="77777777" w:rsidR="00CF063F" w:rsidRDefault="00CF063F">
      <w:pPr>
        <w:pStyle w:val="TOC1"/>
        <w:tabs>
          <w:tab w:val="right" w:leader="dot" w:pos="8296"/>
        </w:tabs>
        <w:rPr>
          <w:rFonts w:ascii="Times New Roman" w:hAnsi="Times New Roman" w:cs="Times New Roman"/>
          <w:sz w:val="24"/>
        </w:rPr>
      </w:pPr>
      <w:hyperlink w:anchor="_Toc214479311" w:history="1">
        <w:r>
          <w:rPr>
            <w:rStyle w:val="a3"/>
            <w:rFonts w:ascii="Times New Roman" w:hAnsi="Times New Roman" w:cs="Times New Roman"/>
            <w:sz w:val="24"/>
            <w:lang w:bidi="ar"/>
          </w:rPr>
          <w:t>5. Conclusions and Summary Recommendations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_Toc214479311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hyperlink>
    </w:p>
    <w:p w14:paraId="1C096C93" w14:textId="77777777" w:rsidR="00CF063F" w:rsidRDefault="00CF063F">
      <w:pPr>
        <w:pStyle w:val="TOC2"/>
        <w:tabs>
          <w:tab w:val="right" w:leader="dot" w:pos="8296"/>
        </w:tabs>
        <w:rPr>
          <w:rFonts w:ascii="Times New Roman" w:hAnsi="Times New Roman" w:cs="Times New Roman"/>
          <w:sz w:val="24"/>
        </w:rPr>
      </w:pPr>
      <w:hyperlink w:anchor="_Toc214479312" w:history="1">
        <w:r>
          <w:rPr>
            <w:rStyle w:val="a3"/>
            <w:rFonts w:ascii="Times New Roman" w:hAnsi="Times New Roman" w:cs="Times New Roman"/>
            <w:sz w:val="24"/>
            <w:lang w:bidi="ar"/>
          </w:rPr>
          <w:t>5.1 Summary of this article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_Toc214479312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hyperlink>
    </w:p>
    <w:p w14:paraId="3097056A" w14:textId="77777777" w:rsidR="00CF063F" w:rsidRDefault="00CF063F">
      <w:pPr>
        <w:pStyle w:val="TOC2"/>
        <w:tabs>
          <w:tab w:val="right" w:leader="dot" w:pos="8296"/>
        </w:tabs>
        <w:rPr>
          <w:rFonts w:ascii="Times New Roman" w:hAnsi="Times New Roman" w:cs="Times New Roman"/>
          <w:sz w:val="24"/>
        </w:rPr>
      </w:pPr>
      <w:hyperlink w:anchor="_Toc214479313" w:history="1">
        <w:r>
          <w:rPr>
            <w:rStyle w:val="a3"/>
            <w:rFonts w:ascii="Times New Roman" w:hAnsi="Times New Roman" w:cs="Times New Roman"/>
            <w:sz w:val="24"/>
            <w:lang w:bidi="ar"/>
          </w:rPr>
          <w:t>5.2 The specific suggestions are as follows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_Toc214479313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11</w:t>
        </w:r>
        <w:r>
          <w:rPr>
            <w:rFonts w:ascii="Times New Roman" w:hAnsi="Times New Roman" w:cs="Times New Roman"/>
            <w:sz w:val="24"/>
          </w:rPr>
          <w:fldChar w:fldCharType="end"/>
        </w:r>
      </w:hyperlink>
    </w:p>
    <w:p w14:paraId="2CB78E53" w14:textId="77777777" w:rsidR="00CF063F" w:rsidRDefault="00CF063F">
      <w:pPr>
        <w:pStyle w:val="TOC1"/>
        <w:tabs>
          <w:tab w:val="right" w:leader="dot" w:pos="8296"/>
        </w:tabs>
        <w:rPr>
          <w:rFonts w:ascii="Times New Roman" w:hAnsi="Times New Roman" w:cs="Times New Roman"/>
          <w:sz w:val="24"/>
        </w:rPr>
      </w:pPr>
      <w:hyperlink w:anchor="_Toc214479314" w:history="1">
        <w:r>
          <w:rPr>
            <w:rStyle w:val="a3"/>
            <w:rFonts w:ascii="Times New Roman" w:hAnsi="Times New Roman" w:cs="Times New Roman"/>
            <w:sz w:val="24"/>
            <w:lang w:bidi="ar"/>
          </w:rPr>
          <w:t>References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_Toc214479314 \h </w:instrText>
        </w:r>
        <w:r>
          <w:rPr>
            <w:rFonts w:ascii="Times New Roman" w:hAnsi="Times New Roman" w:cs="Times New Roman"/>
            <w:sz w:val="24"/>
          </w:rPr>
        </w:r>
        <w:r>
          <w:rPr>
            <w:rFonts w:ascii="Times New Roman" w:hAnsi="Times New Roman" w:cs="Times New Roman"/>
            <w:sz w:val="24"/>
          </w:rPr>
          <w:fldChar w:fldCharType="separate"/>
        </w:r>
        <w:r>
          <w:rPr>
            <w:rFonts w:ascii="Times New Roman" w:hAnsi="Times New Roman" w:cs="Times New Roman"/>
            <w:sz w:val="24"/>
          </w:rPr>
          <w:t>12</w:t>
        </w:r>
        <w:r>
          <w:rPr>
            <w:rFonts w:ascii="Times New Roman" w:hAnsi="Times New Roman" w:cs="Times New Roman"/>
            <w:sz w:val="24"/>
          </w:rPr>
          <w:fldChar w:fldCharType="end"/>
        </w:r>
      </w:hyperlink>
    </w:p>
    <w:p w14:paraId="18DBBF53" w14:textId="77777777" w:rsidR="00CF063F" w:rsidRDefault="00000000">
      <w:pPr>
        <w:ind w:firstLineChars="1200" w:firstLine="2880"/>
        <w:rPr>
          <w:rFonts w:ascii="Times New Roman" w:eastAsia="宋体" w:hAnsi="Times New Roman" w:cs="Times New Roman"/>
          <w:sz w:val="24"/>
          <w:lang w:bidi="ar"/>
        </w:rPr>
      </w:pPr>
      <w:r>
        <w:rPr>
          <w:rFonts w:ascii="Times New Roman" w:hAnsi="Times New Roman" w:cs="Times New Roman"/>
          <w:sz w:val="24"/>
        </w:rPr>
        <w:fldChar w:fldCharType="end"/>
      </w:r>
    </w:p>
    <w:p w14:paraId="41479D55" w14:textId="77777777" w:rsidR="00CF063F" w:rsidRDefault="00CF063F">
      <w:pPr>
        <w:ind w:firstLineChars="1200" w:firstLine="2880"/>
        <w:rPr>
          <w:rFonts w:ascii="Times New Roman" w:eastAsia="宋体" w:hAnsi="Times New Roman" w:cs="Times New Roman"/>
          <w:sz w:val="24"/>
          <w:lang w:bidi="ar"/>
        </w:rPr>
      </w:pPr>
    </w:p>
    <w:p w14:paraId="736B98F9" w14:textId="77777777" w:rsidR="00CF063F" w:rsidRDefault="00CF063F">
      <w:pPr>
        <w:ind w:firstLineChars="1200" w:firstLine="2880"/>
        <w:rPr>
          <w:rFonts w:ascii="Times New Roman" w:eastAsia="宋体" w:hAnsi="Times New Roman" w:cs="Times New Roman"/>
          <w:sz w:val="24"/>
          <w:lang w:bidi="ar"/>
        </w:rPr>
      </w:pPr>
    </w:p>
    <w:p w14:paraId="01D87329" w14:textId="77777777" w:rsidR="00CF063F" w:rsidRDefault="00CF063F">
      <w:pPr>
        <w:ind w:firstLineChars="1200" w:firstLine="2880"/>
        <w:rPr>
          <w:rFonts w:ascii="Times New Roman" w:eastAsia="宋体" w:hAnsi="Times New Roman" w:cs="Times New Roman"/>
          <w:sz w:val="24"/>
          <w:lang w:bidi="ar"/>
        </w:rPr>
      </w:pPr>
    </w:p>
    <w:p w14:paraId="67C6922E" w14:textId="77777777" w:rsidR="00CF063F" w:rsidRDefault="00CF063F">
      <w:pPr>
        <w:ind w:firstLineChars="1200" w:firstLine="2880"/>
        <w:rPr>
          <w:rFonts w:ascii="Times New Roman" w:eastAsia="宋体" w:hAnsi="Times New Roman" w:cs="Times New Roman"/>
          <w:sz w:val="24"/>
          <w:lang w:bidi="ar"/>
        </w:rPr>
      </w:pPr>
    </w:p>
    <w:p w14:paraId="47E2E7F2" w14:textId="77777777" w:rsidR="00CF063F" w:rsidRDefault="00CF063F">
      <w:pPr>
        <w:ind w:firstLineChars="1200" w:firstLine="2880"/>
        <w:rPr>
          <w:rFonts w:ascii="Times New Roman" w:eastAsia="宋体" w:hAnsi="Times New Roman" w:cs="Times New Roman"/>
          <w:sz w:val="24"/>
          <w:lang w:bidi="ar"/>
        </w:rPr>
      </w:pPr>
    </w:p>
    <w:p w14:paraId="66E91BB5" w14:textId="77777777" w:rsidR="00CF063F" w:rsidRDefault="00CF063F">
      <w:pPr>
        <w:ind w:firstLineChars="1200" w:firstLine="2880"/>
        <w:rPr>
          <w:rFonts w:ascii="Times New Roman" w:eastAsia="宋体" w:hAnsi="Times New Roman" w:cs="Times New Roman"/>
          <w:sz w:val="24"/>
          <w:lang w:bidi="ar"/>
        </w:rPr>
      </w:pPr>
    </w:p>
    <w:p w14:paraId="17D8E512" w14:textId="77777777" w:rsidR="00CF063F" w:rsidRDefault="00CF063F">
      <w:pPr>
        <w:ind w:firstLineChars="1200" w:firstLine="2880"/>
        <w:rPr>
          <w:rFonts w:ascii="Times New Roman" w:eastAsia="宋体" w:hAnsi="Times New Roman" w:cs="Times New Roman"/>
          <w:sz w:val="24"/>
          <w:lang w:bidi="ar"/>
        </w:rPr>
      </w:pPr>
    </w:p>
    <w:p w14:paraId="76D88FBE" w14:textId="77777777" w:rsidR="00CF063F" w:rsidRDefault="00CF063F">
      <w:pPr>
        <w:ind w:firstLineChars="1200" w:firstLine="2880"/>
        <w:rPr>
          <w:rFonts w:ascii="Times New Roman" w:eastAsia="宋体" w:hAnsi="Times New Roman" w:cs="Times New Roman"/>
          <w:sz w:val="24"/>
          <w:lang w:bidi="ar"/>
        </w:rPr>
      </w:pPr>
    </w:p>
    <w:p w14:paraId="6D0F72AB" w14:textId="77777777" w:rsidR="00CF063F" w:rsidRDefault="00CF063F">
      <w:pPr>
        <w:ind w:firstLineChars="1200" w:firstLine="2880"/>
        <w:rPr>
          <w:rFonts w:ascii="Times New Roman" w:eastAsia="宋体" w:hAnsi="Times New Roman" w:cs="Times New Roman"/>
          <w:sz w:val="24"/>
          <w:lang w:bidi="ar"/>
        </w:rPr>
      </w:pPr>
    </w:p>
    <w:p w14:paraId="04AEF3B3" w14:textId="77777777" w:rsidR="00CF063F" w:rsidRDefault="00CF063F">
      <w:pPr>
        <w:ind w:firstLineChars="1200" w:firstLine="2880"/>
        <w:rPr>
          <w:rFonts w:ascii="Times New Roman" w:eastAsia="宋体" w:hAnsi="Times New Roman" w:cs="Times New Roman"/>
          <w:sz w:val="24"/>
          <w:lang w:bidi="ar"/>
        </w:rPr>
      </w:pPr>
    </w:p>
    <w:p w14:paraId="46C7CAF5" w14:textId="77777777" w:rsidR="00CF063F" w:rsidRDefault="00CF063F">
      <w:pPr>
        <w:ind w:firstLineChars="1200" w:firstLine="2880"/>
        <w:rPr>
          <w:rFonts w:ascii="Times New Roman" w:eastAsia="宋体" w:hAnsi="Times New Roman" w:cs="Times New Roman"/>
          <w:sz w:val="24"/>
          <w:lang w:bidi="ar"/>
        </w:rPr>
      </w:pPr>
    </w:p>
    <w:p w14:paraId="79C1E3EE" w14:textId="77777777" w:rsidR="00CF063F" w:rsidRDefault="00CF063F">
      <w:pPr>
        <w:ind w:firstLineChars="1200" w:firstLine="2880"/>
        <w:rPr>
          <w:rFonts w:ascii="Times New Roman" w:eastAsia="宋体" w:hAnsi="Times New Roman" w:cs="Times New Roman"/>
          <w:sz w:val="24"/>
          <w:lang w:bidi="ar"/>
        </w:rPr>
      </w:pPr>
    </w:p>
    <w:p w14:paraId="1E5213E1" w14:textId="77777777" w:rsidR="00CF063F" w:rsidRDefault="00CF063F">
      <w:pPr>
        <w:ind w:firstLineChars="1200" w:firstLine="2880"/>
        <w:rPr>
          <w:rFonts w:ascii="Times New Roman" w:eastAsia="宋体" w:hAnsi="Times New Roman" w:cs="Times New Roman"/>
          <w:sz w:val="24"/>
          <w:lang w:bidi="ar"/>
        </w:rPr>
      </w:pPr>
    </w:p>
    <w:p w14:paraId="4DD1604D" w14:textId="77777777" w:rsidR="00CF063F" w:rsidRDefault="00CF063F">
      <w:pPr>
        <w:ind w:firstLineChars="1200" w:firstLine="2880"/>
        <w:rPr>
          <w:rFonts w:ascii="Times New Roman" w:eastAsia="宋体" w:hAnsi="Times New Roman" w:cs="Times New Roman"/>
          <w:sz w:val="24"/>
          <w:lang w:bidi="ar"/>
        </w:rPr>
      </w:pPr>
    </w:p>
    <w:p w14:paraId="74684156" w14:textId="77777777" w:rsidR="00CF063F" w:rsidRDefault="00CF063F">
      <w:pPr>
        <w:ind w:firstLineChars="1200" w:firstLine="2880"/>
        <w:rPr>
          <w:rFonts w:ascii="Times New Roman" w:eastAsia="宋体" w:hAnsi="Times New Roman" w:cs="Times New Roman"/>
          <w:sz w:val="24"/>
          <w:lang w:bidi="ar"/>
        </w:rPr>
      </w:pPr>
    </w:p>
    <w:p w14:paraId="5E9F7880" w14:textId="77777777" w:rsidR="00CF063F" w:rsidRDefault="00CF063F">
      <w:pPr>
        <w:ind w:firstLineChars="1200" w:firstLine="2880"/>
        <w:rPr>
          <w:rFonts w:ascii="Times New Roman" w:eastAsia="宋体" w:hAnsi="Times New Roman" w:cs="Times New Roman"/>
          <w:sz w:val="24"/>
          <w:lang w:bidi="ar"/>
        </w:rPr>
      </w:pPr>
    </w:p>
    <w:p w14:paraId="26DEB4DF" w14:textId="77777777" w:rsidR="00CF063F" w:rsidRDefault="00CF063F">
      <w:pPr>
        <w:ind w:firstLineChars="1200" w:firstLine="2880"/>
        <w:rPr>
          <w:rFonts w:ascii="Times New Roman" w:eastAsia="宋体" w:hAnsi="Times New Roman" w:cs="Times New Roman"/>
          <w:sz w:val="24"/>
          <w:lang w:bidi="ar"/>
        </w:rPr>
      </w:pPr>
    </w:p>
    <w:p w14:paraId="48CD97D8" w14:textId="77777777" w:rsidR="00CF063F" w:rsidRDefault="00CF063F">
      <w:pPr>
        <w:ind w:firstLineChars="1200" w:firstLine="2880"/>
        <w:rPr>
          <w:rFonts w:ascii="Times New Roman" w:eastAsia="宋体" w:hAnsi="Times New Roman" w:cs="Times New Roman"/>
          <w:sz w:val="24"/>
          <w:lang w:bidi="ar"/>
        </w:rPr>
      </w:pPr>
    </w:p>
    <w:p w14:paraId="1247023A" w14:textId="77777777" w:rsidR="00CF063F" w:rsidRDefault="00000000">
      <w:pPr>
        <w:ind w:firstLineChars="1200" w:firstLine="2880"/>
        <w:rPr>
          <w:rFonts w:ascii="Times New Roman" w:eastAsia="宋体" w:hAnsi="Times New Roman" w:cs="Times New Roman"/>
          <w:sz w:val="24"/>
          <w:lang w:bidi="ar"/>
        </w:rPr>
      </w:pPr>
      <w:r>
        <w:rPr>
          <w:rFonts w:ascii="Times New Roman" w:eastAsia="宋体" w:hAnsi="Times New Roman" w:cs="Times New Roman"/>
          <w:sz w:val="24"/>
          <w:lang w:bidi="ar"/>
        </w:rPr>
        <w:t>Executive summary</w:t>
      </w:r>
    </w:p>
    <w:p w14:paraId="492D2CDB" w14:textId="77777777" w:rsidR="00CF063F" w:rsidRDefault="00CF063F">
      <w:pPr>
        <w:rPr>
          <w:rFonts w:ascii="Times New Roman" w:eastAsia="宋体" w:hAnsi="Times New Roman" w:cs="Times New Roman"/>
          <w:sz w:val="24"/>
          <w:lang w:bidi="ar"/>
        </w:rPr>
      </w:pPr>
    </w:p>
    <w:p w14:paraId="651EB9D4" w14:textId="77777777" w:rsidR="00CF063F" w:rsidRDefault="00CF063F">
      <w:pPr>
        <w:rPr>
          <w:rFonts w:ascii="Times New Roman" w:eastAsia="宋体" w:hAnsi="Times New Roman" w:cs="Times New Roman"/>
          <w:sz w:val="24"/>
          <w:lang w:bidi="ar"/>
        </w:rPr>
      </w:pPr>
    </w:p>
    <w:p w14:paraId="66CBE5E9" w14:textId="6CB93AE9"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This report mainly explores two core elements of business ethics - the philosophical foundation and the argument with stakeholders. This report and the collected literature explore in the context of multipolar digitalization, including corporate purposes and regulators and regulatory roles By advocating that modern business ethics should be based on "limited virtues" (Laera,2025), this thesis report studies the integration of </w:t>
      </w:r>
      <w:r w:rsidR="009862A5">
        <w:rPr>
          <w:rFonts w:ascii="Times New Roman" w:eastAsia="宋体" w:hAnsi="Times New Roman" w:cs="Times New Roman" w:hint="eastAsia"/>
          <w:sz w:val="24"/>
          <w:lang w:bidi="ar"/>
        </w:rPr>
        <w:t>equalist</w:t>
      </w:r>
      <w:r>
        <w:rPr>
          <w:rFonts w:ascii="Times New Roman" w:eastAsia="宋体" w:hAnsi="Times New Roman" w:cs="Times New Roman"/>
          <w:sz w:val="24"/>
          <w:lang w:bidi="ar"/>
        </w:rPr>
        <w:t xml:space="preserve"> and the theory of stakeholders for argumentation, combining Patagonia and China Unicom to analyze the impacts and challenges brought by various ethics, ultimately applied to the stage where organizational strategy has been implemented Strong evidence is provided here through genuine and reliable literature</w:t>
      </w:r>
    </w:p>
    <w:p w14:paraId="37400B10" w14:textId="77777777" w:rsidR="00CF063F" w:rsidRDefault="00CF063F"/>
    <w:p w14:paraId="2EF54279" w14:textId="77777777" w:rsidR="00CF063F" w:rsidRDefault="00CF063F"/>
    <w:p w14:paraId="1203F7BF" w14:textId="77777777" w:rsidR="00CF063F" w:rsidRDefault="00CF063F"/>
    <w:p w14:paraId="3D44216B" w14:textId="77777777" w:rsidR="00CF063F" w:rsidRDefault="00CF063F"/>
    <w:p w14:paraId="79C2E733" w14:textId="77777777" w:rsidR="00CF063F" w:rsidRDefault="00CF063F"/>
    <w:p w14:paraId="452C8DDB" w14:textId="77777777" w:rsidR="00CF063F" w:rsidRDefault="00CF063F"/>
    <w:p w14:paraId="594AEDFD" w14:textId="77777777" w:rsidR="00CF063F" w:rsidRDefault="00CF063F"/>
    <w:p w14:paraId="2A98DE2D" w14:textId="77777777" w:rsidR="00CF063F" w:rsidRDefault="00CF063F"/>
    <w:p w14:paraId="459020F7" w14:textId="77777777" w:rsidR="00CF063F" w:rsidRDefault="00CF063F"/>
    <w:p w14:paraId="454D7B8C" w14:textId="77777777" w:rsidR="00CF063F" w:rsidRDefault="00CF063F"/>
    <w:p w14:paraId="48897F34" w14:textId="77777777" w:rsidR="00CF063F" w:rsidRDefault="00CF063F"/>
    <w:p w14:paraId="5DE1C375" w14:textId="77777777" w:rsidR="00CF063F" w:rsidRDefault="00CF063F"/>
    <w:p w14:paraId="391449FA" w14:textId="77777777" w:rsidR="00CF063F" w:rsidRDefault="00CF063F"/>
    <w:p w14:paraId="5A66D9EE" w14:textId="77777777" w:rsidR="00CF063F" w:rsidRDefault="00CF063F"/>
    <w:p w14:paraId="36C35EB2" w14:textId="77777777" w:rsidR="00CF063F" w:rsidRDefault="00CF063F"/>
    <w:p w14:paraId="0014A756" w14:textId="77777777" w:rsidR="00CF063F" w:rsidRDefault="00CF063F"/>
    <w:p w14:paraId="33644B76" w14:textId="77777777" w:rsidR="00CF063F" w:rsidRDefault="00CF063F"/>
    <w:p w14:paraId="29AFB0B5" w14:textId="77777777" w:rsidR="00CF063F" w:rsidRDefault="00CF063F"/>
    <w:p w14:paraId="541AD1C4" w14:textId="77777777" w:rsidR="00CF063F" w:rsidRDefault="00CF063F"/>
    <w:p w14:paraId="23EE2705" w14:textId="77777777" w:rsidR="00CF063F" w:rsidRDefault="00CF063F"/>
    <w:p w14:paraId="025BA3FE" w14:textId="77777777" w:rsidR="00CF063F" w:rsidRDefault="00CF063F"/>
    <w:p w14:paraId="10AEEB18" w14:textId="77777777" w:rsidR="00CF063F" w:rsidRDefault="00CF063F"/>
    <w:p w14:paraId="217DA475" w14:textId="77777777" w:rsidR="00CF063F" w:rsidRDefault="00CF063F"/>
    <w:p w14:paraId="6C1AD17A" w14:textId="77777777" w:rsidR="00CF063F" w:rsidRDefault="00CF063F"/>
    <w:p w14:paraId="5BE31F44" w14:textId="77777777" w:rsidR="00CF063F" w:rsidRDefault="00CF063F"/>
    <w:p w14:paraId="33336DEA" w14:textId="77777777" w:rsidR="00CF063F" w:rsidRDefault="00CF063F"/>
    <w:p w14:paraId="570C674C" w14:textId="77777777" w:rsidR="00CF063F" w:rsidRDefault="00CF063F"/>
    <w:p w14:paraId="11E3BEC8" w14:textId="77777777" w:rsidR="00CF063F" w:rsidRDefault="00CF063F"/>
    <w:p w14:paraId="691AAEE8" w14:textId="77777777" w:rsidR="00CF063F" w:rsidRDefault="00CF063F"/>
    <w:p w14:paraId="3FB4F996" w14:textId="77777777" w:rsidR="00CF063F" w:rsidRDefault="00CF063F">
      <w:pPr>
        <w:rPr>
          <w:rFonts w:ascii="Times New Roman" w:eastAsia="宋体" w:hAnsi="Times New Roman" w:cs="Times New Roman"/>
          <w:sz w:val="24"/>
          <w:lang w:bidi="ar"/>
        </w:rPr>
      </w:pPr>
    </w:p>
    <w:p w14:paraId="1CD7BA46" w14:textId="77777777" w:rsidR="00CF063F" w:rsidRDefault="00000000">
      <w:pPr>
        <w:rPr>
          <w:rFonts w:ascii="Times New Roman" w:eastAsia="宋体" w:hAnsi="Times New Roman" w:cs="Times New Roman"/>
          <w:sz w:val="24"/>
        </w:rPr>
      </w:pPr>
      <w:r>
        <w:rPr>
          <w:rFonts w:ascii="Times New Roman" w:eastAsia="宋体" w:hAnsi="Times New Roman" w:cs="Times New Roman"/>
          <w:sz w:val="24"/>
          <w:lang w:bidi="ar"/>
        </w:rPr>
        <w:lastRenderedPageBreak/>
        <w:t>1</w:t>
      </w:r>
      <w:r>
        <w:rPr>
          <w:rFonts w:ascii="Times New Roman" w:eastAsia="宋体" w:hAnsi="Times New Roman" w:cs="Times New Roman"/>
          <w:sz w:val="24"/>
          <w:lang w:bidi="ar"/>
        </w:rPr>
        <w:t>．</w:t>
      </w:r>
      <w:r>
        <w:rPr>
          <w:rFonts w:ascii="Times New Roman" w:eastAsia="宋体" w:hAnsi="Times New Roman" w:cs="Times New Roman"/>
          <w:sz w:val="24"/>
          <w:lang w:bidi="ar"/>
        </w:rPr>
        <w:t xml:space="preserve"> Research Background and conditions</w:t>
      </w:r>
    </w:p>
    <w:p w14:paraId="1B11CD8C" w14:textId="77777777" w:rsidR="00CF063F" w:rsidRDefault="00CF063F">
      <w:pPr>
        <w:rPr>
          <w:rFonts w:ascii="Times New Roman" w:eastAsia="宋体" w:hAnsi="Times New Roman" w:cs="Times New Roman"/>
          <w:sz w:val="24"/>
          <w:lang w:bidi="ar"/>
        </w:rPr>
      </w:pPr>
    </w:p>
    <w:p w14:paraId="15073D9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Nowadays, artificial intelligence is very broad and humanized. Since the 21st century, artificial intelligence has been constantly updated and developed to enhance technological innovation in artificial intelligence (Friedland</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2025) and systemic social inequality (Bapuji</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2020) have driven what is commonly known as: The development of business ethics has made it the core of the deployment. The traditional picture of "one person in power" and "shareholder in power" has been blurred. Such ideas are gradually deteriorating, and enterprises need to be prepared for transformation and repositioning. Outdated concepts will only lead to the inability of enterprises to sustain development and progress or even regression The core of these factors lies in the fact that there are too few key figures in control of the overall situation, there is selfishness, there may be problems such as the leakage of corporate secrets, and the idea of "above shareholders" is strongly opposed by "stakeholder capitalism" (Freeman et In this context, companies now have to abandon their previous strategic layout and re-plan. This article will conduct an in-depth study of stakeholder capitalism and virtues and ethics (Lee, 2025) and egalitarianism (Neron, 2025)</w:t>
      </w:r>
    </w:p>
    <w:p w14:paraId="51D29981" w14:textId="77777777" w:rsidR="00CF063F" w:rsidRDefault="00CF063F">
      <w:pPr>
        <w:rPr>
          <w:rFonts w:ascii="Times New Roman" w:eastAsia="宋体" w:hAnsi="Times New Roman" w:cs="Times New Roman"/>
          <w:sz w:val="24"/>
          <w:lang w:bidi="ar"/>
        </w:rPr>
      </w:pPr>
    </w:p>
    <w:p w14:paraId="0EDA23C4" w14:textId="77777777" w:rsidR="00CF063F" w:rsidRDefault="00CF063F">
      <w:pPr>
        <w:rPr>
          <w:rFonts w:ascii="Times New Roman" w:eastAsia="宋体" w:hAnsi="Times New Roman" w:cs="Times New Roman"/>
          <w:sz w:val="24"/>
          <w:lang w:bidi="ar"/>
        </w:rPr>
      </w:pPr>
    </w:p>
    <w:p w14:paraId="619ACF4C" w14:textId="77777777" w:rsidR="00CF063F" w:rsidRDefault="00CF063F">
      <w:pPr>
        <w:rPr>
          <w:rFonts w:ascii="Times New Roman" w:eastAsia="宋体" w:hAnsi="Times New Roman" w:cs="Times New Roman"/>
          <w:sz w:val="24"/>
          <w:lang w:bidi="ar"/>
        </w:rPr>
      </w:pPr>
    </w:p>
    <w:p w14:paraId="0B0F8030"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2</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 xml:space="preserve"> Business Combined with Sexual Ethics and Philosophical Theories: Template Design for Stakeholder Virtue ethics</w:t>
      </w:r>
    </w:p>
    <w:p w14:paraId="6CB5624A" w14:textId="77777777" w:rsidR="00CF063F" w:rsidRDefault="00CF063F">
      <w:pPr>
        <w:rPr>
          <w:rFonts w:ascii="Times New Roman" w:eastAsia="宋体" w:hAnsi="Times New Roman" w:cs="Times New Roman"/>
          <w:sz w:val="24"/>
          <w:lang w:bidi="ar"/>
        </w:rPr>
      </w:pPr>
    </w:p>
    <w:p w14:paraId="05889B36"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In response to the complexity and numerous challenges of business and society today, this paper will shape a combined idea of "external responsibility" and "internal virtue" from both philosophical theory and social virtue ethics</w:t>
      </w:r>
    </w:p>
    <w:p w14:paraId="64B71080" w14:textId="77777777" w:rsidR="00CF063F" w:rsidRDefault="00CF063F">
      <w:pPr>
        <w:rPr>
          <w:rFonts w:ascii="Times New Roman" w:eastAsia="宋体" w:hAnsi="Times New Roman" w:cs="Times New Roman"/>
          <w:sz w:val="24"/>
          <w:lang w:bidi="ar"/>
        </w:rPr>
      </w:pPr>
    </w:p>
    <w:p w14:paraId="5E00ECF1"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2.1 Egalitarianism + Coordinated development of stakeholders</w:t>
      </w:r>
    </w:p>
    <w:p w14:paraId="648ECFB6" w14:textId="77777777" w:rsidR="00CF063F" w:rsidRDefault="00CF063F">
      <w:pPr>
        <w:rPr>
          <w:rFonts w:ascii="Times New Roman" w:eastAsia="宋体" w:hAnsi="Times New Roman" w:cs="Times New Roman"/>
          <w:sz w:val="24"/>
          <w:lang w:bidi="ar"/>
        </w:rPr>
      </w:pPr>
    </w:p>
    <w:p w14:paraId="55C3641D"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Neron (2025) studies from the perspective of political theory that the enterprise is positioned as an executor of egalitarianism and the system of moral ethics, with the core being: The idea that all stakeholders within the enterprise have the right to equal distribution of value, which is highly consistent with Freeman's (2020) proposition that it is not determined by the dictatorship of a few shareholders, should be redefined to coordinate the benefits and values created jointly by employees, communities, suppliers, and so on</w:t>
      </w:r>
    </w:p>
    <w:p w14:paraId="43E4950F"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 xml:space="preserve"> </w:t>
      </w:r>
    </w:p>
    <w:p w14:paraId="33374933"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This framework has been further demonstrated in practice: Indigenous collective enterprises (Baker, The case of implementing the principle of equality - by limiting the exploitation of natural resources and protecting the ecological environment, and reducing the unemployment rate among teenagers by nearly 22 percent while protecting the ecological environment (data from 2020 to 2025) - perfectly demonstrates that not only has ecological environment been protected, but also </w:t>
      </w:r>
      <w:r>
        <w:rPr>
          <w:rFonts w:ascii="Times New Roman" w:eastAsia="宋体" w:hAnsi="Times New Roman" w:cs="Times New Roman"/>
          <w:sz w:val="24"/>
          <w:lang w:bidi="ar"/>
        </w:rPr>
        <w:lastRenderedPageBreak/>
        <w:t>socio-economic progress has been achieved It fully interprets the concept of egalitarianism and achieves the strategic goal of a win-win situation for ecological protection and social development, and Unilever's Sustainable Development Plan (</w:t>
      </w:r>
      <w:proofErr w:type="spellStart"/>
      <w:r>
        <w:rPr>
          <w:rFonts w:ascii="Times New Roman" w:eastAsia="宋体" w:hAnsi="Times New Roman" w:cs="Times New Roman"/>
          <w:sz w:val="24"/>
          <w:lang w:bidi="ar"/>
        </w:rPr>
        <w:t>Strand&amp;Freeman</w:t>
      </w:r>
      <w:proofErr w:type="spellEnd"/>
      <w:r>
        <w:rPr>
          <w:rFonts w:ascii="Times New Roman" w:eastAsia="宋体" w:hAnsi="Times New Roman" w:cs="Times New Roman"/>
          <w:sz w:val="24"/>
          <w:lang w:bidi="ar"/>
        </w:rPr>
        <w:t>) It applies egalitarianism to social life and this perspective goes beyond Friedman's "theory-only" view, redefining the goal of corporate development as a win-win with society and stakeholders and positioning the enterprise as a creator and win-win of social welfare (Donaldson</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2025).</w:t>
      </w:r>
    </w:p>
    <w:p w14:paraId="6B0000D1" w14:textId="77777777" w:rsidR="00CF063F" w:rsidRDefault="00CF063F">
      <w:pPr>
        <w:rPr>
          <w:rFonts w:ascii="Times New Roman" w:eastAsia="宋体" w:hAnsi="Times New Roman" w:cs="Times New Roman"/>
          <w:sz w:val="24"/>
          <w:lang w:bidi="ar"/>
        </w:rPr>
      </w:pPr>
    </w:p>
    <w:p w14:paraId="7A2C433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2.2 Virtue Ethics and the integration of morality at all levels of the enterprise</w:t>
      </w:r>
    </w:p>
    <w:p w14:paraId="0F1B8766" w14:textId="77777777" w:rsidR="00CF063F" w:rsidRDefault="00CF063F">
      <w:pPr>
        <w:rPr>
          <w:rFonts w:ascii="Times New Roman" w:eastAsia="宋体" w:hAnsi="Times New Roman" w:cs="Times New Roman"/>
          <w:sz w:val="24"/>
          <w:lang w:bidi="ar"/>
        </w:rPr>
      </w:pPr>
    </w:p>
    <w:p w14:paraId="2E26159E"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Lee (2025) reconfigures traditional virtues in a creative way of thinking in the business context and redefines them as being able to carry the perspective of "virtue" to practice by cultivating enterprises to implement several goals: The idea of closely linking one's own interests with the interests of society is strongly argued by Michaelson (2021) in the normative leadership module, which provides a philosophical basis for emphasizing that the core content is that leaders need to establish the right character and take action Rather than simply making rules</w:t>
      </w:r>
    </w:p>
    <w:p w14:paraId="061825C5" w14:textId="77777777" w:rsidR="00CF063F" w:rsidRDefault="00CF063F">
      <w:pPr>
        <w:rPr>
          <w:rFonts w:ascii="Times New Roman" w:eastAsia="宋体" w:hAnsi="Times New Roman" w:cs="Times New Roman"/>
          <w:sz w:val="24"/>
          <w:lang w:bidi="ar"/>
        </w:rPr>
      </w:pPr>
    </w:p>
    <w:p w14:paraId="676DA219"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Crance(2023) further pointed out that virtue ethics is a norm that transforms enterprises from passive legal compliance to active practice and is a key factor for enterprises to implement equality of stakeholders and successfully transform virtue ethics from cost centers to strategic assets on the basis of practice (Rasche</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2023) And it is clearly visible in the transition that Patagonia takes "environmental protection" as its core idea (Michaelson</w:t>
      </w:r>
      <w:r>
        <w:rPr>
          <w:rFonts w:ascii="Times New Roman" w:eastAsia="宋体" w:hAnsi="Times New Roman" w:cs="Times New Roman" w:hint="eastAsia"/>
          <w:sz w:val="24"/>
          <w:lang w:bidi="ar"/>
        </w:rPr>
        <w:t>.2021)</w:t>
      </w:r>
      <w:r>
        <w:rPr>
          <w:rFonts w:ascii="Times New Roman" w:eastAsia="宋体" w:hAnsi="Times New Roman" w:cs="Times New Roman"/>
          <w:sz w:val="24"/>
          <w:lang w:bidi="ar"/>
        </w:rPr>
        <w:t xml:space="preserve"> The core idea was implemented in the 2024 brand survey, which found that 78% of consumers regarded "virtue ethics" as the primary purchasing concept, thereby indirectly confirming the impact of virtue on the development of the commodity economy in the market, while China Unicom in 2025 Likewise, the framework of </w:t>
      </w:r>
      <w:proofErr w:type="spellStart"/>
      <w:r>
        <w:rPr>
          <w:rFonts w:ascii="Times New Roman" w:eastAsia="宋体" w:hAnsi="Times New Roman" w:cs="Times New Roman"/>
          <w:sz w:val="24"/>
          <w:lang w:bidi="ar"/>
        </w:rPr>
        <w:t>Laera</w:t>
      </w:r>
      <w:proofErr w:type="spellEnd"/>
      <w:r>
        <w:rPr>
          <w:rFonts w:ascii="Times New Roman" w:eastAsia="宋体" w:hAnsi="Times New Roman" w:cs="Times New Roman"/>
          <w:sz w:val="24"/>
          <w:lang w:bidi="ar"/>
        </w:rPr>
        <w:t xml:space="preserve"> (2025) "Limited virtues" is embedded in the main core content of future development and the target plan for implementing actions, focusing on two aspects of the virtue concept of "accountability" and "protection" in line with the long-term development frontier of the enterprise, ensuring that all information is traceable and costs are reduced without compromising product quality and profits And a 5% reduction in carbon emissions while also having profit margins, all these cases demonstrate that the "virtue theory" can effectively transform "cost burden" into "strategic deployment" and "strategic assets" to build a long-term competitive advantage for the enterprise (Rasche</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2023)</w:t>
      </w:r>
    </w:p>
    <w:p w14:paraId="73F08760" w14:textId="77777777" w:rsidR="00CF063F" w:rsidRDefault="00CF063F">
      <w:pPr>
        <w:rPr>
          <w:rFonts w:ascii="Times New Roman" w:eastAsia="宋体" w:hAnsi="Times New Roman" w:cs="Times New Roman"/>
          <w:sz w:val="24"/>
          <w:lang w:bidi="ar"/>
        </w:rPr>
      </w:pPr>
    </w:p>
    <w:p w14:paraId="6D865619"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2.3 Normative development in the context of </w:t>
      </w:r>
      <w:proofErr w:type="spellStart"/>
      <w:r>
        <w:rPr>
          <w:rFonts w:ascii="Times New Roman" w:eastAsia="宋体" w:hAnsi="Times New Roman" w:cs="Times New Roman"/>
          <w:sz w:val="24"/>
          <w:lang w:bidi="ar"/>
        </w:rPr>
        <w:t>multipolarization</w:t>
      </w:r>
      <w:proofErr w:type="spellEnd"/>
    </w:p>
    <w:p w14:paraId="55A1F065" w14:textId="77777777" w:rsidR="00CF063F" w:rsidRDefault="00CF063F">
      <w:pPr>
        <w:rPr>
          <w:rFonts w:ascii="Times New Roman" w:eastAsia="宋体" w:hAnsi="Times New Roman" w:cs="Times New Roman"/>
          <w:sz w:val="24"/>
          <w:lang w:bidi="ar"/>
        </w:rPr>
      </w:pPr>
    </w:p>
    <w:p w14:paraId="40904183"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Donaldson (2025) suggests that there are some differences in Chinese religions and institutions in the trend of a multipolar world This makes it difficult to precisely implement universal ethics. The core idea of universal ethics cannot be implemented in a multipolar trend, but enterprises should follow the core idea of "normative consistency" to adhere to differences while avoiding harm and closely link local </w:t>
      </w:r>
      <w:r>
        <w:rPr>
          <w:rFonts w:ascii="Times New Roman" w:eastAsia="宋体" w:hAnsi="Times New Roman" w:cs="Times New Roman"/>
          <w:sz w:val="24"/>
          <w:lang w:bidi="ar"/>
        </w:rPr>
        <w:lastRenderedPageBreak/>
        <w:t xml:space="preserve">practices with common human moral principles, which is the core idea of business ethics, with Zhang &amp; </w:t>
      </w:r>
      <w:proofErr w:type="spellStart"/>
      <w:r>
        <w:rPr>
          <w:rFonts w:ascii="Times New Roman" w:eastAsia="宋体" w:hAnsi="Times New Roman" w:cs="Times New Roman"/>
          <w:sz w:val="24"/>
          <w:lang w:bidi="ar"/>
        </w:rPr>
        <w:t>Gumusay</w:t>
      </w:r>
      <w:proofErr w:type="spellEnd"/>
      <w:r>
        <w:rPr>
          <w:rFonts w:ascii="Times New Roman" w:eastAsia="宋体" w:hAnsi="Times New Roman" w:cs="Times New Roman"/>
          <w:sz w:val="24"/>
          <w:lang w:bidi="ar"/>
        </w:rPr>
        <w:t xml:space="preserve"> (2024) on the mutual complementarity of religious beliefs and cultural theories</w:t>
      </w:r>
    </w:p>
    <w:p w14:paraId="792E0ADD" w14:textId="77777777" w:rsidR="00CF063F" w:rsidRDefault="00CF063F">
      <w:pPr>
        <w:rPr>
          <w:rFonts w:ascii="Times New Roman" w:eastAsia="宋体" w:hAnsi="Times New Roman" w:cs="Times New Roman"/>
          <w:sz w:val="24"/>
          <w:lang w:bidi="ar"/>
        </w:rPr>
      </w:pPr>
    </w:p>
    <w:p w14:paraId="7663BD0A"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The balance point practiced in multinational corporations provides a reference: When a tech company operates in regions such as the Middle East and North America, it has provisions issued by local governments - the North American market has strengthened data privacy protection policies, while in the Middle East this provision is described rather downplayed. Therefore, the prerequisite for the company to practice ethics and morality is to comply with the relevant legal systems of the local society Corporate ethical decisions need to be fully coordinated between the market environment and diverse cultures, maintaining a balance between the two sides and reinforcing it with "cultural fit" as a bridge. This requires managers to have a higher moral judgment ability </w:t>
      </w:r>
      <w:proofErr w:type="gramStart"/>
      <w:r>
        <w:rPr>
          <w:rFonts w:ascii="Times New Roman" w:eastAsia="宋体" w:hAnsi="Times New Roman" w:cs="Times New Roman"/>
          <w:sz w:val="24"/>
          <w:lang w:bidi="ar"/>
        </w:rPr>
        <w:t>in order to</w:t>
      </w:r>
      <w:proofErr w:type="gramEnd"/>
      <w:r>
        <w:rPr>
          <w:rFonts w:ascii="Times New Roman" w:eastAsia="宋体" w:hAnsi="Times New Roman" w:cs="Times New Roman"/>
          <w:sz w:val="24"/>
          <w:lang w:bidi="ar"/>
        </w:rPr>
        <w:t xml:space="preserve"> achieve global ethical consensus and local </w:t>
      </w:r>
      <w:proofErr w:type="gramStart"/>
      <w:r>
        <w:rPr>
          <w:rFonts w:ascii="Times New Roman" w:eastAsia="宋体" w:hAnsi="Times New Roman" w:cs="Times New Roman"/>
          <w:sz w:val="24"/>
          <w:lang w:bidi="ar"/>
        </w:rPr>
        <w:t>The</w:t>
      </w:r>
      <w:proofErr w:type="gramEnd"/>
      <w:r>
        <w:rPr>
          <w:rFonts w:ascii="Times New Roman" w:eastAsia="宋体" w:hAnsi="Times New Roman" w:cs="Times New Roman"/>
          <w:sz w:val="24"/>
          <w:lang w:bidi="ar"/>
        </w:rPr>
        <w:t xml:space="preserve"> mutual complementarity and harmonious integration of cultural development</w:t>
      </w:r>
    </w:p>
    <w:p w14:paraId="6B58131B" w14:textId="77777777" w:rsidR="00CF063F" w:rsidRDefault="00CF063F">
      <w:pPr>
        <w:rPr>
          <w:rFonts w:ascii="Times New Roman" w:eastAsia="宋体" w:hAnsi="Times New Roman" w:cs="Times New Roman"/>
          <w:sz w:val="24"/>
          <w:lang w:bidi="ar"/>
        </w:rPr>
      </w:pPr>
    </w:p>
    <w:p w14:paraId="2CE1D0FF" w14:textId="77777777" w:rsidR="00CF063F" w:rsidRDefault="00CF063F">
      <w:pPr>
        <w:rPr>
          <w:rFonts w:ascii="Times New Roman" w:eastAsia="宋体" w:hAnsi="Times New Roman" w:cs="Times New Roman"/>
          <w:sz w:val="24"/>
          <w:lang w:bidi="ar"/>
        </w:rPr>
      </w:pPr>
    </w:p>
    <w:p w14:paraId="6E1B868C" w14:textId="77777777" w:rsidR="00CF063F" w:rsidRDefault="00CF063F">
      <w:pPr>
        <w:rPr>
          <w:rFonts w:ascii="Times New Roman" w:eastAsia="宋体" w:hAnsi="Times New Roman" w:cs="Times New Roman"/>
          <w:sz w:val="24"/>
          <w:lang w:bidi="ar"/>
        </w:rPr>
      </w:pPr>
    </w:p>
    <w:p w14:paraId="3105A6BD"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3</w:t>
      </w:r>
      <w:r>
        <w:rPr>
          <w:rFonts w:ascii="Times New Roman" w:eastAsia="宋体" w:hAnsi="Times New Roman" w:cs="Times New Roman"/>
          <w:sz w:val="24"/>
          <w:lang w:bidi="ar"/>
        </w:rPr>
        <w:t>. Integrating theoretical knowledge in the direction of practical policies combined with practical actions of the model</w:t>
      </w:r>
    </w:p>
    <w:p w14:paraId="40DA807E" w14:textId="77777777" w:rsidR="00CF063F" w:rsidRDefault="00CF063F">
      <w:pPr>
        <w:rPr>
          <w:rFonts w:ascii="Times New Roman" w:eastAsia="宋体" w:hAnsi="Times New Roman" w:cs="Times New Roman"/>
          <w:sz w:val="24"/>
          <w:lang w:bidi="ar"/>
        </w:rPr>
      </w:pPr>
    </w:p>
    <w:p w14:paraId="198047D4" w14:textId="7813EAB9"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foundation of all philosophy is valuable only when it can be put into practice, and only when philosophy is effectively embedded in the development of corporate culture will its value be manifested. What mainly introduce below is the relationship between stakeholders and virtue ethics, and this article is also based on these two viewpoints and models for exploration and research from three aspects: the regulatory role of the enterprise, social responsibility and moral standards</w:t>
      </w:r>
    </w:p>
    <w:p w14:paraId="695052A0" w14:textId="77777777" w:rsidR="00CF063F" w:rsidRDefault="00CF063F">
      <w:pPr>
        <w:rPr>
          <w:rFonts w:ascii="Times New Roman" w:eastAsia="宋体" w:hAnsi="Times New Roman" w:cs="Times New Roman"/>
          <w:sz w:val="24"/>
          <w:lang w:bidi="ar"/>
        </w:rPr>
      </w:pPr>
    </w:p>
    <w:p w14:paraId="497EB052"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3.1 The purpose of severely damaging the enterprise - from single profit distribution to value co-creation</w:t>
      </w:r>
    </w:p>
    <w:p w14:paraId="1C3F1EB8" w14:textId="77777777" w:rsidR="00CF063F" w:rsidRDefault="00CF063F">
      <w:pPr>
        <w:rPr>
          <w:rFonts w:ascii="Times New Roman" w:eastAsia="宋体" w:hAnsi="Times New Roman" w:cs="Times New Roman"/>
          <w:sz w:val="24"/>
          <w:lang w:bidi="ar"/>
        </w:rPr>
      </w:pPr>
    </w:p>
    <w:p w14:paraId="3C8A4605"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Ferraro &amp; </w:t>
      </w:r>
      <w:proofErr w:type="spellStart"/>
      <w:r>
        <w:rPr>
          <w:rFonts w:ascii="Times New Roman" w:eastAsia="宋体" w:hAnsi="Times New Roman" w:cs="Times New Roman"/>
          <w:sz w:val="24"/>
          <w:lang w:bidi="ar"/>
        </w:rPr>
        <w:t>Beunza</w:t>
      </w:r>
      <w:proofErr w:type="spellEnd"/>
      <w:r>
        <w:rPr>
          <w:rFonts w:ascii="Times New Roman" w:eastAsia="宋体" w:hAnsi="Times New Roman" w:cs="Times New Roman"/>
          <w:sz w:val="24"/>
          <w:lang w:bidi="ar"/>
        </w:rPr>
        <w:t xml:space="preserve"> (2023) found through research that beyond profit, the emphasis is on the core content centered on stakeholders, the purpose of which is the ethical foundation in corporate decision-making. Clearly visible value trends enable enterprises to prioritize the needs of all stakeholders linked to interests in resource allocation and strategic planning Rather than short-term market trends, this is highly consistent with Edmans' (2020) idea of "making the cake bigger", both of which hold that the purpose of enterprises is not to compete with each other for fixed assets, but to make the cake bigger together by creating innovative thinking and jointly promoting social progress and obtaining more resources Generating more value is what we call win-win cooperation</w:t>
      </w:r>
    </w:p>
    <w:p w14:paraId="1FAD0B1B" w14:textId="77777777" w:rsidR="00CF063F" w:rsidRDefault="00CF063F">
      <w:pPr>
        <w:rPr>
          <w:rFonts w:ascii="Times New Roman" w:eastAsia="宋体" w:hAnsi="Times New Roman" w:cs="Times New Roman"/>
          <w:sz w:val="24"/>
          <w:lang w:bidi="ar"/>
        </w:rPr>
      </w:pPr>
    </w:p>
    <w:p w14:paraId="4C8FC3C1" w14:textId="458939CE"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Here is an example to support this: Unilever, with the idea of "making sustainability dynamic" at its core, guided the development and production management of all its </w:t>
      </w:r>
      <w:r>
        <w:rPr>
          <w:rFonts w:ascii="Times New Roman" w:eastAsia="宋体" w:hAnsi="Times New Roman" w:cs="Times New Roman"/>
          <w:sz w:val="24"/>
          <w:lang w:bidi="ar"/>
        </w:rPr>
        <w:lastRenderedPageBreak/>
        <w:t>products. A series of measures led to a 3.2% increase in its annual revenue from 2020 to 2024, significantly higher than that of other companies in the industry (Serafeim</w:t>
      </w:r>
      <w:r w:rsidR="009862A5">
        <w:rPr>
          <w:rFonts w:ascii="Times New Roman" w:eastAsia="宋体" w:hAnsi="Times New Roman" w:cs="Times New Roman" w:hint="eastAsia"/>
          <w:sz w:val="24"/>
          <w:lang w:bidi="ar"/>
        </w:rPr>
        <w:t>.2020</w:t>
      </w:r>
      <w:r>
        <w:rPr>
          <w:rFonts w:ascii="Times New Roman" w:eastAsia="宋体" w:hAnsi="Times New Roman" w:cs="Times New Roman"/>
          <w:sz w:val="24"/>
          <w:lang w:bidi="ar"/>
        </w:rPr>
        <w:t>) On the other side, an Indian women's textile company spent half of its profits on literacy programs in the community while training the basic operational skills of the majority, which led to a 20% increase in its net profit. This better demonstrates that the two aspects of corporate purpose transformation and "making the pie bigger" are not mutually opposed but mutually beneficial and reinforcing</w:t>
      </w:r>
    </w:p>
    <w:p w14:paraId="42559EC0" w14:textId="3AD750E3"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But this is not completely risk-free at Margolis &amp; Walsh (2020) warns all companies to be wary of the risk of "perfunctory purposes". Some companies use "social responsibility and sustainable development" as an overt verbal commitment in public relations and actually compete for resources in the limited cake according to the previous logic. Therefore, companies must instill the direction and thinking of purpose transformation into every step and every department and raise their awareness The idea of "mutual benefit and win-win" and "making the pie bigger" can be integrated throughout the entire enterprise. Stakeholder organizations can be established to participate in the supervision of enterprise management to effectively prevent the risk of "perfunctory purposes" and ensure that the idea of "talking on paper" is precisely implemented as "code of action"</w:t>
      </w:r>
    </w:p>
    <w:p w14:paraId="69B80B35" w14:textId="77777777" w:rsidR="00CF063F" w:rsidRDefault="00CF063F">
      <w:pPr>
        <w:rPr>
          <w:rFonts w:ascii="Times New Roman" w:eastAsia="宋体" w:hAnsi="Times New Roman" w:cs="Times New Roman"/>
          <w:sz w:val="24"/>
          <w:lang w:bidi="ar"/>
        </w:rPr>
      </w:pPr>
    </w:p>
    <w:p w14:paraId="5492D9D4"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3.2 The responsibilities and challenges that enterprises need to face for society and the ecological environment</w:t>
      </w:r>
    </w:p>
    <w:p w14:paraId="20BB713C" w14:textId="77777777" w:rsidR="00CF063F" w:rsidRDefault="00CF063F">
      <w:pPr>
        <w:rPr>
          <w:rFonts w:ascii="Times New Roman" w:eastAsia="宋体" w:hAnsi="Times New Roman" w:cs="Times New Roman"/>
          <w:sz w:val="24"/>
          <w:lang w:bidi="ar"/>
        </w:rPr>
      </w:pPr>
    </w:p>
    <w:p w14:paraId="51F3CEC2"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Harvard Law School Forum (2025) reports that the ideas of "biodiversity conservation" and "AI ethics" are listed as the core ideas for sustainable development of all enterprises in 2025. The goals require enterprises to break away from the traditional superficial management model and abandon the traditional "CSR donation" model Integrating social responsibility and virtue ethics into core business, raising awareness, and the model of "from stakeholders to virtue ethics" provides relevant and feasible paths: internally driven by virtue, externally implementing action goals with stakeholders, achieving win-win cooperation, fulfilling the obligation of social responsibility and protecting the ecological environment, and combining responsibility with business opportunities In the specific implementation process</w:t>
      </w:r>
    </w:p>
    <w:p w14:paraId="114FB8A7" w14:textId="77777777" w:rsidR="00CF063F" w:rsidRDefault="00CF063F">
      <w:pPr>
        <w:rPr>
          <w:rFonts w:ascii="Times New Roman" w:eastAsia="宋体" w:hAnsi="Times New Roman" w:cs="Times New Roman"/>
          <w:sz w:val="24"/>
          <w:lang w:bidi="ar"/>
        </w:rPr>
      </w:pPr>
    </w:p>
    <w:p w14:paraId="3A6B9FC8"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1. Ikea has achieved the virtue of "management" through this furniture recycling program (Lopez &amp; Spence, 2023) IKEA has reduced the cost of disposing of waste by 25% through this management system while reducing over-exploitation of the environment</w:t>
      </w:r>
    </w:p>
    <w:p w14:paraId="4DDD8F93" w14:textId="77777777" w:rsidR="00CF063F" w:rsidRDefault="00CF063F">
      <w:pPr>
        <w:rPr>
          <w:rFonts w:ascii="Times New Roman" w:eastAsia="宋体" w:hAnsi="Times New Roman" w:cs="Times New Roman"/>
          <w:sz w:val="24"/>
          <w:lang w:bidi="ar"/>
        </w:rPr>
      </w:pPr>
    </w:p>
    <w:p w14:paraId="47D9E506"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2. The supplier direction has also been adjusted and innovated. Chinese manufacturing enterprises have achieved efficient energy conservation and rational allocation of resources by recycling raw materials and reusing them. Chinese manufacturing enterprises have achieved this win-win situation of reducing costs and protecting the ecological environment by adopting a closed-loop material system, not just improving ESG by 15% The score also reduced the risk of losses due to supply </w:t>
      </w:r>
      <w:r>
        <w:rPr>
          <w:rFonts w:ascii="Times New Roman" w:eastAsia="宋体" w:hAnsi="Times New Roman" w:cs="Times New Roman"/>
          <w:sz w:val="24"/>
          <w:lang w:bidi="ar"/>
        </w:rPr>
        <w:lastRenderedPageBreak/>
        <w:t>chain disruptions by 40%, truly achieving a balanced relationship between sustainable development and ecological protection</w:t>
      </w:r>
    </w:p>
    <w:p w14:paraId="0D34033B" w14:textId="77777777" w:rsidR="00CF063F" w:rsidRDefault="00CF063F">
      <w:pPr>
        <w:rPr>
          <w:rFonts w:ascii="Times New Roman" w:eastAsia="宋体" w:hAnsi="Times New Roman" w:cs="Times New Roman"/>
          <w:sz w:val="24"/>
          <w:lang w:bidi="ar"/>
        </w:rPr>
      </w:pPr>
    </w:p>
    <w:p w14:paraId="1F6C9F10"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But it's not all smooth sailing. While achieving this balance, there is also a serious challenge. </w:t>
      </w:r>
      <w:proofErr w:type="spellStart"/>
      <w:r>
        <w:rPr>
          <w:rFonts w:ascii="Times New Roman" w:eastAsia="宋体" w:hAnsi="Times New Roman" w:cs="Times New Roman"/>
          <w:sz w:val="24"/>
          <w:lang w:bidi="ar"/>
        </w:rPr>
        <w:t>Schiehll's</w:t>
      </w:r>
      <w:proofErr w:type="spellEnd"/>
      <w:r>
        <w:rPr>
          <w:rFonts w:ascii="Times New Roman" w:eastAsia="宋体" w:hAnsi="Times New Roman" w:cs="Times New Roman"/>
          <w:sz w:val="24"/>
          <w:lang w:bidi="ar"/>
        </w:rPr>
        <w:t xml:space="preserve"> (2025) survey found that 42% of S&amp;P 500 companies have a problem - they openly commit to the social responsibility of zero emissions and zero pollution but fail to do so behind the surface Some even mislead the public through the practice of "green washing", a phenomenon known as "ESG decoupling ", and the key to solving this problem lies in the need to introduce third-party supervision, publicly disclose the situation of some non-compliant projects and publicly announce the time for rectification, and the need for enterprises to accept the supervision of stakeholders to avoid the phenomenon of "responsibility hanging"</w:t>
      </w:r>
    </w:p>
    <w:p w14:paraId="251EFE3C" w14:textId="77777777" w:rsidR="00CF063F" w:rsidRDefault="00CF063F">
      <w:pPr>
        <w:rPr>
          <w:rFonts w:ascii="Times New Roman" w:eastAsia="宋体" w:hAnsi="Times New Roman" w:cs="Times New Roman"/>
          <w:sz w:val="24"/>
          <w:lang w:bidi="ar"/>
        </w:rPr>
      </w:pPr>
    </w:p>
    <w:p w14:paraId="310BF9F9"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3.3 Regulatory Role Ethical Standards and Corporate Imagination: Building Synergistic Governance</w:t>
      </w:r>
    </w:p>
    <w:p w14:paraId="33818572" w14:textId="77777777" w:rsidR="00CF063F" w:rsidRDefault="00CF063F">
      <w:pPr>
        <w:rPr>
          <w:rFonts w:ascii="Times New Roman" w:eastAsia="宋体" w:hAnsi="Times New Roman" w:cs="Times New Roman"/>
          <w:sz w:val="24"/>
          <w:lang w:bidi="ar"/>
        </w:rPr>
      </w:pPr>
    </w:p>
    <w:p w14:paraId="0AE944E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Scherer &amp; Palazzo (2021) argue that enterprises are not merely individual economies to entities but need to participate as executors in social responsibility governance. Supervision, as the core of external oversight constraints, is to plan ethical bottom lines, correct wrong policies, and adjust the right mindset. Supervision is an important guarantee and supplement to ethical self-discipline, rather than a replacement Indulgence in effective regulation can transform the ethics and morality of enterprises from passive to active participation in enforcement and compliance</w:t>
      </w:r>
    </w:p>
    <w:p w14:paraId="32050745" w14:textId="77777777" w:rsidR="00CF063F" w:rsidRDefault="00CF063F">
      <w:pPr>
        <w:rPr>
          <w:rFonts w:ascii="Times New Roman" w:eastAsia="宋体" w:hAnsi="Times New Roman" w:cs="Times New Roman"/>
          <w:sz w:val="24"/>
          <w:lang w:bidi="ar"/>
        </w:rPr>
      </w:pPr>
    </w:p>
    <w:p w14:paraId="05F4A222"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A typical example is that in the EU's Due Diligence Order for Corporate Sustainability (2024), it is mentioned that all businesses need to conduct risk assessments to assess potential crisis risks in the supply chain, which is related to the stakeholder theory (</w:t>
      </w:r>
      <w:proofErr w:type="spellStart"/>
      <w:r>
        <w:rPr>
          <w:rFonts w:ascii="Times New Roman" w:eastAsia="宋体" w:hAnsi="Times New Roman" w:cs="Times New Roman"/>
          <w:sz w:val="24"/>
          <w:lang w:bidi="ar"/>
        </w:rPr>
        <w:t>Wicks&amp;Harrison</w:t>
      </w:r>
      <w:proofErr w:type="spellEnd"/>
      <w:r>
        <w:rPr>
          <w:rFonts w:ascii="Times New Roman" w:eastAsia="宋体" w:hAnsi="Times New Roman" w:cs="Times New Roman"/>
          <w:sz w:val="24"/>
          <w:lang w:bidi="ar"/>
        </w:rPr>
        <w:t>) Highly consistent with the EU-linked rate of labor violations, 2023</w:t>
      </w:r>
    </w:p>
    <w:p w14:paraId="14FCB172" w14:textId="77777777" w:rsidR="00CF063F" w:rsidRDefault="00CF063F">
      <w:pPr>
        <w:rPr>
          <w:rFonts w:ascii="Times New Roman" w:eastAsia="宋体" w:hAnsi="Times New Roman" w:cs="Times New Roman"/>
          <w:sz w:val="24"/>
          <w:lang w:bidi="ar"/>
        </w:rPr>
      </w:pPr>
    </w:p>
    <w:p w14:paraId="3D3013A4"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And the fact that the Federal Trade Association made a very serious start in a telecommunications fraud case in 2025 further highlighted the power and role of regulators in correcting misconduct and violations, and again added in </w:t>
      </w:r>
      <w:proofErr w:type="spellStart"/>
      <w:r>
        <w:rPr>
          <w:rFonts w:ascii="Times New Roman" w:eastAsia="宋体" w:hAnsi="Times New Roman" w:cs="Times New Roman"/>
          <w:sz w:val="24"/>
          <w:lang w:bidi="ar"/>
        </w:rPr>
        <w:t>Vandekerckhove</w:t>
      </w:r>
      <w:proofErr w:type="spellEnd"/>
      <w:r>
        <w:rPr>
          <w:rFonts w:ascii="Times New Roman" w:eastAsia="宋体" w:hAnsi="Times New Roman" w:cs="Times New Roman"/>
          <w:sz w:val="24"/>
          <w:lang w:bidi="ar"/>
        </w:rPr>
        <w:t xml:space="preserve"> (2025) that businesses also need to cultivate "imagination" and bind to morality through protection Managing stakeholders rather than exploiting and other moral metaphors in decision-making to stimulate the initiative and self-awareness of enterprises and the public to further reduce passivity and "dictatorship"</w:t>
      </w:r>
    </w:p>
    <w:p w14:paraId="786E6160" w14:textId="77777777" w:rsidR="00CF063F" w:rsidRDefault="00CF063F">
      <w:pPr>
        <w:rPr>
          <w:rFonts w:ascii="Times New Roman" w:eastAsia="宋体" w:hAnsi="Times New Roman" w:cs="Times New Roman"/>
          <w:sz w:val="24"/>
          <w:lang w:bidi="ar"/>
        </w:rPr>
      </w:pPr>
    </w:p>
    <w:p w14:paraId="3D9AA82C" w14:textId="77777777" w:rsidR="00CF063F" w:rsidRDefault="00CF063F">
      <w:pPr>
        <w:rPr>
          <w:rFonts w:ascii="Times New Roman" w:eastAsia="宋体" w:hAnsi="Times New Roman" w:cs="Times New Roman"/>
          <w:sz w:val="24"/>
          <w:lang w:bidi="ar"/>
        </w:rPr>
      </w:pPr>
    </w:p>
    <w:p w14:paraId="7132630B" w14:textId="77777777" w:rsidR="00CF063F" w:rsidRDefault="00CF063F">
      <w:pPr>
        <w:rPr>
          <w:rFonts w:ascii="Times New Roman" w:eastAsia="宋体" w:hAnsi="Times New Roman" w:cs="Times New Roman"/>
          <w:sz w:val="24"/>
          <w:lang w:bidi="ar"/>
        </w:rPr>
      </w:pPr>
    </w:p>
    <w:p w14:paraId="350E8CA4"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4</w:t>
      </w:r>
      <w:r>
        <w:rPr>
          <w:rFonts w:ascii="Times New Roman" w:eastAsia="宋体" w:hAnsi="Times New Roman" w:cs="Times New Roman"/>
          <w:sz w:val="24"/>
          <w:lang w:bidi="ar"/>
        </w:rPr>
        <w:t>. Case Analysis: Gain a deeper understanding of the core ideas through cases</w:t>
      </w:r>
    </w:p>
    <w:p w14:paraId="0A363BEF" w14:textId="77777777" w:rsidR="00CF063F" w:rsidRDefault="00CF063F">
      <w:pPr>
        <w:rPr>
          <w:rFonts w:ascii="Times New Roman" w:eastAsia="宋体" w:hAnsi="Times New Roman" w:cs="Times New Roman"/>
          <w:sz w:val="24"/>
          <w:lang w:bidi="ar"/>
        </w:rPr>
      </w:pPr>
    </w:p>
    <w:p w14:paraId="5DA5F6D2"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4.1 The practice case of Patagonia's successful combination of interest hookers and virtue ethics more importantly demonstrates that the core idea of the overall module is </w:t>
      </w:r>
      <w:r>
        <w:rPr>
          <w:rFonts w:ascii="Times New Roman" w:eastAsia="宋体" w:hAnsi="Times New Roman" w:cs="Times New Roman"/>
          <w:sz w:val="24"/>
          <w:lang w:bidi="ar"/>
        </w:rPr>
        <w:lastRenderedPageBreak/>
        <w:t>correct and feasible</w:t>
      </w:r>
    </w:p>
    <w:p w14:paraId="42FABC91" w14:textId="77777777" w:rsidR="00CF063F" w:rsidRDefault="00CF063F">
      <w:pPr>
        <w:rPr>
          <w:rFonts w:ascii="Times New Roman" w:eastAsia="宋体" w:hAnsi="Times New Roman" w:cs="Times New Roman"/>
          <w:sz w:val="24"/>
          <w:lang w:bidi="ar"/>
        </w:rPr>
      </w:pPr>
    </w:p>
    <w:p w14:paraId="2820DE32"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two core elements of Patagonia's business model are virtue ethics and interest linkages, but he has successfully implemented both core ideas thoroughly</w:t>
      </w:r>
    </w:p>
    <w:p w14:paraId="0FF8DDA3" w14:textId="77777777" w:rsidR="00CF063F" w:rsidRDefault="00CF063F">
      <w:pPr>
        <w:rPr>
          <w:rFonts w:ascii="Times New Roman" w:eastAsia="宋体" w:hAnsi="Times New Roman" w:cs="Times New Roman"/>
          <w:sz w:val="24"/>
          <w:lang w:bidi="ar"/>
        </w:rPr>
      </w:pPr>
    </w:p>
    <w:p w14:paraId="595B75E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Virtue ethics: With "supervision and management to protect the environment" and "transparency" as the main core The stakeholder theory: Ensuring that employees' basic salaries are guaranteed and working together with the surrounding community to carry out environmental protection work, the results of this achievement show that the annual revenue increased by 12% in 2024, while most other enterprises in the industry only had a 4% revenue share. The retention rate of employees is also 27% higher than that of other enterprises in the industry (the retention rate of other enterprises is only 65%). Through this achievement The case of merit shows that virtue, ethics and interest groups can complement each other and achieve a win-win situation, both achieving the objectivity of profits and ensuring the balance of environmental quality, social needs, </w:t>
      </w:r>
      <w:proofErr w:type="spellStart"/>
      <w:r>
        <w:rPr>
          <w:rFonts w:ascii="Times New Roman" w:eastAsia="宋体" w:hAnsi="Times New Roman" w:cs="Times New Roman"/>
          <w:sz w:val="24"/>
          <w:lang w:bidi="ar"/>
        </w:rPr>
        <w:t>etc</w:t>
      </w:r>
      <w:proofErr w:type="spellEnd"/>
    </w:p>
    <w:p w14:paraId="24C707E5" w14:textId="77777777" w:rsidR="00CF063F" w:rsidRDefault="00CF063F">
      <w:pPr>
        <w:rPr>
          <w:rFonts w:ascii="Times New Roman" w:eastAsia="宋体" w:hAnsi="Times New Roman" w:cs="Times New Roman"/>
          <w:sz w:val="24"/>
          <w:lang w:bidi="ar"/>
        </w:rPr>
      </w:pPr>
    </w:p>
    <w:p w14:paraId="0286A20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4.2 China Unicom also has successful cases of transformation. The core idea of China Unicom is how to achieve the coordinated development of normative accountability and supervision within limited virtues</w:t>
      </w:r>
    </w:p>
    <w:p w14:paraId="0202A51D" w14:textId="77777777" w:rsidR="00CF063F" w:rsidRDefault="00CF063F">
      <w:pPr>
        <w:rPr>
          <w:rFonts w:ascii="Times New Roman" w:eastAsia="宋体" w:hAnsi="Times New Roman" w:cs="Times New Roman"/>
          <w:sz w:val="24"/>
          <w:lang w:bidi="ar"/>
        </w:rPr>
      </w:pPr>
    </w:p>
    <w:p w14:paraId="3A84F05A"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first point is limited virtues, where is the focus of limited virtues (Laera</w:t>
      </w:r>
      <w:r>
        <w:rPr>
          <w:rFonts w:ascii="Times New Roman" w:eastAsia="宋体" w:hAnsi="Times New Roman" w:cs="Times New Roman" w:hint="eastAsia"/>
          <w:sz w:val="24"/>
          <w:lang w:bidi="ar"/>
        </w:rPr>
        <w:t>.2025)</w:t>
      </w:r>
      <w:r>
        <w:rPr>
          <w:rFonts w:ascii="Times New Roman" w:eastAsia="宋体" w:hAnsi="Times New Roman" w:cs="Times New Roman"/>
          <w:sz w:val="24"/>
          <w:lang w:bidi="ar"/>
        </w:rPr>
        <w:t xml:space="preserve"> It focuses on both "accountability" and "regulation". The specific implementation is that in 2025, China Unicom released a series of reviewed data and transformed the original way of obtaining energy to "solar energy", which not only increased the revenue level It also protected the natural environment by nearly 30% less emissions and at the same time needed to cut energy costs by 18%, which was the most effective way of Unicom's initial concrete actions to limit some people's paper</w:t>
      </w:r>
    </w:p>
    <w:p w14:paraId="19057A9E" w14:textId="77777777" w:rsidR="00CF063F" w:rsidRDefault="00CF063F">
      <w:pPr>
        <w:rPr>
          <w:rFonts w:ascii="Times New Roman" w:eastAsia="宋体" w:hAnsi="Times New Roman" w:cs="Times New Roman"/>
          <w:sz w:val="24"/>
          <w:lang w:bidi="ar"/>
        </w:rPr>
      </w:pPr>
    </w:p>
    <w:p w14:paraId="023DCE01"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second point is that in terms of normative accountability and oversight, China Unicom has tied the salaries of all its executives to ESG results, which are aimed at reducing talk The results of putting ideas into action are also very significant in 2025. China Unicom not only achieved 18% cost reduction, but also 5% reduction in regional emissions and won 40% of the important projects for smart city construction in 2025. Finally, a very reassuring point for investors is that China Unicom's MSCIESG rating has changed from the previous</w:t>
      </w:r>
      <w:r>
        <w:rPr>
          <w:rFonts w:ascii="Times New Roman" w:eastAsia="宋体" w:hAnsi="Times New Roman" w:cs="Times New Roman" w:hint="eastAsia"/>
          <w:sz w:val="24"/>
          <w:lang w:bidi="ar"/>
        </w:rPr>
        <w:t xml:space="preserve"> </w:t>
      </w:r>
      <w:r>
        <w:rPr>
          <w:rFonts w:ascii="Times New Roman" w:eastAsia="宋体" w:hAnsi="Times New Roman" w:cs="Times New Roman"/>
          <w:sz w:val="24"/>
          <w:lang w:bidi="ar"/>
        </w:rPr>
        <w:t>From B to A+! This is a very, very good and powerful affirmation</w:t>
      </w:r>
    </w:p>
    <w:p w14:paraId="18149E3C" w14:textId="77777777" w:rsidR="00CF063F" w:rsidRDefault="00CF063F">
      <w:pPr>
        <w:rPr>
          <w:rFonts w:ascii="Times New Roman" w:eastAsia="宋体" w:hAnsi="Times New Roman" w:cs="Times New Roman"/>
          <w:sz w:val="24"/>
          <w:lang w:bidi="ar"/>
        </w:rPr>
      </w:pPr>
    </w:p>
    <w:p w14:paraId="6A071B2B" w14:textId="77777777" w:rsidR="00CF063F" w:rsidRDefault="00CF063F">
      <w:pPr>
        <w:rPr>
          <w:rFonts w:ascii="Times New Roman" w:eastAsia="宋体" w:hAnsi="Times New Roman" w:cs="Times New Roman"/>
          <w:sz w:val="24"/>
          <w:lang w:bidi="ar"/>
        </w:rPr>
      </w:pPr>
    </w:p>
    <w:p w14:paraId="2DAA3A62" w14:textId="77777777" w:rsidR="00CF063F" w:rsidRDefault="00CF063F">
      <w:pPr>
        <w:rPr>
          <w:rFonts w:ascii="Times New Roman" w:eastAsia="宋体" w:hAnsi="Times New Roman" w:cs="Times New Roman"/>
          <w:sz w:val="24"/>
          <w:lang w:bidi="ar"/>
        </w:rPr>
      </w:pPr>
    </w:p>
    <w:p w14:paraId="768E7B71"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5</w:t>
      </w:r>
      <w:r>
        <w:rPr>
          <w:rFonts w:ascii="Times New Roman" w:eastAsia="宋体" w:hAnsi="Times New Roman" w:cs="Times New Roman"/>
          <w:sz w:val="24"/>
          <w:lang w:bidi="ar"/>
        </w:rPr>
        <w:t>. Conclusions and Summary Recommendations</w:t>
      </w:r>
    </w:p>
    <w:p w14:paraId="5322A6F2" w14:textId="77777777" w:rsidR="00CF063F" w:rsidRDefault="00CF063F">
      <w:pPr>
        <w:rPr>
          <w:rFonts w:ascii="Times New Roman" w:eastAsia="宋体" w:hAnsi="Times New Roman" w:cs="Times New Roman"/>
          <w:sz w:val="24"/>
          <w:lang w:bidi="ar"/>
        </w:rPr>
      </w:pPr>
    </w:p>
    <w:p w14:paraId="736B665B"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5.1 Summary of this article We can see that business theory is not a constraint on profit The rational use of resources and environmental resources can lead to win-win </w:t>
      </w:r>
      <w:r>
        <w:rPr>
          <w:rFonts w:ascii="Times New Roman" w:eastAsia="宋体" w:hAnsi="Times New Roman" w:cs="Times New Roman"/>
          <w:sz w:val="24"/>
          <w:lang w:bidi="ar"/>
        </w:rPr>
        <w:lastRenderedPageBreak/>
        <w:t>cooperation. By constructing two complementary but seemingly contradictory modules, this article allows everyone to see more clearly what the advantages and disadvantages are, and through in-depth analysis and research of various successful transformation cases, it is confirmed that these two seemingly contradictory concepts can coexist and complement each other as long as we make good use of them These resources can be achieved by learning to find that balance point and provide a complete and reliable solution for enterprises to start from the philosophical foundation and go to the actual practice</w:t>
      </w:r>
    </w:p>
    <w:p w14:paraId="7A42A618" w14:textId="77777777" w:rsidR="00CF063F" w:rsidRDefault="00CF063F">
      <w:pPr>
        <w:rPr>
          <w:rFonts w:ascii="Times New Roman" w:eastAsia="宋体" w:hAnsi="Times New Roman" w:cs="Times New Roman"/>
          <w:sz w:val="24"/>
          <w:lang w:bidi="ar"/>
        </w:rPr>
      </w:pPr>
    </w:p>
    <w:p w14:paraId="69EADC6E"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5.2 The specific suggestions are as follows</w:t>
      </w:r>
    </w:p>
    <w:p w14:paraId="72174F96" w14:textId="77777777" w:rsidR="00CF063F" w:rsidRDefault="00CF063F">
      <w:pPr>
        <w:rPr>
          <w:rFonts w:ascii="Times New Roman" w:eastAsia="宋体" w:hAnsi="Times New Roman" w:cs="Times New Roman"/>
          <w:sz w:val="24"/>
          <w:lang w:bidi="ar"/>
        </w:rPr>
      </w:pPr>
    </w:p>
    <w:p w14:paraId="03550F5A"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Based on the research report above, the following small suggestions to enterprises and regulatory authorities can effectively solve the problem of not finding a balance point 1 First establish the concept of virtue ethics linked to interests for all units. The core virtues that must be clearly defined are "transparency", "regulation", "fairness"</w:t>
      </w:r>
      <w:r>
        <w:rPr>
          <w:rFonts w:ascii="Times New Roman" w:eastAsia="宋体" w:hAnsi="Times New Roman" w:cs="Times New Roman" w:hint="eastAsia"/>
          <w:sz w:val="24"/>
          <w:lang w:bidi="ar"/>
        </w:rPr>
        <w:t>.</w:t>
      </w:r>
    </w:p>
    <w:p w14:paraId="713AABDC" w14:textId="77777777" w:rsidR="00CF063F" w:rsidRDefault="00CF063F">
      <w:pPr>
        <w:rPr>
          <w:rFonts w:ascii="Times New Roman" w:eastAsia="宋体" w:hAnsi="Times New Roman" w:cs="Times New Roman"/>
          <w:sz w:val="24"/>
          <w:lang w:bidi="ar"/>
        </w:rPr>
      </w:pPr>
    </w:p>
    <w:p w14:paraId="72E011A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hint="eastAsia"/>
          <w:sz w:val="24"/>
          <w:lang w:bidi="ar"/>
        </w:rPr>
        <w:t>1.</w:t>
      </w:r>
      <w:r>
        <w:rPr>
          <w:rFonts w:ascii="Times New Roman" w:eastAsia="宋体" w:hAnsi="Times New Roman" w:cs="Times New Roman"/>
          <w:sz w:val="24"/>
          <w:lang w:bidi="ar"/>
        </w:rPr>
        <w:t>Secondly, where conditions permit, a third-party organization can be established to be specifically responsible for matters related to stakeholders, and it can participate in important decision-making meetings that are related to each stakeholder</w:t>
      </w:r>
    </w:p>
    <w:p w14:paraId="191238D1" w14:textId="77777777" w:rsidR="00CF063F" w:rsidRDefault="00CF063F">
      <w:pPr>
        <w:rPr>
          <w:rFonts w:ascii="Times New Roman" w:eastAsia="宋体" w:hAnsi="Times New Roman" w:cs="Times New Roman"/>
          <w:sz w:val="24"/>
          <w:lang w:bidi="ar"/>
        </w:rPr>
      </w:pPr>
    </w:p>
    <w:p w14:paraId="6B1A7B38"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 xml:space="preserve">Finally, the compensation of executives could be linked to ESG, which would also allow for self-supervision without a mind </w:t>
      </w:r>
    </w:p>
    <w:p w14:paraId="71F6169E" w14:textId="77777777" w:rsidR="00CF063F" w:rsidRDefault="00CF063F">
      <w:pPr>
        <w:rPr>
          <w:rFonts w:ascii="Times New Roman" w:eastAsia="宋体" w:hAnsi="Times New Roman" w:cs="Times New Roman"/>
          <w:sz w:val="24"/>
          <w:lang w:bidi="ar"/>
        </w:rPr>
      </w:pPr>
    </w:p>
    <w:p w14:paraId="08CE8E3C"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2. Adopt the ideological logic of creating value through mixed integration: All enterprises can refer to the classification method proposed by Jakob (2025) to allocate a portion of their profits to community investment projects or environmental investment projects, so that the reduction or increase of profits will be linked to society and the environment, and a risk assessment can be established for investment in environmental projects and community projects It can effectively avoid economic losses caused by low-income projects and reduce the chances of new problems arising</w:t>
      </w:r>
    </w:p>
    <w:p w14:paraId="77333763" w14:textId="77777777" w:rsidR="00CF063F" w:rsidRDefault="00CF063F">
      <w:pPr>
        <w:rPr>
          <w:rFonts w:ascii="Times New Roman" w:eastAsia="宋体" w:hAnsi="Times New Roman" w:cs="Times New Roman"/>
          <w:sz w:val="24"/>
          <w:lang w:bidi="ar"/>
        </w:rPr>
      </w:pPr>
    </w:p>
    <w:p w14:paraId="02E0B586"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3. There must be a need to strengthen normative management and supervisory accountability. This is to establish an effective regulatory system. This is to avoid ESG decoupling (Schiehll</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2025). There is a commitment to supervision by a third-party regulatory system in all sustainable projects, and companies need to regularly disclose some non-compliance items</w:t>
      </w:r>
    </w:p>
    <w:p w14:paraId="01A0802B"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And the time for committing to rectification also requires the establishment of a stakeholder investment and feedback platform</w:t>
      </w:r>
    </w:p>
    <w:p w14:paraId="0561A4BA" w14:textId="77777777" w:rsidR="00CF063F" w:rsidRDefault="00CF063F">
      <w:pPr>
        <w:rPr>
          <w:rFonts w:ascii="Times New Roman" w:eastAsia="宋体" w:hAnsi="Times New Roman" w:cs="Times New Roman"/>
          <w:sz w:val="24"/>
          <w:lang w:bidi="ar"/>
        </w:rPr>
      </w:pPr>
    </w:p>
    <w:p w14:paraId="0DF93967" w14:textId="77777777" w:rsidR="00CF063F"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4. It is necessary to cultivate the mindset of every person in every position and every employee who is related to the interests. It is necessary to work together to improve the thinking, imagination, right and wrong ethics of managers</w:t>
      </w:r>
    </w:p>
    <w:p w14:paraId="4432D2AF" w14:textId="382B4802" w:rsidR="00940EC1" w:rsidRDefault="00000000">
      <w:pPr>
        <w:rPr>
          <w:rFonts w:ascii="Times New Roman" w:eastAsia="宋体" w:hAnsi="Times New Roman" w:cs="Times New Roman"/>
          <w:sz w:val="24"/>
          <w:lang w:bidi="ar"/>
        </w:rPr>
      </w:pPr>
      <w:r>
        <w:rPr>
          <w:rFonts w:ascii="Times New Roman" w:eastAsia="宋体" w:hAnsi="Times New Roman" w:cs="Times New Roman"/>
          <w:sz w:val="24"/>
          <w:lang w:bidi="ar"/>
        </w:rPr>
        <w:t>The ability to judge morality, while adhering to core principles in cultural adaptation and avoiding ideological deviations</w:t>
      </w:r>
      <w:r>
        <w:rPr>
          <w:rFonts w:ascii="Times New Roman" w:eastAsia="宋体" w:hAnsi="Times New Roman" w:cs="Times New Roman" w:hint="eastAsia"/>
          <w:sz w:val="24"/>
          <w:lang w:bidi="ar"/>
        </w:rPr>
        <w:t>.</w:t>
      </w:r>
    </w:p>
    <w:p w14:paraId="30AEF980"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br w:type="page"/>
      </w:r>
      <w:r>
        <w:rPr>
          <w:rFonts w:ascii="Times New Roman" w:eastAsia="宋体" w:hAnsi="Times New Roman" w:cs="Times New Roman"/>
          <w:sz w:val="24"/>
          <w:lang w:bidi="ar"/>
        </w:rPr>
        <w:lastRenderedPageBreak/>
        <w:t>references</w:t>
      </w:r>
    </w:p>
    <w:p w14:paraId="43A68090"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hint="eastAsia"/>
          <w:sz w:val="24"/>
          <w:lang w:bidi="ar"/>
        </w:rPr>
        <w:t xml:space="preserve"> </w:t>
      </w:r>
    </w:p>
    <w:p w14:paraId="659EDEB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hint="eastAsia"/>
          <w:sz w:val="24"/>
          <w:lang w:bidi="ar"/>
        </w:rPr>
        <w:t xml:space="preserve"> </w:t>
      </w:r>
    </w:p>
    <w:p w14:paraId="1AD2FA7C"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Baker, M. (2025). A question of time: Overcoming temporal tensions in collective indigenous entrepreneurship. Business &amp; Society, 64(8), 1456</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1482.</w:t>
      </w:r>
    </w:p>
    <w:p w14:paraId="2AE01F05" w14:textId="77777777" w:rsidR="00940EC1" w:rsidRDefault="00940EC1" w:rsidP="00940EC1">
      <w:pPr>
        <w:rPr>
          <w:rFonts w:ascii="Times New Roman" w:eastAsia="宋体" w:hAnsi="Times New Roman" w:cs="Times New Roman"/>
          <w:sz w:val="24"/>
          <w:lang w:bidi="ar"/>
        </w:rPr>
      </w:pPr>
    </w:p>
    <w:p w14:paraId="7312D09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 xml:space="preserve">Bapuji, H., </w:t>
      </w:r>
      <w:proofErr w:type="spellStart"/>
      <w:r>
        <w:rPr>
          <w:rFonts w:ascii="Times New Roman" w:eastAsia="宋体" w:hAnsi="Times New Roman" w:cs="Times New Roman"/>
          <w:sz w:val="24"/>
          <w:lang w:bidi="ar"/>
        </w:rPr>
        <w:t>Ertug</w:t>
      </w:r>
      <w:proofErr w:type="spellEnd"/>
      <w:r>
        <w:rPr>
          <w:rFonts w:ascii="Times New Roman" w:eastAsia="宋体" w:hAnsi="Times New Roman" w:cs="Times New Roman"/>
          <w:sz w:val="24"/>
          <w:lang w:bidi="ar"/>
        </w:rPr>
        <w:t>, G., &amp; Shaw, J. D. (2020). Inequality and business ethics: Review and agenda. Business Ethics Quarterly, 30(4), 521</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554.</w:t>
      </w:r>
    </w:p>
    <w:p w14:paraId="33D91F87" w14:textId="77777777" w:rsidR="00940EC1" w:rsidRDefault="00940EC1" w:rsidP="00940EC1">
      <w:pPr>
        <w:rPr>
          <w:rFonts w:ascii="Times New Roman" w:eastAsia="宋体" w:hAnsi="Times New Roman" w:cs="Times New Roman"/>
          <w:sz w:val="24"/>
          <w:lang w:bidi="ar"/>
        </w:rPr>
      </w:pPr>
    </w:p>
    <w:p w14:paraId="2B9B3C76" w14:textId="77777777" w:rsidR="00940EC1" w:rsidRDefault="00940EC1" w:rsidP="00940EC1">
      <w:pPr>
        <w:rPr>
          <w:rFonts w:ascii="Times New Roman" w:eastAsia="宋体" w:hAnsi="Times New Roman" w:cs="Times New Roman"/>
          <w:sz w:val="24"/>
          <w:lang w:bidi="ar"/>
        </w:rPr>
      </w:pPr>
      <w:proofErr w:type="spellStart"/>
      <w:r>
        <w:rPr>
          <w:rFonts w:ascii="Times New Roman" w:eastAsia="宋体" w:hAnsi="Times New Roman" w:cs="Times New Roman"/>
          <w:sz w:val="24"/>
          <w:lang w:bidi="ar"/>
        </w:rPr>
        <w:t>Brenkert</w:t>
      </w:r>
      <w:proofErr w:type="spellEnd"/>
      <w:r>
        <w:rPr>
          <w:rFonts w:ascii="Times New Roman" w:eastAsia="宋体" w:hAnsi="Times New Roman" w:cs="Times New Roman"/>
          <w:sz w:val="24"/>
          <w:lang w:bidi="ar"/>
        </w:rPr>
        <w:t>, G. G., &amp; Beauchamp, T. L. (2021). The Oxford handbook of business ethics. Oxford University Press.</w:t>
      </w:r>
    </w:p>
    <w:p w14:paraId="7D6B3A1A" w14:textId="77777777" w:rsidR="00940EC1" w:rsidRDefault="00940EC1" w:rsidP="00940EC1">
      <w:pPr>
        <w:rPr>
          <w:rFonts w:ascii="Times New Roman" w:eastAsia="宋体" w:hAnsi="Times New Roman" w:cs="Times New Roman"/>
          <w:sz w:val="24"/>
          <w:lang w:bidi="ar"/>
        </w:rPr>
      </w:pPr>
    </w:p>
    <w:p w14:paraId="15A1035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Business Ethics Quarterly. (2025). Special Issue: Normativity in Business Ethics and Beyond. Business Ethics Quarterly, 35(2), 1</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200.</w:t>
      </w:r>
    </w:p>
    <w:p w14:paraId="5D09D8E0" w14:textId="77777777" w:rsidR="00940EC1" w:rsidRDefault="00940EC1" w:rsidP="00940EC1">
      <w:pPr>
        <w:rPr>
          <w:rFonts w:ascii="Times New Roman" w:eastAsia="宋体" w:hAnsi="Times New Roman" w:cs="Times New Roman"/>
          <w:sz w:val="24"/>
          <w:lang w:bidi="ar"/>
        </w:rPr>
      </w:pPr>
    </w:p>
    <w:p w14:paraId="5DD1F306"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Crane, A., Matten, D., &amp; Spence, L. J. (2023). Business ethics: Managing corporate citizenship and sustainability in the age of globalization (5th ed.). Oxford University Press.</w:t>
      </w:r>
    </w:p>
    <w:p w14:paraId="5A650B5D" w14:textId="77777777" w:rsidR="00940EC1" w:rsidRDefault="00940EC1" w:rsidP="00940EC1">
      <w:pPr>
        <w:rPr>
          <w:rFonts w:ascii="Times New Roman" w:eastAsia="宋体" w:hAnsi="Times New Roman" w:cs="Times New Roman"/>
          <w:sz w:val="24"/>
          <w:lang w:bidi="ar"/>
        </w:rPr>
      </w:pPr>
    </w:p>
    <w:p w14:paraId="7171D4FC"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Donaldson, T. (2025). Business ethics in a multipolar world. Philosophy of Management, 24(4), 567</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589.</w:t>
      </w:r>
    </w:p>
    <w:p w14:paraId="3704BE75" w14:textId="77777777" w:rsidR="00940EC1" w:rsidRDefault="00940EC1" w:rsidP="00940EC1">
      <w:pPr>
        <w:rPr>
          <w:rFonts w:ascii="Times New Roman" w:eastAsia="宋体" w:hAnsi="Times New Roman" w:cs="Times New Roman"/>
          <w:sz w:val="24"/>
          <w:lang w:bidi="ar"/>
        </w:rPr>
      </w:pPr>
    </w:p>
    <w:p w14:paraId="4C0B7288"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 xml:space="preserve">Edmans, A. (2020). Company purpose and profit need not be in conflict if we </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grow the pie</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 Economic Affairs, 40(2), 189</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201.</w:t>
      </w:r>
    </w:p>
    <w:p w14:paraId="6E35B80D" w14:textId="77777777" w:rsidR="00940EC1" w:rsidRDefault="00940EC1" w:rsidP="00940EC1">
      <w:pPr>
        <w:rPr>
          <w:rFonts w:ascii="Times New Roman" w:eastAsia="宋体" w:hAnsi="Times New Roman" w:cs="Times New Roman"/>
          <w:sz w:val="24"/>
          <w:lang w:bidi="ar"/>
        </w:rPr>
      </w:pPr>
    </w:p>
    <w:p w14:paraId="1DE2B31A"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Federal Trade Commission (FTC). (2025). FTC Case Against E-Commerce Business Opportunity Scheme and its Operators. Federal Trade Commission Enforcement Actions, 2025-08-12.</w:t>
      </w:r>
    </w:p>
    <w:p w14:paraId="1CFDA0F9" w14:textId="77777777" w:rsidR="00940EC1" w:rsidRDefault="00940EC1" w:rsidP="00940EC1">
      <w:pPr>
        <w:rPr>
          <w:rFonts w:ascii="Times New Roman" w:eastAsia="宋体" w:hAnsi="Times New Roman" w:cs="Times New Roman"/>
          <w:sz w:val="24"/>
          <w:lang w:bidi="ar"/>
        </w:rPr>
      </w:pPr>
    </w:p>
    <w:p w14:paraId="49153098"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 xml:space="preserve">Ferraro, F., &amp; </w:t>
      </w:r>
      <w:proofErr w:type="spellStart"/>
      <w:r>
        <w:rPr>
          <w:rFonts w:ascii="Times New Roman" w:eastAsia="宋体" w:hAnsi="Times New Roman" w:cs="Times New Roman"/>
          <w:sz w:val="24"/>
          <w:lang w:bidi="ar"/>
        </w:rPr>
        <w:t>Beunza</w:t>
      </w:r>
      <w:proofErr w:type="spellEnd"/>
      <w:r>
        <w:rPr>
          <w:rFonts w:ascii="Times New Roman" w:eastAsia="宋体" w:hAnsi="Times New Roman" w:cs="Times New Roman"/>
          <w:sz w:val="24"/>
          <w:lang w:bidi="ar"/>
        </w:rPr>
        <w:t>, D. (2023). Why purpose? The role of purpose in corporate governance. Academy of Management Review, 48(1), 123</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146.</w:t>
      </w:r>
    </w:p>
    <w:p w14:paraId="4CF623A4" w14:textId="77777777" w:rsidR="00940EC1" w:rsidRDefault="00940EC1" w:rsidP="00940EC1">
      <w:pPr>
        <w:rPr>
          <w:rFonts w:ascii="Times New Roman" w:eastAsia="宋体" w:hAnsi="Times New Roman" w:cs="Times New Roman"/>
          <w:sz w:val="24"/>
          <w:lang w:bidi="ar"/>
        </w:rPr>
      </w:pPr>
    </w:p>
    <w:p w14:paraId="19C21E0D"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Friedland, J., et al. (2025). Grounding the language games of business purpose in the age of artificial intelligence. Philosophy of Management, 24(4), 601</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623.</w:t>
      </w:r>
    </w:p>
    <w:p w14:paraId="47079989" w14:textId="77777777" w:rsidR="00940EC1" w:rsidRDefault="00940EC1" w:rsidP="00940EC1">
      <w:pPr>
        <w:rPr>
          <w:rFonts w:ascii="Times New Roman" w:eastAsia="宋体" w:hAnsi="Times New Roman" w:cs="Times New Roman"/>
          <w:sz w:val="24"/>
          <w:lang w:bidi="ar"/>
        </w:rPr>
      </w:pPr>
    </w:p>
    <w:p w14:paraId="0999FB2F"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Freeman, R. E., Harrison, J. S., &amp; Wicks, A. C. (2020). Stakeholder theory: The state of the art. Cambridge University Press.</w:t>
      </w:r>
    </w:p>
    <w:p w14:paraId="7345E874" w14:textId="77777777" w:rsidR="00940EC1" w:rsidRDefault="00940EC1" w:rsidP="00940EC1">
      <w:pPr>
        <w:rPr>
          <w:rFonts w:ascii="Times New Roman" w:eastAsia="宋体" w:hAnsi="Times New Roman" w:cs="Times New Roman"/>
          <w:sz w:val="24"/>
          <w:lang w:bidi="ar"/>
        </w:rPr>
      </w:pPr>
    </w:p>
    <w:p w14:paraId="5BF394B0"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Gond, J.-P., &amp; Moser, L. (2021). Reconciling fraternity and justice in the political theory of business ethics. Business Ethics Quarterly, 31(2), 235</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262.</w:t>
      </w:r>
    </w:p>
    <w:p w14:paraId="2A9C0904" w14:textId="77777777" w:rsidR="00940EC1" w:rsidRDefault="00940EC1" w:rsidP="00940EC1">
      <w:pPr>
        <w:rPr>
          <w:rFonts w:ascii="Times New Roman" w:eastAsia="宋体" w:hAnsi="Times New Roman" w:cs="Times New Roman"/>
          <w:sz w:val="24"/>
          <w:lang w:bidi="ar"/>
        </w:rPr>
      </w:pPr>
    </w:p>
    <w:p w14:paraId="3F12B991"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Harvard Law School Forum. (2025). Top 10 Corporate Sustainability Priorities for 2025. Harvard Law School Forum on Corporate Governance, 2025-06-08.</w:t>
      </w:r>
    </w:p>
    <w:p w14:paraId="4C65C4B8" w14:textId="77777777" w:rsidR="00940EC1" w:rsidRDefault="00940EC1" w:rsidP="00940EC1">
      <w:pPr>
        <w:rPr>
          <w:rFonts w:ascii="Times New Roman" w:eastAsia="宋体" w:hAnsi="Times New Roman" w:cs="Times New Roman"/>
          <w:sz w:val="24"/>
          <w:lang w:bidi="ar"/>
        </w:rPr>
      </w:pPr>
    </w:p>
    <w:p w14:paraId="7738A6E6"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lastRenderedPageBreak/>
        <w:t>Hess, D. J. (2022). The transparency trap: The unintended consequences of corporate disclosure. Organization Science, 33(3), 1024</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1043.</w:t>
      </w:r>
    </w:p>
    <w:p w14:paraId="5367C083" w14:textId="77777777" w:rsidR="00940EC1" w:rsidRDefault="00940EC1" w:rsidP="00940EC1">
      <w:pPr>
        <w:rPr>
          <w:rFonts w:ascii="Times New Roman" w:eastAsia="宋体" w:hAnsi="Times New Roman" w:cs="Times New Roman"/>
          <w:sz w:val="24"/>
          <w:lang w:bidi="ar"/>
        </w:rPr>
      </w:pPr>
    </w:p>
    <w:p w14:paraId="4E513E4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 xml:space="preserve">Jakob, E. A. (2025). A taxonomy of hybrid value logics </w:t>
      </w:r>
      <w:r>
        <w:rPr>
          <w:rFonts w:ascii="Times New Roman" w:eastAsia="宋体" w:hAnsi="Times New Roman" w:cs="Times New Roman" w:hint="eastAsia"/>
          <w:sz w:val="24"/>
          <w:lang w:bidi="ar"/>
        </w:rPr>
        <w:t>—</w:t>
      </w:r>
      <w:r>
        <w:rPr>
          <w:rFonts w:ascii="Times New Roman" w:eastAsia="宋体" w:hAnsi="Times New Roman" w:cs="Times New Roman" w:hint="eastAsia"/>
          <w:sz w:val="24"/>
          <w:lang w:bidi="ar"/>
        </w:rPr>
        <w:t xml:space="preserve"> </w:t>
      </w:r>
      <w:r>
        <w:rPr>
          <w:rFonts w:ascii="Times New Roman" w:eastAsia="宋体" w:hAnsi="Times New Roman" w:cs="Times New Roman"/>
          <w:sz w:val="24"/>
          <w:lang w:bidi="ar"/>
        </w:rPr>
        <w:t>how social enterprises combine institutional logics differently. Business &amp; Society, 64(7), 1234</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1261.</w:t>
      </w:r>
    </w:p>
    <w:p w14:paraId="1DCEF7B9" w14:textId="77777777" w:rsidR="00940EC1" w:rsidRDefault="00940EC1" w:rsidP="00940EC1">
      <w:pPr>
        <w:rPr>
          <w:rFonts w:ascii="Times New Roman" w:eastAsia="宋体" w:hAnsi="Times New Roman" w:cs="Times New Roman"/>
          <w:sz w:val="24"/>
          <w:lang w:bidi="ar"/>
        </w:rPr>
      </w:pPr>
    </w:p>
    <w:p w14:paraId="2802241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Kim, S., &amp; Lee, J. H. (2024). Ethical leadership and employee behavior: A meta-analysis. Journal of Applied Psychology, 109(2), 215</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232.</w:t>
      </w:r>
    </w:p>
    <w:p w14:paraId="752F3C73" w14:textId="77777777" w:rsidR="00940EC1" w:rsidRDefault="00940EC1" w:rsidP="00940EC1">
      <w:pPr>
        <w:rPr>
          <w:rFonts w:ascii="Times New Roman" w:eastAsia="宋体" w:hAnsi="Times New Roman" w:cs="Times New Roman"/>
          <w:sz w:val="24"/>
          <w:lang w:bidi="ar"/>
        </w:rPr>
      </w:pPr>
    </w:p>
    <w:p w14:paraId="302F0D87" w14:textId="77777777" w:rsidR="00940EC1" w:rsidRDefault="00940EC1" w:rsidP="00940EC1">
      <w:pPr>
        <w:rPr>
          <w:rFonts w:ascii="Times New Roman" w:eastAsia="宋体" w:hAnsi="Times New Roman" w:cs="Times New Roman"/>
          <w:sz w:val="24"/>
          <w:lang w:bidi="ar"/>
        </w:rPr>
      </w:pPr>
      <w:proofErr w:type="spellStart"/>
      <w:r>
        <w:rPr>
          <w:rFonts w:ascii="Times New Roman" w:eastAsia="宋体" w:hAnsi="Times New Roman" w:cs="Times New Roman"/>
          <w:sz w:val="24"/>
          <w:lang w:bidi="ar"/>
        </w:rPr>
        <w:t>Laera</w:t>
      </w:r>
      <w:proofErr w:type="spellEnd"/>
      <w:r>
        <w:rPr>
          <w:rFonts w:ascii="Times New Roman" w:eastAsia="宋体" w:hAnsi="Times New Roman" w:cs="Times New Roman"/>
          <w:sz w:val="24"/>
          <w:lang w:bidi="ar"/>
        </w:rPr>
        <w:t>, R. (2025). The orchestration of virtuous biases: A framework for bounded virtue. Philosophy of Management, 24(3), 389</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411.</w:t>
      </w:r>
    </w:p>
    <w:p w14:paraId="1826B05D" w14:textId="77777777" w:rsidR="00940EC1" w:rsidRDefault="00940EC1" w:rsidP="00940EC1">
      <w:pPr>
        <w:rPr>
          <w:rFonts w:ascii="Times New Roman" w:eastAsia="宋体" w:hAnsi="Times New Roman" w:cs="Times New Roman"/>
          <w:sz w:val="24"/>
          <w:lang w:bidi="ar"/>
        </w:rPr>
      </w:pPr>
    </w:p>
    <w:p w14:paraId="1F489BBB"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Lee, J. H. (2025). Envisioning profit-seeking as a practice: On the possibility of managing the for-profit corporation with virtue. Philosophy of Management, 24(4), 590</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600.</w:t>
      </w:r>
    </w:p>
    <w:p w14:paraId="3F8B1466" w14:textId="77777777" w:rsidR="00940EC1" w:rsidRDefault="00940EC1" w:rsidP="00940EC1">
      <w:pPr>
        <w:rPr>
          <w:rFonts w:ascii="Times New Roman" w:eastAsia="宋体" w:hAnsi="Times New Roman" w:cs="Times New Roman"/>
          <w:sz w:val="24"/>
          <w:lang w:bidi="ar"/>
        </w:rPr>
      </w:pPr>
    </w:p>
    <w:p w14:paraId="559A6120"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López, M. F., &amp; Spence, L. J. (2023). Ethics, sustainability, and the circular economy. Journal of Business Ethics, 182(1), 117</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134.</w:t>
      </w:r>
    </w:p>
    <w:p w14:paraId="1E8CDAD3" w14:textId="77777777" w:rsidR="00940EC1" w:rsidRDefault="00940EC1" w:rsidP="00940EC1">
      <w:pPr>
        <w:rPr>
          <w:rFonts w:ascii="Times New Roman" w:eastAsia="宋体" w:hAnsi="Times New Roman" w:cs="Times New Roman"/>
          <w:sz w:val="24"/>
          <w:lang w:bidi="ar"/>
        </w:rPr>
      </w:pPr>
    </w:p>
    <w:p w14:paraId="1CB38E19"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Margolis, J. D., &amp; Walsh, J. P. (2020). Misery loves companies: Rethinking social initiatives by business. Administrative Science Quarterly, 65(3), 585</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618.</w:t>
      </w:r>
    </w:p>
    <w:p w14:paraId="2F5F0676" w14:textId="77777777" w:rsidR="00940EC1" w:rsidRDefault="00940EC1" w:rsidP="00940EC1">
      <w:pPr>
        <w:rPr>
          <w:rFonts w:ascii="Times New Roman" w:eastAsia="宋体" w:hAnsi="Times New Roman" w:cs="Times New Roman"/>
          <w:sz w:val="24"/>
          <w:lang w:bidi="ar"/>
        </w:rPr>
      </w:pPr>
    </w:p>
    <w:p w14:paraId="6B87AB3D"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Michaelson, J., Pratt, M. G., &amp; Dunn, C. P. (2021). A normative model of ethical leadership: Integrating philosophy and practice. Academy of Management Review, 46(2), 324</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347.</w:t>
      </w:r>
    </w:p>
    <w:p w14:paraId="4EC14336" w14:textId="77777777" w:rsidR="00940EC1" w:rsidRDefault="00940EC1" w:rsidP="00940EC1">
      <w:pPr>
        <w:rPr>
          <w:rFonts w:ascii="Times New Roman" w:eastAsia="宋体" w:hAnsi="Times New Roman" w:cs="Times New Roman"/>
          <w:sz w:val="24"/>
          <w:lang w:bidi="ar"/>
        </w:rPr>
      </w:pPr>
    </w:p>
    <w:p w14:paraId="673C58CA"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MIT Sloan Management Review. (2025). Strategic Alignment Reconciles Purpose and Profitability. MIT Sloan Management Review, 2025-09-15.</w:t>
      </w:r>
    </w:p>
    <w:p w14:paraId="112725FC" w14:textId="77777777" w:rsidR="00940EC1" w:rsidRDefault="00940EC1" w:rsidP="00940EC1">
      <w:pPr>
        <w:rPr>
          <w:rFonts w:ascii="Times New Roman" w:eastAsia="宋体" w:hAnsi="Times New Roman" w:cs="Times New Roman"/>
          <w:sz w:val="24"/>
          <w:lang w:bidi="ar"/>
        </w:rPr>
      </w:pPr>
    </w:p>
    <w:p w14:paraId="25E8FDE7"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Nair, R. G. (2025). Community-based enterprise creation in base of the pyramid environments. Business &amp; Society, 64(7), 1262</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1289.</w:t>
      </w:r>
    </w:p>
    <w:p w14:paraId="76615A16" w14:textId="77777777" w:rsidR="00940EC1" w:rsidRDefault="00940EC1" w:rsidP="00940EC1">
      <w:pPr>
        <w:rPr>
          <w:rFonts w:ascii="Times New Roman" w:eastAsia="宋体" w:hAnsi="Times New Roman" w:cs="Times New Roman"/>
          <w:sz w:val="24"/>
          <w:lang w:bidi="ar"/>
        </w:rPr>
      </w:pPr>
    </w:p>
    <w:p w14:paraId="0FC9EFA9" w14:textId="77777777" w:rsidR="00940EC1" w:rsidRDefault="00940EC1" w:rsidP="00940EC1">
      <w:pPr>
        <w:rPr>
          <w:rFonts w:ascii="Times New Roman" w:eastAsia="宋体" w:hAnsi="Times New Roman" w:cs="Times New Roman"/>
          <w:sz w:val="24"/>
          <w:lang w:bidi="ar"/>
        </w:rPr>
      </w:pPr>
      <w:proofErr w:type="spellStart"/>
      <w:r>
        <w:rPr>
          <w:rFonts w:ascii="Times New Roman" w:eastAsia="宋体" w:hAnsi="Times New Roman" w:cs="Times New Roman"/>
          <w:sz w:val="24"/>
          <w:lang w:bidi="ar"/>
        </w:rPr>
        <w:t>Néron</w:t>
      </w:r>
      <w:proofErr w:type="spellEnd"/>
      <w:r>
        <w:rPr>
          <w:rFonts w:ascii="Times New Roman" w:eastAsia="宋体" w:hAnsi="Times New Roman" w:cs="Times New Roman"/>
          <w:sz w:val="24"/>
          <w:lang w:bidi="ar"/>
        </w:rPr>
        <w:t>, P.-Y. (2025). Political theory of corporations: Answer to Caulfield</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s (2025) If you</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re an egalitarian, how come you</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re a firm? Philosophy of Management, 24(3), 367</w:t>
      </w:r>
      <w:r>
        <w:rPr>
          <w:rFonts w:ascii="Times New Roman" w:eastAsia="宋体" w:hAnsi="Times New Roman" w:cs="Times New Roman" w:hint="eastAsia"/>
          <w:sz w:val="24"/>
          <w:lang w:bidi="ar"/>
        </w:rPr>
        <w:t>–</w:t>
      </w:r>
      <w:r>
        <w:rPr>
          <w:rFonts w:ascii="Times New Roman" w:eastAsia="宋体" w:hAnsi="Times New Roman" w:cs="Times New Roman"/>
          <w:sz w:val="24"/>
          <w:lang w:bidi="ar"/>
        </w:rPr>
        <w:t>388.</w:t>
      </w:r>
    </w:p>
    <w:p w14:paraId="50FBEF00" w14:textId="77777777" w:rsidR="00940EC1" w:rsidRDefault="00940EC1" w:rsidP="00940EC1">
      <w:pPr>
        <w:rPr>
          <w:rFonts w:ascii="Times New Roman" w:eastAsia="宋体" w:hAnsi="Times New Roman" w:cs="Times New Roman"/>
          <w:sz w:val="24"/>
          <w:lang w:bidi="ar"/>
        </w:rPr>
      </w:pPr>
    </w:p>
    <w:p w14:paraId="6C0CAD36" w14:textId="77777777" w:rsidR="00940EC1" w:rsidRDefault="00940EC1" w:rsidP="00940EC1">
      <w:pPr>
        <w:rPr>
          <w:rFonts w:ascii="Times New Roman" w:eastAsia="宋体" w:hAnsi="Times New Roman" w:cs="Times New Roman"/>
          <w:sz w:val="24"/>
          <w:lang w:bidi="ar"/>
        </w:rPr>
      </w:pPr>
      <w:r>
        <w:rPr>
          <w:rFonts w:ascii="Times New Roman" w:eastAsia="宋体" w:hAnsi="Times New Roman" w:cs="Times New Roman"/>
          <w:sz w:val="24"/>
          <w:lang w:bidi="ar"/>
        </w:rPr>
        <w:t>Rasche, A., Gilbert, D. U., &amp; Waddock, S. (2023). Corporate responsibility and sustainability:</w:t>
      </w:r>
    </w:p>
    <w:p w14:paraId="4351E782" w14:textId="3D5DE522" w:rsidR="00CF063F" w:rsidRPr="00940EC1" w:rsidRDefault="00CF063F" w:rsidP="00940EC1">
      <w:pPr>
        <w:widowControl/>
        <w:jc w:val="left"/>
        <w:rPr>
          <w:rFonts w:ascii="Times New Roman" w:eastAsia="宋体" w:hAnsi="Times New Roman" w:cs="Times New Roman"/>
          <w:sz w:val="24"/>
          <w:lang w:bidi="ar"/>
        </w:rPr>
      </w:pPr>
    </w:p>
    <w:sectPr w:rsidR="00CF063F" w:rsidRPr="00940EC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063F"/>
    <w:rsid w:val="002178B3"/>
    <w:rsid w:val="00940EC1"/>
    <w:rsid w:val="009862A5"/>
    <w:rsid w:val="009E353E"/>
    <w:rsid w:val="00A10300"/>
    <w:rsid w:val="00C102BB"/>
    <w:rsid w:val="00C844C1"/>
    <w:rsid w:val="00CC4A8B"/>
    <w:rsid w:val="00CF063F"/>
    <w:rsid w:val="00E37374"/>
    <w:rsid w:val="022E51A4"/>
    <w:rsid w:val="023A6C61"/>
    <w:rsid w:val="04CC5A6D"/>
    <w:rsid w:val="07D25F1A"/>
    <w:rsid w:val="0AC1332E"/>
    <w:rsid w:val="0B3839E0"/>
    <w:rsid w:val="0C6E3648"/>
    <w:rsid w:val="0D06756B"/>
    <w:rsid w:val="0DB9778A"/>
    <w:rsid w:val="0FDA29BD"/>
    <w:rsid w:val="106B567E"/>
    <w:rsid w:val="12DF4A47"/>
    <w:rsid w:val="157E030F"/>
    <w:rsid w:val="1B8331E7"/>
    <w:rsid w:val="1C462E63"/>
    <w:rsid w:val="1D2D7544"/>
    <w:rsid w:val="1EE47F3C"/>
    <w:rsid w:val="1FB913FE"/>
    <w:rsid w:val="218617B3"/>
    <w:rsid w:val="2445130D"/>
    <w:rsid w:val="2527221D"/>
    <w:rsid w:val="25791459"/>
    <w:rsid w:val="25CB448C"/>
    <w:rsid w:val="286860B2"/>
    <w:rsid w:val="2A3049B2"/>
    <w:rsid w:val="2D713318"/>
    <w:rsid w:val="2E7D4B13"/>
    <w:rsid w:val="2E823F5F"/>
    <w:rsid w:val="32684FB9"/>
    <w:rsid w:val="32BD2B5B"/>
    <w:rsid w:val="3359184A"/>
    <w:rsid w:val="33660B60"/>
    <w:rsid w:val="36CF5679"/>
    <w:rsid w:val="43BB24AE"/>
    <w:rsid w:val="44A75419"/>
    <w:rsid w:val="495B1109"/>
    <w:rsid w:val="4DD75887"/>
    <w:rsid w:val="4F02756F"/>
    <w:rsid w:val="565A5D3C"/>
    <w:rsid w:val="5798756F"/>
    <w:rsid w:val="5BD76A3D"/>
    <w:rsid w:val="5E20787C"/>
    <w:rsid w:val="5F160C4B"/>
    <w:rsid w:val="5F223BC2"/>
    <w:rsid w:val="65447D5D"/>
    <w:rsid w:val="666845B1"/>
    <w:rsid w:val="675C15E8"/>
    <w:rsid w:val="680A363F"/>
    <w:rsid w:val="68C86D29"/>
    <w:rsid w:val="6A4A3B6E"/>
    <w:rsid w:val="6AD171BA"/>
    <w:rsid w:val="6B7458BA"/>
    <w:rsid w:val="6D61460C"/>
    <w:rsid w:val="6DB11597"/>
    <w:rsid w:val="6F54120F"/>
    <w:rsid w:val="73594369"/>
    <w:rsid w:val="77727F50"/>
    <w:rsid w:val="79E1128D"/>
    <w:rsid w:val="7CE06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9BF8C"/>
  <w15:docId w15:val="{BEBBCBD6-3386-4726-9F62-6CD30820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character" w:styleId="a3">
    <w:name w:val="Hyperlink"/>
    <w:basedOn w:val="a0"/>
    <w:uiPriority w:val="99"/>
    <w:unhideWhenUsed/>
    <w:qFormat/>
    <w:rPr>
      <w:color w:val="0026E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4048</Words>
  <Characters>23078</Characters>
  <Application>Microsoft Office Word</Application>
  <DocSecurity>0</DocSecurity>
  <Lines>192</Lines>
  <Paragraphs>54</Paragraphs>
  <ScaleCrop>false</ScaleCrop>
  <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黎煜浩</dc:creator>
  <cp:lastModifiedBy>Yuqing Cui (2500104)</cp:lastModifiedBy>
  <cp:revision>7</cp:revision>
  <dcterms:created xsi:type="dcterms:W3CDTF">2025-11-18T00:55:00Z</dcterms:created>
  <dcterms:modified xsi:type="dcterms:W3CDTF">2025-11-21T14:23:00Z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eyJoZGlkIjoiYTIxNWQ1YTc4N2JlODY0MmM3MzU3YjFjZTAzNjdmZWUiLCJ1c2VySWQiOiIxMzQ0OTc3NDY0In0=</vt:lpwstr>
  </property>
  <property fmtid="{D5CDD505-2E9C-101B-9397-08002B2CF9AE}" pid="4" name="ICV">
    <vt:lpwstr>8CF7B6AEB860414983ECF480EBDB782B_12</vt:lpwstr>
  </property>
</Properties>
</file>