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E49" w:rsidRDefault="00487E49" w:rsidP="00D954B2">
      <w:pPr>
        <w:pStyle w:val="Heading1"/>
        <w:spacing w:line="360" w:lineRule="auto"/>
      </w:pPr>
      <w:bookmarkStart w:id="0" w:name="_Toc127763415"/>
      <w:r w:rsidRPr="00487E49">
        <w:rPr>
          <w:rFonts w:ascii="Calibri" w:eastAsia="Times New Roman" w:hAnsi="Calibri" w:cs="Calibri"/>
          <w:noProof/>
          <w:color w:val="000000"/>
          <w:kern w:val="28"/>
          <w:sz w:val="20"/>
          <w:szCs w:val="20"/>
          <w:lang w:eastAsia="en-GB"/>
        </w:rPr>
        <mc:AlternateContent>
          <mc:Choice Requires="wps">
            <w:drawing>
              <wp:anchor distT="0" distB="0" distL="114300" distR="114300" simplePos="0" relativeHeight="251659264" behindDoc="0" locked="0" layoutInCell="1" allowOverlap="1" wp14:anchorId="723BC3AF" wp14:editId="79CF0B3B">
                <wp:simplePos x="0" y="0"/>
                <wp:positionH relativeFrom="margin">
                  <wp:posOffset>-139700</wp:posOffset>
                </wp:positionH>
                <wp:positionV relativeFrom="paragraph">
                  <wp:posOffset>165100</wp:posOffset>
                </wp:positionV>
                <wp:extent cx="6070600" cy="8585200"/>
                <wp:effectExtent l="0" t="0" r="6350" b="635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0" cy="8585200"/>
                        </a:xfrm>
                        <a:prstGeom prst="rect">
                          <a:avLst/>
                        </a:prstGeom>
                        <a:gradFill rotWithShape="1">
                          <a:gsLst>
                            <a:gs pos="0">
                              <a:srgbClr val="FBC7FA"/>
                            </a:gs>
                            <a:gs pos="18031">
                              <a:srgbClr val="CCE0F2"/>
                            </a:gs>
                            <a:gs pos="34000">
                              <a:srgbClr val="B5D2EC"/>
                            </a:gs>
                            <a:gs pos="60999">
                              <a:srgbClr val="B5D2EC"/>
                            </a:gs>
                            <a:gs pos="71999">
                              <a:srgbClr val="C6FCF3"/>
                            </a:gs>
                            <a:gs pos="95000">
                              <a:srgbClr val="FBC7FA"/>
                            </a:gs>
                            <a:gs pos="100000">
                              <a:srgbClr val="CEE1F3"/>
                            </a:gs>
                          </a:gsLst>
                          <a:lin ang="2700000" scaled="1"/>
                        </a:gra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487E49" w:rsidRPr="00487E49" w:rsidRDefault="00487E49" w:rsidP="00487E49">
                            <w:pPr>
                              <w:widowControl w:val="0"/>
                              <w:spacing w:after="120" w:line="285" w:lineRule="auto"/>
                              <w:rPr>
                                <w:rFonts w:ascii="Arial" w:eastAsia="Times New Roman" w:hAnsi="Arial" w:cs="Arial"/>
                                <w:color w:val="000000"/>
                                <w:kern w:val="28"/>
                                <w:sz w:val="72"/>
                                <w:szCs w:val="72"/>
                                <w:lang w:eastAsia="en-GB"/>
                                <w14:cntxtAlts/>
                              </w:rPr>
                            </w:pPr>
                            <w:r w:rsidRPr="00487E49">
                              <w:rPr>
                                <w:rFonts w:ascii="Arial" w:eastAsia="Times New Roman" w:hAnsi="Arial" w:cs="Arial"/>
                                <w:color w:val="000000"/>
                                <w:kern w:val="28"/>
                                <w:sz w:val="72"/>
                                <w:szCs w:val="72"/>
                                <w:lang w:eastAsia="en-GB"/>
                                <w14:cntxtAlts/>
                              </w:rPr>
                              <w:t xml:space="preserve">Lucy Bishop </w:t>
                            </w:r>
                          </w:p>
                          <w:p w:rsidR="00487E49" w:rsidRPr="00487E49" w:rsidRDefault="00487E49" w:rsidP="00487E49">
                            <w:pPr>
                              <w:widowControl w:val="0"/>
                              <w:spacing w:after="120" w:line="285" w:lineRule="auto"/>
                              <w:rPr>
                                <w:rFonts w:ascii="Arial" w:eastAsia="Times New Roman" w:hAnsi="Arial" w:cs="Arial"/>
                                <w:color w:val="000000"/>
                                <w:kern w:val="28"/>
                                <w:sz w:val="52"/>
                                <w:szCs w:val="52"/>
                                <w:lang w:eastAsia="en-GB"/>
                                <w14:cntxtAlts/>
                              </w:rPr>
                            </w:pPr>
                            <w:r w:rsidRPr="00487E49">
                              <w:rPr>
                                <w:rFonts w:ascii="Arial" w:eastAsia="Times New Roman" w:hAnsi="Arial" w:cs="Arial"/>
                                <w:color w:val="000000"/>
                                <w:kern w:val="28"/>
                                <w:sz w:val="52"/>
                                <w:szCs w:val="52"/>
                                <w:lang w:eastAsia="en-GB"/>
                                <w14:cntxtAlts/>
                              </w:rPr>
                              <w:t>Student ID number: 2110519</w:t>
                            </w:r>
                          </w:p>
                          <w:p w:rsidR="00487E49" w:rsidRPr="00487E49" w:rsidRDefault="00487E49" w:rsidP="00487E49">
                            <w:pPr>
                              <w:widowControl w:val="0"/>
                              <w:spacing w:after="120" w:line="285" w:lineRule="auto"/>
                              <w:rPr>
                                <w:rFonts w:ascii="Arial" w:eastAsia="Times New Roman" w:hAnsi="Arial" w:cs="Arial"/>
                                <w:color w:val="000000"/>
                                <w:kern w:val="28"/>
                                <w:sz w:val="48"/>
                                <w:szCs w:val="48"/>
                                <w:lang w:eastAsia="en-GB"/>
                                <w14:cntxtAlts/>
                              </w:rPr>
                            </w:pPr>
                            <w:r w:rsidRPr="00487E49">
                              <w:rPr>
                                <w:rFonts w:ascii="Arial" w:eastAsia="Times New Roman" w:hAnsi="Arial" w:cs="Arial"/>
                                <w:color w:val="000000"/>
                                <w:kern w:val="28"/>
                                <w:sz w:val="48"/>
                                <w:szCs w:val="48"/>
                                <w:lang w:eastAsia="en-GB"/>
                                <w14:cntxtAlts/>
                              </w:rPr>
                              <w:t> </w:t>
                            </w:r>
                          </w:p>
                          <w:p w:rsidR="00487E49" w:rsidRPr="00487E49" w:rsidRDefault="00487E49" w:rsidP="00487E49">
                            <w:pPr>
                              <w:widowControl w:val="0"/>
                              <w:spacing w:after="120" w:line="285" w:lineRule="auto"/>
                              <w:rPr>
                                <w:rFonts w:ascii="Arial" w:eastAsia="Times New Roman" w:hAnsi="Arial" w:cs="Arial"/>
                                <w:color w:val="000000"/>
                                <w:kern w:val="28"/>
                                <w:sz w:val="48"/>
                                <w:szCs w:val="48"/>
                                <w:lang w:eastAsia="en-GB"/>
                                <w14:cntxtAlts/>
                              </w:rPr>
                            </w:pPr>
                            <w:r w:rsidRPr="00487E49">
                              <w:rPr>
                                <w:rFonts w:ascii="Arial" w:eastAsia="Times New Roman" w:hAnsi="Arial" w:cs="Arial"/>
                                <w:color w:val="000000"/>
                                <w:kern w:val="28"/>
                                <w:sz w:val="48"/>
                                <w:szCs w:val="48"/>
                                <w:lang w:eastAsia="en-GB"/>
                                <w14:cntxtAlts/>
                              </w:rPr>
                              <w:t>University of Wales Trinity Saint David</w:t>
                            </w:r>
                          </w:p>
                          <w:p w:rsidR="00487E49" w:rsidRPr="00487E49" w:rsidRDefault="00487E49" w:rsidP="00487E49">
                            <w:pPr>
                              <w:widowControl w:val="0"/>
                              <w:spacing w:after="120" w:line="285" w:lineRule="auto"/>
                              <w:rPr>
                                <w:rFonts w:ascii="Arial" w:eastAsia="Times New Roman" w:hAnsi="Arial" w:cs="Arial"/>
                                <w:color w:val="000000"/>
                                <w:kern w:val="28"/>
                                <w:sz w:val="48"/>
                                <w:szCs w:val="48"/>
                                <w:lang w:eastAsia="en-GB"/>
                                <w14:cntxtAlts/>
                              </w:rPr>
                            </w:pPr>
                            <w:r w:rsidRPr="00487E49">
                              <w:rPr>
                                <w:rFonts w:ascii="Arial" w:eastAsia="Times New Roman" w:hAnsi="Arial" w:cs="Arial"/>
                                <w:color w:val="000000"/>
                                <w:kern w:val="28"/>
                                <w:sz w:val="48"/>
                                <w:szCs w:val="48"/>
                                <w:lang w:eastAsia="en-GB"/>
                                <w14:cntxtAlts/>
                              </w:rPr>
                              <w:t> </w:t>
                            </w:r>
                          </w:p>
                          <w:p w:rsidR="00487E49" w:rsidRPr="00487E49" w:rsidRDefault="00487E49" w:rsidP="00487E49">
                            <w:pPr>
                              <w:widowControl w:val="0"/>
                              <w:spacing w:after="120" w:line="285" w:lineRule="auto"/>
                              <w:rPr>
                                <w:rFonts w:ascii="Arial" w:eastAsia="Times New Roman" w:hAnsi="Arial" w:cs="Arial"/>
                                <w:color w:val="000000"/>
                                <w:kern w:val="28"/>
                                <w:sz w:val="44"/>
                                <w:szCs w:val="48"/>
                                <w:lang w:eastAsia="en-GB"/>
                                <w14:cntxtAlts/>
                              </w:rPr>
                            </w:pPr>
                            <w:r w:rsidRPr="00487E49">
                              <w:rPr>
                                <w:rFonts w:ascii="Arial" w:eastAsia="Times New Roman" w:hAnsi="Arial" w:cs="Arial"/>
                                <w:color w:val="000000"/>
                                <w:kern w:val="28"/>
                                <w:sz w:val="44"/>
                                <w:szCs w:val="48"/>
                                <w:lang w:eastAsia="en-GB"/>
                                <w14:cntxtAlts/>
                              </w:rPr>
                              <w:t xml:space="preserve">Post Graduate </w:t>
                            </w:r>
                            <w:r w:rsidRPr="00487E49">
                              <w:rPr>
                                <w:rFonts w:ascii="Arial" w:eastAsia="Times New Roman" w:hAnsi="Arial" w:cs="Arial"/>
                                <w:color w:val="000000"/>
                                <w:kern w:val="28"/>
                                <w:sz w:val="40"/>
                                <w:szCs w:val="44"/>
                                <w:lang w:eastAsia="en-GB"/>
                                <w14:cntxtAlts/>
                              </w:rPr>
                              <w:t>Certificate</w:t>
                            </w:r>
                            <w:r w:rsidRPr="00487E49">
                              <w:rPr>
                                <w:rFonts w:ascii="Arial" w:eastAsia="Times New Roman" w:hAnsi="Arial" w:cs="Arial"/>
                                <w:color w:val="000000"/>
                                <w:kern w:val="28"/>
                                <w:sz w:val="44"/>
                                <w:szCs w:val="48"/>
                                <w:lang w:eastAsia="en-GB"/>
                                <w14:cntxtAlts/>
                              </w:rPr>
                              <w:t xml:space="preserve"> in Professional Learning: Teaching Pupils with Severe or Profound and Multiple Learning Difficulties</w:t>
                            </w:r>
                          </w:p>
                          <w:p w:rsidR="00487E49" w:rsidRPr="00487E49" w:rsidRDefault="00487E49" w:rsidP="00487E49">
                            <w:pPr>
                              <w:widowControl w:val="0"/>
                              <w:spacing w:after="120" w:line="285" w:lineRule="auto"/>
                              <w:rPr>
                                <w:rFonts w:ascii="Arial" w:eastAsia="Times New Roman" w:hAnsi="Arial" w:cs="Arial"/>
                                <w:color w:val="000000"/>
                                <w:kern w:val="28"/>
                                <w:sz w:val="44"/>
                                <w:szCs w:val="44"/>
                                <w:lang w:eastAsia="en-GB"/>
                                <w14:cntxtAlts/>
                              </w:rPr>
                            </w:pPr>
                            <w:r w:rsidRPr="00487E49">
                              <w:rPr>
                                <w:rFonts w:ascii="Arial" w:eastAsia="Times New Roman" w:hAnsi="Arial" w:cs="Arial"/>
                                <w:color w:val="000000"/>
                                <w:kern w:val="28"/>
                                <w:sz w:val="44"/>
                                <w:szCs w:val="44"/>
                                <w:lang w:eastAsia="en-GB"/>
                                <w14:cntxtAlts/>
                              </w:rPr>
                              <w:t> </w:t>
                            </w:r>
                          </w:p>
                          <w:p w:rsidR="00487E49" w:rsidRDefault="00487E49" w:rsidP="00487E49">
                            <w:pPr>
                              <w:widowControl w:val="0"/>
                              <w:spacing w:after="120" w:line="285" w:lineRule="auto"/>
                              <w:rPr>
                                <w:rFonts w:ascii="Arial" w:eastAsia="Times New Roman" w:hAnsi="Arial" w:cs="Arial"/>
                                <w:color w:val="000000"/>
                                <w:kern w:val="28"/>
                                <w:sz w:val="48"/>
                                <w:szCs w:val="48"/>
                                <w:lang w:eastAsia="en-GB"/>
                                <w14:cntxtAlts/>
                              </w:rPr>
                            </w:pPr>
                            <w:r w:rsidRPr="00487E49">
                              <w:rPr>
                                <w:rFonts w:ascii="Arial" w:eastAsia="Times New Roman" w:hAnsi="Arial" w:cs="Arial"/>
                                <w:color w:val="000000"/>
                                <w:kern w:val="28"/>
                                <w:sz w:val="48"/>
                                <w:szCs w:val="48"/>
                                <w:lang w:eastAsia="en-GB"/>
                                <w14:cntxtAlts/>
                              </w:rPr>
                              <w:t>Module code: ECL T7001</w:t>
                            </w:r>
                          </w:p>
                          <w:p w:rsidR="005E3E09" w:rsidRDefault="005E3E09" w:rsidP="00487E49">
                            <w:pPr>
                              <w:widowControl w:val="0"/>
                              <w:spacing w:after="120" w:line="285" w:lineRule="auto"/>
                              <w:rPr>
                                <w:rFonts w:ascii="Arial" w:eastAsia="Times New Roman" w:hAnsi="Arial" w:cs="Arial"/>
                                <w:color w:val="000000"/>
                                <w:kern w:val="28"/>
                                <w:sz w:val="48"/>
                                <w:szCs w:val="48"/>
                                <w:lang w:eastAsia="en-GB"/>
                                <w14:cntxtAlts/>
                              </w:rPr>
                            </w:pPr>
                          </w:p>
                          <w:p w:rsidR="005E3E09" w:rsidRPr="00487E49" w:rsidRDefault="005E3E09" w:rsidP="00487E49">
                            <w:pPr>
                              <w:widowControl w:val="0"/>
                              <w:spacing w:after="120" w:line="285" w:lineRule="auto"/>
                              <w:rPr>
                                <w:rFonts w:ascii="Arial" w:eastAsia="Times New Roman" w:hAnsi="Arial" w:cs="Arial"/>
                                <w:color w:val="000000"/>
                                <w:kern w:val="28"/>
                                <w:sz w:val="48"/>
                                <w:szCs w:val="48"/>
                                <w:lang w:eastAsia="en-GB"/>
                                <w14:cntxtAlts/>
                              </w:rPr>
                            </w:pPr>
                            <w:r>
                              <w:rPr>
                                <w:rFonts w:ascii="Arial" w:eastAsia="Times New Roman" w:hAnsi="Arial" w:cs="Arial"/>
                                <w:color w:val="000000"/>
                                <w:kern w:val="28"/>
                                <w:sz w:val="48"/>
                                <w:szCs w:val="48"/>
                                <w:lang w:eastAsia="en-GB"/>
                                <w14:cntxtAlts/>
                              </w:rPr>
                              <w:t>Case Study</w:t>
                            </w:r>
                          </w:p>
                          <w:p w:rsidR="00487E49" w:rsidRDefault="005E3E09" w:rsidP="00487E49">
                            <w:r>
                              <w:t xml:space="preserve">             </w:t>
                            </w:r>
                          </w:p>
                          <w:p w:rsidR="005E3E09" w:rsidRDefault="005E3E09" w:rsidP="00487E49"/>
                          <w:p w:rsidR="005E3E09" w:rsidRDefault="005E3E09" w:rsidP="00487E49"/>
                          <w:p w:rsidR="005E3E09" w:rsidRDefault="005E3E09" w:rsidP="00487E49"/>
                          <w:p w:rsidR="005E3E09" w:rsidRDefault="005E3E09" w:rsidP="00487E49"/>
                          <w:p w:rsidR="005E3E09" w:rsidRDefault="005E3E09" w:rsidP="00487E49"/>
                          <w:p w:rsidR="005E3E09" w:rsidRDefault="005E3E09" w:rsidP="00487E49"/>
                          <w:p w:rsidR="005E3E09" w:rsidRDefault="005E3E09" w:rsidP="00487E49">
                            <w:r>
                              <w:t xml:space="preserve">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3BC3AF" id="_x0000_t202" coordsize="21600,21600" o:spt="202" path="m,l,21600r21600,l21600,xe">
                <v:stroke joinstyle="miter"/>
                <v:path gradientshapeok="t" o:connecttype="rect"/>
              </v:shapetype>
              <v:shape id="Text Box 3" o:spid="_x0000_s1026" type="#_x0000_t202" style="position:absolute;margin-left:-11pt;margin-top:13pt;width:478pt;height:67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" fillcolor="#fbc7fa" stroked="f" strokecolor="black [0]" strokeweight="2pt">
                <v:fill color2="#cee1f3" rotate="t" angle="45" colors="0 #fbc7fa;11817f #cce0f2;22282f #b5d2ec;39976f #b5d2ec;47185f #c6fcf3;62259f #fbc7fa;1 #cee1f3" focus="100%" type="gradient"/>
                <v:shadow color="black [0]"/>
                <v:textbox inset="2.88pt,2.88pt,2.88pt,2.88pt">
                  <w:txbxContent>
                    <w:p w:rsidR="00487E49" w:rsidRPr="00487E49" w:rsidRDefault="00487E49" w:rsidP="00487E49">
                      <w:pPr>
                        <w:widowControl w:val="0"/>
                        <w:spacing w:after="120" w:line="285" w:lineRule="auto"/>
                        <w:rPr>
                          <w:rFonts w:ascii="Arial" w:eastAsia="Times New Roman" w:hAnsi="Arial" w:cs="Arial"/>
                          <w:color w:val="000000"/>
                          <w:kern w:val="28"/>
                          <w:sz w:val="72"/>
                          <w:szCs w:val="72"/>
                          <w:lang w:eastAsia="en-GB"/>
                          <w14:cntxtAlts/>
                        </w:rPr>
                      </w:pPr>
                      <w:r w:rsidRPr="00487E49">
                        <w:rPr>
                          <w:rFonts w:ascii="Arial" w:eastAsia="Times New Roman" w:hAnsi="Arial" w:cs="Arial"/>
                          <w:color w:val="000000"/>
                          <w:kern w:val="28"/>
                          <w:sz w:val="72"/>
                          <w:szCs w:val="72"/>
                          <w:lang w:eastAsia="en-GB"/>
                          <w14:cntxtAlts/>
                        </w:rPr>
                        <w:t xml:space="preserve">Lucy Bishop </w:t>
                      </w:r>
                    </w:p>
                    <w:p w:rsidR="00487E49" w:rsidRPr="00487E49" w:rsidRDefault="00487E49" w:rsidP="00487E49">
                      <w:pPr>
                        <w:widowControl w:val="0"/>
                        <w:spacing w:after="120" w:line="285" w:lineRule="auto"/>
                        <w:rPr>
                          <w:rFonts w:ascii="Arial" w:eastAsia="Times New Roman" w:hAnsi="Arial" w:cs="Arial"/>
                          <w:color w:val="000000"/>
                          <w:kern w:val="28"/>
                          <w:sz w:val="52"/>
                          <w:szCs w:val="52"/>
                          <w:lang w:eastAsia="en-GB"/>
                          <w14:cntxtAlts/>
                        </w:rPr>
                      </w:pPr>
                      <w:r w:rsidRPr="00487E49">
                        <w:rPr>
                          <w:rFonts w:ascii="Arial" w:eastAsia="Times New Roman" w:hAnsi="Arial" w:cs="Arial"/>
                          <w:color w:val="000000"/>
                          <w:kern w:val="28"/>
                          <w:sz w:val="52"/>
                          <w:szCs w:val="52"/>
                          <w:lang w:eastAsia="en-GB"/>
                          <w14:cntxtAlts/>
                        </w:rPr>
                        <w:t>Student ID number: 2110519</w:t>
                      </w:r>
                    </w:p>
                    <w:p w:rsidR="00487E49" w:rsidRPr="00487E49" w:rsidRDefault="00487E49" w:rsidP="00487E49">
                      <w:pPr>
                        <w:widowControl w:val="0"/>
                        <w:spacing w:after="120" w:line="285" w:lineRule="auto"/>
                        <w:rPr>
                          <w:rFonts w:ascii="Arial" w:eastAsia="Times New Roman" w:hAnsi="Arial" w:cs="Arial"/>
                          <w:color w:val="000000"/>
                          <w:kern w:val="28"/>
                          <w:sz w:val="48"/>
                          <w:szCs w:val="48"/>
                          <w:lang w:eastAsia="en-GB"/>
                          <w14:cntxtAlts/>
                        </w:rPr>
                      </w:pPr>
                      <w:r w:rsidRPr="00487E49">
                        <w:rPr>
                          <w:rFonts w:ascii="Arial" w:eastAsia="Times New Roman" w:hAnsi="Arial" w:cs="Arial"/>
                          <w:color w:val="000000"/>
                          <w:kern w:val="28"/>
                          <w:sz w:val="48"/>
                          <w:szCs w:val="48"/>
                          <w:lang w:eastAsia="en-GB"/>
                          <w14:cntxtAlts/>
                        </w:rPr>
                        <w:t> </w:t>
                      </w:r>
                    </w:p>
                    <w:p w:rsidR="00487E49" w:rsidRPr="00487E49" w:rsidRDefault="00487E49" w:rsidP="00487E49">
                      <w:pPr>
                        <w:widowControl w:val="0"/>
                        <w:spacing w:after="120" w:line="285" w:lineRule="auto"/>
                        <w:rPr>
                          <w:rFonts w:ascii="Arial" w:eastAsia="Times New Roman" w:hAnsi="Arial" w:cs="Arial"/>
                          <w:color w:val="000000"/>
                          <w:kern w:val="28"/>
                          <w:sz w:val="48"/>
                          <w:szCs w:val="48"/>
                          <w:lang w:eastAsia="en-GB"/>
                          <w14:cntxtAlts/>
                        </w:rPr>
                      </w:pPr>
                      <w:r w:rsidRPr="00487E49">
                        <w:rPr>
                          <w:rFonts w:ascii="Arial" w:eastAsia="Times New Roman" w:hAnsi="Arial" w:cs="Arial"/>
                          <w:color w:val="000000"/>
                          <w:kern w:val="28"/>
                          <w:sz w:val="48"/>
                          <w:szCs w:val="48"/>
                          <w:lang w:eastAsia="en-GB"/>
                          <w14:cntxtAlts/>
                        </w:rPr>
                        <w:t>University of Wales Trinity Saint David</w:t>
                      </w:r>
                    </w:p>
                    <w:p w:rsidR="00487E49" w:rsidRPr="00487E49" w:rsidRDefault="00487E49" w:rsidP="00487E49">
                      <w:pPr>
                        <w:widowControl w:val="0"/>
                        <w:spacing w:after="120" w:line="285" w:lineRule="auto"/>
                        <w:rPr>
                          <w:rFonts w:ascii="Arial" w:eastAsia="Times New Roman" w:hAnsi="Arial" w:cs="Arial"/>
                          <w:color w:val="000000"/>
                          <w:kern w:val="28"/>
                          <w:sz w:val="48"/>
                          <w:szCs w:val="48"/>
                          <w:lang w:eastAsia="en-GB"/>
                          <w14:cntxtAlts/>
                        </w:rPr>
                      </w:pPr>
                      <w:r w:rsidRPr="00487E49">
                        <w:rPr>
                          <w:rFonts w:ascii="Arial" w:eastAsia="Times New Roman" w:hAnsi="Arial" w:cs="Arial"/>
                          <w:color w:val="000000"/>
                          <w:kern w:val="28"/>
                          <w:sz w:val="48"/>
                          <w:szCs w:val="48"/>
                          <w:lang w:eastAsia="en-GB"/>
                          <w14:cntxtAlts/>
                        </w:rPr>
                        <w:t> </w:t>
                      </w:r>
                    </w:p>
                    <w:p w:rsidR="00487E49" w:rsidRPr="00487E49" w:rsidRDefault="00487E49" w:rsidP="00487E49">
                      <w:pPr>
                        <w:widowControl w:val="0"/>
                        <w:spacing w:after="120" w:line="285" w:lineRule="auto"/>
                        <w:rPr>
                          <w:rFonts w:ascii="Arial" w:eastAsia="Times New Roman" w:hAnsi="Arial" w:cs="Arial"/>
                          <w:color w:val="000000"/>
                          <w:kern w:val="28"/>
                          <w:sz w:val="44"/>
                          <w:szCs w:val="48"/>
                          <w:lang w:eastAsia="en-GB"/>
                          <w14:cntxtAlts/>
                        </w:rPr>
                      </w:pPr>
                      <w:r w:rsidRPr="00487E49">
                        <w:rPr>
                          <w:rFonts w:ascii="Arial" w:eastAsia="Times New Roman" w:hAnsi="Arial" w:cs="Arial"/>
                          <w:color w:val="000000"/>
                          <w:kern w:val="28"/>
                          <w:sz w:val="44"/>
                          <w:szCs w:val="48"/>
                          <w:lang w:eastAsia="en-GB"/>
                          <w14:cntxtAlts/>
                        </w:rPr>
                        <w:t xml:space="preserve">Post Graduate </w:t>
                      </w:r>
                      <w:r w:rsidRPr="00487E49">
                        <w:rPr>
                          <w:rFonts w:ascii="Arial" w:eastAsia="Times New Roman" w:hAnsi="Arial" w:cs="Arial"/>
                          <w:color w:val="000000"/>
                          <w:kern w:val="28"/>
                          <w:sz w:val="40"/>
                          <w:szCs w:val="44"/>
                          <w:lang w:eastAsia="en-GB"/>
                          <w14:cntxtAlts/>
                        </w:rPr>
                        <w:t>Certificate</w:t>
                      </w:r>
                      <w:r w:rsidRPr="00487E49">
                        <w:rPr>
                          <w:rFonts w:ascii="Arial" w:eastAsia="Times New Roman" w:hAnsi="Arial" w:cs="Arial"/>
                          <w:color w:val="000000"/>
                          <w:kern w:val="28"/>
                          <w:sz w:val="44"/>
                          <w:szCs w:val="48"/>
                          <w:lang w:eastAsia="en-GB"/>
                          <w14:cntxtAlts/>
                        </w:rPr>
                        <w:t xml:space="preserve"> in Professional Learning: Teaching Pupils with Severe or Profound and Multiple Learning Difficulties</w:t>
                      </w:r>
                    </w:p>
                    <w:p w:rsidR="00487E49" w:rsidRPr="00487E49" w:rsidRDefault="00487E49" w:rsidP="00487E49">
                      <w:pPr>
                        <w:widowControl w:val="0"/>
                        <w:spacing w:after="120" w:line="285" w:lineRule="auto"/>
                        <w:rPr>
                          <w:rFonts w:ascii="Arial" w:eastAsia="Times New Roman" w:hAnsi="Arial" w:cs="Arial"/>
                          <w:color w:val="000000"/>
                          <w:kern w:val="28"/>
                          <w:sz w:val="44"/>
                          <w:szCs w:val="44"/>
                          <w:lang w:eastAsia="en-GB"/>
                          <w14:cntxtAlts/>
                        </w:rPr>
                      </w:pPr>
                      <w:r w:rsidRPr="00487E49">
                        <w:rPr>
                          <w:rFonts w:ascii="Arial" w:eastAsia="Times New Roman" w:hAnsi="Arial" w:cs="Arial"/>
                          <w:color w:val="000000"/>
                          <w:kern w:val="28"/>
                          <w:sz w:val="44"/>
                          <w:szCs w:val="44"/>
                          <w:lang w:eastAsia="en-GB"/>
                          <w14:cntxtAlts/>
                        </w:rPr>
                        <w:t> </w:t>
                      </w:r>
                    </w:p>
                    <w:p w:rsidR="00487E49" w:rsidRDefault="00487E49" w:rsidP="00487E49">
                      <w:pPr>
                        <w:widowControl w:val="0"/>
                        <w:spacing w:after="120" w:line="285" w:lineRule="auto"/>
                        <w:rPr>
                          <w:rFonts w:ascii="Arial" w:eastAsia="Times New Roman" w:hAnsi="Arial" w:cs="Arial"/>
                          <w:color w:val="000000"/>
                          <w:kern w:val="28"/>
                          <w:sz w:val="48"/>
                          <w:szCs w:val="48"/>
                          <w:lang w:eastAsia="en-GB"/>
                          <w14:cntxtAlts/>
                        </w:rPr>
                      </w:pPr>
                      <w:r w:rsidRPr="00487E49">
                        <w:rPr>
                          <w:rFonts w:ascii="Arial" w:eastAsia="Times New Roman" w:hAnsi="Arial" w:cs="Arial"/>
                          <w:color w:val="000000"/>
                          <w:kern w:val="28"/>
                          <w:sz w:val="48"/>
                          <w:szCs w:val="48"/>
                          <w:lang w:eastAsia="en-GB"/>
                          <w14:cntxtAlts/>
                        </w:rPr>
                        <w:t>Module code: ECL T7001</w:t>
                      </w:r>
                    </w:p>
                    <w:p w:rsidR="005E3E09" w:rsidRDefault="005E3E09" w:rsidP="00487E49">
                      <w:pPr>
                        <w:widowControl w:val="0"/>
                        <w:spacing w:after="120" w:line="285" w:lineRule="auto"/>
                        <w:rPr>
                          <w:rFonts w:ascii="Arial" w:eastAsia="Times New Roman" w:hAnsi="Arial" w:cs="Arial"/>
                          <w:color w:val="000000"/>
                          <w:kern w:val="28"/>
                          <w:sz w:val="48"/>
                          <w:szCs w:val="48"/>
                          <w:lang w:eastAsia="en-GB"/>
                          <w14:cntxtAlts/>
                        </w:rPr>
                      </w:pPr>
                    </w:p>
                    <w:p w:rsidR="005E3E09" w:rsidRPr="00487E49" w:rsidRDefault="005E3E09" w:rsidP="00487E49">
                      <w:pPr>
                        <w:widowControl w:val="0"/>
                        <w:spacing w:after="120" w:line="285" w:lineRule="auto"/>
                        <w:rPr>
                          <w:rFonts w:ascii="Arial" w:eastAsia="Times New Roman" w:hAnsi="Arial" w:cs="Arial"/>
                          <w:color w:val="000000"/>
                          <w:kern w:val="28"/>
                          <w:sz w:val="48"/>
                          <w:szCs w:val="48"/>
                          <w:lang w:eastAsia="en-GB"/>
                          <w14:cntxtAlts/>
                        </w:rPr>
                      </w:pPr>
                      <w:r>
                        <w:rPr>
                          <w:rFonts w:ascii="Arial" w:eastAsia="Times New Roman" w:hAnsi="Arial" w:cs="Arial"/>
                          <w:color w:val="000000"/>
                          <w:kern w:val="28"/>
                          <w:sz w:val="48"/>
                          <w:szCs w:val="48"/>
                          <w:lang w:eastAsia="en-GB"/>
                          <w14:cntxtAlts/>
                        </w:rPr>
                        <w:t>Case Study</w:t>
                      </w:r>
                    </w:p>
                    <w:p w:rsidR="00487E49" w:rsidRDefault="005E3E09" w:rsidP="00487E49">
                      <w:r>
                        <w:t xml:space="preserve">             </w:t>
                      </w:r>
                    </w:p>
                    <w:p w:rsidR="005E3E09" w:rsidRDefault="005E3E09" w:rsidP="00487E49"/>
                    <w:p w:rsidR="005E3E09" w:rsidRDefault="005E3E09" w:rsidP="00487E49"/>
                    <w:p w:rsidR="005E3E09" w:rsidRDefault="005E3E09" w:rsidP="00487E49"/>
                    <w:p w:rsidR="005E3E09" w:rsidRDefault="005E3E09" w:rsidP="00487E49"/>
                    <w:p w:rsidR="005E3E09" w:rsidRDefault="005E3E09" w:rsidP="00487E49"/>
                    <w:p w:rsidR="005E3E09" w:rsidRDefault="005E3E09" w:rsidP="00487E49"/>
                    <w:p w:rsidR="005E3E09" w:rsidRDefault="005E3E09" w:rsidP="00487E49">
                      <w:r>
                        <w:t xml:space="preserve">                                                                                                 </w:t>
                      </w:r>
                    </w:p>
                  </w:txbxContent>
                </v:textbox>
                <w10:wrap anchorx="margin"/>
              </v:shape>
            </w:pict>
          </mc:Fallback>
        </mc:AlternateContent>
      </w:r>
      <w:bookmarkEnd w:id="0"/>
    </w:p>
    <w:p w:rsidR="00487E49" w:rsidRDefault="00487E49" w:rsidP="00D954B2">
      <w:pPr>
        <w:pStyle w:val="Heading1"/>
        <w:spacing w:line="360" w:lineRule="auto"/>
      </w:pPr>
    </w:p>
    <w:p w:rsidR="00487E49" w:rsidRDefault="00487E49" w:rsidP="00D954B2">
      <w:pPr>
        <w:pStyle w:val="Heading1"/>
        <w:spacing w:line="360" w:lineRule="auto"/>
      </w:pPr>
    </w:p>
    <w:p w:rsidR="00487E49" w:rsidRDefault="00487E49" w:rsidP="00D954B2">
      <w:pPr>
        <w:pStyle w:val="Heading1"/>
        <w:spacing w:line="360" w:lineRule="auto"/>
      </w:pPr>
    </w:p>
    <w:p w:rsidR="00487E49" w:rsidRDefault="00487E49" w:rsidP="00D954B2">
      <w:pPr>
        <w:pStyle w:val="Heading1"/>
        <w:spacing w:line="360" w:lineRule="auto"/>
      </w:pPr>
    </w:p>
    <w:p w:rsidR="00487E49" w:rsidRDefault="00487E49" w:rsidP="00D954B2">
      <w:pPr>
        <w:pStyle w:val="Heading1"/>
        <w:spacing w:line="360" w:lineRule="auto"/>
      </w:pPr>
    </w:p>
    <w:p w:rsidR="00487E49" w:rsidRDefault="00487E49" w:rsidP="00D954B2">
      <w:pPr>
        <w:pStyle w:val="Heading1"/>
        <w:spacing w:line="360" w:lineRule="auto"/>
      </w:pPr>
    </w:p>
    <w:p w:rsidR="00487E49" w:rsidRDefault="00487E49" w:rsidP="00D954B2">
      <w:pPr>
        <w:pStyle w:val="Heading1"/>
        <w:spacing w:line="360" w:lineRule="auto"/>
      </w:pPr>
    </w:p>
    <w:p w:rsidR="00487E49" w:rsidRDefault="00487E49" w:rsidP="00D954B2">
      <w:pPr>
        <w:pStyle w:val="Heading1"/>
        <w:spacing w:line="360" w:lineRule="auto"/>
      </w:pPr>
    </w:p>
    <w:p w:rsidR="00487E49" w:rsidRDefault="00487E49" w:rsidP="00D954B2">
      <w:pPr>
        <w:pStyle w:val="Heading1"/>
        <w:spacing w:line="360" w:lineRule="auto"/>
      </w:pPr>
    </w:p>
    <w:p w:rsidR="00487E49" w:rsidRDefault="005E3E09" w:rsidP="00D954B2">
      <w:pPr>
        <w:pStyle w:val="Heading1"/>
        <w:spacing w:line="360" w:lineRule="auto"/>
      </w:pPr>
      <w:r>
        <w:rPr>
          <w:noProof/>
        </w:rPr>
        <w:drawing>
          <wp:anchor distT="0" distB="0" distL="114300" distR="114300" simplePos="0" relativeHeight="251660288" behindDoc="1" locked="0" layoutInCell="1" allowOverlap="1" wp14:anchorId="2C6D5E1F">
            <wp:simplePos x="0" y="0"/>
            <wp:positionH relativeFrom="margin">
              <wp:align>right</wp:align>
            </wp:positionH>
            <wp:positionV relativeFrom="paragraph">
              <wp:posOffset>2096135</wp:posOffset>
            </wp:positionV>
            <wp:extent cx="2358705" cy="1181100"/>
            <wp:effectExtent l="0" t="0" r="3810" b="0"/>
            <wp:wrapTight wrapText="bothSides">
              <wp:wrapPolygon edited="0">
                <wp:start x="0" y="0"/>
                <wp:lineTo x="0" y="21252"/>
                <wp:lineTo x="21460" y="21252"/>
                <wp:lineTo x="21460" y="0"/>
                <wp:lineTo x="0" y="0"/>
              </wp:wrapPolygon>
            </wp:wrapTight>
            <wp:docPr id="6" name="Picture 6"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launches ‘One Plane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8705" cy="1181100"/>
                    </a:xfrm>
                    <a:prstGeom prst="rect">
                      <a:avLst/>
                    </a:prstGeom>
                    <a:noFill/>
                    <a:ln>
                      <a:noFill/>
                    </a:ln>
                  </pic:spPr>
                </pic:pic>
              </a:graphicData>
            </a:graphic>
          </wp:anchor>
        </w:drawing>
      </w:r>
      <w:r>
        <w:rPr>
          <w:noProof/>
        </w:rPr>
        <w:drawing>
          <wp:inline distT="0" distB="0" distL="0" distR="0" wp14:anchorId="3F49CD6D" wp14:editId="2A658BCD">
            <wp:extent cx="3048000" cy="2032000"/>
            <wp:effectExtent l="0" t="0" r="0" b="6350"/>
            <wp:docPr id="4" name="Picture 4" descr="University of Wales Trinity Saint David | TARGET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 TARGETcare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2032000"/>
                    </a:xfrm>
                    <a:prstGeom prst="rect">
                      <a:avLst/>
                    </a:prstGeom>
                    <a:noFill/>
                    <a:ln>
                      <a:noFill/>
                    </a:ln>
                  </pic:spPr>
                </pic:pic>
              </a:graphicData>
            </a:graphic>
          </wp:inline>
        </w:drawing>
      </w:r>
    </w:p>
    <w:p w:rsidR="00487E49" w:rsidRDefault="00487E49" w:rsidP="00D954B2">
      <w:pPr>
        <w:pStyle w:val="Heading1"/>
        <w:spacing w:line="360" w:lineRule="auto"/>
      </w:pPr>
    </w:p>
    <w:p w:rsidR="00487E49" w:rsidRDefault="00487E49" w:rsidP="00D954B2">
      <w:pPr>
        <w:pStyle w:val="Heading1"/>
        <w:spacing w:line="360" w:lineRule="auto"/>
      </w:pPr>
    </w:p>
    <w:sdt>
      <w:sdtPr>
        <w:id w:val="20583488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32285F" w:rsidRDefault="0032285F">
          <w:pPr>
            <w:pStyle w:val="TOCHeading"/>
          </w:pPr>
          <w:r>
            <w:t>Contents</w:t>
          </w:r>
        </w:p>
        <w:p w:rsidR="0032285F" w:rsidRDefault="0032285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7763415" w:history="1">
            <w:r>
              <w:rPr>
                <w:noProof/>
                <w:webHidden/>
              </w:rPr>
              <w:tab/>
            </w:r>
            <w:r>
              <w:rPr>
                <w:noProof/>
                <w:webHidden/>
              </w:rPr>
              <w:fldChar w:fldCharType="begin"/>
            </w:r>
            <w:r>
              <w:rPr>
                <w:noProof/>
                <w:webHidden/>
              </w:rPr>
              <w:instrText xml:space="preserve"> PAGEREF _Toc127763415 \h </w:instrText>
            </w:r>
            <w:r>
              <w:rPr>
                <w:noProof/>
                <w:webHidden/>
              </w:rPr>
            </w:r>
            <w:r>
              <w:rPr>
                <w:noProof/>
                <w:webHidden/>
              </w:rPr>
              <w:fldChar w:fldCharType="separate"/>
            </w:r>
            <w:r w:rsidR="00725A58">
              <w:rPr>
                <w:noProof/>
                <w:webHidden/>
              </w:rPr>
              <w:t>1</w:t>
            </w:r>
            <w:r>
              <w:rPr>
                <w:noProof/>
                <w:webHidden/>
              </w:rPr>
              <w:fldChar w:fldCharType="end"/>
            </w:r>
          </w:hyperlink>
        </w:p>
        <w:p w:rsidR="0032285F" w:rsidRDefault="0032285F">
          <w:pPr>
            <w:pStyle w:val="TOC1"/>
            <w:tabs>
              <w:tab w:val="right" w:leader="dot" w:pos="9016"/>
            </w:tabs>
            <w:rPr>
              <w:rFonts w:eastAsiaTheme="minorEastAsia"/>
              <w:noProof/>
              <w:lang w:eastAsia="en-GB"/>
            </w:rPr>
          </w:pPr>
          <w:hyperlink w:anchor="_Toc127763416" w:history="1">
            <w:r w:rsidRPr="002C15CA">
              <w:rPr>
                <w:rStyle w:val="Hyperlink"/>
                <w:noProof/>
              </w:rPr>
              <w:t>Introduction</w:t>
            </w:r>
            <w:r>
              <w:rPr>
                <w:noProof/>
                <w:webHidden/>
              </w:rPr>
              <w:tab/>
            </w:r>
            <w:r>
              <w:rPr>
                <w:noProof/>
                <w:webHidden/>
              </w:rPr>
              <w:fldChar w:fldCharType="begin"/>
            </w:r>
            <w:r>
              <w:rPr>
                <w:noProof/>
                <w:webHidden/>
              </w:rPr>
              <w:instrText xml:space="preserve"> PAGEREF _Toc127763416 \h </w:instrText>
            </w:r>
            <w:r>
              <w:rPr>
                <w:noProof/>
                <w:webHidden/>
              </w:rPr>
            </w:r>
            <w:r>
              <w:rPr>
                <w:noProof/>
                <w:webHidden/>
              </w:rPr>
              <w:fldChar w:fldCharType="separate"/>
            </w:r>
            <w:r w:rsidR="00725A58">
              <w:rPr>
                <w:noProof/>
                <w:webHidden/>
              </w:rPr>
              <w:t>3</w:t>
            </w:r>
            <w:r>
              <w:rPr>
                <w:noProof/>
                <w:webHidden/>
              </w:rPr>
              <w:fldChar w:fldCharType="end"/>
            </w:r>
          </w:hyperlink>
        </w:p>
        <w:p w:rsidR="0032285F" w:rsidRDefault="0032285F">
          <w:pPr>
            <w:pStyle w:val="TOC1"/>
            <w:tabs>
              <w:tab w:val="right" w:leader="dot" w:pos="9016"/>
            </w:tabs>
            <w:rPr>
              <w:rFonts w:eastAsiaTheme="minorEastAsia"/>
              <w:noProof/>
              <w:lang w:eastAsia="en-GB"/>
            </w:rPr>
          </w:pPr>
          <w:hyperlink w:anchor="_Toc127763417" w:history="1">
            <w:r w:rsidRPr="002C15CA">
              <w:rPr>
                <w:rStyle w:val="Hyperlink"/>
                <w:noProof/>
              </w:rPr>
              <w:t>Case Study</w:t>
            </w:r>
            <w:r>
              <w:rPr>
                <w:noProof/>
                <w:webHidden/>
              </w:rPr>
              <w:tab/>
            </w:r>
            <w:r>
              <w:rPr>
                <w:noProof/>
                <w:webHidden/>
              </w:rPr>
              <w:fldChar w:fldCharType="begin"/>
            </w:r>
            <w:r>
              <w:rPr>
                <w:noProof/>
                <w:webHidden/>
              </w:rPr>
              <w:instrText xml:space="preserve"> PAGEREF _Toc127763417 \h </w:instrText>
            </w:r>
            <w:r>
              <w:rPr>
                <w:noProof/>
                <w:webHidden/>
              </w:rPr>
            </w:r>
            <w:r>
              <w:rPr>
                <w:noProof/>
                <w:webHidden/>
              </w:rPr>
              <w:fldChar w:fldCharType="separate"/>
            </w:r>
            <w:r w:rsidR="00725A58">
              <w:rPr>
                <w:noProof/>
                <w:webHidden/>
              </w:rPr>
              <w:t>4</w:t>
            </w:r>
            <w:r>
              <w:rPr>
                <w:noProof/>
                <w:webHidden/>
              </w:rPr>
              <w:fldChar w:fldCharType="end"/>
            </w:r>
          </w:hyperlink>
        </w:p>
        <w:p w:rsidR="0032285F" w:rsidRDefault="0032285F">
          <w:pPr>
            <w:pStyle w:val="TOC1"/>
            <w:tabs>
              <w:tab w:val="right" w:leader="dot" w:pos="9016"/>
            </w:tabs>
            <w:rPr>
              <w:rFonts w:eastAsiaTheme="minorEastAsia"/>
              <w:noProof/>
              <w:lang w:eastAsia="en-GB"/>
            </w:rPr>
          </w:pPr>
          <w:hyperlink w:anchor="_Toc127763418" w:history="1">
            <w:r w:rsidRPr="002C15CA">
              <w:rPr>
                <w:rStyle w:val="Hyperlink"/>
                <w:noProof/>
              </w:rPr>
              <w:t>Literature</w:t>
            </w:r>
            <w:r>
              <w:rPr>
                <w:noProof/>
                <w:webHidden/>
              </w:rPr>
              <w:tab/>
            </w:r>
            <w:r>
              <w:rPr>
                <w:noProof/>
                <w:webHidden/>
              </w:rPr>
              <w:fldChar w:fldCharType="begin"/>
            </w:r>
            <w:r>
              <w:rPr>
                <w:noProof/>
                <w:webHidden/>
              </w:rPr>
              <w:instrText xml:space="preserve"> PAGEREF _Toc127763418 \h </w:instrText>
            </w:r>
            <w:r>
              <w:rPr>
                <w:noProof/>
                <w:webHidden/>
              </w:rPr>
            </w:r>
            <w:r>
              <w:rPr>
                <w:noProof/>
                <w:webHidden/>
              </w:rPr>
              <w:fldChar w:fldCharType="separate"/>
            </w:r>
            <w:r w:rsidR="00725A58">
              <w:rPr>
                <w:noProof/>
                <w:webHidden/>
              </w:rPr>
              <w:t>8</w:t>
            </w:r>
            <w:r>
              <w:rPr>
                <w:noProof/>
                <w:webHidden/>
              </w:rPr>
              <w:fldChar w:fldCharType="end"/>
            </w:r>
          </w:hyperlink>
        </w:p>
        <w:p w:rsidR="0032285F" w:rsidRDefault="0032285F">
          <w:pPr>
            <w:pStyle w:val="TOC1"/>
            <w:tabs>
              <w:tab w:val="right" w:leader="dot" w:pos="9016"/>
            </w:tabs>
            <w:rPr>
              <w:rFonts w:eastAsiaTheme="minorEastAsia"/>
              <w:noProof/>
              <w:lang w:eastAsia="en-GB"/>
            </w:rPr>
          </w:pPr>
          <w:hyperlink w:anchor="_Toc127763419" w:history="1">
            <w:r w:rsidRPr="002C15CA">
              <w:rPr>
                <w:rStyle w:val="Hyperlink"/>
                <w:noProof/>
              </w:rPr>
              <w:t>Interventions</w:t>
            </w:r>
            <w:r>
              <w:rPr>
                <w:noProof/>
                <w:webHidden/>
              </w:rPr>
              <w:tab/>
            </w:r>
            <w:r>
              <w:rPr>
                <w:noProof/>
                <w:webHidden/>
              </w:rPr>
              <w:fldChar w:fldCharType="begin"/>
            </w:r>
            <w:r>
              <w:rPr>
                <w:noProof/>
                <w:webHidden/>
              </w:rPr>
              <w:instrText xml:space="preserve"> PAGEREF _Toc127763419 \h </w:instrText>
            </w:r>
            <w:r>
              <w:rPr>
                <w:noProof/>
                <w:webHidden/>
              </w:rPr>
            </w:r>
            <w:r>
              <w:rPr>
                <w:noProof/>
                <w:webHidden/>
              </w:rPr>
              <w:fldChar w:fldCharType="separate"/>
            </w:r>
            <w:r w:rsidR="00725A58">
              <w:rPr>
                <w:noProof/>
                <w:webHidden/>
              </w:rPr>
              <w:t>11</w:t>
            </w:r>
            <w:r>
              <w:rPr>
                <w:noProof/>
                <w:webHidden/>
              </w:rPr>
              <w:fldChar w:fldCharType="end"/>
            </w:r>
          </w:hyperlink>
        </w:p>
        <w:p w:rsidR="0032285F" w:rsidRDefault="0032285F">
          <w:pPr>
            <w:pStyle w:val="TOC1"/>
            <w:tabs>
              <w:tab w:val="right" w:leader="dot" w:pos="9016"/>
            </w:tabs>
            <w:rPr>
              <w:rFonts w:eastAsiaTheme="minorEastAsia"/>
              <w:noProof/>
              <w:lang w:eastAsia="en-GB"/>
            </w:rPr>
          </w:pPr>
          <w:hyperlink w:anchor="_Toc127763420" w:history="1">
            <w:r w:rsidRPr="002C15CA">
              <w:rPr>
                <w:rStyle w:val="Hyperlink"/>
                <w:noProof/>
              </w:rPr>
              <w:t>Conclusion</w:t>
            </w:r>
            <w:r>
              <w:rPr>
                <w:noProof/>
                <w:webHidden/>
              </w:rPr>
              <w:tab/>
            </w:r>
            <w:r>
              <w:rPr>
                <w:noProof/>
                <w:webHidden/>
              </w:rPr>
              <w:fldChar w:fldCharType="begin"/>
            </w:r>
            <w:r>
              <w:rPr>
                <w:noProof/>
                <w:webHidden/>
              </w:rPr>
              <w:instrText xml:space="preserve"> PAGEREF _Toc127763420 \h </w:instrText>
            </w:r>
            <w:r>
              <w:rPr>
                <w:noProof/>
                <w:webHidden/>
              </w:rPr>
            </w:r>
            <w:r>
              <w:rPr>
                <w:noProof/>
                <w:webHidden/>
              </w:rPr>
              <w:fldChar w:fldCharType="separate"/>
            </w:r>
            <w:r w:rsidR="00725A58">
              <w:rPr>
                <w:noProof/>
                <w:webHidden/>
              </w:rPr>
              <w:t>14</w:t>
            </w:r>
            <w:r>
              <w:rPr>
                <w:noProof/>
                <w:webHidden/>
              </w:rPr>
              <w:fldChar w:fldCharType="end"/>
            </w:r>
          </w:hyperlink>
        </w:p>
        <w:p w:rsidR="0032285F" w:rsidRDefault="0032285F">
          <w:pPr>
            <w:pStyle w:val="TOC1"/>
            <w:tabs>
              <w:tab w:val="right" w:leader="dot" w:pos="9016"/>
            </w:tabs>
            <w:rPr>
              <w:rFonts w:eastAsiaTheme="minorEastAsia"/>
              <w:noProof/>
              <w:lang w:eastAsia="en-GB"/>
            </w:rPr>
          </w:pPr>
          <w:hyperlink w:anchor="_Toc127763421" w:history="1">
            <w:r w:rsidRPr="002C15CA">
              <w:rPr>
                <w:rStyle w:val="Hyperlink"/>
                <w:noProof/>
              </w:rPr>
              <w:t>Recommendations</w:t>
            </w:r>
            <w:r>
              <w:rPr>
                <w:noProof/>
                <w:webHidden/>
              </w:rPr>
              <w:tab/>
            </w:r>
            <w:r>
              <w:rPr>
                <w:noProof/>
                <w:webHidden/>
              </w:rPr>
              <w:fldChar w:fldCharType="begin"/>
            </w:r>
            <w:r>
              <w:rPr>
                <w:noProof/>
                <w:webHidden/>
              </w:rPr>
              <w:instrText xml:space="preserve"> PAGEREF _Toc127763421 \h </w:instrText>
            </w:r>
            <w:r>
              <w:rPr>
                <w:noProof/>
                <w:webHidden/>
              </w:rPr>
            </w:r>
            <w:r>
              <w:rPr>
                <w:noProof/>
                <w:webHidden/>
              </w:rPr>
              <w:fldChar w:fldCharType="separate"/>
            </w:r>
            <w:r w:rsidR="00725A58">
              <w:rPr>
                <w:noProof/>
                <w:webHidden/>
              </w:rPr>
              <w:t>15</w:t>
            </w:r>
            <w:r>
              <w:rPr>
                <w:noProof/>
                <w:webHidden/>
              </w:rPr>
              <w:fldChar w:fldCharType="end"/>
            </w:r>
          </w:hyperlink>
        </w:p>
        <w:p w:rsidR="0032285F" w:rsidRDefault="0032285F">
          <w:pPr>
            <w:pStyle w:val="TOC1"/>
            <w:tabs>
              <w:tab w:val="right" w:leader="dot" w:pos="9016"/>
            </w:tabs>
            <w:rPr>
              <w:rFonts w:eastAsiaTheme="minorEastAsia"/>
              <w:noProof/>
              <w:lang w:eastAsia="en-GB"/>
            </w:rPr>
          </w:pPr>
          <w:hyperlink w:anchor="_Toc127763422" w:history="1">
            <w:r w:rsidRPr="002C15CA">
              <w:rPr>
                <w:rStyle w:val="Hyperlink"/>
                <w:noProof/>
              </w:rPr>
              <w:t>References</w:t>
            </w:r>
            <w:r>
              <w:rPr>
                <w:noProof/>
                <w:webHidden/>
              </w:rPr>
              <w:tab/>
            </w:r>
            <w:r>
              <w:rPr>
                <w:noProof/>
                <w:webHidden/>
              </w:rPr>
              <w:fldChar w:fldCharType="begin"/>
            </w:r>
            <w:r>
              <w:rPr>
                <w:noProof/>
                <w:webHidden/>
              </w:rPr>
              <w:instrText xml:space="preserve"> PAGEREF _Toc127763422 \h </w:instrText>
            </w:r>
            <w:r>
              <w:rPr>
                <w:noProof/>
                <w:webHidden/>
              </w:rPr>
            </w:r>
            <w:r>
              <w:rPr>
                <w:noProof/>
                <w:webHidden/>
              </w:rPr>
              <w:fldChar w:fldCharType="separate"/>
            </w:r>
            <w:r w:rsidR="00725A58">
              <w:rPr>
                <w:noProof/>
                <w:webHidden/>
              </w:rPr>
              <w:t>16</w:t>
            </w:r>
            <w:r>
              <w:rPr>
                <w:noProof/>
                <w:webHidden/>
              </w:rPr>
              <w:fldChar w:fldCharType="end"/>
            </w:r>
          </w:hyperlink>
        </w:p>
        <w:p w:rsidR="0032285F" w:rsidRDefault="0032285F">
          <w:r>
            <w:rPr>
              <w:b/>
              <w:bCs/>
              <w:noProof/>
            </w:rPr>
            <w:fldChar w:fldCharType="end"/>
          </w:r>
        </w:p>
      </w:sdtContent>
    </w:sdt>
    <w:p w:rsidR="00487E49" w:rsidRDefault="00487E49" w:rsidP="00D954B2">
      <w:pPr>
        <w:pStyle w:val="Heading1"/>
        <w:spacing w:line="360" w:lineRule="auto"/>
      </w:pPr>
    </w:p>
    <w:p w:rsidR="00487E49" w:rsidRDefault="00487E49" w:rsidP="00D954B2">
      <w:pPr>
        <w:pStyle w:val="Heading1"/>
        <w:spacing w:line="360" w:lineRule="auto"/>
      </w:pPr>
    </w:p>
    <w:p w:rsidR="00487E49" w:rsidRDefault="00487E49" w:rsidP="00D954B2">
      <w:pPr>
        <w:pStyle w:val="Heading1"/>
        <w:spacing w:line="360" w:lineRule="auto"/>
      </w:pPr>
    </w:p>
    <w:p w:rsidR="00487E49" w:rsidRDefault="00487E49" w:rsidP="00D954B2">
      <w:pPr>
        <w:pStyle w:val="Heading1"/>
        <w:spacing w:line="360" w:lineRule="auto"/>
      </w:pPr>
    </w:p>
    <w:p w:rsidR="0032285F" w:rsidRDefault="0032285F" w:rsidP="0032285F"/>
    <w:p w:rsidR="0032285F" w:rsidRDefault="0032285F" w:rsidP="0032285F"/>
    <w:p w:rsidR="0032285F" w:rsidRDefault="0032285F" w:rsidP="0032285F"/>
    <w:p w:rsidR="0032285F" w:rsidRDefault="0032285F" w:rsidP="0032285F"/>
    <w:p w:rsidR="0032285F" w:rsidRDefault="0032285F" w:rsidP="0032285F"/>
    <w:p w:rsidR="0032285F" w:rsidRDefault="0032285F" w:rsidP="0032285F"/>
    <w:p w:rsidR="0032285F" w:rsidRDefault="0032285F" w:rsidP="0032285F"/>
    <w:p w:rsidR="0032285F" w:rsidRDefault="0032285F" w:rsidP="0032285F"/>
    <w:p w:rsidR="00487E49" w:rsidRDefault="00487E49" w:rsidP="00D954B2">
      <w:pPr>
        <w:pStyle w:val="Heading1"/>
        <w:spacing w:line="360" w:lineRule="auto"/>
        <w:rPr>
          <w:rFonts w:asciiTheme="minorHAnsi" w:eastAsiaTheme="minorHAnsi" w:hAnsiTheme="minorHAnsi" w:cstheme="minorBidi"/>
          <w:color w:val="auto"/>
          <w:sz w:val="22"/>
          <w:szCs w:val="22"/>
        </w:rPr>
      </w:pPr>
    </w:p>
    <w:p w:rsidR="00E86D63" w:rsidRDefault="00E86D63" w:rsidP="00E86D63"/>
    <w:p w:rsidR="00E86D63" w:rsidRPr="00E86D63" w:rsidRDefault="00E86D63" w:rsidP="00E86D63"/>
    <w:p w:rsidR="0032285F" w:rsidRDefault="0032285F" w:rsidP="0032285F"/>
    <w:p w:rsidR="0032285F" w:rsidRPr="0032285F" w:rsidRDefault="0032285F" w:rsidP="0032285F"/>
    <w:p w:rsidR="001727EA" w:rsidRDefault="0077712B" w:rsidP="00D954B2">
      <w:pPr>
        <w:pStyle w:val="Heading1"/>
        <w:spacing w:line="360" w:lineRule="auto"/>
      </w:pPr>
      <w:bookmarkStart w:id="1" w:name="_Toc127763416"/>
      <w:r>
        <w:lastRenderedPageBreak/>
        <w:t>Introduction</w:t>
      </w:r>
      <w:bookmarkEnd w:id="1"/>
    </w:p>
    <w:p w:rsidR="0077712B" w:rsidRPr="00D954B2" w:rsidRDefault="0077712B" w:rsidP="00D954B2">
      <w:pPr>
        <w:spacing w:line="360" w:lineRule="auto"/>
      </w:pPr>
      <w:r w:rsidRPr="00D954B2">
        <w:t xml:space="preserve">This case study is </w:t>
      </w:r>
      <w:r w:rsidR="00761D9E" w:rsidRPr="00D954B2">
        <w:t xml:space="preserve">based on a pupil in Key Stage </w:t>
      </w:r>
      <w:r w:rsidR="001829DD">
        <w:t>4</w:t>
      </w:r>
      <w:r w:rsidR="00761D9E" w:rsidRPr="00D954B2">
        <w:t xml:space="preserve"> who will be referred to as ‘E’, who is categorised as having severe learning difficulties (SLD). Their diagnosis is Agenesis of the Corpus Callosum (ACC) and Attention Deficit Hyperactivity Disorder (ADHD</w:t>
      </w:r>
      <w:r w:rsidR="000F3DA5" w:rsidRPr="00D954B2">
        <w:t>)</w:t>
      </w:r>
      <w:r w:rsidR="00761D9E" w:rsidRPr="00D954B2">
        <w:t xml:space="preserve">. </w:t>
      </w:r>
      <w:r w:rsidR="001954D5">
        <w:t xml:space="preserve"> Th</w:t>
      </w:r>
      <w:r w:rsidR="002E78A4">
        <w:t xml:space="preserve">is </w:t>
      </w:r>
      <w:r w:rsidR="001954D5">
        <w:t xml:space="preserve">case study will consider the barriers to learning </w:t>
      </w:r>
      <w:r w:rsidR="001829DD">
        <w:t>that E faces and the trauma that lies in the classroom setting for them. Interventions to best support E will be considered</w:t>
      </w:r>
      <w:r w:rsidR="002E78A4">
        <w:t xml:space="preserve"> with a focus on their wellbeing at the heart of all decisions made. </w:t>
      </w:r>
    </w:p>
    <w:p w:rsidR="00761D9E" w:rsidRPr="00D954B2" w:rsidRDefault="00761D9E" w:rsidP="002E78A4">
      <w:pPr>
        <w:spacing w:line="360" w:lineRule="auto"/>
        <w:ind w:firstLine="720"/>
        <w:rPr>
          <w:rFonts w:cstheme="minorHAnsi"/>
        </w:rPr>
      </w:pPr>
      <w:r w:rsidRPr="00D954B2">
        <w:rPr>
          <w:rFonts w:cstheme="minorHAnsi"/>
        </w:rPr>
        <w:t xml:space="preserve">At the </w:t>
      </w:r>
      <w:r w:rsidR="002E78A4">
        <w:rPr>
          <w:rFonts w:cstheme="minorHAnsi"/>
        </w:rPr>
        <w:t>s</w:t>
      </w:r>
      <w:r w:rsidRPr="00D954B2">
        <w:rPr>
          <w:rFonts w:cstheme="minorHAnsi"/>
        </w:rPr>
        <w:t>chool E attends</w:t>
      </w:r>
      <w:r w:rsidR="001829DD">
        <w:rPr>
          <w:rFonts w:cstheme="minorHAnsi"/>
        </w:rPr>
        <w:t xml:space="preserve"> </w:t>
      </w:r>
      <w:r w:rsidR="002E78A4">
        <w:rPr>
          <w:rFonts w:cstheme="minorHAnsi"/>
        </w:rPr>
        <w:t xml:space="preserve">a </w:t>
      </w:r>
      <w:r w:rsidR="002E78A4" w:rsidRPr="00D954B2">
        <w:rPr>
          <w:rFonts w:cstheme="minorHAnsi"/>
        </w:rPr>
        <w:t>plethora</w:t>
      </w:r>
      <w:r w:rsidRPr="00D954B2">
        <w:rPr>
          <w:rFonts w:cstheme="minorHAnsi"/>
        </w:rPr>
        <w:t xml:space="preserve"> of different needs and difficulties </w:t>
      </w:r>
      <w:r w:rsidR="001954D5">
        <w:rPr>
          <w:rFonts w:cstheme="minorHAnsi"/>
        </w:rPr>
        <w:t xml:space="preserve">are catered for </w:t>
      </w:r>
      <w:r w:rsidRPr="00D954B2">
        <w:rPr>
          <w:rFonts w:cstheme="minorHAnsi"/>
        </w:rPr>
        <w:t>within the special</w:t>
      </w:r>
      <w:r w:rsidR="001954D5">
        <w:rPr>
          <w:rFonts w:cstheme="minorHAnsi"/>
        </w:rPr>
        <w:t xml:space="preserve"> </w:t>
      </w:r>
      <w:r w:rsidRPr="00D954B2">
        <w:rPr>
          <w:rFonts w:cstheme="minorHAnsi"/>
        </w:rPr>
        <w:t xml:space="preserve">school setting. Pupils </w:t>
      </w:r>
      <w:r w:rsidR="000F3DA5" w:rsidRPr="00D954B2">
        <w:rPr>
          <w:rFonts w:cstheme="minorHAnsi"/>
        </w:rPr>
        <w:t>who</w:t>
      </w:r>
      <w:r w:rsidRPr="00D954B2">
        <w:rPr>
          <w:rFonts w:cstheme="minorHAnsi"/>
        </w:rPr>
        <w:t xml:space="preserve"> can access lessons without their behaviours affecting their ability to generally </w:t>
      </w:r>
      <w:r w:rsidR="00C1769C" w:rsidRPr="00D954B2">
        <w:rPr>
          <w:rFonts w:cstheme="minorHAnsi"/>
        </w:rPr>
        <w:t>access lessons</w:t>
      </w:r>
      <w:r w:rsidRPr="00D954B2">
        <w:rPr>
          <w:rFonts w:cstheme="minorHAnsi"/>
        </w:rPr>
        <w:t xml:space="preserve"> will be in</w:t>
      </w:r>
      <w:r w:rsidR="000F3DA5" w:rsidRPr="00D954B2">
        <w:rPr>
          <w:rFonts w:cstheme="minorHAnsi"/>
        </w:rPr>
        <w:t xml:space="preserve"> a class in</w:t>
      </w:r>
      <w:r w:rsidRPr="00D954B2">
        <w:rPr>
          <w:rFonts w:cstheme="minorHAnsi"/>
        </w:rPr>
        <w:t xml:space="preserve"> the main body. We also have a ‘Centre </w:t>
      </w:r>
      <w:r w:rsidR="00613BE6" w:rsidRPr="00D954B2">
        <w:rPr>
          <w:rFonts w:cstheme="minorHAnsi"/>
        </w:rPr>
        <w:t>for</w:t>
      </w:r>
      <w:r w:rsidRPr="00D954B2">
        <w:rPr>
          <w:rFonts w:cstheme="minorHAnsi"/>
        </w:rPr>
        <w:t xml:space="preserve"> Autism’ who specialise in creating a school day based on a structured routine</w:t>
      </w:r>
      <w:r w:rsidR="002E78A4">
        <w:rPr>
          <w:rFonts w:cstheme="minorHAnsi"/>
        </w:rPr>
        <w:t xml:space="preserve"> with provisions to support those on the spectrum</w:t>
      </w:r>
      <w:r w:rsidRPr="00D954B2">
        <w:rPr>
          <w:rFonts w:cstheme="minorHAnsi"/>
        </w:rPr>
        <w:t xml:space="preserve">, and the in between, two transitional bases – one in Primary (ages 3-11) and one in Secondary (ages 11-19). </w:t>
      </w:r>
    </w:p>
    <w:p w:rsidR="005020ED" w:rsidRDefault="002E78A4" w:rsidP="002E78A4">
      <w:pPr>
        <w:spacing w:line="360" w:lineRule="auto"/>
        <w:ind w:firstLine="720"/>
        <w:rPr>
          <w:rFonts w:cstheme="minorHAnsi"/>
        </w:rPr>
      </w:pPr>
      <w:r>
        <w:rPr>
          <w:rFonts w:cstheme="minorHAnsi"/>
        </w:rPr>
        <w:t xml:space="preserve">Just before I </w:t>
      </w:r>
      <w:r w:rsidRPr="00D954B2">
        <w:rPr>
          <w:rFonts w:cstheme="minorHAnsi"/>
        </w:rPr>
        <w:t>began</w:t>
      </w:r>
      <w:r w:rsidR="00761D9E" w:rsidRPr="00D954B2">
        <w:rPr>
          <w:rFonts w:cstheme="minorHAnsi"/>
        </w:rPr>
        <w:t xml:space="preserve"> teaching E </w:t>
      </w:r>
      <w:r w:rsidR="005D1473">
        <w:rPr>
          <w:rFonts w:cstheme="minorHAnsi"/>
        </w:rPr>
        <w:t xml:space="preserve">in January 2023, </w:t>
      </w:r>
      <w:r w:rsidR="00761D9E" w:rsidRPr="00D954B2">
        <w:rPr>
          <w:rFonts w:cstheme="minorHAnsi"/>
        </w:rPr>
        <w:t>they were being supported and taught in the Secondary Transition Class</w:t>
      </w:r>
      <w:r>
        <w:rPr>
          <w:rFonts w:cstheme="minorHAnsi"/>
        </w:rPr>
        <w:t xml:space="preserve"> (TS)</w:t>
      </w:r>
      <w:r w:rsidR="00761D9E" w:rsidRPr="00D954B2">
        <w:rPr>
          <w:rFonts w:cstheme="minorHAnsi"/>
        </w:rPr>
        <w:t xml:space="preserve">, </w:t>
      </w:r>
      <w:r>
        <w:rPr>
          <w:rFonts w:cstheme="minorHAnsi"/>
        </w:rPr>
        <w:t xml:space="preserve">with the hope to transition back to the </w:t>
      </w:r>
      <w:r w:rsidR="001550C4">
        <w:rPr>
          <w:rFonts w:cstheme="minorHAnsi"/>
        </w:rPr>
        <w:t xml:space="preserve">Key Stage 4 </w:t>
      </w:r>
      <w:r>
        <w:rPr>
          <w:rFonts w:cstheme="minorHAnsi"/>
        </w:rPr>
        <w:t xml:space="preserve">main body </w:t>
      </w:r>
      <w:r w:rsidR="00FA60DC">
        <w:rPr>
          <w:rFonts w:cstheme="minorHAnsi"/>
        </w:rPr>
        <w:t>(</w:t>
      </w:r>
      <w:r>
        <w:rPr>
          <w:rFonts w:cstheme="minorHAnsi"/>
        </w:rPr>
        <w:t>Class 1</w:t>
      </w:r>
      <w:r w:rsidR="003B43B6">
        <w:rPr>
          <w:rFonts w:cstheme="minorHAnsi"/>
        </w:rPr>
        <w:t>1</w:t>
      </w:r>
      <w:r w:rsidR="00FA60DC">
        <w:rPr>
          <w:rFonts w:cstheme="minorHAnsi"/>
        </w:rPr>
        <w:t>)</w:t>
      </w:r>
      <w:r>
        <w:rPr>
          <w:rFonts w:cstheme="minorHAnsi"/>
        </w:rPr>
        <w:t xml:space="preserve"> throughout the academic year.</w:t>
      </w:r>
      <w:r w:rsidR="0056276D">
        <w:rPr>
          <w:rFonts w:cstheme="minorHAnsi"/>
        </w:rPr>
        <w:t xml:space="preserve"> In E’s Personal Support Plan (see fig. 6</w:t>
      </w:r>
      <w:r w:rsidR="00FA60DC">
        <w:rPr>
          <w:rFonts w:cstheme="minorHAnsi"/>
        </w:rPr>
        <w:t>) it</w:t>
      </w:r>
      <w:r w:rsidR="0056276D">
        <w:rPr>
          <w:rFonts w:cstheme="minorHAnsi"/>
        </w:rPr>
        <w:t xml:space="preserve"> states that transition is flexible and pupil</w:t>
      </w:r>
      <w:r w:rsidR="005020ED">
        <w:rPr>
          <w:rFonts w:cstheme="minorHAnsi"/>
        </w:rPr>
        <w:t>-</w:t>
      </w:r>
      <w:r w:rsidR="0056276D">
        <w:rPr>
          <w:rFonts w:cstheme="minorHAnsi"/>
        </w:rPr>
        <w:t xml:space="preserve"> led, that is closely monitored and assessed and will be increased/ decreased depending on E’s ability to cope and in their best interests. </w:t>
      </w:r>
      <w:r>
        <w:rPr>
          <w:rFonts w:cstheme="minorHAnsi"/>
        </w:rPr>
        <w:t xml:space="preserve"> They were first placed in TS in July 2022 and had completed the first full term from September-December 2022.  </w:t>
      </w:r>
    </w:p>
    <w:p w:rsidR="005020ED" w:rsidRDefault="005020ED" w:rsidP="00450A1A">
      <w:pPr>
        <w:spacing w:line="360" w:lineRule="auto"/>
        <w:ind w:firstLine="720"/>
        <w:rPr>
          <w:rFonts w:cstheme="minorHAnsi"/>
        </w:rPr>
      </w:pPr>
      <w:r>
        <w:rPr>
          <w:rFonts w:cstheme="minorHAnsi"/>
        </w:rPr>
        <w:t xml:space="preserve">TS is set up differently to a </w:t>
      </w:r>
      <w:r w:rsidR="007568CF">
        <w:rPr>
          <w:rFonts w:cstheme="minorHAnsi"/>
        </w:rPr>
        <w:t xml:space="preserve">main body </w:t>
      </w:r>
      <w:r>
        <w:rPr>
          <w:rFonts w:cstheme="minorHAnsi"/>
        </w:rPr>
        <w:t xml:space="preserve">classroom; it is a base of many different ‘work rooms’, with one main classroom. It allows pupils who struggle with the formal classroom setting to have wellbeing sessions, their own space if needed and to build up to experiencing the classroom when they are showing signs of readiness. Sessions are less structured, and the pupil is offered work tasks when they are showing signs of regulation – work time is less formal, but this set up requires a high staff to pupil ratio as many works separately, and for staff to build close relationships to the pupils to know when they can stretch and challenge them. If the pupils are showing readiness to learn, are able to successfully tolerate time in the main classroom in TS and are showing that their behaviours are not a risk to others, then they will begin a transition into the main body to the relevant age group class which would start off with one lesson and build up to a full-time table if ready. </w:t>
      </w:r>
      <w:r w:rsidR="00450A1A">
        <w:rPr>
          <w:rFonts w:cstheme="minorHAnsi"/>
        </w:rPr>
        <w:t>The structure of this setting very much focuses on observation of the pupils’ behaviours,</w:t>
      </w:r>
      <w:r w:rsidR="00EF3DB6">
        <w:rPr>
          <w:rFonts w:cstheme="minorHAnsi"/>
        </w:rPr>
        <w:t xml:space="preserve"> encouragement of self-regulation, and development</w:t>
      </w:r>
      <w:r w:rsidR="00450A1A">
        <w:rPr>
          <w:rFonts w:cstheme="minorHAnsi"/>
        </w:rPr>
        <w:t xml:space="preserve"> of social and emotional learning over formal academic learning.</w:t>
      </w:r>
    </w:p>
    <w:p w:rsidR="00C1769C" w:rsidRPr="00D954B2" w:rsidRDefault="00450A1A" w:rsidP="00B47499">
      <w:pPr>
        <w:spacing w:line="360" w:lineRule="auto"/>
        <w:ind w:firstLine="720"/>
        <w:rPr>
          <w:rFonts w:cstheme="minorHAnsi"/>
        </w:rPr>
      </w:pPr>
      <w:r>
        <w:rPr>
          <w:rFonts w:cstheme="minorHAnsi"/>
        </w:rPr>
        <w:t xml:space="preserve">As much as placing E </w:t>
      </w:r>
      <w:r w:rsidR="00EF3DB6">
        <w:rPr>
          <w:rFonts w:cstheme="minorHAnsi"/>
        </w:rPr>
        <w:t>in</w:t>
      </w:r>
      <w:r>
        <w:rPr>
          <w:rFonts w:cstheme="minorHAnsi"/>
        </w:rPr>
        <w:t xml:space="preserve"> the TS setting</w:t>
      </w:r>
      <w:r w:rsidR="00761D9E" w:rsidRPr="00D954B2">
        <w:rPr>
          <w:rFonts w:cstheme="minorHAnsi"/>
        </w:rPr>
        <w:t xml:space="preserve"> gave them the nurture they needed and focused on the wellbeing whilst readying them for learning, it also presented them with new challenges. </w:t>
      </w:r>
      <w:r w:rsidR="001954D5">
        <w:rPr>
          <w:rFonts w:cstheme="minorHAnsi"/>
        </w:rPr>
        <w:t xml:space="preserve">Much </w:t>
      </w:r>
      <w:r w:rsidR="001954D5">
        <w:rPr>
          <w:rFonts w:cstheme="minorHAnsi"/>
        </w:rPr>
        <w:lastRenderedPageBreak/>
        <w:t xml:space="preserve">of their learning happens </w:t>
      </w:r>
      <w:r w:rsidR="00761D9E" w:rsidRPr="00D954B2">
        <w:rPr>
          <w:rFonts w:cstheme="minorHAnsi"/>
        </w:rPr>
        <w:t>through copying; surrounded by learners who display challenging behaviours would escalate their own</w:t>
      </w:r>
      <w:r w:rsidR="007568CF">
        <w:rPr>
          <w:rFonts w:cstheme="minorHAnsi"/>
        </w:rPr>
        <w:t>, and give them opportunity to target pupils who would retaliate</w:t>
      </w:r>
      <w:r w:rsidR="00761D9E" w:rsidRPr="00D954B2">
        <w:rPr>
          <w:rFonts w:cstheme="minorHAnsi"/>
        </w:rPr>
        <w:t xml:space="preserve">; thus, posing the </w:t>
      </w:r>
      <w:r w:rsidR="007568CF">
        <w:rPr>
          <w:rFonts w:cstheme="minorHAnsi"/>
        </w:rPr>
        <w:t>question</w:t>
      </w:r>
      <w:r w:rsidR="00761D9E" w:rsidRPr="00D954B2">
        <w:rPr>
          <w:rFonts w:cstheme="minorHAnsi"/>
        </w:rPr>
        <w:t xml:space="preserve">: is it better to educate E in a main body </w:t>
      </w:r>
      <w:r w:rsidR="0057425A">
        <w:rPr>
          <w:rFonts w:cstheme="minorHAnsi"/>
        </w:rPr>
        <w:t xml:space="preserve">Key Stage 4 </w:t>
      </w:r>
      <w:r w:rsidR="00761D9E" w:rsidRPr="00D954B2">
        <w:rPr>
          <w:rFonts w:cstheme="minorHAnsi"/>
        </w:rPr>
        <w:t xml:space="preserve">setting where there are no </w:t>
      </w:r>
      <w:r w:rsidR="0057425A">
        <w:rPr>
          <w:rFonts w:cstheme="minorHAnsi"/>
        </w:rPr>
        <w:t>‘challenging’</w:t>
      </w:r>
      <w:r w:rsidR="00761D9E" w:rsidRPr="00D954B2">
        <w:rPr>
          <w:rFonts w:cstheme="minorHAnsi"/>
        </w:rPr>
        <w:t xml:space="preserve"> behaviours to copy</w:t>
      </w:r>
      <w:r w:rsidR="007568CF">
        <w:rPr>
          <w:rFonts w:cstheme="minorHAnsi"/>
        </w:rPr>
        <w:t xml:space="preserve"> or peers to challenge them</w:t>
      </w:r>
      <w:r w:rsidR="00761D9E" w:rsidRPr="00D954B2">
        <w:rPr>
          <w:rFonts w:cstheme="minorHAnsi"/>
        </w:rPr>
        <w:t>? Or is it bette</w:t>
      </w:r>
      <w:r w:rsidR="001954D5">
        <w:rPr>
          <w:rFonts w:cstheme="minorHAnsi"/>
        </w:rPr>
        <w:t>r</w:t>
      </w:r>
      <w:r w:rsidR="005548CA">
        <w:rPr>
          <w:rFonts w:cstheme="minorHAnsi"/>
        </w:rPr>
        <w:t xml:space="preserve"> for E to be in a setting that they feel freer in and where there is less pressure to conform</w:t>
      </w:r>
      <w:r w:rsidR="007568CF">
        <w:rPr>
          <w:rFonts w:cstheme="minorHAnsi"/>
        </w:rPr>
        <w:t xml:space="preserve"> and focus on wellbeing and developing self-regulation strategies</w:t>
      </w:r>
      <w:r w:rsidR="005548CA">
        <w:rPr>
          <w:rFonts w:cstheme="minorHAnsi"/>
        </w:rPr>
        <w:t>?</w:t>
      </w:r>
      <w:r w:rsidR="001954D5">
        <w:rPr>
          <w:rFonts w:cstheme="minorHAnsi"/>
        </w:rPr>
        <w:t xml:space="preserve"> </w:t>
      </w:r>
      <w:r w:rsidR="005548CA">
        <w:rPr>
          <w:rFonts w:cstheme="minorHAnsi"/>
        </w:rPr>
        <w:t xml:space="preserve"> There are </w:t>
      </w:r>
      <w:r w:rsidR="00C1769C" w:rsidRPr="00D954B2">
        <w:rPr>
          <w:rFonts w:cstheme="minorHAnsi"/>
        </w:rPr>
        <w:t xml:space="preserve">implications </w:t>
      </w:r>
      <w:r w:rsidR="005548CA">
        <w:rPr>
          <w:rFonts w:cstheme="minorHAnsi"/>
        </w:rPr>
        <w:t>in both settings</w:t>
      </w:r>
      <w:r w:rsidR="007568CF">
        <w:rPr>
          <w:rFonts w:cstheme="minorHAnsi"/>
        </w:rPr>
        <w:t xml:space="preserve">; E has </w:t>
      </w:r>
      <w:r w:rsidR="0041015B">
        <w:rPr>
          <w:rFonts w:cstheme="minorHAnsi"/>
        </w:rPr>
        <w:t>previously</w:t>
      </w:r>
      <w:r w:rsidR="007568CF">
        <w:rPr>
          <w:rFonts w:cstheme="minorHAnsi"/>
        </w:rPr>
        <w:t xml:space="preserve"> been able to </w:t>
      </w:r>
      <w:r w:rsidR="0041015B">
        <w:rPr>
          <w:rFonts w:cstheme="minorHAnsi"/>
        </w:rPr>
        <w:t xml:space="preserve">cope in a main body class; their additional learning needs mean that they naturally fight against conforming and are non-compliant. By taking E out of the setting are we taking the positive model away from them and are we promoting the ‘unlearning’ of previous social skills? </w:t>
      </w:r>
      <w:r w:rsidR="00B47499">
        <w:rPr>
          <w:rFonts w:cstheme="minorHAnsi"/>
        </w:rPr>
        <w:t xml:space="preserve">The other argument is that E is communicating through behaviours </w:t>
      </w:r>
      <w:r w:rsidR="00C1769C" w:rsidRPr="00D954B2">
        <w:rPr>
          <w:rFonts w:cstheme="minorHAnsi"/>
        </w:rPr>
        <w:t xml:space="preserve">that they are not ready to learn, and surrounding a learner with what they cannot do could affect their </w:t>
      </w:r>
      <w:r w:rsidR="005548CA" w:rsidRPr="00D954B2">
        <w:rPr>
          <w:rFonts w:cstheme="minorHAnsi"/>
        </w:rPr>
        <w:t>self-esteem</w:t>
      </w:r>
      <w:r w:rsidR="00C1769C" w:rsidRPr="00D954B2">
        <w:rPr>
          <w:rFonts w:cstheme="minorHAnsi"/>
        </w:rPr>
        <w:t xml:space="preserve"> and wellbeing. </w:t>
      </w:r>
    </w:p>
    <w:p w:rsidR="00C91041" w:rsidRDefault="00C1769C" w:rsidP="00B47499">
      <w:pPr>
        <w:spacing w:line="360" w:lineRule="auto"/>
        <w:ind w:firstLine="720"/>
        <w:rPr>
          <w:rFonts w:cstheme="minorHAnsi"/>
        </w:rPr>
      </w:pPr>
      <w:r w:rsidRPr="00D954B2">
        <w:rPr>
          <w:rFonts w:cstheme="minorHAnsi"/>
        </w:rPr>
        <w:t>It is the goal of the educator to support their learners to achieve their full potential, and for that we must really take the time to get to know them, to understand when it is they feel safe, when it is they are most engaged, when it is they are enjoying the environment and what is their preferred learning style.  Throughout this case study I will consider the successes and downfalls of their current year in education</w:t>
      </w:r>
      <w:r w:rsidR="00B47499">
        <w:rPr>
          <w:rFonts w:cstheme="minorHAnsi"/>
        </w:rPr>
        <w:t xml:space="preserve"> and consider what therapies and interventions could be beneficial to support their development in all areas. </w:t>
      </w:r>
    </w:p>
    <w:p w:rsidR="00B47499" w:rsidRDefault="00B47499" w:rsidP="00B47499">
      <w:pPr>
        <w:spacing w:line="360" w:lineRule="auto"/>
        <w:ind w:firstLine="720"/>
        <w:rPr>
          <w:rFonts w:cstheme="minorHAnsi"/>
        </w:rPr>
      </w:pPr>
    </w:p>
    <w:p w:rsidR="00B47499" w:rsidRDefault="00B47499" w:rsidP="00B47499">
      <w:pPr>
        <w:spacing w:line="360" w:lineRule="auto"/>
        <w:ind w:firstLine="720"/>
        <w:rPr>
          <w:rFonts w:cstheme="minorHAnsi"/>
        </w:rPr>
      </w:pPr>
    </w:p>
    <w:p w:rsidR="00B47499" w:rsidRPr="00D954B2" w:rsidRDefault="00B47499" w:rsidP="00B47499">
      <w:pPr>
        <w:spacing w:line="360" w:lineRule="auto"/>
        <w:ind w:firstLine="720"/>
        <w:rPr>
          <w:rFonts w:cstheme="minorHAnsi"/>
        </w:rPr>
      </w:pPr>
    </w:p>
    <w:p w:rsidR="001727EA" w:rsidRPr="00D717DA" w:rsidRDefault="008D0DF5" w:rsidP="00D954B2">
      <w:pPr>
        <w:pStyle w:val="Heading1"/>
        <w:spacing w:line="360" w:lineRule="auto"/>
        <w:rPr>
          <w:szCs w:val="22"/>
        </w:rPr>
      </w:pPr>
      <w:bookmarkStart w:id="2" w:name="_Hlk127726201"/>
      <w:bookmarkStart w:id="3" w:name="_Toc127763417"/>
      <w:r w:rsidRPr="00D717DA">
        <w:rPr>
          <w:szCs w:val="22"/>
        </w:rPr>
        <w:t>Case Study</w:t>
      </w:r>
      <w:bookmarkEnd w:id="3"/>
    </w:p>
    <w:p w:rsidR="00D717DA" w:rsidRDefault="00D954B2" w:rsidP="00D954B2">
      <w:pPr>
        <w:spacing w:line="360" w:lineRule="auto"/>
        <w:rPr>
          <w:rFonts w:cstheme="minorHAnsi"/>
        </w:rPr>
      </w:pPr>
      <w:r>
        <w:t>P</w:t>
      </w:r>
      <w:r w:rsidRPr="00D954B2">
        <w:t xml:space="preserve">upil ‘E’ </w:t>
      </w:r>
      <w:r>
        <w:t xml:space="preserve">has 3 </w:t>
      </w:r>
      <w:r w:rsidR="00D717DA">
        <w:t>diagnosis</w:t>
      </w:r>
      <w:r>
        <w:t>, the first and predominant barrier to E’s ability to learn is</w:t>
      </w:r>
      <w:r w:rsidRPr="00D954B2">
        <w:t xml:space="preserve"> a diagnosis of </w:t>
      </w:r>
      <w:r>
        <w:t xml:space="preserve">Agenesis of the Corpus Callosum (ACC) which is a rare birth defect, it is estimated that 1 in 4,000 individuals are born with a disorder of the </w:t>
      </w:r>
      <w:r w:rsidR="008F05D6">
        <w:t>C</w:t>
      </w:r>
      <w:r>
        <w:t xml:space="preserve">orpus </w:t>
      </w:r>
      <w:r w:rsidR="008F05D6">
        <w:t>C</w:t>
      </w:r>
      <w:r>
        <w:t xml:space="preserve">allosum. In this disorder, the major connections between the </w:t>
      </w:r>
      <w:r w:rsidR="00D717DA">
        <w:t xml:space="preserve">left and right sides of the brain (hemispheres) have not developed. </w:t>
      </w:r>
      <w:r w:rsidR="00B8700D" w:rsidRPr="00D954B2">
        <w:rPr>
          <w:rFonts w:cstheme="minorHAnsi"/>
        </w:rPr>
        <w:t xml:space="preserve"> The Corpus Callosum</w:t>
      </w:r>
      <w:r w:rsidR="008F05D6">
        <w:rPr>
          <w:rFonts w:cstheme="minorHAnsi"/>
        </w:rPr>
        <w:t xml:space="preserve"> contains 200 million nerve fibres and</w:t>
      </w:r>
      <w:r w:rsidR="00B8700D" w:rsidRPr="00D954B2">
        <w:rPr>
          <w:rFonts w:cstheme="minorHAnsi"/>
        </w:rPr>
        <w:t xml:space="preserve"> is the responsible for sending messages</w:t>
      </w:r>
      <w:r w:rsidR="008F05D6">
        <w:rPr>
          <w:rFonts w:cstheme="minorHAnsi"/>
        </w:rPr>
        <w:t xml:space="preserve"> back and forth</w:t>
      </w:r>
      <w:r w:rsidR="00B8700D" w:rsidRPr="00D954B2">
        <w:rPr>
          <w:rFonts w:cstheme="minorHAnsi"/>
        </w:rPr>
        <w:t xml:space="preserve"> to both parts of the brain </w:t>
      </w:r>
      <w:r w:rsidR="00D717DA">
        <w:rPr>
          <w:rFonts w:cstheme="minorHAnsi"/>
        </w:rPr>
        <w:t>and so with these nerve connections being missing people with this disorder typically have:</w:t>
      </w:r>
    </w:p>
    <w:p w:rsidR="001727EA" w:rsidRDefault="00D717DA" w:rsidP="00D717DA">
      <w:pPr>
        <w:pStyle w:val="ListParagraph"/>
        <w:numPr>
          <w:ilvl w:val="0"/>
          <w:numId w:val="1"/>
        </w:numPr>
        <w:spacing w:line="360" w:lineRule="auto"/>
      </w:pPr>
      <w:r>
        <w:t>Mental and social processing difficulties</w:t>
      </w:r>
    </w:p>
    <w:p w:rsidR="00D717DA" w:rsidRDefault="00D717DA" w:rsidP="00D717DA">
      <w:pPr>
        <w:pStyle w:val="ListParagraph"/>
        <w:numPr>
          <w:ilvl w:val="0"/>
          <w:numId w:val="1"/>
        </w:numPr>
        <w:spacing w:line="360" w:lineRule="auto"/>
      </w:pPr>
      <w:r>
        <w:t>Develo</w:t>
      </w:r>
      <w:r w:rsidR="008F05D6">
        <w:t>p</w:t>
      </w:r>
      <w:r>
        <w:t xml:space="preserve">ment delays, in milestones such as </w:t>
      </w:r>
      <w:r w:rsidR="008F05D6">
        <w:t>walking, talking and reading</w:t>
      </w:r>
    </w:p>
    <w:p w:rsidR="008F05D6" w:rsidRDefault="008F05D6" w:rsidP="00D717DA">
      <w:pPr>
        <w:pStyle w:val="ListParagraph"/>
        <w:numPr>
          <w:ilvl w:val="0"/>
          <w:numId w:val="1"/>
        </w:numPr>
        <w:spacing w:line="360" w:lineRule="auto"/>
      </w:pPr>
      <w:r>
        <w:lastRenderedPageBreak/>
        <w:t>Co-ordination difficulties and clumsiness</w:t>
      </w:r>
    </w:p>
    <w:p w:rsidR="008F05D6" w:rsidRPr="00D717DA" w:rsidRDefault="008F05D6" w:rsidP="00D717DA">
      <w:pPr>
        <w:pStyle w:val="ListParagraph"/>
        <w:numPr>
          <w:ilvl w:val="0"/>
          <w:numId w:val="1"/>
        </w:numPr>
        <w:spacing w:line="360" w:lineRule="auto"/>
      </w:pPr>
      <w:r>
        <w:t>Impairment with communication and social interaction</w:t>
      </w:r>
    </w:p>
    <w:p w:rsidR="00FC5936" w:rsidRDefault="008F05D6" w:rsidP="00D954B2">
      <w:pPr>
        <w:spacing w:line="360" w:lineRule="auto"/>
        <w:rPr>
          <w:rFonts w:cstheme="minorHAnsi"/>
        </w:rPr>
      </w:pPr>
      <w:r>
        <w:rPr>
          <w:rFonts w:cstheme="minorHAnsi"/>
        </w:rPr>
        <w:t xml:space="preserve">The developmental delays can be mild or severe with many people diagnosed with ACC having normal intelligence. </w:t>
      </w:r>
      <w:r w:rsidR="00FC5936">
        <w:rPr>
          <w:rFonts w:cstheme="minorHAnsi"/>
        </w:rPr>
        <w:t xml:space="preserve">The difficulties E faces with their intellectual and social development are significant and are an ongoing barrier to their learning. </w:t>
      </w:r>
      <w:proofErr w:type="spellStart"/>
      <w:r w:rsidR="00FC5936">
        <w:rPr>
          <w:rFonts w:cstheme="minorHAnsi"/>
        </w:rPr>
        <w:t>E</w:t>
      </w:r>
      <w:proofErr w:type="spellEnd"/>
      <w:r w:rsidR="00FC5936">
        <w:rPr>
          <w:rFonts w:cstheme="minorHAnsi"/>
        </w:rPr>
        <w:t xml:space="preserve"> also had associated difficulties controlling their emotions and has emotional outbursts if frustrated or anxious. E’s behaviour as a result can escalate quickly and will see them unable to learn due to being dysregulated</w:t>
      </w:r>
      <w:r w:rsidR="00DF3E17">
        <w:rPr>
          <w:rFonts w:cstheme="minorHAnsi"/>
        </w:rPr>
        <w:t xml:space="preserve"> and therefore struggles to access the curriculum;</w:t>
      </w:r>
      <w:r w:rsidR="00FC5936">
        <w:rPr>
          <w:rFonts w:cstheme="minorHAnsi"/>
        </w:rPr>
        <w:t xml:space="preserve"> the impact on their education is noted in section 2A of their individual development plan (IDP) (see fig</w:t>
      </w:r>
      <w:r w:rsidR="00627360">
        <w:rPr>
          <w:rFonts w:cstheme="minorHAnsi"/>
        </w:rPr>
        <w:t>.1</w:t>
      </w:r>
      <w:r w:rsidR="00FC5936">
        <w:rPr>
          <w:rFonts w:cstheme="minorHAnsi"/>
        </w:rPr>
        <w:t>)</w:t>
      </w:r>
      <w:r w:rsidR="00DF3E17">
        <w:rPr>
          <w:rFonts w:cstheme="minorHAnsi"/>
        </w:rPr>
        <w:t xml:space="preserve">. In particular </w:t>
      </w:r>
      <w:r w:rsidR="009E1E1D">
        <w:rPr>
          <w:rFonts w:cstheme="minorHAnsi"/>
        </w:rPr>
        <w:t xml:space="preserve">E finds it difficult to accept boundaries and direction, again affecting their ability to conform to the structure of the school day – they can also get very frustrated when directly given instructions. </w:t>
      </w:r>
      <w:proofErr w:type="spellStart"/>
      <w:r w:rsidR="009E1E1D">
        <w:rPr>
          <w:rFonts w:cstheme="minorHAnsi"/>
        </w:rPr>
        <w:t>E</w:t>
      </w:r>
      <w:proofErr w:type="spellEnd"/>
      <w:r w:rsidR="009E1E1D">
        <w:rPr>
          <w:rFonts w:cstheme="minorHAnsi"/>
        </w:rPr>
        <w:t xml:space="preserve"> finds it very difficult to stay in one place for a long period of time and again this takes away from formal learning time in the classroom. </w:t>
      </w:r>
    </w:p>
    <w:p w:rsidR="00F47F41" w:rsidRDefault="00627360" w:rsidP="00CC2AA2">
      <w:pPr>
        <w:spacing w:line="360" w:lineRule="auto"/>
        <w:ind w:firstLine="720"/>
        <w:rPr>
          <w:rFonts w:cstheme="minorHAnsi"/>
        </w:rPr>
      </w:pPr>
      <w:r>
        <w:rPr>
          <w:rFonts w:cstheme="minorHAnsi"/>
        </w:rPr>
        <w:t xml:space="preserve">E has significant social and communication difficulties. E does not know how to appropriately interact with their peers or adults, and as a result requires constant adult supervision. E benefits largely from one-to-one support from staff in school, and this again has been identified in their IDP (see fig.1).  The urge they face to find friends and favoured staff within school is a continuous need for E which </w:t>
      </w:r>
      <w:r w:rsidR="00CC2AA2">
        <w:rPr>
          <w:rFonts w:cstheme="minorHAnsi"/>
        </w:rPr>
        <w:t>results in</w:t>
      </w:r>
      <w:r>
        <w:rPr>
          <w:rFonts w:cstheme="minorHAnsi"/>
        </w:rPr>
        <w:t xml:space="preserve"> them wandering out of class</w:t>
      </w:r>
      <w:r w:rsidR="00F47F41">
        <w:rPr>
          <w:rFonts w:cstheme="minorHAnsi"/>
        </w:rPr>
        <w:t xml:space="preserve"> often</w:t>
      </w:r>
      <w:r>
        <w:rPr>
          <w:rFonts w:cstheme="minorHAnsi"/>
        </w:rPr>
        <w:t xml:space="preserve"> and again distracts their learning.</w:t>
      </w:r>
      <w:r w:rsidR="00CC2AA2">
        <w:rPr>
          <w:rFonts w:cstheme="minorHAnsi"/>
        </w:rPr>
        <w:t xml:space="preserve"> This constant need to see certain people can have a negative impact, for example E does not understand that staff in school need breaks and </w:t>
      </w:r>
      <w:r w:rsidR="00F47F41">
        <w:rPr>
          <w:rFonts w:cstheme="minorHAnsi"/>
        </w:rPr>
        <w:t xml:space="preserve">that there are allocated rooms in school for the people that work there. E will frequently let himself into the staff room to see whoever he is fixated on, and although staff that work there are generally very understanding and kind to them, the behaviour is undesirable and social boundaries need to be constantly reinforced to safeguard E; it is imperative that we find a way to support E’s understanding of socially acceptable behaviour to safeguard him in the community. </w:t>
      </w:r>
    </w:p>
    <w:p w:rsidR="001D2EC0" w:rsidRDefault="00F47F41" w:rsidP="001D2EC0">
      <w:pPr>
        <w:spacing w:line="360" w:lineRule="auto"/>
        <w:ind w:firstLine="720"/>
        <w:rPr>
          <w:rFonts w:cstheme="minorHAnsi"/>
        </w:rPr>
      </w:pPr>
      <w:r>
        <w:rPr>
          <w:rFonts w:cstheme="minorHAnsi"/>
        </w:rPr>
        <w:t>E’s</w:t>
      </w:r>
      <w:r w:rsidR="00CC2AA2">
        <w:rPr>
          <w:rFonts w:cstheme="minorHAnsi"/>
        </w:rPr>
        <w:t xml:space="preserve"> understanding of language is very good, they are able to understand what is said to them and can communicate verbally, however they do not like to answer questions directly and will answer in their own unique way</w:t>
      </w:r>
      <w:r w:rsidR="001D2EC0">
        <w:rPr>
          <w:rFonts w:cstheme="minorHAnsi"/>
        </w:rPr>
        <w:t xml:space="preserve"> which can be seen in the communication of their One Page Profile (see fig.3)</w:t>
      </w:r>
      <w:r w:rsidR="00CC2AA2">
        <w:rPr>
          <w:rFonts w:cstheme="minorHAnsi"/>
        </w:rPr>
        <w:t xml:space="preserve">. They have their own unique way of referring to items and people, and so it is very important that you understand their language to be able to meaningfully communicate with them. </w:t>
      </w:r>
      <w:r w:rsidR="001D2EC0">
        <w:rPr>
          <w:rFonts w:cstheme="minorHAnsi"/>
        </w:rPr>
        <w:t>For example, ‘Shall we have a titanic date?’ refers to wanting to have a cup of milk and bourbon biscuits</w:t>
      </w:r>
      <w:r w:rsidR="00EF3DB6">
        <w:rPr>
          <w:rFonts w:cstheme="minorHAnsi"/>
        </w:rPr>
        <w:t xml:space="preserve"> and ‘red’ means squash</w:t>
      </w:r>
      <w:r w:rsidR="001D2EC0">
        <w:rPr>
          <w:rFonts w:cstheme="minorHAnsi"/>
        </w:rPr>
        <w:t xml:space="preserve">. </w:t>
      </w:r>
      <w:bookmarkEnd w:id="2"/>
      <w:r w:rsidR="001D2EC0" w:rsidRPr="001D2EC0">
        <w:rPr>
          <w:rFonts w:cstheme="minorHAnsi"/>
        </w:rPr>
        <w:t xml:space="preserve">Questions will not be answered directly, they will usually be answered with ‘I don’t know’, or ‘maybe’, and it is up to support staff to work out what is meant by E’s body language and gestures – sometimes they will put up a very subtle thumbs up to help you </w:t>
      </w:r>
      <w:r w:rsidR="001D2EC0" w:rsidRPr="001D2EC0">
        <w:rPr>
          <w:rFonts w:cstheme="minorHAnsi"/>
        </w:rPr>
        <w:lastRenderedPageBreak/>
        <w:t xml:space="preserve">understand and get their needs met. </w:t>
      </w:r>
      <w:r w:rsidR="00A23073">
        <w:rPr>
          <w:rFonts w:cstheme="minorHAnsi"/>
        </w:rPr>
        <w:t>E also has a very interesting way of referring to people who are significant to them</w:t>
      </w:r>
      <w:r w:rsidR="00C91041">
        <w:rPr>
          <w:rFonts w:cstheme="minorHAnsi"/>
        </w:rPr>
        <w:t xml:space="preserve"> and names for staff include Text Message, Sticky Glue, Business, Breaks, Business and Don’t (see fig. 6). </w:t>
      </w:r>
    </w:p>
    <w:p w:rsidR="00C91041" w:rsidRDefault="00C91041" w:rsidP="00C91041">
      <w:pPr>
        <w:spacing w:line="360" w:lineRule="auto"/>
        <w:ind w:firstLine="720"/>
      </w:pPr>
      <w:r>
        <w:rPr>
          <w:rFonts w:cstheme="minorHAnsi"/>
        </w:rPr>
        <w:t xml:space="preserve">E has severe learning difficulties that have impacted on their educational progression. </w:t>
      </w:r>
      <w:r w:rsidRPr="00D954B2">
        <w:t>The level they are working at can be shown in their Individual Educational Plan (IEA) (see fi</w:t>
      </w:r>
      <w:r>
        <w:t>g. 2</w:t>
      </w:r>
      <w:r w:rsidRPr="00D954B2">
        <w:t xml:space="preserve">). From the IEA we can determine that the pupil is functioning far below their chronological age across the areas of learning experiences, and functioning even lower at an emotional age, estimated around ages 3-5 years. </w:t>
      </w:r>
      <w:r w:rsidR="00231991">
        <w:t>We can dete</w:t>
      </w:r>
      <w:r w:rsidR="00335851">
        <w:t xml:space="preserve">rmine this because the majority of their instep s and Digital Competency targets set for their Language, Literacy and communication, Maths and Numeracy and Digital Competence are within the equivalent of Progression Steps Level 2 (ages 5-8). The majority of the Health and Wellbeing targets are instep Level 1 which is the equivalent of Progression Steps Level 1 (ages 3-5), and so this gives us a good indication of E’s emotional literacy. </w:t>
      </w:r>
    </w:p>
    <w:p w:rsidR="00F63B96" w:rsidRDefault="00F63B96" w:rsidP="00C91041">
      <w:pPr>
        <w:spacing w:line="360" w:lineRule="auto"/>
        <w:ind w:firstLine="720"/>
      </w:pPr>
    </w:p>
    <w:p w:rsidR="00335851" w:rsidRDefault="00335851" w:rsidP="00F63B96">
      <w:pPr>
        <w:spacing w:line="360" w:lineRule="auto"/>
      </w:pPr>
      <w:r>
        <w:t>Other symptoms of ACC that E</w:t>
      </w:r>
      <w:r w:rsidR="006571C2">
        <w:t xml:space="preserve"> displays </w:t>
      </w:r>
      <w:r>
        <w:t xml:space="preserve">include: </w:t>
      </w:r>
    </w:p>
    <w:p w:rsidR="00F63B96" w:rsidRDefault="00F63B96" w:rsidP="00335851">
      <w:pPr>
        <w:pStyle w:val="ListParagraph"/>
        <w:numPr>
          <w:ilvl w:val="0"/>
          <w:numId w:val="4"/>
        </w:numPr>
        <w:spacing w:line="360" w:lineRule="auto"/>
      </w:pPr>
      <w:r>
        <w:t>Difficulties sleeping</w:t>
      </w:r>
    </w:p>
    <w:p w:rsidR="00335851" w:rsidRDefault="00F63B96" w:rsidP="00335851">
      <w:pPr>
        <w:pStyle w:val="ListParagraph"/>
        <w:numPr>
          <w:ilvl w:val="0"/>
          <w:numId w:val="4"/>
        </w:numPr>
        <w:spacing w:line="360" w:lineRule="auto"/>
      </w:pPr>
      <w:r>
        <w:t>Poor understanding of social cues</w:t>
      </w:r>
    </w:p>
    <w:p w:rsidR="00F63B96" w:rsidRDefault="00F63B96" w:rsidP="00335851">
      <w:pPr>
        <w:pStyle w:val="ListParagraph"/>
        <w:numPr>
          <w:ilvl w:val="0"/>
          <w:numId w:val="4"/>
        </w:numPr>
        <w:spacing w:line="360" w:lineRule="auto"/>
      </w:pPr>
      <w:r>
        <w:t>Difficulty understanding other people’s points of view</w:t>
      </w:r>
    </w:p>
    <w:p w:rsidR="00F63B96" w:rsidRDefault="00F63B96" w:rsidP="00335851">
      <w:pPr>
        <w:pStyle w:val="ListParagraph"/>
        <w:numPr>
          <w:ilvl w:val="0"/>
          <w:numId w:val="4"/>
        </w:numPr>
        <w:spacing w:line="360" w:lineRule="auto"/>
      </w:pPr>
      <w:r>
        <w:t>Obsessive behaviours</w:t>
      </w:r>
    </w:p>
    <w:p w:rsidR="00F63B96" w:rsidRDefault="00F63B96" w:rsidP="00335851">
      <w:pPr>
        <w:pStyle w:val="ListParagraph"/>
        <w:numPr>
          <w:ilvl w:val="0"/>
          <w:numId w:val="4"/>
        </w:numPr>
        <w:spacing w:line="360" w:lineRule="auto"/>
      </w:pPr>
      <w:r>
        <w:t>Difficulty with abstract reasoning</w:t>
      </w:r>
    </w:p>
    <w:p w:rsidR="00F63B96" w:rsidRDefault="00F63B96" w:rsidP="00335851">
      <w:pPr>
        <w:pStyle w:val="ListParagraph"/>
        <w:numPr>
          <w:ilvl w:val="0"/>
          <w:numId w:val="4"/>
        </w:numPr>
        <w:spacing w:line="360" w:lineRule="auto"/>
      </w:pPr>
      <w:r>
        <w:t>Attention deficit</w:t>
      </w:r>
    </w:p>
    <w:p w:rsidR="00F63B96" w:rsidRDefault="00F63B96" w:rsidP="00F63B96">
      <w:pPr>
        <w:pStyle w:val="ListParagraph"/>
        <w:spacing w:line="360" w:lineRule="auto"/>
        <w:ind w:left="1440"/>
      </w:pPr>
    </w:p>
    <w:p w:rsidR="00335851" w:rsidRDefault="004B6BD5" w:rsidP="00F63B96">
      <w:pPr>
        <w:spacing w:line="360" w:lineRule="auto"/>
      </w:pPr>
      <w:r>
        <w:t xml:space="preserve">In July 2022 E received the medical letter which stated his diagnosis </w:t>
      </w:r>
      <w:r w:rsidR="004E3B28">
        <w:t>of Attention</w:t>
      </w:r>
      <w:r w:rsidRPr="00D954B2">
        <w:t xml:space="preserve"> Deficit Hyperactivity Disorder (ADHD)</w:t>
      </w:r>
      <w:r>
        <w:t xml:space="preserve"> – a significant event to help understand how </w:t>
      </w:r>
      <w:r w:rsidR="008B0C9E">
        <w:t>they</w:t>
      </w:r>
      <w:r>
        <w:t xml:space="preserve"> learn and included in </w:t>
      </w:r>
      <w:r w:rsidR="00F540ED">
        <w:t>their</w:t>
      </w:r>
      <w:r>
        <w:t xml:space="preserve"> timeline of key events in section 3B of his IDP (see fig.1). </w:t>
      </w:r>
      <w:r w:rsidRPr="00D954B2">
        <w:t xml:space="preserve">Schultz </w:t>
      </w:r>
      <w:r>
        <w:t>(</w:t>
      </w:r>
      <w:r w:rsidRPr="00D954B2">
        <w:t>2011</w:t>
      </w:r>
      <w:r>
        <w:t>)</w:t>
      </w:r>
      <w:r w:rsidRPr="00D954B2">
        <w:t xml:space="preserve"> writes that the classroom is where learners with learning difficulties and ADHD feel most vulnerable.</w:t>
      </w:r>
      <w:r w:rsidR="004E3B28">
        <w:t xml:space="preserve"> The core characteristics of ADHD can lead to a myriad of problems in the classroom which include: </w:t>
      </w:r>
    </w:p>
    <w:p w:rsidR="004E3B28" w:rsidRDefault="004E3B28" w:rsidP="004E3B28">
      <w:pPr>
        <w:pStyle w:val="ListParagraph"/>
        <w:numPr>
          <w:ilvl w:val="0"/>
          <w:numId w:val="5"/>
        </w:numPr>
        <w:spacing w:line="360" w:lineRule="auto"/>
      </w:pPr>
      <w:r>
        <w:t>Problems sustaining attention</w:t>
      </w:r>
    </w:p>
    <w:p w:rsidR="004E3B28" w:rsidRDefault="004E3B28" w:rsidP="004E3B28">
      <w:pPr>
        <w:pStyle w:val="ListParagraph"/>
        <w:numPr>
          <w:ilvl w:val="0"/>
          <w:numId w:val="5"/>
        </w:numPr>
        <w:spacing w:line="360" w:lineRule="auto"/>
      </w:pPr>
      <w:r>
        <w:t xml:space="preserve">Impulsivity </w:t>
      </w:r>
    </w:p>
    <w:p w:rsidR="004E3B28" w:rsidRDefault="004E3B28" w:rsidP="004E3B28">
      <w:pPr>
        <w:pStyle w:val="ListParagraph"/>
        <w:numPr>
          <w:ilvl w:val="0"/>
          <w:numId w:val="5"/>
        </w:numPr>
        <w:spacing w:line="360" w:lineRule="auto"/>
      </w:pPr>
      <w:r>
        <w:t>Disruptiveness</w:t>
      </w:r>
    </w:p>
    <w:p w:rsidR="004E3B28" w:rsidRDefault="004E3B28" w:rsidP="004E3B28">
      <w:pPr>
        <w:pStyle w:val="ListParagraph"/>
        <w:numPr>
          <w:ilvl w:val="0"/>
          <w:numId w:val="5"/>
        </w:numPr>
        <w:spacing w:line="360" w:lineRule="auto"/>
      </w:pPr>
      <w:r>
        <w:t>Careless in response to tasks</w:t>
      </w:r>
    </w:p>
    <w:p w:rsidR="004E3B28" w:rsidRDefault="004E3B28" w:rsidP="004E3B28">
      <w:pPr>
        <w:pStyle w:val="ListParagraph"/>
        <w:numPr>
          <w:ilvl w:val="0"/>
          <w:numId w:val="5"/>
        </w:numPr>
        <w:spacing w:line="360" w:lineRule="auto"/>
      </w:pPr>
      <w:r>
        <w:t>Difficulty to complete work whilst sitting down</w:t>
      </w:r>
    </w:p>
    <w:p w:rsidR="004E3B28" w:rsidRDefault="004E3B28" w:rsidP="004E3B28">
      <w:pPr>
        <w:pStyle w:val="ListParagraph"/>
        <w:numPr>
          <w:ilvl w:val="0"/>
          <w:numId w:val="5"/>
        </w:numPr>
        <w:spacing w:line="360" w:lineRule="auto"/>
      </w:pPr>
      <w:r>
        <w:t>Disturbance of others</w:t>
      </w:r>
    </w:p>
    <w:p w:rsidR="004E3B28" w:rsidRDefault="004E3B28" w:rsidP="004E3B28">
      <w:pPr>
        <w:pStyle w:val="ListParagraph"/>
        <w:numPr>
          <w:ilvl w:val="0"/>
          <w:numId w:val="5"/>
        </w:numPr>
        <w:spacing w:line="360" w:lineRule="auto"/>
      </w:pPr>
      <w:r>
        <w:lastRenderedPageBreak/>
        <w:t>Non- compliance and aggression</w:t>
      </w:r>
    </w:p>
    <w:p w:rsidR="004E3B28" w:rsidRDefault="004E3B28" w:rsidP="004E3B28">
      <w:pPr>
        <w:pStyle w:val="ListParagraph"/>
        <w:spacing w:line="360" w:lineRule="auto"/>
      </w:pPr>
    </w:p>
    <w:p w:rsidR="008F05D6" w:rsidRDefault="004E3B28" w:rsidP="00D954B2">
      <w:pPr>
        <w:spacing w:line="360" w:lineRule="auto"/>
      </w:pPr>
      <w:r>
        <w:t xml:space="preserve">E displays all of these behaviours which can be seen in their IDP (see fig.1), their behaviour risk assessment (see fig. 4) and their personal support plan (see fig.5). </w:t>
      </w:r>
      <w:r w:rsidR="00120729">
        <w:t xml:space="preserve">There is a strong correlation between ADHD and aggression which has been well documented in research literature of Barkley (2006) and Jensen, Martin &amp; Cantwell (1997). To begin to break down the barriers of learning for E, we must seek to find the route cause of aggression to begin the journey of enjoyment in school and meaningful learning. </w:t>
      </w:r>
    </w:p>
    <w:p w:rsidR="001954D5" w:rsidRDefault="001954D5" w:rsidP="00D954B2">
      <w:pPr>
        <w:spacing w:line="360" w:lineRule="auto"/>
      </w:pPr>
      <w:r>
        <w:tab/>
        <w:t xml:space="preserve">The third diagnosis is Metatarsus adductus, a foot deformity, however I will not be referring to this in the case study as it is not a barrier to E’s learning, and physically he does not seem to face any challenges. </w:t>
      </w:r>
    </w:p>
    <w:p w:rsidR="00703EF6" w:rsidRDefault="00863985" w:rsidP="00D954B2">
      <w:pPr>
        <w:spacing w:line="360" w:lineRule="auto"/>
      </w:pPr>
      <w:r>
        <w:tab/>
        <w:t>There are two significant events mentioned in E’s timeline of key events</w:t>
      </w:r>
      <w:r w:rsidR="00117EF5">
        <w:t xml:space="preserve"> on his IDP (see fig. 1</w:t>
      </w:r>
      <w:r w:rsidR="005936D5">
        <w:t>) that</w:t>
      </w:r>
      <w:r w:rsidR="00CF0D09">
        <w:t xml:space="preserve"> </w:t>
      </w:r>
      <w:r w:rsidR="00117EF5">
        <w:t xml:space="preserve">have had a monumental impact on them, causing them trauma and </w:t>
      </w:r>
      <w:r w:rsidR="005936D5">
        <w:t xml:space="preserve">as result </w:t>
      </w:r>
      <w:r w:rsidR="00117EF5">
        <w:t xml:space="preserve">a significant change in behaviour. </w:t>
      </w:r>
      <w:r w:rsidR="005936D5">
        <w:t xml:space="preserve"> These are events that also need to be considered when looking at interventions and best ways to support E. The first event </w:t>
      </w:r>
      <w:r w:rsidR="00D648E9">
        <w:t>that needs mentioning is that E lost a close friend in March 2021. E grew up with his friend, attending an observation class in a Primary School together before both securing a place in the Special School. His friend was his constant in class, what he always knew, and what made sense to him in school, the only friend who had seen him through his transition to a different school and his safety net. When his friend passed away it was sudden and unexpected, it was during covid, and it made an uncertain time even more unsettled</w:t>
      </w:r>
      <w:r w:rsidR="00262245">
        <w:t xml:space="preserve"> and heart breaking</w:t>
      </w:r>
      <w:r w:rsidR="00D648E9">
        <w:t xml:space="preserve">. E found it very difficult and did not have the emotional ability to understand what had happened. E began to access emotional support within school, and parents have </w:t>
      </w:r>
      <w:r w:rsidR="00262245">
        <w:t xml:space="preserve">reported that he continues to asks questions in his form communication and regularly has nightmares. </w:t>
      </w:r>
    </w:p>
    <w:p w:rsidR="00E30904" w:rsidRDefault="00703EF6" w:rsidP="00D954B2">
      <w:pPr>
        <w:spacing w:line="360" w:lineRule="auto"/>
      </w:pPr>
      <w:r>
        <w:tab/>
        <w:t>The second significant event was moving classes in July 2022, from the main body class</w:t>
      </w:r>
      <w:r w:rsidR="00E30904">
        <w:t xml:space="preserve"> 12</w:t>
      </w:r>
      <w:r>
        <w:t xml:space="preserve"> with his peers and familiar staff to the transition class</w:t>
      </w:r>
      <w:r w:rsidR="00E30904">
        <w:t xml:space="preserve"> TS</w:t>
      </w:r>
      <w:r>
        <w:t xml:space="preserve">, with an unfamiliar cohort of children and unfamiliar staff they had not formed relationships with. </w:t>
      </w:r>
      <w:r w:rsidR="00E30904">
        <w:t>This was an immediate class swap as a result of their behaviours becoming more frequent and escalating in risks caused to others. To be noted that this was in the very last month of the school year</w:t>
      </w:r>
      <w:r w:rsidR="002F4117">
        <w:t xml:space="preserve">, there was no transition and there was no </w:t>
      </w:r>
      <w:r w:rsidR="00C24ECB">
        <w:t>consistency</w:t>
      </w:r>
      <w:r w:rsidR="002F4117">
        <w:t xml:space="preserve">. E had been removed from a class that had become his </w:t>
      </w:r>
      <w:r w:rsidR="00C24ECB">
        <w:t>safe space</w:t>
      </w:r>
      <w:r w:rsidR="002F4117">
        <w:t xml:space="preserve">. He had been removed from his peers and familiar staff who he had made his new safety blanket with, to help cope with the loss of his friend. E continued to display challenging behaviour after the class move, the behaviours became more frequent and more aggressive. E began to ask the question ‘Why am I here?’  and ‘Why can’t I be in Class 12?’.  The lack of preparation for their move and the lack of </w:t>
      </w:r>
      <w:r w:rsidR="002F4117">
        <w:lastRenderedPageBreak/>
        <w:t>understanding had them feeling completely isolated and sanctioned and thus creating a new trauma within the school setting</w:t>
      </w:r>
      <w:r w:rsidR="00C24ECB">
        <w:t>,</w:t>
      </w:r>
      <w:r w:rsidR="002F4117">
        <w:t xml:space="preserve"> and another barrier needing breaking down before they will be ready to learn. </w:t>
      </w:r>
    </w:p>
    <w:p w:rsidR="0032285F" w:rsidRDefault="00A05C66" w:rsidP="00D954B2">
      <w:pPr>
        <w:spacing w:line="360" w:lineRule="auto"/>
      </w:pPr>
      <w:r>
        <w:tab/>
      </w:r>
    </w:p>
    <w:p w:rsidR="0032285F" w:rsidRPr="001954D5" w:rsidRDefault="0032285F" w:rsidP="00D954B2">
      <w:pPr>
        <w:spacing w:line="360" w:lineRule="auto"/>
      </w:pPr>
    </w:p>
    <w:p w:rsidR="008D0DF5" w:rsidRDefault="008D0DF5" w:rsidP="00D954B2">
      <w:pPr>
        <w:pStyle w:val="Heading1"/>
        <w:spacing w:line="360" w:lineRule="auto"/>
        <w:rPr>
          <w:szCs w:val="22"/>
        </w:rPr>
      </w:pPr>
      <w:bookmarkStart w:id="4" w:name="_Toc127763418"/>
      <w:r w:rsidRPr="00D717DA">
        <w:rPr>
          <w:szCs w:val="22"/>
        </w:rPr>
        <w:t>Literature</w:t>
      </w:r>
      <w:bookmarkEnd w:id="4"/>
    </w:p>
    <w:p w:rsidR="0040591E" w:rsidRDefault="009654D3" w:rsidP="009654D3">
      <w:pPr>
        <w:spacing w:line="360" w:lineRule="auto"/>
      </w:pPr>
      <w:r>
        <w:t xml:space="preserve">In this section I will consider </w:t>
      </w:r>
      <w:r w:rsidR="00D952C6">
        <w:t xml:space="preserve">some of </w:t>
      </w:r>
      <w:r>
        <w:t>the learning theories and ideas I believe to be the most relevant to support E.</w:t>
      </w:r>
    </w:p>
    <w:p w:rsidR="005C3B02" w:rsidRDefault="00D878B1" w:rsidP="005C3B02">
      <w:pPr>
        <w:spacing w:line="360" w:lineRule="auto"/>
        <w:ind w:firstLine="720"/>
      </w:pPr>
      <w:r>
        <w:t>Behaviourism does not lend itself to being able to</w:t>
      </w:r>
      <w:r w:rsidR="00C03081">
        <w:t xml:space="preserve"> fully</w:t>
      </w:r>
      <w:r>
        <w:t xml:space="preserve"> support E. The notion that learners who receive positive reinforcements are more like to retain information does not consider the barriers to learning or the wellbeing of individuals. On the other hand, motivators and rewards can be a great way to introduce expectations, boundaries and routines but this does not </w:t>
      </w:r>
      <w:r w:rsidR="00F540ED">
        <w:t>consider</w:t>
      </w:r>
      <w:r>
        <w:t xml:space="preserve"> </w:t>
      </w:r>
      <w:r w:rsidR="005C3B02">
        <w:t>other factors that need to be in place for the implementation of these incentives to be successful – factors such as environment</w:t>
      </w:r>
      <w:r w:rsidR="00C03081">
        <w:t xml:space="preserve"> and</w:t>
      </w:r>
      <w:r w:rsidR="005C3B02">
        <w:t xml:space="preserve"> readiness to learn new skills</w:t>
      </w:r>
      <w:r w:rsidR="00A81AA5">
        <w:t xml:space="preserve">; behaviourism overlooks wellbeing and internal mental processes. </w:t>
      </w:r>
    </w:p>
    <w:p w:rsidR="00480769" w:rsidRDefault="00480769" w:rsidP="005C3B02">
      <w:pPr>
        <w:spacing w:line="360" w:lineRule="auto"/>
        <w:ind w:firstLine="720"/>
      </w:pPr>
      <w:r>
        <w:t>Humanism is the theory that I feel resonates the most closely with being able to support E</w:t>
      </w:r>
      <w:r w:rsidR="00A40B96">
        <w:t>, and with my ideals as an educator</w:t>
      </w:r>
      <w:r>
        <w:t>. It links with Maslow’s hierarchy of needs, in which learners need to have their basic needs satisfied</w:t>
      </w:r>
      <w:r w:rsidR="00A40B96">
        <w:t xml:space="preserve"> to be the best versions of themselves and</w:t>
      </w:r>
      <w:r>
        <w:t xml:space="preserve"> before they can begin to learn. </w:t>
      </w:r>
      <w:r w:rsidR="00A40B96">
        <w:t xml:space="preserve">This theory focuses on the ‘whole’ child and the approach engages feelings, social skills and artistic skills. Full autonomy, self-esteem and goals are key learning elements. </w:t>
      </w:r>
      <w:r w:rsidR="00DF3D99">
        <w:t>This theory highlights the importance of creating a safe climate to learn in the classroom where the pupils feel comfortable and safe so that they can then focus on learning. The principles of the humanistic learning theory are:</w:t>
      </w:r>
    </w:p>
    <w:p w:rsidR="00DF3D99" w:rsidRDefault="00DF3D99" w:rsidP="00DF3D99">
      <w:pPr>
        <w:pStyle w:val="ListParagraph"/>
        <w:numPr>
          <w:ilvl w:val="0"/>
          <w:numId w:val="6"/>
        </w:numPr>
        <w:spacing w:line="360" w:lineRule="auto"/>
      </w:pPr>
      <w:r>
        <w:t>Pupil choice to encourage engagement and motivation</w:t>
      </w:r>
    </w:p>
    <w:p w:rsidR="00DF3D99" w:rsidRDefault="00DF3D99" w:rsidP="00DF3D99">
      <w:pPr>
        <w:pStyle w:val="ListParagraph"/>
        <w:numPr>
          <w:ilvl w:val="0"/>
          <w:numId w:val="6"/>
        </w:numPr>
        <w:spacing w:line="360" w:lineRule="auto"/>
      </w:pPr>
      <w:r>
        <w:t>Engaging pupils so that they are self-motivated to learn</w:t>
      </w:r>
    </w:p>
    <w:p w:rsidR="00DF3D99" w:rsidRDefault="009B7DD4" w:rsidP="00DF3D99">
      <w:pPr>
        <w:pStyle w:val="ListParagraph"/>
        <w:numPr>
          <w:ilvl w:val="0"/>
          <w:numId w:val="6"/>
        </w:numPr>
        <w:spacing w:line="360" w:lineRule="auto"/>
      </w:pPr>
      <w:r>
        <w:t>Importance of self-evaluation</w:t>
      </w:r>
    </w:p>
    <w:p w:rsidR="009B7DD4" w:rsidRDefault="009B7DD4" w:rsidP="00DF3D99">
      <w:pPr>
        <w:pStyle w:val="ListParagraph"/>
        <w:numPr>
          <w:ilvl w:val="0"/>
          <w:numId w:val="6"/>
        </w:numPr>
        <w:spacing w:line="360" w:lineRule="auto"/>
      </w:pPr>
      <w:r>
        <w:t xml:space="preserve">Recognition of feelings and knowledge going hand-in-hand </w:t>
      </w:r>
    </w:p>
    <w:p w:rsidR="009B7DD4" w:rsidRDefault="009B7DD4" w:rsidP="00DF3D99">
      <w:pPr>
        <w:pStyle w:val="ListParagraph"/>
        <w:numPr>
          <w:ilvl w:val="0"/>
          <w:numId w:val="6"/>
        </w:numPr>
        <w:spacing w:line="360" w:lineRule="auto"/>
      </w:pPr>
      <w:r>
        <w:t>A safe learning environment and a focus on the entire learner</w:t>
      </w:r>
    </w:p>
    <w:p w:rsidR="00A40B96" w:rsidRDefault="009B7DD4" w:rsidP="0022106E">
      <w:pPr>
        <w:spacing w:line="360" w:lineRule="auto"/>
      </w:pPr>
      <w:r>
        <w:t xml:space="preserve">The role of the teacher within this learning theory is to provide motivation, choice and to create opportunities. These are all things that I believe are paramount when educating learners.  There are some aspects of this theory that don’t marry up to being able to support pupils with ALN. Many </w:t>
      </w:r>
      <w:r>
        <w:lastRenderedPageBreak/>
        <w:t xml:space="preserve">pupils with ALN find it very difficult to self-evaluate, this is a skill where you would need to be able to identify where you can progress. </w:t>
      </w:r>
      <w:r w:rsidR="0022106E">
        <w:t xml:space="preserve">It can also be challenging to get pupils to want to take ownership of their learning, this is something that I will always strive to do. Many of our learners have learnt basic skills through </w:t>
      </w:r>
      <w:r w:rsidR="00AB66C8">
        <w:t>repetition, routine</w:t>
      </w:r>
      <w:r w:rsidR="0022106E">
        <w:t xml:space="preserve"> and limited information and choices that they struggle with taking ownership of their learning. </w:t>
      </w:r>
    </w:p>
    <w:p w:rsidR="00A81AA5" w:rsidRPr="00232492" w:rsidRDefault="00D952C6" w:rsidP="00480769">
      <w:pPr>
        <w:spacing w:line="360" w:lineRule="auto"/>
        <w:ind w:firstLine="720"/>
      </w:pPr>
      <w:r>
        <w:t xml:space="preserve">Cognitivism is based on the idea that learners create their own learning based on experiences relative to them. </w:t>
      </w:r>
      <w:r w:rsidR="00480769">
        <w:t>An environment is created in which children take ownership of the learning. Teachers act more as a guide and are less central. This learning theory would rely on the learners to have capacity and be able to understand what they want to learn. This learning theory cannot be taken into consideration to support E, who will always heavily rely on the direction and support of an adult.</w:t>
      </w:r>
    </w:p>
    <w:p w:rsidR="008D0DF5" w:rsidRDefault="006862AC" w:rsidP="00480769">
      <w:pPr>
        <w:spacing w:line="360" w:lineRule="auto"/>
        <w:ind w:firstLine="720"/>
      </w:pPr>
      <w:r>
        <w:t xml:space="preserve">Hattie and Yates (2013) write that learners with ALN are more likely to be dependent on the adults in their lives, and so it is imperative that the pupil and teacher form a quality relationship as this is an important factor in their wellbeing. </w:t>
      </w:r>
      <w:r w:rsidR="00232492">
        <w:t>Supportive relationships have the ability to lessen negative impacts. The teacher acts as a role model, and depending on the young person’s background and access to social and cultural learning, the teacher has the potential to influence and shape how they behave in the wider community. Relationships are important to gaining the young persons trust, however when educating a group of lea</w:t>
      </w:r>
      <w:r w:rsidR="00B84B3C">
        <w:t>r</w:t>
      </w:r>
      <w:r w:rsidR="00232492">
        <w:t xml:space="preserve">ners with completely different social and educational needs, it can be very difficult to connect with each learner and to truly meet their needs. Teachers in special schools have to be reliant upon </w:t>
      </w:r>
      <w:r w:rsidR="00B93D9E">
        <w:t xml:space="preserve">their team of staff in class </w:t>
      </w:r>
      <w:r w:rsidR="00B84B3C">
        <w:t>to fill in the gaps and be their eyes and ears, and ensure that each learner forms connections and has at the very least one go-to trusted adult. However, this then takes autonomy off the teacher with how the relationships are formed and if the member of staff is being the role model that the teacher would like them to be. To ensure there is a shared goal within the team it is paramount for the teacher and team to have a good relationship, strong communication and the same goal with what they want their learners to achieve</w:t>
      </w:r>
      <w:r w:rsidR="009654D3">
        <w:t xml:space="preserve">; with an ever growing list of demands in the educational setting, staff shortages in special schools and at times not enough hours in the day, it can sometimes feel near impossible to have those catch up conversations and check ins with the entire team. </w:t>
      </w:r>
    </w:p>
    <w:p w:rsidR="00CE52C7" w:rsidRDefault="00311D2E" w:rsidP="00CE52C7">
      <w:pPr>
        <w:spacing w:line="360" w:lineRule="auto"/>
        <w:rPr>
          <w:rFonts w:cstheme="minorHAnsi"/>
          <w:color w:val="000000"/>
        </w:rPr>
      </w:pPr>
      <w:r>
        <w:tab/>
      </w:r>
      <w:r w:rsidR="00CE52C7">
        <w:t>“</w:t>
      </w:r>
      <w:r w:rsidR="00CE52C7" w:rsidRPr="00CE52C7">
        <w:rPr>
          <w:rFonts w:cstheme="minorHAnsi"/>
          <w:color w:val="000000"/>
        </w:rPr>
        <w:t>We require much more, however, from our schools than mere achievement. Overly concentrating on achievement can miss much about what students know, can do, and care about.</w:t>
      </w:r>
      <w:r w:rsidR="00151C2B">
        <w:rPr>
          <w:rFonts w:cstheme="minorHAnsi"/>
          <w:color w:val="000000"/>
        </w:rPr>
        <w:t xml:space="preserve">” </w:t>
      </w:r>
      <w:r w:rsidR="00CE52C7" w:rsidRPr="00CE52C7">
        <w:rPr>
          <w:rFonts w:cstheme="minorHAnsi"/>
          <w:color w:val="000000"/>
        </w:rPr>
        <w:t xml:space="preserve">(Hattie, </w:t>
      </w:r>
      <w:r w:rsidR="00AB66C8" w:rsidRPr="00CE52C7">
        <w:rPr>
          <w:rFonts w:cstheme="minorHAnsi"/>
          <w:color w:val="000000"/>
        </w:rPr>
        <w:t>2012)</w:t>
      </w:r>
      <w:r w:rsidR="00151C2B">
        <w:rPr>
          <w:rFonts w:cstheme="minorHAnsi"/>
          <w:color w:val="000000"/>
        </w:rPr>
        <w:t xml:space="preserve"> This quote from Hattie resonates with me, and with how many other educators in special schools feel. Learners with ALN </w:t>
      </w:r>
      <w:r w:rsidR="00621DC6">
        <w:rPr>
          <w:rFonts w:cstheme="minorHAnsi"/>
          <w:color w:val="000000"/>
        </w:rPr>
        <w:t>may reach their full</w:t>
      </w:r>
      <w:r w:rsidR="00AB66C8">
        <w:rPr>
          <w:rFonts w:cstheme="minorHAnsi"/>
          <w:color w:val="000000"/>
        </w:rPr>
        <w:t xml:space="preserve"> academic potential</w:t>
      </w:r>
      <w:r w:rsidR="00621DC6">
        <w:rPr>
          <w:rFonts w:cstheme="minorHAnsi"/>
          <w:color w:val="000000"/>
        </w:rPr>
        <w:t xml:space="preserve"> </w:t>
      </w:r>
      <w:r w:rsidR="00AB66C8">
        <w:rPr>
          <w:rFonts w:cstheme="minorHAnsi"/>
          <w:color w:val="000000"/>
        </w:rPr>
        <w:t xml:space="preserve">in their early years due to their diagnosis.  If we only focus on the achievement and assessment then we could be </w:t>
      </w:r>
      <w:r w:rsidR="00AB66C8">
        <w:rPr>
          <w:rFonts w:cstheme="minorHAnsi"/>
          <w:color w:val="000000"/>
        </w:rPr>
        <w:lastRenderedPageBreak/>
        <w:t xml:space="preserve">overlooking the quality of the education, the care, the engagement and the social and emotional experiences; this would have a negative impact on the learner and the educator. Lacey et al. (2015) </w:t>
      </w:r>
      <w:r w:rsidR="008C7CC4">
        <w:rPr>
          <w:rFonts w:cstheme="minorHAnsi"/>
          <w:color w:val="000000"/>
        </w:rPr>
        <w:t xml:space="preserve">discuss that in moving policy, practice and provision forward for with learners with SLD/PMLD is may be time to switch our focus from achievement and what the learners can so, and perhaps focus our attention on providing care and a quality of life. </w:t>
      </w:r>
    </w:p>
    <w:p w:rsidR="00D576E2" w:rsidRDefault="008C7CC4" w:rsidP="00CE52C7">
      <w:pPr>
        <w:spacing w:line="360" w:lineRule="auto"/>
        <w:rPr>
          <w:rFonts w:cstheme="minorHAnsi"/>
          <w:color w:val="000000"/>
        </w:rPr>
      </w:pPr>
      <w:r>
        <w:rPr>
          <w:rFonts w:cstheme="minorHAnsi"/>
          <w:color w:val="000000"/>
        </w:rPr>
        <w:tab/>
        <w:t xml:space="preserve">The Warnock Report (1978) critiqued that the national curriculum was too narrow, focusing on Literacy, Numeracy and Science, subjects that can often be isolating and hard to access for learners with SLD/PMLD. It evidenced that subjects such as Music, Drama, Art and Physical Education </w:t>
      </w:r>
      <w:r w:rsidR="00D576E2">
        <w:rPr>
          <w:rFonts w:cstheme="minorHAnsi"/>
          <w:color w:val="000000"/>
        </w:rPr>
        <w:t xml:space="preserve">were just as valuable if not more so to our learners with ALN. The report goes on to highlight the important of collaboration of agencies including health care and therapies was extremely important. </w:t>
      </w:r>
      <w:r w:rsidR="002B3949">
        <w:rPr>
          <w:rFonts w:cstheme="minorHAnsi"/>
          <w:color w:val="000000"/>
        </w:rPr>
        <w:t>Focusing on sessions that pupils with ALN can easily access, progress and enjoy has not filtered through in school as a priority. The IEA targets set still focus on that of the Curriculum for Wales (see fig.2)</w:t>
      </w:r>
      <w:r w:rsidR="00D576E2">
        <w:rPr>
          <w:rFonts w:cstheme="minorHAnsi"/>
          <w:color w:val="000000"/>
        </w:rPr>
        <w:tab/>
      </w:r>
      <w:r w:rsidR="002B3949">
        <w:rPr>
          <w:rFonts w:cstheme="minorHAnsi"/>
          <w:color w:val="000000"/>
        </w:rPr>
        <w:t xml:space="preserve">and many of these are not easily accessible to our learners. As a school we have failed to recognise the importance of all 6 AOLEs, in particular the creative subjects and the expressive arts that our pupils can thrive in from therapies to performances. </w:t>
      </w:r>
    </w:p>
    <w:p w:rsidR="00D47021" w:rsidRDefault="00D576E2" w:rsidP="00CE52C7">
      <w:pPr>
        <w:spacing w:line="360" w:lineRule="auto"/>
        <w:rPr>
          <w:rFonts w:cstheme="minorHAnsi"/>
          <w:color w:val="000000"/>
        </w:rPr>
      </w:pPr>
      <w:r>
        <w:rPr>
          <w:rFonts w:cstheme="minorHAnsi"/>
          <w:color w:val="000000"/>
        </w:rPr>
        <w:tab/>
        <w:t xml:space="preserve">Donaldson (2015) published </w:t>
      </w:r>
      <w:r w:rsidRPr="00D576E2">
        <w:rPr>
          <w:rFonts w:cstheme="minorHAnsi"/>
          <w:i/>
          <w:color w:val="000000"/>
        </w:rPr>
        <w:t>Successful Future</w:t>
      </w:r>
      <w:r>
        <w:rPr>
          <w:rFonts w:cstheme="minorHAnsi"/>
          <w:i/>
          <w:color w:val="000000"/>
        </w:rPr>
        <w:t>: Review of Curriculum and Assessment strategies</w:t>
      </w:r>
      <w:r w:rsidRPr="00D576E2">
        <w:rPr>
          <w:rFonts w:cstheme="minorHAnsi"/>
          <w:i/>
          <w:color w:val="000000"/>
        </w:rPr>
        <w:t xml:space="preserve"> </w:t>
      </w:r>
      <w:r>
        <w:rPr>
          <w:rFonts w:cstheme="minorHAnsi"/>
          <w:color w:val="000000"/>
        </w:rPr>
        <w:t xml:space="preserve">that the Curriculum for Wales </w:t>
      </w:r>
      <w:r w:rsidR="00184478">
        <w:rPr>
          <w:rFonts w:cstheme="minorHAnsi"/>
          <w:color w:val="000000"/>
        </w:rPr>
        <w:t xml:space="preserve">definition </w:t>
      </w:r>
      <w:r w:rsidR="007D5D0D">
        <w:rPr>
          <w:rFonts w:cstheme="minorHAnsi"/>
          <w:color w:val="000000"/>
        </w:rPr>
        <w:t xml:space="preserve">was as follows ‘The school curriculum in Wales should be defined as including all of the learning experiences and assessment activities planned in pursuit of agreed purposes of education’. The curriculum does not take in to consideration that assessment may not be as beneficial for all, and that all areas of learning may not be suitable for learners with ALN. The recommendations from the report continue that literacy, numeracy and digital competence should be developed across the curriculum. This report was written 37 years after the Warnock Report and still fails to recognise how to move forward to truly meet the needs of pupils with ALN. The report also recommends that all learners including those with ALN should progress along the same continuum an should </w:t>
      </w:r>
      <w:r w:rsidR="00D47021">
        <w:rPr>
          <w:rFonts w:cstheme="minorHAnsi"/>
          <w:color w:val="000000"/>
        </w:rPr>
        <w:t>be</w:t>
      </w:r>
      <w:r w:rsidR="007D5D0D">
        <w:rPr>
          <w:rFonts w:cstheme="minorHAnsi"/>
          <w:color w:val="000000"/>
        </w:rPr>
        <w:t xml:space="preserve"> able to move along the </w:t>
      </w:r>
      <w:r w:rsidR="00D47021">
        <w:rPr>
          <w:rFonts w:cstheme="minorHAnsi"/>
          <w:color w:val="000000"/>
        </w:rPr>
        <w:t>progression</w:t>
      </w:r>
      <w:r w:rsidR="007D5D0D">
        <w:rPr>
          <w:rFonts w:cstheme="minorHAnsi"/>
          <w:color w:val="000000"/>
        </w:rPr>
        <w:t xml:space="preserve"> steps at their own pace</w:t>
      </w:r>
      <w:r w:rsidR="00D47021">
        <w:rPr>
          <w:rFonts w:cstheme="minorHAnsi"/>
          <w:color w:val="000000"/>
        </w:rPr>
        <w:t>. This highlights how minimal consideration has been put into catering for learners with ALN. The progression steps isolate non-verbal learners in progression step 1:</w:t>
      </w:r>
    </w:p>
    <w:p w:rsidR="007D5D0D" w:rsidRDefault="00D47021" w:rsidP="00CE52C7">
      <w:pPr>
        <w:spacing w:line="360" w:lineRule="auto"/>
        <w:rPr>
          <w:rFonts w:cstheme="minorHAnsi"/>
          <w:color w:val="1F1F1F"/>
          <w:shd w:val="clear" w:color="auto" w:fill="FFFFFF"/>
        </w:rPr>
      </w:pPr>
      <w:r>
        <w:rPr>
          <w:rFonts w:cstheme="minorHAnsi"/>
          <w:color w:val="1F1F1F"/>
          <w:shd w:val="clear" w:color="auto" w:fill="FFFFFF"/>
        </w:rPr>
        <w:t>‘</w:t>
      </w:r>
      <w:r w:rsidRPr="00D47021">
        <w:rPr>
          <w:rFonts w:cstheme="minorHAnsi"/>
          <w:color w:val="1F1F1F"/>
          <w:shd w:val="clear" w:color="auto" w:fill="FFFFFF"/>
        </w:rPr>
        <w:t>I am beginning to use appropriate language to talk about events in the past and future.</w:t>
      </w:r>
      <w:r>
        <w:rPr>
          <w:rFonts w:cstheme="minorHAnsi"/>
          <w:color w:val="1F1F1F"/>
          <w:shd w:val="clear" w:color="auto" w:fill="FFFFFF"/>
        </w:rPr>
        <w:t>’ (example of a language, literacy and communication description of learning progression step 1).</w:t>
      </w:r>
    </w:p>
    <w:p w:rsidR="00D47021" w:rsidRPr="00D47021" w:rsidRDefault="00D47021" w:rsidP="00CE52C7">
      <w:pPr>
        <w:spacing w:line="360" w:lineRule="auto"/>
        <w:rPr>
          <w:rFonts w:cstheme="minorHAnsi"/>
          <w:color w:val="000000"/>
        </w:rPr>
      </w:pPr>
      <w:r>
        <w:rPr>
          <w:rFonts w:cstheme="minorHAnsi"/>
          <w:color w:val="000000"/>
        </w:rPr>
        <w:t xml:space="preserve">The language used in the progression steps are ableist and isolate those who will never be able to achieve them. How can we access out learners with ALN against these unachievable and vast targets? </w:t>
      </w:r>
      <w:r w:rsidR="000F2A43">
        <w:rPr>
          <w:rFonts w:cstheme="minorHAnsi"/>
          <w:color w:val="000000"/>
        </w:rPr>
        <w:t xml:space="preserve"> Conn and Hutt’s (2020) research supports my views of the new curriculum not being considered enough for learners with ALN, they </w:t>
      </w:r>
      <w:r w:rsidR="000F2A43">
        <w:t xml:space="preserve">suggest that more needs to be done to acknowledge </w:t>
      </w:r>
      <w:r w:rsidR="000F2A43">
        <w:lastRenderedPageBreak/>
        <w:t>and address practitioners’ deeply held beliefs in the continuation of current practices for learners with ALN if real change is to be realised.</w:t>
      </w:r>
    </w:p>
    <w:p w:rsidR="003A466C" w:rsidRDefault="00010140" w:rsidP="007E5588">
      <w:pPr>
        <w:spacing w:line="360" w:lineRule="auto"/>
      </w:pPr>
      <w:r>
        <w:rPr>
          <w:rFonts w:cstheme="minorHAnsi"/>
          <w:color w:val="000000"/>
        </w:rPr>
        <w:tab/>
      </w:r>
      <w:r w:rsidR="00D576E2">
        <w:t>The Additional Learning Needs Codes for Wales 2021</w:t>
      </w:r>
      <w:r>
        <w:t xml:space="preserve"> has brought attention and made it statutory for the local authority to provide learners aged between 0-25 with individualised plans outlining the provisions they require and how to achieve this. Targets and goals can be set to highlight the importance of what the learner needs</w:t>
      </w:r>
      <w:r w:rsidR="00B932F4">
        <w:t xml:space="preserve">, and he focus can </w:t>
      </w:r>
      <w:r w:rsidR="0052318E">
        <w:t>come away from being academically set and can focus on wider and more important goals such as social or emotional. The school is still however limited to what sessions and provisions they can provide</w:t>
      </w:r>
      <w:r w:rsidR="002B3949">
        <w:t>.</w:t>
      </w:r>
    </w:p>
    <w:p w:rsidR="000F2A43" w:rsidRPr="002B3949" w:rsidRDefault="003A466C" w:rsidP="00D954B2">
      <w:pPr>
        <w:spacing w:line="360" w:lineRule="auto"/>
        <w:rPr>
          <w:rFonts w:cstheme="minorHAnsi"/>
          <w:color w:val="000000"/>
        </w:rPr>
      </w:pPr>
      <w:r>
        <w:rPr>
          <w:rFonts w:cstheme="minorHAnsi"/>
          <w:color w:val="000000"/>
        </w:rPr>
        <w:tab/>
        <w:t xml:space="preserve">There is a general consensus that those who specialise in the field of ALN teaching need more freedom to create a meaningful curriculum, reassessing the role of assessment and actualising what is more important to the learners. To be able to do this, we would need the freedom to break away from a curriculum that isolates learners with ALN. </w:t>
      </w:r>
    </w:p>
    <w:p w:rsidR="002B3949" w:rsidRDefault="002B3949" w:rsidP="00CE52C7">
      <w:pPr>
        <w:spacing w:line="360" w:lineRule="auto"/>
      </w:pPr>
    </w:p>
    <w:p w:rsidR="003742AB" w:rsidRDefault="003742AB" w:rsidP="00CE52C7">
      <w:pPr>
        <w:spacing w:line="360" w:lineRule="auto"/>
      </w:pPr>
    </w:p>
    <w:p w:rsidR="003A466C" w:rsidRDefault="003A466C" w:rsidP="00CE52C7">
      <w:pPr>
        <w:spacing w:line="360" w:lineRule="auto"/>
      </w:pPr>
    </w:p>
    <w:p w:rsidR="007E2558" w:rsidRPr="007E2558" w:rsidRDefault="008D0DF5" w:rsidP="007E2558">
      <w:pPr>
        <w:pStyle w:val="Heading1"/>
        <w:spacing w:line="360" w:lineRule="auto"/>
        <w:rPr>
          <w:szCs w:val="22"/>
        </w:rPr>
      </w:pPr>
      <w:bookmarkStart w:id="5" w:name="_Toc127763419"/>
      <w:r w:rsidRPr="00D717DA">
        <w:rPr>
          <w:szCs w:val="22"/>
        </w:rPr>
        <w:t>Interventions</w:t>
      </w:r>
      <w:bookmarkEnd w:id="5"/>
    </w:p>
    <w:p w:rsidR="00C877B8" w:rsidRPr="00D954B2" w:rsidRDefault="005F0A81" w:rsidP="00C877B8">
      <w:pPr>
        <w:spacing w:line="360" w:lineRule="auto"/>
      </w:pPr>
      <w:r w:rsidRPr="00D954B2">
        <w:t>When I began teaching E in January 2023 the consensus</w:t>
      </w:r>
      <w:r>
        <w:t xml:space="preserve"> in leadership </w:t>
      </w:r>
      <w:r w:rsidR="003742AB">
        <w:t>in the school and the previous teacher and class team was that E needed firm boundaries in his new setting back in Class 1</w:t>
      </w:r>
      <w:r w:rsidR="003B43B6">
        <w:t>1</w:t>
      </w:r>
      <w:r w:rsidR="003742AB">
        <w:t xml:space="preserve">. </w:t>
      </w:r>
      <w:proofErr w:type="spellStart"/>
      <w:r w:rsidR="00C877B8" w:rsidRPr="00D954B2">
        <w:t>Delfos</w:t>
      </w:r>
      <w:proofErr w:type="spellEnd"/>
      <w:r w:rsidR="00C877B8" w:rsidRPr="00D954B2">
        <w:t xml:space="preserve"> (2004) prefers to refer to behaviours that children and youngsters present </w:t>
      </w:r>
      <w:r w:rsidR="00C877B8">
        <w:t>who lack awareness of</w:t>
      </w:r>
      <w:r w:rsidR="00C877B8" w:rsidRPr="00D954B2">
        <w:t xml:space="preserve"> social understanding as ‘conduct disorder’. Behaviour refers to what we expect, and those who are living with conditions that prohibit their understanding to follow social cues and norms cannot be expected to conform. Should we be referring to our learners with such difficulties as displaying behaviours, and needing behaviour support? Or should we be looking to see these learners as having conduct disorder in which a nurturing approach would be favoured over a firm approach. </w:t>
      </w:r>
    </w:p>
    <w:p w:rsidR="005F0A81" w:rsidRDefault="00C877B8" w:rsidP="005F0A81">
      <w:pPr>
        <w:spacing w:line="360" w:lineRule="auto"/>
      </w:pPr>
      <w:r>
        <w:tab/>
      </w:r>
      <w:r w:rsidR="003742AB">
        <w:t>To be noted transition had been unsuccessful in the lead up to Christmas and E had struggled with the concept of transition and not knowing what class he belonged to. On my return to Class 1</w:t>
      </w:r>
      <w:r w:rsidR="003B43B6">
        <w:t>1</w:t>
      </w:r>
      <w:r w:rsidR="003742AB">
        <w:t xml:space="preserve"> in January it was decided that E would return with no transition and it would be explained that we were both back to Class 1</w:t>
      </w:r>
      <w:r w:rsidR="003B43B6">
        <w:t>1</w:t>
      </w:r>
      <w:bookmarkStart w:id="6" w:name="_GoBack"/>
      <w:bookmarkEnd w:id="6"/>
      <w:r w:rsidR="003742AB">
        <w:t xml:space="preserve"> in 2023. </w:t>
      </w:r>
      <w:r w:rsidR="00192DA2">
        <w:t xml:space="preserve">At first E was happy to see me, but it didn’t take long before he had left the classroom </w:t>
      </w:r>
      <w:r w:rsidR="00643639">
        <w:t xml:space="preserve">and would wait outside of TS waiting for a glimpse of staff that worked in that class. To be noted that E could not get into TS as it is protected by fob access. It was clear to me straight away that the cold turkey approach was not going to work for E and moreover </w:t>
      </w:r>
      <w:r w:rsidR="00643639">
        <w:lastRenderedPageBreak/>
        <w:t xml:space="preserve">they were not going to build trust or a relationship with me if they saw me as the reason they had been taken out of TS. </w:t>
      </w:r>
    </w:p>
    <w:p w:rsidR="009A2E07" w:rsidRDefault="00643639" w:rsidP="009A2E07">
      <w:pPr>
        <w:spacing w:line="360" w:lineRule="auto"/>
      </w:pPr>
      <w:r>
        <w:tab/>
        <w:t xml:space="preserve">Against advice I asked if ‘Business’ (Ezra’s favourite member of staff from TS) could visit them in their new class. Coming back to the idea that the teacher is the role model and supportive relationships can lesson the impact of negative events, I believed that the member of staff could reinforce the change being a positive one and that they would be able to help them accept that change was ok. </w:t>
      </w:r>
      <w:r w:rsidR="005F0A81" w:rsidRPr="00D954B2">
        <w:t>I wanted to introduce more structure back into E’s day without putting too much pressure on them to learn academically. It was clear that E needed time to adapt to a sudden change and so it was decided that there needed to be fun, autonomy and boundaries that could be accepted; it was paramount that E felt secure in this change. Gripton</w:t>
      </w:r>
      <w:r w:rsidR="009A2E07">
        <w:t xml:space="preserve"> (</w:t>
      </w:r>
      <w:r w:rsidR="005F0A81" w:rsidRPr="00D954B2">
        <w:t>2016</w:t>
      </w:r>
      <w:r w:rsidR="009A2E07">
        <w:t>)</w:t>
      </w:r>
      <w:r w:rsidR="005F0A81" w:rsidRPr="00D954B2">
        <w:t xml:space="preserve"> writes that if learners are </w:t>
      </w:r>
      <w:r w:rsidR="009A2E07" w:rsidRPr="00D954B2">
        <w:t xml:space="preserve">given </w:t>
      </w:r>
      <w:r w:rsidR="009A2E07">
        <w:t>autonomy and feel</w:t>
      </w:r>
      <w:r w:rsidR="005F0A81" w:rsidRPr="00D954B2">
        <w:t xml:space="preserve"> have responsibility over their learning then there will be higher levels of involvement as they are emotionally invested in their decisions. She puts forward the idea that we should be planning for children to plan, and our role as the educator should be to provide the possibilities of rich context. </w:t>
      </w:r>
      <w:r w:rsidR="009A2E07" w:rsidRPr="00D954B2">
        <w:t>The decision to create an individualised timetable was made after one week of observing E</w:t>
      </w:r>
      <w:r w:rsidR="00B032B6">
        <w:t xml:space="preserve"> (see fig. 6)</w:t>
      </w:r>
      <w:r w:rsidR="009A2E07" w:rsidRPr="00D954B2">
        <w:t xml:space="preserve">. They clearly couldn’t conform to the formal classroom structure and we know that being surrounded and reminding of what you cannot do is going to affect your self-esteem. To continue to try and support E to fit into a box he was never going to fit in would have only seen continued frustration, trying to escape from the classroom, disruption and overall unhappiness. </w:t>
      </w:r>
    </w:p>
    <w:p w:rsidR="009A2E07" w:rsidRDefault="009A2E07" w:rsidP="009A2E07">
      <w:pPr>
        <w:spacing w:line="360" w:lineRule="auto"/>
      </w:pPr>
      <w:r>
        <w:tab/>
      </w:r>
      <w:r w:rsidRPr="00D954B2">
        <w:t xml:space="preserve">Schultz </w:t>
      </w:r>
      <w:r>
        <w:t>(</w:t>
      </w:r>
      <w:r w:rsidRPr="00D954B2">
        <w:t>2011</w:t>
      </w:r>
      <w:r>
        <w:t>)</w:t>
      </w:r>
      <w:r w:rsidRPr="00D954B2">
        <w:t xml:space="preserve"> writes that the classroom is where learners with learning difficulties and ADHD feel most vulnerable. The classroom is generally seen as a place of nurture and enjoyment, where in Special Schools we pride ourselves on being inclusive and not leaving any learner behind – focusing on equity rather than equality and providing a safe climate for all. We must be mindful that the classroom environment that we are trying to create may never be a safe environment for learning for some of our pupils. </w:t>
      </w:r>
      <w:proofErr w:type="spellStart"/>
      <w:r>
        <w:t>E</w:t>
      </w:r>
      <w:proofErr w:type="spellEnd"/>
      <w:r>
        <w:t xml:space="preserve"> had not been in a formal classroom setting since July 2022 and so establishing a routine needed to be with a motivation.</w:t>
      </w:r>
      <w:r w:rsidR="00B032B6">
        <w:t xml:space="preserve"> The first thing I did was find out what E liked to do at home in the mornings, and I found out that he liked to watch the TV show ‘Bluey’. I then put this on his timetable to emulate what they did at home and what they did in the mornings that was already familiar to them. This first step saw them coming into the class for a longer period of time, and to add some choice and autonomy to the Bluey session, E could choose someone they would like to watch the tv programme with each day. I also scheduled on the timetable for them to watch the TV programme ‘Big Cook Little Cook’ just </w:t>
      </w:r>
      <w:r w:rsidR="00880612">
        <w:t>be</w:t>
      </w:r>
      <w:r w:rsidR="00C877B8">
        <w:t xml:space="preserve">fore lunch and very much like the morning routine this became something they looked forward to and tolerated being in the classroom setting for that period of time, with very little demands on them. These sessions helped to settle E into class, </w:t>
      </w:r>
      <w:r w:rsidR="00C877B8">
        <w:lastRenderedPageBreak/>
        <w:t xml:space="preserve">distract from wanting to be somewhere else and avoid demands, and ground them – they were always very calm watching these programmes. </w:t>
      </w:r>
    </w:p>
    <w:p w:rsidR="00C877B8" w:rsidRDefault="00C877B8" w:rsidP="009A2E07">
      <w:pPr>
        <w:spacing w:line="360" w:lineRule="auto"/>
      </w:pPr>
      <w:r>
        <w:tab/>
        <w:t xml:space="preserve">The next thing I did was ask certain members of staff that E particularly liked to spend some 1:1 time with them in whatever capacity they could tolerate. Again, I was mindful that a new routine was going to be daunting, and I wanted them to associate these trusted adults with warmth and fun – the intentional outcomes and structed learning can come later. </w:t>
      </w:r>
      <w:r w:rsidR="00EC56FB">
        <w:t xml:space="preserve">One of the </w:t>
      </w:r>
      <w:r w:rsidR="00546283">
        <w:t>sessions</w:t>
      </w:r>
      <w:r w:rsidR="00EC56FB">
        <w:t xml:space="preserve"> in E’s timetable is a relaxation therapy with a member of staff they refer to as ‘Don’t’.  Increased demands of the sudden change of a new class and routine along with the stress of the unknown on top of the barriers of learning faced with ACC and ADHD, I felt it was paramount to schedule in relaxation to promote strategies to manage stress. Learners with ALN </w:t>
      </w:r>
      <w:r w:rsidR="00411CE7">
        <w:t xml:space="preserve">and especially those with ADHD face heightened stress due to their impulsiveness and </w:t>
      </w:r>
      <w:r w:rsidR="00EC56FB">
        <w:t xml:space="preserve">need to help build these into day-to-day like in order to prevent and minimise stress response. Physical and sensory input can help relax physical and internal state, and there is considerable evidence to support this approach. </w:t>
      </w:r>
    </w:p>
    <w:p w:rsidR="00546283" w:rsidRPr="00D954B2" w:rsidRDefault="00546283" w:rsidP="009A2E07">
      <w:pPr>
        <w:spacing w:line="360" w:lineRule="auto"/>
      </w:pPr>
      <w:r>
        <w:tab/>
        <w:t xml:space="preserve">I did not want to set up E to fail, and was mindful that despite the fact they would more than likely enjoy lots of 1:1 </w:t>
      </w:r>
      <w:proofErr w:type="gramStart"/>
      <w:r>
        <w:t>sessions</w:t>
      </w:r>
      <w:proofErr w:type="gramEnd"/>
      <w:r>
        <w:t xml:space="preserve"> with staff whose company they enjoyed, I wanted the opportunity for them to be around their peers in class without the pressure. I timetabled options and autonomy onto the timetable (see fig.6), where E could choose where they wanted to attend the session. This would afforded E the space and self-regulation in quiet spaces where they could work with staff 1:1 if they so </w:t>
      </w:r>
      <w:r w:rsidR="00F540ED">
        <w:t>choose</w:t>
      </w:r>
      <w:r>
        <w:t xml:space="preserve">, for example a session on a Wednesday is reads as ‘ICT in DT room or ICT in Class 11’. This allows E to remain in control within the boundaries that I have set for them. </w:t>
      </w:r>
    </w:p>
    <w:p w:rsidR="00E81935" w:rsidRPr="00D954B2" w:rsidRDefault="00250411" w:rsidP="00E81935">
      <w:pPr>
        <w:spacing w:line="360" w:lineRule="auto"/>
      </w:pPr>
      <w:r>
        <w:tab/>
      </w:r>
      <w:r>
        <w:t>Another session I was keen to implement into E’s timetable was pet therapy intervention with the dog mentor Bernie. E is particularly fond of Bernie known as ‘Friday dog’.</w:t>
      </w:r>
      <w:r w:rsidR="00E81935" w:rsidRPr="00E81935">
        <w:t xml:space="preserve"> </w:t>
      </w:r>
      <w:r w:rsidR="00E81935" w:rsidRPr="00D954B2">
        <w:t xml:space="preserve">Pet therapy Is considered a valid intervention for those learners who </w:t>
      </w:r>
      <w:r w:rsidR="00D22D0B" w:rsidRPr="00D954B2">
        <w:t>need</w:t>
      </w:r>
      <w:r w:rsidR="00E81935" w:rsidRPr="00D954B2">
        <w:t xml:space="preserve"> emotional and behavioural support, not to mention the numerous other benefits including confidence boost, building relationships, initiate play, speech and language support and learning how to care for others. </w:t>
      </w:r>
    </w:p>
    <w:p w:rsidR="009A2E07" w:rsidRDefault="00250411" w:rsidP="009A2E07">
      <w:pPr>
        <w:spacing w:line="360" w:lineRule="auto"/>
      </w:pPr>
      <w:r>
        <w:t xml:space="preserve"> </w:t>
      </w:r>
      <w:r>
        <w:t xml:space="preserve">Animals in the classroom can provide many benefits to the learner, </w:t>
      </w:r>
      <w:proofErr w:type="spellStart"/>
      <w:r>
        <w:t>Serpell</w:t>
      </w:r>
      <w:proofErr w:type="spellEnd"/>
      <w:r>
        <w:t xml:space="preserve">, (2006) put forward that animals can have an immediate effect at inducing a physiologically de-arousing state of relaxation, and that they provide people with a form of stress-reducing social support. Many studies have proven that dogs can have a positive effect on lowering heart rate and blood pressure, but it is to be noted that direct interaction, such as touching, petting and talking has the strongest benefits. </w:t>
      </w:r>
      <w:proofErr w:type="spellStart"/>
      <w:r w:rsidR="00E81935">
        <w:t>Freisen</w:t>
      </w:r>
      <w:proofErr w:type="spellEnd"/>
      <w:r w:rsidR="00E81935">
        <w:t xml:space="preserve"> (2010) notes that dogs can improve learners with ALN interactions. They act as a social support, increase positive social interactions with the teacher, and can help reduce anxiety in social interactions. </w:t>
      </w:r>
      <w:r w:rsidR="007E2558">
        <w:t xml:space="preserve">Pet therapy can support those with ALN and related disorders as it can support raising </w:t>
      </w:r>
      <w:r w:rsidR="007E2558">
        <w:lastRenderedPageBreak/>
        <w:t>moods, are support with depression and loneliness linked to school contexts (</w:t>
      </w:r>
      <w:proofErr w:type="spellStart"/>
      <w:r w:rsidR="007E2558">
        <w:t>Adamle</w:t>
      </w:r>
      <w:proofErr w:type="spellEnd"/>
      <w:r w:rsidR="007E2558">
        <w:t xml:space="preserve">, Riley &amp; Carlson, 2009). The positive effect Bernie has had on E has been immediate. E looks forward to seeing Bernie and anticipates the meeting. Bernie has been an excellent way at getting E to see and understand others points of views and feelings, something those with ACC struggle to do. E is able to understand that behaviours he displays such as slamming doors (see fig. 4 &amp;5) will scare Bernie as dogs have far greater hearing than humans. When Bernie is in the classroom E shuts doors quietly and encourages others to do the same, acting as the positive role model and protector of Bernie; it is clear that E responds to responsibility – another reason why responsibility is timetables onto his individualised curriculum. </w:t>
      </w:r>
    </w:p>
    <w:p w:rsidR="0040591E" w:rsidRPr="0040591E" w:rsidRDefault="0040591E" w:rsidP="0040591E">
      <w:pPr>
        <w:spacing w:line="360" w:lineRule="auto"/>
      </w:pPr>
      <w:r>
        <w:tab/>
      </w:r>
      <w:r>
        <w:t xml:space="preserve">I believe giving E some autonomy within his curriculum will always be essential to them, a playful approach will also need to be considered. </w:t>
      </w:r>
    </w:p>
    <w:p w:rsidR="0040591E" w:rsidRDefault="0040591E" w:rsidP="0040591E">
      <w:pPr>
        <w:spacing w:line="360" w:lineRule="auto"/>
      </w:pPr>
      <w:r>
        <w:t>“</w:t>
      </w:r>
      <w:r w:rsidRPr="0040591E">
        <w:t xml:space="preserve">Autonomy supportive teachers induce greater intrinsic motivation, curiosity and a desire for challenge, whilst students who are overly controlled lose initiative and learn less </w:t>
      </w:r>
      <w:r w:rsidRPr="0040591E">
        <w:t>well</w:t>
      </w:r>
      <w:r>
        <w:t xml:space="preserve">” </w:t>
      </w:r>
      <w:r w:rsidRPr="0040591E">
        <w:t>(</w:t>
      </w:r>
      <w:proofErr w:type="spellStart"/>
      <w:r w:rsidRPr="0040591E">
        <w:t>Benware</w:t>
      </w:r>
      <w:proofErr w:type="spellEnd"/>
      <w:r w:rsidRPr="0040591E">
        <w:t xml:space="preserve"> &amp; Deci, 1984; Ryan &amp; Deci, 2000; Ryan &amp; </w:t>
      </w:r>
      <w:proofErr w:type="spellStart"/>
      <w:r w:rsidRPr="0040591E">
        <w:t>Grolnick</w:t>
      </w:r>
      <w:proofErr w:type="spellEnd"/>
      <w:r w:rsidRPr="0040591E">
        <w:t>, 1986).</w:t>
      </w:r>
      <w:r>
        <w:t xml:space="preserve"> A key factor to getting E to successfully engage will be fostering their curiosity and encouraging the learning through play. We must keep in mind that E functions emotionally between the ages of 3-5, and so we have to consider the approach that is adopted in the foundation phase whilst </w:t>
      </w:r>
      <w:r w:rsidR="00530E4D">
        <w:t>considering</w:t>
      </w:r>
      <w:r>
        <w:t xml:space="preserve"> to make it age and stage appropriate in the key stage 4 setting. </w:t>
      </w:r>
      <w:r w:rsidRPr="00D954B2">
        <w:t xml:space="preserve">Pollard &amp; Pollard </w:t>
      </w:r>
      <w:r>
        <w:t>(</w:t>
      </w:r>
      <w:r w:rsidRPr="00D954B2">
        <w:t>2014</w:t>
      </w:r>
      <w:r>
        <w:t>)</w:t>
      </w:r>
      <w:r w:rsidRPr="00D954B2">
        <w:t xml:space="preserve"> discuss that when pupils of all ages in schools were asked what it was they wanted, the consensus throughout was autonomy. </w:t>
      </w:r>
    </w:p>
    <w:p w:rsidR="00530E4D" w:rsidRPr="00D954B2" w:rsidRDefault="00530E4D" w:rsidP="0040591E">
      <w:pPr>
        <w:spacing w:line="360" w:lineRule="auto"/>
      </w:pPr>
      <w:r>
        <w:tab/>
        <w:t xml:space="preserve">Combining the playful approach and using others points of view to </w:t>
      </w:r>
      <w:r w:rsidR="007E5588">
        <w:t>engage E has proven very effective. From speaking with E’s family, it was apparent how much they cared dearly for their Grandmother. We used ‘Nannie’ and how she would speak and feel to create a set of rules and engage E in understanding the how behaviours could make others feel</w:t>
      </w:r>
      <w:r w:rsidR="008B70FD">
        <w:t xml:space="preserve"> (see fig. 8)</w:t>
      </w:r>
      <w:r w:rsidR="007E5588">
        <w:t>.</w:t>
      </w:r>
      <w:r w:rsidR="008B70FD">
        <w:t xml:space="preserve"> The rules act as a reward if all can be ticked off. This has been a successful way to introduce rules without putting too much added pressure onto E and </w:t>
      </w:r>
      <w:r w:rsidR="00EB6353">
        <w:t>as a result</w:t>
      </w:r>
      <w:r w:rsidR="008B70FD">
        <w:t xml:space="preserve"> aggression if failure to comply is not directed at staff as we are using Nannie as a buffer. </w:t>
      </w:r>
    </w:p>
    <w:p w:rsidR="007507C7" w:rsidRPr="00D954B2" w:rsidRDefault="007507C7" w:rsidP="00D954B2">
      <w:pPr>
        <w:spacing w:line="360" w:lineRule="auto"/>
      </w:pPr>
    </w:p>
    <w:p w:rsidR="00996198" w:rsidRPr="008B70FD" w:rsidRDefault="00C1769C" w:rsidP="008B70FD">
      <w:pPr>
        <w:pStyle w:val="Heading1"/>
        <w:spacing w:line="360" w:lineRule="auto"/>
        <w:rPr>
          <w:szCs w:val="22"/>
        </w:rPr>
      </w:pPr>
      <w:bookmarkStart w:id="7" w:name="_Toc127763420"/>
      <w:r w:rsidRPr="00D717DA">
        <w:rPr>
          <w:szCs w:val="22"/>
        </w:rPr>
        <w:t>Conclusion</w:t>
      </w:r>
      <w:bookmarkEnd w:id="7"/>
    </w:p>
    <w:p w:rsidR="00C1769C" w:rsidRDefault="00C1769C" w:rsidP="00D954B2">
      <w:pPr>
        <w:spacing w:line="360" w:lineRule="auto"/>
      </w:pPr>
      <w:r w:rsidRPr="00D954B2">
        <w:t xml:space="preserve">It is imperative that the learner must feel safe before they can begin to learn. As educators we must keep an open mind that not all learners can learn in the same </w:t>
      </w:r>
      <w:r w:rsidR="00EB6353" w:rsidRPr="00D954B2">
        <w:t xml:space="preserve">way, </w:t>
      </w:r>
      <w:r w:rsidR="00EB6353">
        <w:t>we must strive to</w:t>
      </w:r>
      <w:r w:rsidRPr="00D954B2">
        <w:t xml:space="preserve"> provide </w:t>
      </w:r>
      <w:r w:rsidR="00996198" w:rsidRPr="00D954B2">
        <w:t>as learner led</w:t>
      </w:r>
      <w:r w:rsidR="00EB6353">
        <w:t xml:space="preserve"> and an</w:t>
      </w:r>
      <w:r w:rsidR="008B0C9E">
        <w:t xml:space="preserve"> </w:t>
      </w:r>
      <w:r w:rsidR="00996198" w:rsidRPr="00D954B2">
        <w:t>individualised approach as possible</w:t>
      </w:r>
      <w:r w:rsidR="008B70FD">
        <w:t xml:space="preserve">; this is very timely but there needs to be dedicated to understand how we can get the best out of our learners. </w:t>
      </w:r>
      <w:r w:rsidR="00EB6353">
        <w:t xml:space="preserve">Failure to do so could be even </w:t>
      </w:r>
      <w:r w:rsidR="00EB6353">
        <w:lastRenderedPageBreak/>
        <w:t xml:space="preserve">more timely, dealing with the fall out of pupils who display aggression and anger because they are not understood. </w:t>
      </w:r>
      <w:r w:rsidR="008B0C9E">
        <w:t>Academic learning cannot happen unless the learner feels safe, valued and has had their needs met, sometimes those needs may just be humour and fun.</w:t>
      </w:r>
    </w:p>
    <w:p w:rsidR="00EB6353" w:rsidRDefault="00EB6353" w:rsidP="00D954B2">
      <w:pPr>
        <w:spacing w:line="360" w:lineRule="auto"/>
      </w:pPr>
      <w:r>
        <w:tab/>
        <w:t xml:space="preserve">The individualised timetable created for E allows for a half-way house in terms of being back in the classroom whilst allowing them to feel settled enough and find their identity in Class 11. This approach has been successful; </w:t>
      </w:r>
      <w:r w:rsidR="002056E1">
        <w:t xml:space="preserve">whilst E has been in Class 11 only 7 incidents of behaviour have been logged during this half term (see fig.8). The incidents logged for the year from September to date totals at 51. This figure works out that 44 incidents over the previous term were logged, and that averages at 22 per half when E was based in TS and trying to transition back to Class 11. The results illustrate a dramatic difference from an average of 22 incidents logged per half term to 7. An approach to establish boundaries in a fun and non- direct way have been successful. This contradicts previous approaches where staff have insisted on ‘firm boundaries’ and even included this on a pupil centred document, see ‘how best to support me’ in E’s one-page profile (see fig.3). </w:t>
      </w:r>
    </w:p>
    <w:p w:rsidR="002056E1" w:rsidRDefault="002056E1" w:rsidP="00D954B2">
      <w:pPr>
        <w:spacing w:line="360" w:lineRule="auto"/>
      </w:pPr>
      <w:r>
        <w:tab/>
        <w:t>I have been mindful not to add anymore trauma to E’s time in school. The academic is not important, it is a bonus. E is beginning to show a readiness to learn</w:t>
      </w:r>
      <w:r w:rsidR="0048673F">
        <w:t xml:space="preserve"> and this could not be possible without those wonderful and trusting relationships built with the staff they work with. </w:t>
      </w:r>
    </w:p>
    <w:p w:rsidR="00561D1F" w:rsidRPr="00D954B2" w:rsidRDefault="00EB6353" w:rsidP="00D954B2">
      <w:pPr>
        <w:spacing w:line="360" w:lineRule="auto"/>
      </w:pPr>
      <w:r>
        <w:tab/>
      </w:r>
    </w:p>
    <w:p w:rsidR="00561D1F" w:rsidRPr="00D954B2" w:rsidRDefault="00561D1F" w:rsidP="00D954B2">
      <w:pPr>
        <w:spacing w:line="360" w:lineRule="auto"/>
      </w:pPr>
    </w:p>
    <w:p w:rsidR="00561D1F" w:rsidRPr="00D717DA" w:rsidRDefault="008D0DF5" w:rsidP="00D954B2">
      <w:pPr>
        <w:pStyle w:val="Heading1"/>
        <w:spacing w:line="360" w:lineRule="auto"/>
        <w:rPr>
          <w:szCs w:val="22"/>
        </w:rPr>
      </w:pPr>
      <w:bookmarkStart w:id="8" w:name="_Toc127763421"/>
      <w:r w:rsidRPr="00D717DA">
        <w:rPr>
          <w:szCs w:val="22"/>
        </w:rPr>
        <w:t>Recommendations</w:t>
      </w:r>
      <w:bookmarkEnd w:id="8"/>
    </w:p>
    <w:p w:rsidR="00D12778" w:rsidRDefault="008B0C9E" w:rsidP="00D954B2">
      <w:pPr>
        <w:spacing w:line="360" w:lineRule="auto"/>
      </w:pPr>
      <w:r>
        <w:t>My recommendations are that E continues to learn through the point of view of others. Boundaries should be reminded often, but in a fun way where the learner is engaged and not defensive. Continue to create a safe and stimulating environment and leave the idea behind that E leaving the classroom is failing their transition; use this opportunity to seek learning opportunities</w:t>
      </w:r>
      <w:r w:rsidR="00D12778">
        <w:t xml:space="preserve"> on the journey outside of the classroom.  It may not always be the best for E to have a varied curriculum with an even weight of all AOLEs.  Their curriculum will always need to accommodate a large proportion of therapies and sessions that will support their wellbeing</w:t>
      </w:r>
      <w:r w:rsidR="00F540ED">
        <w:t xml:space="preserve"> and I would recommend the next teacher continuing to allow E to have autonomy and choices within their timetable. </w:t>
      </w:r>
    </w:p>
    <w:p w:rsidR="00561D1F" w:rsidRPr="00D954B2" w:rsidRDefault="008B0C9E" w:rsidP="00D954B2">
      <w:pPr>
        <w:spacing w:line="360" w:lineRule="auto"/>
      </w:pPr>
      <w:r>
        <w:t xml:space="preserve"> </w:t>
      </w:r>
    </w:p>
    <w:p w:rsidR="00561D1F" w:rsidRPr="00D954B2" w:rsidRDefault="00561D1F" w:rsidP="00D954B2">
      <w:pPr>
        <w:spacing w:line="360" w:lineRule="auto"/>
      </w:pPr>
    </w:p>
    <w:p w:rsidR="00E944B8" w:rsidRPr="00D954B2" w:rsidRDefault="00E944B8" w:rsidP="00D954B2">
      <w:pPr>
        <w:spacing w:line="360" w:lineRule="auto"/>
      </w:pPr>
    </w:p>
    <w:p w:rsidR="00E27D61" w:rsidRDefault="0076298E" w:rsidP="00D954B2">
      <w:pPr>
        <w:pStyle w:val="Heading1"/>
        <w:spacing w:line="360" w:lineRule="auto"/>
        <w:rPr>
          <w:szCs w:val="22"/>
        </w:rPr>
      </w:pPr>
      <w:bookmarkStart w:id="9" w:name="_Toc127763422"/>
      <w:r w:rsidRPr="00D12778">
        <w:rPr>
          <w:szCs w:val="22"/>
        </w:rPr>
        <w:lastRenderedPageBreak/>
        <w:t>Refer</w:t>
      </w:r>
      <w:r w:rsidR="00E27D61" w:rsidRPr="00D12778">
        <w:rPr>
          <w:szCs w:val="22"/>
        </w:rPr>
        <w:t>ences</w:t>
      </w:r>
      <w:bookmarkEnd w:id="9"/>
    </w:p>
    <w:p w:rsidR="00F540ED" w:rsidRPr="00F540ED" w:rsidRDefault="00F540ED" w:rsidP="00F540ED"/>
    <w:p w:rsidR="00356EAF" w:rsidRPr="00356EAF" w:rsidRDefault="00F540ED" w:rsidP="00D954B2">
      <w:pPr>
        <w:spacing w:line="360" w:lineRule="auto"/>
        <w:rPr>
          <w:rFonts w:cstheme="minorHAnsi"/>
          <w:color w:val="2C3E50"/>
          <w:shd w:val="clear" w:color="auto" w:fill="FEF1C4"/>
        </w:rPr>
      </w:pPr>
      <w:r w:rsidRPr="00356EAF">
        <w:rPr>
          <w:rFonts w:cstheme="minorHAnsi"/>
          <w:i/>
          <w:iCs/>
          <w:color w:val="2C3E50"/>
          <w:shd w:val="clear" w:color="auto" w:fill="FEF1C4"/>
        </w:rPr>
        <w:t>Why Does My Child Have Agenesis of the Corpus Callosum?</w:t>
      </w:r>
      <w:r w:rsidRPr="00356EAF">
        <w:rPr>
          <w:rFonts w:cstheme="minorHAnsi"/>
          <w:color w:val="2C3E50"/>
          <w:shd w:val="clear" w:color="auto" w:fill="FEF1C4"/>
        </w:rPr>
        <w:t> (2019) </w:t>
      </w:r>
      <w:r w:rsidRPr="00356EAF">
        <w:rPr>
          <w:rFonts w:cstheme="minorHAnsi"/>
          <w:i/>
          <w:iCs/>
          <w:color w:val="2C3E50"/>
          <w:shd w:val="clear" w:color="auto" w:fill="FEF1C4"/>
        </w:rPr>
        <w:t>Healthline</w:t>
      </w:r>
      <w:r w:rsidRPr="00356EAF">
        <w:rPr>
          <w:rFonts w:cstheme="minorHAnsi"/>
          <w:color w:val="2C3E50"/>
          <w:shd w:val="clear" w:color="auto" w:fill="FEF1C4"/>
        </w:rPr>
        <w:t xml:space="preserve">. Available at: </w:t>
      </w:r>
      <w:r w:rsidR="00356EAF" w:rsidRPr="00281E02">
        <w:rPr>
          <w:rFonts w:cstheme="minorHAnsi"/>
          <w:color w:val="2C3E50"/>
          <w:shd w:val="clear" w:color="auto" w:fill="FEF1C4"/>
        </w:rPr>
        <w:t>https://www.healthline.com/health/corpus-callosum-agenesis#diagnosis</w:t>
      </w:r>
    </w:p>
    <w:p w:rsidR="00356EAF" w:rsidRPr="00356EAF" w:rsidRDefault="00356EAF" w:rsidP="00D954B2">
      <w:pPr>
        <w:spacing w:line="360" w:lineRule="auto"/>
        <w:rPr>
          <w:rFonts w:cstheme="minorHAnsi"/>
          <w:color w:val="2C3E50"/>
          <w:shd w:val="clear" w:color="auto" w:fill="FEF1C4"/>
        </w:rPr>
      </w:pPr>
    </w:p>
    <w:p w:rsidR="00E27D61" w:rsidRPr="00356EAF" w:rsidRDefault="00E27D61" w:rsidP="00D954B2">
      <w:pPr>
        <w:spacing w:line="360" w:lineRule="auto"/>
        <w:rPr>
          <w:rFonts w:cstheme="minorHAnsi"/>
          <w:color w:val="3A3A3A"/>
          <w:shd w:val="clear" w:color="auto" w:fill="FFFFFF"/>
        </w:rPr>
      </w:pPr>
      <w:proofErr w:type="spellStart"/>
      <w:r w:rsidRPr="00356EAF">
        <w:rPr>
          <w:rFonts w:cstheme="minorHAnsi"/>
          <w:color w:val="3A3A3A"/>
          <w:shd w:val="clear" w:color="auto" w:fill="FFFFFF"/>
        </w:rPr>
        <w:t>Aneta</w:t>
      </w:r>
      <w:proofErr w:type="spellEnd"/>
      <w:r w:rsidRPr="00356EAF">
        <w:rPr>
          <w:rFonts w:cstheme="minorHAnsi"/>
          <w:color w:val="3A3A3A"/>
          <w:shd w:val="clear" w:color="auto" w:fill="FFFFFF"/>
        </w:rPr>
        <w:t xml:space="preserve"> </w:t>
      </w:r>
      <w:proofErr w:type="spellStart"/>
      <w:r w:rsidRPr="00356EAF">
        <w:rPr>
          <w:rFonts w:cstheme="minorHAnsi"/>
          <w:color w:val="3A3A3A"/>
          <w:shd w:val="clear" w:color="auto" w:fill="FFFFFF"/>
        </w:rPr>
        <w:t>Chrut</w:t>
      </w:r>
      <w:proofErr w:type="spellEnd"/>
      <w:r w:rsidRPr="00356EAF">
        <w:rPr>
          <w:rFonts w:cstheme="minorHAnsi"/>
          <w:color w:val="3A3A3A"/>
          <w:shd w:val="clear" w:color="auto" w:fill="FFFFFF"/>
        </w:rPr>
        <w:t>. (2018). Disorders of speech and language in child with agenesis of the corpus callosum - case study. </w:t>
      </w:r>
      <w:r w:rsidRPr="00356EAF">
        <w:rPr>
          <w:rFonts w:cstheme="minorHAnsi"/>
          <w:i/>
          <w:iCs/>
          <w:color w:val="3A3A3A"/>
          <w:shd w:val="clear" w:color="auto" w:fill="FFFFFF"/>
        </w:rPr>
        <w:t>Journal of Education, Health and Sport</w:t>
      </w:r>
      <w:r w:rsidRPr="00356EAF">
        <w:rPr>
          <w:rFonts w:cstheme="minorHAnsi"/>
          <w:color w:val="3A3A3A"/>
          <w:shd w:val="clear" w:color="auto" w:fill="FFFFFF"/>
        </w:rPr>
        <w:t>, </w:t>
      </w:r>
      <w:r w:rsidRPr="00356EAF">
        <w:rPr>
          <w:rFonts w:cstheme="minorHAnsi"/>
          <w:i/>
          <w:iCs/>
          <w:color w:val="3A3A3A"/>
          <w:shd w:val="clear" w:color="auto" w:fill="FFFFFF"/>
        </w:rPr>
        <w:t>8</w:t>
      </w:r>
      <w:r w:rsidRPr="00356EAF">
        <w:rPr>
          <w:rFonts w:cstheme="minorHAnsi"/>
          <w:color w:val="3A3A3A"/>
          <w:shd w:val="clear" w:color="auto" w:fill="FFFFFF"/>
        </w:rPr>
        <w:t xml:space="preserve">(9), 1592–1599. </w:t>
      </w:r>
    </w:p>
    <w:p w:rsidR="008F05D6" w:rsidRPr="00356EAF" w:rsidRDefault="008F05D6" w:rsidP="00D954B2">
      <w:pPr>
        <w:spacing w:line="360" w:lineRule="auto"/>
        <w:rPr>
          <w:rFonts w:cstheme="minorHAnsi"/>
          <w:color w:val="3A3A3A"/>
          <w:shd w:val="clear" w:color="auto" w:fill="FFFFFF"/>
        </w:rPr>
      </w:pPr>
    </w:p>
    <w:p w:rsidR="00B8700D" w:rsidRPr="00356EAF" w:rsidRDefault="00B8700D" w:rsidP="00D954B2">
      <w:pPr>
        <w:spacing w:line="360" w:lineRule="auto"/>
        <w:rPr>
          <w:rFonts w:cstheme="minorHAnsi"/>
          <w:color w:val="3A3A3A"/>
          <w:shd w:val="clear" w:color="auto" w:fill="FFFFFF"/>
        </w:rPr>
      </w:pPr>
      <w:r w:rsidRPr="00356EAF">
        <w:rPr>
          <w:rFonts w:cstheme="minorHAnsi"/>
          <w:color w:val="3A3A3A"/>
          <w:shd w:val="clear" w:color="auto" w:fill="FFFFFF"/>
        </w:rPr>
        <w:t>Guo, Y. </w:t>
      </w:r>
      <w:r w:rsidRPr="00356EAF">
        <w:rPr>
          <w:rFonts w:cstheme="minorHAnsi"/>
          <w:i/>
          <w:iCs/>
          <w:color w:val="3A3A3A"/>
          <w:shd w:val="clear" w:color="auto" w:fill="FFFFFF"/>
        </w:rPr>
        <w:t>et al.</w:t>
      </w:r>
      <w:r w:rsidRPr="00356EAF">
        <w:rPr>
          <w:rFonts w:cstheme="minorHAnsi"/>
          <w:color w:val="3A3A3A"/>
          <w:shd w:val="clear" w:color="auto" w:fill="FFFFFF"/>
        </w:rPr>
        <w:t> (2021) ‘Symptom-Related Differential Neuroimaging Biomarkers in Children with Corpus Callosum Abnormalities’, </w:t>
      </w:r>
      <w:r w:rsidRPr="00356EAF">
        <w:rPr>
          <w:rFonts w:cstheme="minorHAnsi"/>
          <w:i/>
          <w:iCs/>
          <w:color w:val="3A3A3A"/>
          <w:shd w:val="clear" w:color="auto" w:fill="FFFFFF"/>
        </w:rPr>
        <w:t>Cerebral cortex (New York, N.Y. 1991)</w:t>
      </w:r>
      <w:r w:rsidRPr="00356EAF">
        <w:rPr>
          <w:rFonts w:cstheme="minorHAnsi"/>
          <w:color w:val="3A3A3A"/>
          <w:shd w:val="clear" w:color="auto" w:fill="FFFFFF"/>
        </w:rPr>
        <w:t>, 31(11), pp. 4916–4932. Available at: https://doi.org/10.1093/cercor/bhab131.</w:t>
      </w:r>
    </w:p>
    <w:p w:rsidR="007B39E0" w:rsidRPr="00356EAF" w:rsidRDefault="007B39E0" w:rsidP="00D954B2">
      <w:pPr>
        <w:spacing w:line="360" w:lineRule="auto"/>
        <w:rPr>
          <w:rFonts w:cstheme="minorHAnsi"/>
          <w:color w:val="3A3A3A"/>
          <w:shd w:val="clear" w:color="auto" w:fill="FFFFFF"/>
        </w:rPr>
      </w:pPr>
    </w:p>
    <w:p w:rsidR="007B39E0" w:rsidRPr="00356EAF" w:rsidRDefault="007B39E0" w:rsidP="00D954B2">
      <w:pPr>
        <w:spacing w:line="360" w:lineRule="auto"/>
        <w:rPr>
          <w:rFonts w:cstheme="minorHAnsi"/>
          <w:color w:val="3A3A3A"/>
          <w:shd w:val="clear" w:color="auto" w:fill="FFFFFF"/>
        </w:rPr>
      </w:pPr>
      <w:proofErr w:type="spellStart"/>
      <w:r w:rsidRPr="00356EAF">
        <w:rPr>
          <w:rFonts w:cstheme="minorHAnsi"/>
          <w:color w:val="3A3A3A"/>
          <w:shd w:val="clear" w:color="auto" w:fill="FFFFFF"/>
        </w:rPr>
        <w:t>Delfos</w:t>
      </w:r>
      <w:proofErr w:type="spellEnd"/>
      <w:r w:rsidRPr="00356EAF">
        <w:rPr>
          <w:rFonts w:cstheme="minorHAnsi"/>
          <w:color w:val="3A3A3A"/>
          <w:shd w:val="clear" w:color="auto" w:fill="FFFFFF"/>
        </w:rPr>
        <w:t>, M.F. (2004) </w:t>
      </w:r>
      <w:r w:rsidRPr="00356EAF">
        <w:rPr>
          <w:rFonts w:cstheme="minorHAnsi"/>
          <w:i/>
          <w:iCs/>
          <w:color w:val="3A3A3A"/>
          <w:shd w:val="clear" w:color="auto" w:fill="FFFFFF"/>
        </w:rPr>
        <w:t>Children and behavioural problems anxiety, aggression, depression and biopsychological model with guidelines for diagnostics and treatment</w:t>
      </w:r>
      <w:r w:rsidRPr="00356EAF">
        <w:rPr>
          <w:rFonts w:cstheme="minorHAnsi"/>
          <w:color w:val="3A3A3A"/>
          <w:shd w:val="clear" w:color="auto" w:fill="FFFFFF"/>
        </w:rPr>
        <w:t xml:space="preserve">. </w:t>
      </w:r>
      <w:r w:rsidR="00281E02" w:rsidRPr="00356EAF">
        <w:rPr>
          <w:rFonts w:cstheme="minorHAnsi"/>
          <w:color w:val="3A3A3A"/>
          <w:shd w:val="clear" w:color="auto" w:fill="FFFFFF"/>
        </w:rPr>
        <w:t>London;</w:t>
      </w:r>
      <w:r w:rsidRPr="00356EAF">
        <w:rPr>
          <w:rFonts w:cstheme="minorHAnsi"/>
          <w:color w:val="3A3A3A"/>
          <w:shd w:val="clear" w:color="auto" w:fill="FFFFFF"/>
        </w:rPr>
        <w:t>: Jessica Kingsley.</w:t>
      </w:r>
    </w:p>
    <w:p w:rsidR="003C15C7" w:rsidRPr="00356EAF" w:rsidRDefault="003C15C7" w:rsidP="00D954B2">
      <w:pPr>
        <w:spacing w:line="360" w:lineRule="auto"/>
        <w:rPr>
          <w:rFonts w:cstheme="minorHAnsi"/>
        </w:rPr>
      </w:pPr>
    </w:p>
    <w:p w:rsidR="003C15C7" w:rsidRPr="00356EAF" w:rsidRDefault="003C15C7" w:rsidP="00D954B2">
      <w:pPr>
        <w:shd w:val="clear" w:color="auto" w:fill="FFFFFF"/>
        <w:spacing w:line="360" w:lineRule="auto"/>
        <w:rPr>
          <w:rFonts w:eastAsia="Times New Roman" w:cstheme="minorHAnsi"/>
          <w:color w:val="3A3A3A"/>
          <w:lang w:eastAsia="en-GB"/>
        </w:rPr>
      </w:pPr>
      <w:r w:rsidRPr="00356EAF">
        <w:rPr>
          <w:rFonts w:eastAsia="Times New Roman" w:cstheme="minorHAnsi"/>
          <w:color w:val="3A3A3A"/>
          <w:lang w:eastAsia="en-GB"/>
        </w:rPr>
        <w:t>Hattie, J. (2012) </w:t>
      </w:r>
      <w:r w:rsidRPr="00356EAF">
        <w:rPr>
          <w:rFonts w:eastAsia="Times New Roman" w:cstheme="minorHAnsi"/>
          <w:i/>
          <w:iCs/>
          <w:color w:val="3A3A3A"/>
          <w:lang w:eastAsia="en-GB"/>
        </w:rPr>
        <w:t>Visible learning for teachers : maximizing impact on learning</w:t>
      </w:r>
      <w:r w:rsidRPr="00356EAF">
        <w:rPr>
          <w:rFonts w:eastAsia="Times New Roman" w:cstheme="minorHAnsi"/>
          <w:color w:val="3A3A3A"/>
          <w:lang w:eastAsia="en-GB"/>
        </w:rPr>
        <w:t>. London ;: Routledge.</w:t>
      </w:r>
    </w:p>
    <w:p w:rsidR="00761D9E" w:rsidRPr="00356EAF" w:rsidRDefault="00761D9E" w:rsidP="00D954B2">
      <w:pPr>
        <w:shd w:val="clear" w:color="auto" w:fill="FFFFFF"/>
        <w:spacing w:line="360" w:lineRule="auto"/>
        <w:rPr>
          <w:rFonts w:eastAsia="Times New Roman" w:cstheme="minorHAnsi"/>
          <w:color w:val="3A3A3A"/>
          <w:lang w:eastAsia="en-GB"/>
        </w:rPr>
      </w:pPr>
    </w:p>
    <w:p w:rsidR="00761D9E" w:rsidRPr="00356EAF" w:rsidRDefault="00761D9E" w:rsidP="00D954B2">
      <w:pPr>
        <w:shd w:val="clear" w:color="auto" w:fill="FFFFFF"/>
        <w:spacing w:line="360" w:lineRule="auto"/>
        <w:rPr>
          <w:rFonts w:eastAsia="Times New Roman" w:cstheme="minorHAnsi"/>
          <w:color w:val="3A3A3A"/>
          <w:lang w:eastAsia="en-GB"/>
        </w:rPr>
      </w:pPr>
      <w:r w:rsidRPr="00356EAF">
        <w:rPr>
          <w:rFonts w:cstheme="minorHAnsi"/>
          <w:color w:val="3A3A3A"/>
          <w:shd w:val="clear" w:color="auto" w:fill="FFFFFF"/>
        </w:rPr>
        <w:t>Pritchard, A. (Alan M.. (2014) </w:t>
      </w:r>
      <w:r w:rsidRPr="00356EAF">
        <w:rPr>
          <w:rFonts w:cstheme="minorHAnsi"/>
          <w:i/>
          <w:iCs/>
          <w:color w:val="3A3A3A"/>
          <w:shd w:val="clear" w:color="auto" w:fill="FFFFFF"/>
        </w:rPr>
        <w:t>Ways of learning : learning theories and learning styles in the classroom</w:t>
      </w:r>
      <w:r w:rsidRPr="00356EAF">
        <w:rPr>
          <w:rFonts w:cstheme="minorHAnsi"/>
          <w:color w:val="3A3A3A"/>
          <w:shd w:val="clear" w:color="auto" w:fill="FFFFFF"/>
        </w:rPr>
        <w:t>. Third edition. Milton Park, Abingdon, Oxon: Routledge. Available at: https://doi.org/10.4324/9781315852089</w:t>
      </w:r>
    </w:p>
    <w:p w:rsidR="003C15C7" w:rsidRPr="00356EAF" w:rsidRDefault="003C15C7" w:rsidP="00D954B2">
      <w:pPr>
        <w:spacing w:line="360" w:lineRule="auto"/>
        <w:rPr>
          <w:rFonts w:eastAsia="Times New Roman" w:cstheme="minorHAnsi"/>
          <w:lang w:eastAsia="en-GB"/>
        </w:rPr>
      </w:pPr>
      <w:r w:rsidRPr="00356EAF">
        <w:rPr>
          <w:rFonts w:eastAsia="Times New Roman" w:cstheme="minorHAnsi"/>
          <w:lang w:eastAsia="en-GB"/>
        </w:rPr>
        <w:t> </w:t>
      </w:r>
    </w:p>
    <w:p w:rsidR="00530B02" w:rsidRPr="00356EAF" w:rsidRDefault="00530B02" w:rsidP="00D954B2">
      <w:pPr>
        <w:spacing w:line="360" w:lineRule="auto"/>
        <w:rPr>
          <w:rFonts w:eastAsia="Times New Roman" w:cstheme="minorHAnsi"/>
          <w:lang w:eastAsia="en-GB"/>
        </w:rPr>
      </w:pPr>
      <w:r w:rsidRPr="00356EAF">
        <w:rPr>
          <w:rFonts w:cstheme="minorHAnsi"/>
          <w:color w:val="3A3A3A"/>
          <w:shd w:val="clear" w:color="auto" w:fill="FFFFFF"/>
        </w:rPr>
        <w:t>Ware, J. (2019) ‘Autonomy, rights and children with special educational needs: the distinctiveness of Wales’, </w:t>
      </w:r>
      <w:r w:rsidRPr="00356EAF">
        <w:rPr>
          <w:rFonts w:cstheme="minorHAnsi"/>
          <w:i/>
          <w:iCs/>
          <w:color w:val="3A3A3A"/>
          <w:shd w:val="clear" w:color="auto" w:fill="FFFFFF"/>
        </w:rPr>
        <w:t>International journal of inclusive education</w:t>
      </w:r>
      <w:r w:rsidRPr="00356EAF">
        <w:rPr>
          <w:rFonts w:cstheme="minorHAnsi"/>
          <w:color w:val="3A3A3A"/>
          <w:shd w:val="clear" w:color="auto" w:fill="FFFFFF"/>
        </w:rPr>
        <w:t>, 23(5), pp. 507–518. Available at: https://doi.org/10.1080/13603116.2019.1580928</w:t>
      </w:r>
    </w:p>
    <w:p w:rsidR="00530B02" w:rsidRPr="00356EAF" w:rsidRDefault="00530B02" w:rsidP="00D954B2">
      <w:pPr>
        <w:spacing w:line="360" w:lineRule="auto"/>
        <w:rPr>
          <w:rFonts w:eastAsia="Times New Roman" w:cstheme="minorHAnsi"/>
          <w:lang w:eastAsia="en-GB"/>
        </w:rPr>
      </w:pPr>
    </w:p>
    <w:p w:rsidR="00AD5408" w:rsidRPr="00356EAF" w:rsidRDefault="00AD5408" w:rsidP="00D954B2">
      <w:pPr>
        <w:spacing w:line="360" w:lineRule="auto"/>
        <w:rPr>
          <w:rFonts w:eastAsia="Times New Roman" w:cstheme="minorHAnsi"/>
          <w:lang w:eastAsia="en-GB"/>
        </w:rPr>
      </w:pPr>
      <w:r w:rsidRPr="00356EAF">
        <w:rPr>
          <w:rFonts w:cstheme="minorHAnsi"/>
          <w:color w:val="3A3A3A"/>
          <w:shd w:val="clear" w:color="auto" w:fill="FFFFFF"/>
        </w:rPr>
        <w:t>Conn, C. and Hutt, M. (2020) ‘Successful futures for all? Additional learning needs in Wales in the light of curriculum reform’, </w:t>
      </w:r>
      <w:r w:rsidRPr="00356EAF">
        <w:rPr>
          <w:rFonts w:cstheme="minorHAnsi"/>
          <w:i/>
          <w:iCs/>
          <w:color w:val="3A3A3A"/>
          <w:shd w:val="clear" w:color="auto" w:fill="FFFFFF"/>
        </w:rPr>
        <w:t>British journal of special education</w:t>
      </w:r>
      <w:r w:rsidRPr="00356EAF">
        <w:rPr>
          <w:rFonts w:cstheme="minorHAnsi"/>
          <w:color w:val="3A3A3A"/>
          <w:shd w:val="clear" w:color="auto" w:fill="FFFFFF"/>
        </w:rPr>
        <w:t>, 47(2), pp. 152–169. Available at: https://doi.org/10.1111/1467-8578.12307.</w:t>
      </w:r>
    </w:p>
    <w:p w:rsidR="00AD5408" w:rsidRPr="00356EAF" w:rsidRDefault="00AD5408" w:rsidP="00D954B2">
      <w:pPr>
        <w:spacing w:line="360" w:lineRule="auto"/>
        <w:rPr>
          <w:rFonts w:eastAsia="Times New Roman" w:cstheme="minorHAnsi"/>
          <w:lang w:eastAsia="en-GB"/>
        </w:rPr>
      </w:pPr>
    </w:p>
    <w:p w:rsidR="00E944B8" w:rsidRPr="00356EAF" w:rsidRDefault="00E944B8" w:rsidP="00D954B2">
      <w:pPr>
        <w:shd w:val="clear" w:color="auto" w:fill="FFFFFF"/>
        <w:spacing w:line="360" w:lineRule="auto"/>
        <w:rPr>
          <w:rFonts w:eastAsia="Times New Roman" w:cstheme="minorHAnsi"/>
          <w:color w:val="3A3A3A"/>
          <w:lang w:eastAsia="en-GB"/>
        </w:rPr>
      </w:pPr>
      <w:r w:rsidRPr="00356EAF">
        <w:rPr>
          <w:rFonts w:eastAsia="Times New Roman" w:cstheme="minorHAnsi"/>
          <w:color w:val="3A3A3A"/>
          <w:lang w:eastAsia="en-GB"/>
        </w:rPr>
        <w:t>Lacey, P. (2015) </w:t>
      </w:r>
      <w:r w:rsidRPr="00356EAF">
        <w:rPr>
          <w:rFonts w:eastAsia="Times New Roman" w:cstheme="minorHAnsi"/>
          <w:i/>
          <w:iCs/>
          <w:color w:val="3A3A3A"/>
          <w:lang w:eastAsia="en-GB"/>
        </w:rPr>
        <w:t>The Routledge companion to severe, profound and multiple learning difficulties</w:t>
      </w:r>
      <w:r w:rsidRPr="00356EAF">
        <w:rPr>
          <w:rFonts w:eastAsia="Times New Roman" w:cstheme="minorHAnsi"/>
          <w:color w:val="3A3A3A"/>
          <w:lang w:eastAsia="en-GB"/>
        </w:rPr>
        <w:t xml:space="preserve">. London ;: Routledge. Available at: </w:t>
      </w:r>
      <w:r w:rsidRPr="00281E02">
        <w:rPr>
          <w:rFonts w:eastAsia="Times New Roman" w:cstheme="minorHAnsi"/>
          <w:lang w:eastAsia="en-GB"/>
        </w:rPr>
        <w:t>https://doi.org/10.4324/9781315717913</w:t>
      </w:r>
      <w:r w:rsidRPr="00356EAF">
        <w:rPr>
          <w:rFonts w:eastAsia="Times New Roman" w:cstheme="minorHAnsi"/>
          <w:color w:val="3A3A3A"/>
          <w:lang w:eastAsia="en-GB"/>
        </w:rPr>
        <w:t xml:space="preserve">. </w:t>
      </w:r>
    </w:p>
    <w:p w:rsidR="00530B02" w:rsidRPr="00356EAF" w:rsidRDefault="00530B02" w:rsidP="00D954B2">
      <w:pPr>
        <w:spacing w:line="360" w:lineRule="auto"/>
        <w:rPr>
          <w:rFonts w:eastAsia="Times New Roman" w:cstheme="minorHAnsi"/>
          <w:lang w:eastAsia="en-GB"/>
        </w:rPr>
      </w:pPr>
    </w:p>
    <w:p w:rsidR="003D7B50" w:rsidRPr="00356EAF" w:rsidRDefault="003D7B50" w:rsidP="00D954B2">
      <w:pPr>
        <w:spacing w:line="360" w:lineRule="auto"/>
        <w:rPr>
          <w:rFonts w:cstheme="minorHAnsi"/>
          <w:color w:val="3A3A3A"/>
          <w:shd w:val="clear" w:color="auto" w:fill="FFFFFF"/>
        </w:rPr>
      </w:pPr>
      <w:r w:rsidRPr="00356EAF">
        <w:rPr>
          <w:rFonts w:cstheme="minorHAnsi"/>
          <w:color w:val="3A3A3A"/>
          <w:shd w:val="clear" w:color="auto" w:fill="FFFFFF"/>
        </w:rPr>
        <w:t>Wainwright, N. </w:t>
      </w:r>
      <w:r w:rsidRPr="00356EAF">
        <w:rPr>
          <w:rFonts w:cstheme="minorHAnsi"/>
          <w:i/>
          <w:iCs/>
          <w:color w:val="3A3A3A"/>
          <w:shd w:val="clear" w:color="auto" w:fill="FFFFFF"/>
        </w:rPr>
        <w:t>et al.</w:t>
      </w:r>
      <w:r w:rsidRPr="00356EAF">
        <w:rPr>
          <w:rFonts w:cstheme="minorHAnsi"/>
          <w:color w:val="3A3A3A"/>
          <w:shd w:val="clear" w:color="auto" w:fill="FFFFFF"/>
        </w:rPr>
        <w:t> (2020) ‘Playful pedagogy for deeper learning: exploring the implementation of the play-based foundation phase in Wales’, </w:t>
      </w:r>
      <w:r w:rsidRPr="00356EAF">
        <w:rPr>
          <w:rFonts w:cstheme="minorHAnsi"/>
          <w:i/>
          <w:iCs/>
          <w:color w:val="3A3A3A"/>
          <w:shd w:val="clear" w:color="auto" w:fill="FFFFFF"/>
        </w:rPr>
        <w:t>Early child development and care</w:t>
      </w:r>
      <w:r w:rsidRPr="00356EAF">
        <w:rPr>
          <w:rFonts w:cstheme="minorHAnsi"/>
          <w:color w:val="3A3A3A"/>
          <w:shd w:val="clear" w:color="auto" w:fill="FFFFFF"/>
        </w:rPr>
        <w:t xml:space="preserve">, 190(1), pp. 43–53. Available at: </w:t>
      </w:r>
      <w:r w:rsidR="00E9597F" w:rsidRPr="00281E02">
        <w:rPr>
          <w:rFonts w:cstheme="minorHAnsi"/>
          <w:shd w:val="clear" w:color="auto" w:fill="FFFFFF"/>
        </w:rPr>
        <w:t>https://doi.org/10.1080/03004430.2019.1653551</w:t>
      </w:r>
      <w:r w:rsidRPr="00356EAF">
        <w:rPr>
          <w:rFonts w:cstheme="minorHAnsi"/>
          <w:color w:val="3A3A3A"/>
          <w:shd w:val="clear" w:color="auto" w:fill="FFFFFF"/>
        </w:rPr>
        <w:t>.</w:t>
      </w:r>
    </w:p>
    <w:p w:rsidR="008E08CE" w:rsidRPr="00356EAF" w:rsidRDefault="008E08CE" w:rsidP="00D954B2">
      <w:pPr>
        <w:spacing w:line="360" w:lineRule="auto"/>
        <w:rPr>
          <w:rFonts w:cstheme="minorHAnsi"/>
        </w:rPr>
      </w:pPr>
    </w:p>
    <w:p w:rsidR="008E08CE" w:rsidRPr="00356EAF" w:rsidRDefault="003742AB" w:rsidP="00D954B2">
      <w:pPr>
        <w:spacing w:line="360" w:lineRule="auto"/>
        <w:rPr>
          <w:rFonts w:cstheme="minorHAnsi"/>
          <w:color w:val="3A3A3A"/>
          <w:shd w:val="clear" w:color="auto" w:fill="FFFFFF"/>
        </w:rPr>
      </w:pPr>
      <w:r w:rsidRPr="00356EAF">
        <w:rPr>
          <w:rFonts w:cstheme="minorHAnsi"/>
          <w:color w:val="3A3A3A"/>
          <w:shd w:val="clear" w:color="auto" w:fill="FFFFFF"/>
        </w:rPr>
        <w:t>Anderson, K.L. and Olson, M.R. (2006) ‘The value of a dog in a classroom of children with severe emotional disorders’, </w:t>
      </w:r>
      <w:r w:rsidRPr="00356EAF">
        <w:rPr>
          <w:rFonts w:cstheme="minorHAnsi"/>
          <w:i/>
          <w:iCs/>
          <w:color w:val="3A3A3A"/>
          <w:shd w:val="clear" w:color="auto" w:fill="FFFFFF"/>
        </w:rPr>
        <w:t>Anthrozoös</w:t>
      </w:r>
      <w:r w:rsidRPr="00356EAF">
        <w:rPr>
          <w:rFonts w:cstheme="minorHAnsi"/>
          <w:color w:val="3A3A3A"/>
          <w:shd w:val="clear" w:color="auto" w:fill="FFFFFF"/>
        </w:rPr>
        <w:t xml:space="preserve">, 19(1), pp. 35–49. Available at: </w:t>
      </w:r>
      <w:r w:rsidR="00E81935" w:rsidRPr="00281E02">
        <w:rPr>
          <w:rFonts w:cstheme="minorHAnsi"/>
          <w:color w:val="3A3A3A"/>
          <w:shd w:val="clear" w:color="auto" w:fill="FFFFFF"/>
        </w:rPr>
        <w:t>https://doi.org/10.2752/08927930678559391</w:t>
      </w:r>
    </w:p>
    <w:p w:rsidR="00E81935" w:rsidRPr="00356EAF" w:rsidRDefault="00E81935" w:rsidP="00D954B2">
      <w:pPr>
        <w:spacing w:line="360" w:lineRule="auto"/>
        <w:rPr>
          <w:rFonts w:cstheme="minorHAnsi"/>
        </w:rPr>
      </w:pPr>
    </w:p>
    <w:p w:rsidR="00E81935" w:rsidRPr="00356EAF" w:rsidRDefault="00E81935" w:rsidP="00D954B2">
      <w:pPr>
        <w:spacing w:line="360" w:lineRule="auto"/>
        <w:rPr>
          <w:rFonts w:cstheme="minorHAnsi"/>
          <w:color w:val="3A3A3A"/>
          <w:shd w:val="clear" w:color="auto" w:fill="FFFFFF"/>
        </w:rPr>
      </w:pPr>
      <w:proofErr w:type="spellStart"/>
      <w:r w:rsidRPr="00356EAF">
        <w:rPr>
          <w:rFonts w:cstheme="minorHAnsi"/>
          <w:color w:val="3A3A3A"/>
          <w:shd w:val="clear" w:color="auto" w:fill="FFFFFF"/>
        </w:rPr>
        <w:t>Kirnan</w:t>
      </w:r>
      <w:proofErr w:type="spellEnd"/>
      <w:r w:rsidRPr="00356EAF">
        <w:rPr>
          <w:rFonts w:cstheme="minorHAnsi"/>
          <w:color w:val="3A3A3A"/>
          <w:shd w:val="clear" w:color="auto" w:fill="FFFFFF"/>
        </w:rPr>
        <w:t xml:space="preserve">, J., Shah, S. and </w:t>
      </w:r>
      <w:proofErr w:type="spellStart"/>
      <w:r w:rsidRPr="00356EAF">
        <w:rPr>
          <w:rFonts w:cstheme="minorHAnsi"/>
          <w:color w:val="3A3A3A"/>
          <w:shd w:val="clear" w:color="auto" w:fill="FFFFFF"/>
        </w:rPr>
        <w:t>Lauletti</w:t>
      </w:r>
      <w:proofErr w:type="spellEnd"/>
      <w:r w:rsidRPr="00356EAF">
        <w:rPr>
          <w:rFonts w:cstheme="minorHAnsi"/>
          <w:color w:val="3A3A3A"/>
          <w:shd w:val="clear" w:color="auto" w:fill="FFFFFF"/>
        </w:rPr>
        <w:t>, C. (2020) ‘A dog-assisted reading programme’s unanticipated impact in a special education classroom’, </w:t>
      </w:r>
      <w:r w:rsidRPr="00356EAF">
        <w:rPr>
          <w:rFonts w:cstheme="minorHAnsi"/>
          <w:i/>
          <w:iCs/>
          <w:color w:val="3A3A3A"/>
          <w:shd w:val="clear" w:color="auto" w:fill="FFFFFF"/>
        </w:rPr>
        <w:t>Educational review (Birmingham)</w:t>
      </w:r>
      <w:r w:rsidRPr="00356EAF">
        <w:rPr>
          <w:rFonts w:cstheme="minorHAnsi"/>
          <w:color w:val="3A3A3A"/>
          <w:shd w:val="clear" w:color="auto" w:fill="FFFFFF"/>
        </w:rPr>
        <w:t xml:space="preserve">, 72(2), pp. 196–219. Available at: </w:t>
      </w:r>
      <w:r w:rsidR="00356EAF" w:rsidRPr="00281E02">
        <w:rPr>
          <w:rFonts w:cstheme="minorHAnsi"/>
          <w:color w:val="3A3A3A"/>
          <w:shd w:val="clear" w:color="auto" w:fill="FFFFFF"/>
        </w:rPr>
        <w:t>https://doi.org/10.1080/00131911.2018.1495181</w:t>
      </w:r>
    </w:p>
    <w:p w:rsidR="00356EAF" w:rsidRPr="00356EAF" w:rsidRDefault="00356EAF" w:rsidP="00D954B2">
      <w:pPr>
        <w:spacing w:line="360" w:lineRule="auto"/>
        <w:rPr>
          <w:rFonts w:cstheme="minorHAnsi"/>
        </w:rPr>
      </w:pPr>
    </w:p>
    <w:p w:rsidR="00120729" w:rsidRPr="00356EAF" w:rsidRDefault="00120729" w:rsidP="00D954B2">
      <w:pPr>
        <w:spacing w:line="360" w:lineRule="auto"/>
        <w:rPr>
          <w:rFonts w:cstheme="minorHAnsi"/>
          <w:color w:val="3A3A3A"/>
          <w:shd w:val="clear" w:color="auto" w:fill="FFFFFF"/>
        </w:rPr>
      </w:pPr>
      <w:proofErr w:type="spellStart"/>
      <w:r w:rsidRPr="00356EAF">
        <w:rPr>
          <w:rFonts w:cstheme="minorHAnsi"/>
          <w:color w:val="3A3A3A"/>
          <w:shd w:val="clear" w:color="auto" w:fill="FFFFFF"/>
        </w:rPr>
        <w:t>DuPaul</w:t>
      </w:r>
      <w:proofErr w:type="spellEnd"/>
      <w:r w:rsidRPr="00356EAF">
        <w:rPr>
          <w:rFonts w:cstheme="minorHAnsi"/>
          <w:color w:val="3A3A3A"/>
          <w:shd w:val="clear" w:color="auto" w:fill="FFFFFF"/>
        </w:rPr>
        <w:t>, G.J., Stoner, G. and Reid, R. (2014) </w:t>
      </w:r>
      <w:r w:rsidRPr="00356EAF">
        <w:rPr>
          <w:rFonts w:cstheme="minorHAnsi"/>
          <w:i/>
          <w:iCs/>
          <w:color w:val="3A3A3A"/>
          <w:shd w:val="clear" w:color="auto" w:fill="FFFFFF"/>
        </w:rPr>
        <w:t xml:space="preserve">ADHD in the </w:t>
      </w:r>
      <w:proofErr w:type="gramStart"/>
      <w:r w:rsidRPr="00356EAF">
        <w:rPr>
          <w:rFonts w:cstheme="minorHAnsi"/>
          <w:i/>
          <w:iCs/>
          <w:color w:val="3A3A3A"/>
          <w:shd w:val="clear" w:color="auto" w:fill="FFFFFF"/>
        </w:rPr>
        <w:t>schools :</w:t>
      </w:r>
      <w:proofErr w:type="gramEnd"/>
      <w:r w:rsidRPr="00356EAF">
        <w:rPr>
          <w:rFonts w:cstheme="minorHAnsi"/>
          <w:i/>
          <w:iCs/>
          <w:color w:val="3A3A3A"/>
          <w:shd w:val="clear" w:color="auto" w:fill="FFFFFF"/>
        </w:rPr>
        <w:t xml:space="preserve"> assessment and intervention strategies</w:t>
      </w:r>
      <w:r w:rsidRPr="00356EAF">
        <w:rPr>
          <w:rFonts w:cstheme="minorHAnsi"/>
          <w:color w:val="3A3A3A"/>
          <w:shd w:val="clear" w:color="auto" w:fill="FFFFFF"/>
        </w:rPr>
        <w:t>. Third edition. New York, New York: The Guilford Press.</w:t>
      </w:r>
    </w:p>
    <w:p w:rsidR="007C5E05" w:rsidRPr="00356EAF" w:rsidRDefault="001F6DC0" w:rsidP="00D954B2">
      <w:pPr>
        <w:spacing w:line="360" w:lineRule="auto"/>
        <w:rPr>
          <w:rFonts w:cstheme="minorHAnsi"/>
        </w:rPr>
      </w:pPr>
      <w:r w:rsidRPr="00356EAF">
        <w:rPr>
          <w:rFonts w:cstheme="minorHAnsi"/>
        </w:rPr>
        <w:t xml:space="preserve"> </w:t>
      </w:r>
    </w:p>
    <w:p w:rsidR="001F6DC0" w:rsidRPr="00356EAF" w:rsidRDefault="00EC56FB" w:rsidP="00D954B2">
      <w:pPr>
        <w:spacing w:line="360" w:lineRule="auto"/>
        <w:rPr>
          <w:rFonts w:cstheme="minorHAnsi"/>
        </w:rPr>
      </w:pPr>
      <w:r w:rsidRPr="00356EAF">
        <w:rPr>
          <w:rFonts w:cstheme="minorHAnsi"/>
          <w:color w:val="3A3A3A"/>
          <w:shd w:val="clear" w:color="auto" w:fill="FFFFFF"/>
        </w:rPr>
        <w:t xml:space="preserve">Steer, J., Edwards, J. and </w:t>
      </w:r>
      <w:proofErr w:type="spellStart"/>
      <w:r w:rsidRPr="00356EAF">
        <w:rPr>
          <w:rFonts w:cstheme="minorHAnsi"/>
          <w:color w:val="3A3A3A"/>
          <w:shd w:val="clear" w:color="auto" w:fill="FFFFFF"/>
        </w:rPr>
        <w:t>Horstmann</w:t>
      </w:r>
      <w:proofErr w:type="spellEnd"/>
      <w:r w:rsidRPr="00356EAF">
        <w:rPr>
          <w:rFonts w:cstheme="minorHAnsi"/>
          <w:color w:val="3A3A3A"/>
          <w:shd w:val="clear" w:color="auto" w:fill="FFFFFF"/>
        </w:rPr>
        <w:t>, K. (2009) </w:t>
      </w:r>
      <w:r w:rsidRPr="00356EAF">
        <w:rPr>
          <w:rFonts w:cstheme="minorHAnsi"/>
          <w:i/>
          <w:iCs/>
          <w:color w:val="3A3A3A"/>
          <w:shd w:val="clear" w:color="auto" w:fill="FFFFFF"/>
        </w:rPr>
        <w:t xml:space="preserve">Helping kids and teens with ADHD in </w:t>
      </w:r>
      <w:proofErr w:type="gramStart"/>
      <w:r w:rsidRPr="00356EAF">
        <w:rPr>
          <w:rFonts w:cstheme="minorHAnsi"/>
          <w:i/>
          <w:iCs/>
          <w:color w:val="3A3A3A"/>
          <w:shd w:val="clear" w:color="auto" w:fill="FFFFFF"/>
        </w:rPr>
        <w:t>school :</w:t>
      </w:r>
      <w:proofErr w:type="gramEnd"/>
      <w:r w:rsidRPr="00356EAF">
        <w:rPr>
          <w:rFonts w:cstheme="minorHAnsi"/>
          <w:i/>
          <w:iCs/>
          <w:color w:val="3A3A3A"/>
          <w:shd w:val="clear" w:color="auto" w:fill="FFFFFF"/>
        </w:rPr>
        <w:t xml:space="preserve"> a workbook for classroom support and managing transitions</w:t>
      </w:r>
      <w:r w:rsidRPr="00356EAF">
        <w:rPr>
          <w:rFonts w:cstheme="minorHAnsi"/>
          <w:color w:val="3A3A3A"/>
          <w:shd w:val="clear" w:color="auto" w:fill="FFFFFF"/>
        </w:rPr>
        <w:t>. London: Jessica Kingsley.</w:t>
      </w:r>
    </w:p>
    <w:p w:rsidR="00411CE7" w:rsidRPr="00356EAF" w:rsidRDefault="00411CE7" w:rsidP="00D954B2">
      <w:pPr>
        <w:spacing w:line="360" w:lineRule="auto"/>
        <w:rPr>
          <w:rFonts w:cstheme="minorHAnsi"/>
        </w:rPr>
      </w:pPr>
    </w:p>
    <w:p w:rsidR="001F6DC0" w:rsidRPr="00356EAF" w:rsidRDefault="001F6DC0" w:rsidP="00D954B2">
      <w:pPr>
        <w:spacing w:line="360" w:lineRule="auto"/>
        <w:rPr>
          <w:rFonts w:cstheme="minorHAnsi"/>
        </w:rPr>
      </w:pPr>
    </w:p>
    <w:p w:rsidR="007C5E05" w:rsidRPr="00356EAF" w:rsidRDefault="007C5E05" w:rsidP="00D954B2">
      <w:pPr>
        <w:spacing w:line="360" w:lineRule="auto"/>
        <w:rPr>
          <w:rFonts w:cstheme="minorHAnsi"/>
          <w:color w:val="3A3A3A"/>
          <w:shd w:val="clear" w:color="auto" w:fill="FFFFFF"/>
        </w:rPr>
      </w:pPr>
      <w:r w:rsidRPr="00356EAF">
        <w:rPr>
          <w:rFonts w:cstheme="minorHAnsi"/>
          <w:color w:val="3A3A3A"/>
          <w:shd w:val="clear" w:color="auto" w:fill="FFFFFF"/>
        </w:rPr>
        <w:t>Fisher, M.H. and Crawford, B. (2020) ‘“From School of Crisis to Distinguished”: Using Maslow’s Hierarchy in a Rural Underperforming School’, </w:t>
      </w:r>
      <w:r w:rsidRPr="00356EAF">
        <w:rPr>
          <w:rFonts w:cstheme="minorHAnsi"/>
          <w:i/>
          <w:iCs/>
          <w:color w:val="3A3A3A"/>
          <w:shd w:val="clear" w:color="auto" w:fill="FFFFFF"/>
        </w:rPr>
        <w:t>The Rural educator (Fort Collins, Colo.)</w:t>
      </w:r>
      <w:r w:rsidRPr="00356EAF">
        <w:rPr>
          <w:rFonts w:cstheme="minorHAnsi"/>
          <w:color w:val="3A3A3A"/>
          <w:shd w:val="clear" w:color="auto" w:fill="FFFFFF"/>
        </w:rPr>
        <w:t xml:space="preserve">, 41(1), pp. 8–19. Available at: </w:t>
      </w:r>
      <w:r w:rsidR="006862AC" w:rsidRPr="00281E02">
        <w:rPr>
          <w:rFonts w:cstheme="minorHAnsi"/>
          <w:color w:val="3A3A3A"/>
          <w:shd w:val="clear" w:color="auto" w:fill="FFFFFF"/>
        </w:rPr>
        <w:t>https://doi.org/10.35608/ruraled.v41i1.831</w:t>
      </w:r>
      <w:r w:rsidRPr="00356EAF">
        <w:rPr>
          <w:rFonts w:cstheme="minorHAnsi"/>
          <w:color w:val="3A3A3A"/>
          <w:shd w:val="clear" w:color="auto" w:fill="FFFFFF"/>
        </w:rPr>
        <w:t>.</w:t>
      </w:r>
    </w:p>
    <w:p w:rsidR="006862AC" w:rsidRPr="00356EAF" w:rsidRDefault="006862AC" w:rsidP="00D954B2">
      <w:pPr>
        <w:spacing w:line="360" w:lineRule="auto"/>
        <w:rPr>
          <w:rFonts w:cstheme="minorHAnsi"/>
        </w:rPr>
      </w:pPr>
    </w:p>
    <w:p w:rsidR="006862AC" w:rsidRPr="00356EAF" w:rsidRDefault="006862AC" w:rsidP="00D954B2">
      <w:pPr>
        <w:spacing w:line="360" w:lineRule="auto"/>
        <w:rPr>
          <w:rFonts w:cstheme="minorHAnsi"/>
          <w:color w:val="3A3A3A"/>
          <w:shd w:val="clear" w:color="auto" w:fill="FFFFFF"/>
        </w:rPr>
      </w:pPr>
      <w:r w:rsidRPr="00356EAF">
        <w:rPr>
          <w:rFonts w:cstheme="minorHAnsi"/>
          <w:color w:val="3A3A3A"/>
          <w:shd w:val="clear" w:color="auto" w:fill="FFFFFF"/>
        </w:rPr>
        <w:lastRenderedPageBreak/>
        <w:t>Hattie, J. and Yates, G. (2014) </w:t>
      </w:r>
      <w:r w:rsidRPr="00356EAF">
        <w:rPr>
          <w:rFonts w:cstheme="minorHAnsi"/>
          <w:i/>
          <w:iCs/>
          <w:color w:val="3A3A3A"/>
          <w:shd w:val="clear" w:color="auto" w:fill="FFFFFF"/>
        </w:rPr>
        <w:t>Visible learning and the science of how we learn</w:t>
      </w:r>
      <w:r w:rsidRPr="00356EAF">
        <w:rPr>
          <w:rFonts w:cstheme="minorHAnsi"/>
          <w:color w:val="3A3A3A"/>
          <w:shd w:val="clear" w:color="auto" w:fill="FFFFFF"/>
        </w:rPr>
        <w:t xml:space="preserve">. Milton Park, Abingdon, </w:t>
      </w:r>
      <w:proofErr w:type="gramStart"/>
      <w:r w:rsidRPr="00356EAF">
        <w:rPr>
          <w:rFonts w:cstheme="minorHAnsi"/>
          <w:color w:val="3A3A3A"/>
          <w:shd w:val="clear" w:color="auto" w:fill="FFFFFF"/>
        </w:rPr>
        <w:t>Oxon ;</w:t>
      </w:r>
      <w:proofErr w:type="gramEnd"/>
      <w:r w:rsidRPr="00356EAF">
        <w:rPr>
          <w:rFonts w:cstheme="minorHAnsi"/>
          <w:color w:val="3A3A3A"/>
          <w:shd w:val="clear" w:color="auto" w:fill="FFFFFF"/>
        </w:rPr>
        <w:t xml:space="preserve">: Routledge. Available at: </w:t>
      </w:r>
      <w:r w:rsidR="00B93D9E" w:rsidRPr="00281E02">
        <w:rPr>
          <w:rFonts w:cstheme="minorHAnsi"/>
          <w:color w:val="3A3A3A"/>
          <w:shd w:val="clear" w:color="auto" w:fill="FFFFFF"/>
        </w:rPr>
        <w:t>https://doi.org/10.4324/9781315885025</w:t>
      </w:r>
      <w:r w:rsidRPr="00356EAF">
        <w:rPr>
          <w:rFonts w:cstheme="minorHAnsi"/>
          <w:color w:val="3A3A3A"/>
          <w:shd w:val="clear" w:color="auto" w:fill="FFFFFF"/>
        </w:rPr>
        <w:t>.</w:t>
      </w:r>
    </w:p>
    <w:p w:rsidR="00356EAF" w:rsidRPr="00356EAF" w:rsidRDefault="00356EAF" w:rsidP="00D954B2">
      <w:pPr>
        <w:spacing w:line="360" w:lineRule="auto"/>
        <w:rPr>
          <w:rFonts w:cstheme="minorHAnsi"/>
          <w:color w:val="3A3A3A"/>
          <w:shd w:val="clear" w:color="auto" w:fill="FFFFFF"/>
        </w:rPr>
      </w:pPr>
    </w:p>
    <w:p w:rsidR="00B93D9E" w:rsidRPr="00356EAF" w:rsidRDefault="00B93D9E" w:rsidP="00D954B2">
      <w:pPr>
        <w:spacing w:line="360" w:lineRule="auto"/>
        <w:rPr>
          <w:rFonts w:cstheme="minorHAnsi"/>
          <w:color w:val="000000"/>
        </w:rPr>
      </w:pPr>
      <w:r w:rsidRPr="00356EAF">
        <w:rPr>
          <w:rFonts w:cstheme="minorHAnsi"/>
          <w:color w:val="000000"/>
        </w:rPr>
        <w:t>MLA 9th Edition (Modern Language Assoc.)</w:t>
      </w:r>
      <w:r w:rsidRPr="00356EAF">
        <w:rPr>
          <w:rFonts w:cstheme="minorHAnsi"/>
          <w:color w:val="000000"/>
        </w:rPr>
        <w:br/>
        <w:t>John Hattie. Visible Learning for Teachers : Maximizing Impact on Learning. Routledge, 2012</w:t>
      </w:r>
      <w:r w:rsidR="00356EAF" w:rsidRPr="00356EAF">
        <w:rPr>
          <w:rFonts w:cstheme="minorHAnsi"/>
          <w:color w:val="000000"/>
        </w:rPr>
        <w:t>.</w:t>
      </w:r>
    </w:p>
    <w:p w:rsidR="00356EAF" w:rsidRPr="00356EAF" w:rsidRDefault="00356EAF" w:rsidP="00D954B2">
      <w:pPr>
        <w:spacing w:line="360" w:lineRule="auto"/>
        <w:rPr>
          <w:rFonts w:cstheme="minorHAnsi"/>
        </w:rPr>
      </w:pPr>
    </w:p>
    <w:p w:rsidR="00A81AA5" w:rsidRPr="00356EAF" w:rsidRDefault="00356EAF" w:rsidP="00D954B2">
      <w:pPr>
        <w:spacing w:line="360" w:lineRule="auto"/>
        <w:rPr>
          <w:rFonts w:cstheme="minorHAnsi"/>
        </w:rPr>
      </w:pPr>
      <w:r w:rsidRPr="00356EAF">
        <w:rPr>
          <w:rFonts w:cstheme="minorHAnsi"/>
          <w:color w:val="2C3E50"/>
          <w:shd w:val="clear" w:color="auto" w:fill="FEF1C4"/>
        </w:rPr>
        <w:t>Zhou, M. and Brown, D. (2015) </w:t>
      </w:r>
      <w:r w:rsidRPr="00356EAF">
        <w:rPr>
          <w:rFonts w:cstheme="minorHAnsi"/>
          <w:i/>
          <w:iCs/>
          <w:color w:val="2C3E50"/>
          <w:shd w:val="clear" w:color="auto" w:fill="FEF1C4"/>
        </w:rPr>
        <w:t>Educational Learning Theories: 2nd Edition</w:t>
      </w:r>
      <w:r w:rsidRPr="00356EAF">
        <w:rPr>
          <w:rFonts w:cstheme="minorHAnsi"/>
          <w:color w:val="2C3E50"/>
          <w:shd w:val="clear" w:color="auto" w:fill="FEF1C4"/>
        </w:rPr>
        <w:t>. Available at: https://oer.galileo.usg.edu/cgi/viewcontent.cgi?article=1000&amp;context=education-textbooks.</w:t>
      </w:r>
    </w:p>
    <w:p w:rsidR="00CE52C7" w:rsidRPr="00356EAF" w:rsidRDefault="00CE52C7" w:rsidP="00D954B2">
      <w:pPr>
        <w:spacing w:line="360" w:lineRule="auto"/>
        <w:rPr>
          <w:rFonts w:cstheme="minorHAnsi"/>
        </w:rPr>
      </w:pPr>
    </w:p>
    <w:p w:rsidR="00152EED" w:rsidRPr="00356EAF" w:rsidRDefault="00356EAF" w:rsidP="00D954B2">
      <w:pPr>
        <w:spacing w:line="360" w:lineRule="auto"/>
        <w:rPr>
          <w:rFonts w:cstheme="minorHAnsi"/>
        </w:rPr>
      </w:pPr>
      <w:r w:rsidRPr="00356EAF">
        <w:rPr>
          <w:rFonts w:cstheme="minorHAnsi"/>
          <w:color w:val="2C3E50"/>
          <w:shd w:val="clear" w:color="auto" w:fill="FEF1C4"/>
        </w:rPr>
        <w:t>Donaldson, G. (2015) </w:t>
      </w:r>
      <w:r w:rsidRPr="00356EAF">
        <w:rPr>
          <w:rFonts w:cstheme="minorHAnsi"/>
          <w:i/>
          <w:iCs/>
          <w:color w:val="2C3E50"/>
          <w:shd w:val="clear" w:color="auto" w:fill="FEF1C4"/>
        </w:rPr>
        <w:t>Successful Futures Independent Review of Curriculum and Assessment Arrangements in Wales</w:t>
      </w:r>
      <w:r w:rsidRPr="00356EAF">
        <w:rPr>
          <w:rFonts w:cstheme="minorHAnsi"/>
          <w:color w:val="2C3E50"/>
          <w:shd w:val="clear" w:color="auto" w:fill="FEF1C4"/>
        </w:rPr>
        <w:t>. Available at: https://www.gov.wales/sites/default/files/publications/2018-03/successful-futures.pdf.</w:t>
      </w:r>
    </w:p>
    <w:p w:rsidR="00F540ED" w:rsidRPr="00356EAF" w:rsidRDefault="00F540ED" w:rsidP="00F540ED">
      <w:pPr>
        <w:spacing w:line="360" w:lineRule="auto"/>
        <w:rPr>
          <w:rFonts w:cstheme="minorHAnsi"/>
        </w:rPr>
      </w:pPr>
    </w:p>
    <w:p w:rsidR="00F540ED" w:rsidRPr="00356EAF" w:rsidRDefault="00F540ED" w:rsidP="00F540ED">
      <w:pPr>
        <w:spacing w:line="360" w:lineRule="auto"/>
        <w:rPr>
          <w:rFonts w:cstheme="minorHAnsi"/>
          <w:color w:val="3A3A3A"/>
          <w:shd w:val="clear" w:color="auto" w:fill="FFFFFF"/>
        </w:rPr>
      </w:pPr>
      <w:r w:rsidRPr="00356EAF">
        <w:rPr>
          <w:rFonts w:cstheme="minorHAnsi"/>
          <w:color w:val="3A3A3A"/>
          <w:shd w:val="clear" w:color="auto" w:fill="FFFFFF"/>
        </w:rPr>
        <w:t xml:space="preserve">Taylor, G.R. and </w:t>
      </w:r>
      <w:proofErr w:type="spellStart"/>
      <w:r w:rsidRPr="00356EAF">
        <w:rPr>
          <w:rFonts w:cstheme="minorHAnsi"/>
          <w:color w:val="3A3A3A"/>
          <w:shd w:val="clear" w:color="auto" w:fill="FFFFFF"/>
        </w:rPr>
        <w:t>MacKenney</w:t>
      </w:r>
      <w:proofErr w:type="spellEnd"/>
      <w:r w:rsidRPr="00356EAF">
        <w:rPr>
          <w:rFonts w:cstheme="minorHAnsi"/>
          <w:color w:val="3A3A3A"/>
          <w:shd w:val="clear" w:color="auto" w:fill="FFFFFF"/>
        </w:rPr>
        <w:t>, L. (2008) </w:t>
      </w:r>
      <w:r w:rsidRPr="00356EAF">
        <w:rPr>
          <w:rFonts w:cstheme="minorHAnsi"/>
          <w:i/>
          <w:iCs/>
          <w:color w:val="3A3A3A"/>
          <w:shd w:val="clear" w:color="auto" w:fill="FFFFFF"/>
        </w:rPr>
        <w:t>Improving human learning in the classroom theories and teaching practices</w:t>
      </w:r>
      <w:r w:rsidRPr="00356EAF">
        <w:rPr>
          <w:rFonts w:cstheme="minorHAnsi"/>
          <w:color w:val="3A3A3A"/>
          <w:shd w:val="clear" w:color="auto" w:fill="FFFFFF"/>
        </w:rPr>
        <w:t>. Lanham, Md: Rowman &amp; Littlefield Education.</w:t>
      </w:r>
    </w:p>
    <w:p w:rsidR="00F540ED" w:rsidRPr="00356EAF" w:rsidRDefault="00F540ED" w:rsidP="00F540ED">
      <w:pPr>
        <w:spacing w:line="360" w:lineRule="auto"/>
        <w:rPr>
          <w:rFonts w:cstheme="minorHAnsi"/>
        </w:rPr>
      </w:pPr>
    </w:p>
    <w:p w:rsidR="00152EED" w:rsidRPr="00356EAF" w:rsidRDefault="00F540ED" w:rsidP="00D954B2">
      <w:pPr>
        <w:spacing w:line="360" w:lineRule="auto"/>
        <w:rPr>
          <w:rFonts w:cstheme="minorHAnsi"/>
        </w:rPr>
      </w:pPr>
      <w:r w:rsidRPr="00356EAF">
        <w:rPr>
          <w:rFonts w:cstheme="minorHAnsi"/>
          <w:color w:val="3A3A3A"/>
          <w:shd w:val="clear" w:color="auto" w:fill="FFFFFF"/>
        </w:rPr>
        <w:t xml:space="preserve">Pritchard, A. (Alan </w:t>
      </w:r>
      <w:proofErr w:type="gramStart"/>
      <w:r w:rsidRPr="00356EAF">
        <w:rPr>
          <w:rFonts w:cstheme="minorHAnsi"/>
          <w:color w:val="3A3A3A"/>
          <w:shd w:val="clear" w:color="auto" w:fill="FFFFFF"/>
        </w:rPr>
        <w:t>M..</w:t>
      </w:r>
      <w:proofErr w:type="gramEnd"/>
      <w:r w:rsidRPr="00356EAF">
        <w:rPr>
          <w:rFonts w:cstheme="minorHAnsi"/>
          <w:color w:val="3A3A3A"/>
          <w:shd w:val="clear" w:color="auto" w:fill="FFFFFF"/>
        </w:rPr>
        <w:t xml:space="preserve"> (2014) </w:t>
      </w:r>
      <w:r w:rsidRPr="00356EAF">
        <w:rPr>
          <w:rFonts w:cstheme="minorHAnsi"/>
          <w:i/>
          <w:iCs/>
          <w:color w:val="3A3A3A"/>
          <w:shd w:val="clear" w:color="auto" w:fill="FFFFFF"/>
        </w:rPr>
        <w:t xml:space="preserve">Ways of </w:t>
      </w:r>
      <w:proofErr w:type="gramStart"/>
      <w:r w:rsidRPr="00356EAF">
        <w:rPr>
          <w:rFonts w:cstheme="minorHAnsi"/>
          <w:i/>
          <w:iCs/>
          <w:color w:val="3A3A3A"/>
          <w:shd w:val="clear" w:color="auto" w:fill="FFFFFF"/>
        </w:rPr>
        <w:t>learning :</w:t>
      </w:r>
      <w:proofErr w:type="gramEnd"/>
      <w:r w:rsidRPr="00356EAF">
        <w:rPr>
          <w:rFonts w:cstheme="minorHAnsi"/>
          <w:i/>
          <w:iCs/>
          <w:color w:val="3A3A3A"/>
          <w:shd w:val="clear" w:color="auto" w:fill="FFFFFF"/>
        </w:rPr>
        <w:t xml:space="preserve"> learning theories and learning styles in the classroom</w:t>
      </w:r>
      <w:r w:rsidRPr="00356EAF">
        <w:rPr>
          <w:rFonts w:cstheme="minorHAnsi"/>
          <w:color w:val="3A3A3A"/>
          <w:shd w:val="clear" w:color="auto" w:fill="FFFFFF"/>
        </w:rPr>
        <w:t>. Third edition. Milton Park, Abingdon, Oxon: Routledge. Available at: https://doi.org/10.4324/9781315852089</w:t>
      </w:r>
    </w:p>
    <w:sectPr w:rsidR="00152EED" w:rsidRPr="00356EA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76E5" w:rsidRDefault="00D476E5" w:rsidP="0032285F">
      <w:pPr>
        <w:spacing w:after="0" w:line="240" w:lineRule="auto"/>
      </w:pPr>
      <w:r>
        <w:separator/>
      </w:r>
    </w:p>
  </w:endnote>
  <w:endnote w:type="continuationSeparator" w:id="0">
    <w:p w:rsidR="00D476E5" w:rsidRDefault="00D476E5" w:rsidP="00322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3876339"/>
      <w:docPartObj>
        <w:docPartGallery w:val="Page Numbers (Bottom of Page)"/>
        <w:docPartUnique/>
      </w:docPartObj>
    </w:sdtPr>
    <w:sdtEndPr>
      <w:rPr>
        <w:noProof/>
      </w:rPr>
    </w:sdtEndPr>
    <w:sdtContent>
      <w:p w:rsidR="0032285F" w:rsidRDefault="003228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2285F" w:rsidRDefault="00322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76E5" w:rsidRDefault="00D476E5" w:rsidP="0032285F">
      <w:pPr>
        <w:spacing w:after="0" w:line="240" w:lineRule="auto"/>
      </w:pPr>
      <w:r>
        <w:separator/>
      </w:r>
    </w:p>
  </w:footnote>
  <w:footnote w:type="continuationSeparator" w:id="0">
    <w:p w:rsidR="00D476E5" w:rsidRDefault="00D476E5" w:rsidP="003228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DE0C74"/>
    <w:multiLevelType w:val="hybridMultilevel"/>
    <w:tmpl w:val="BDCCD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B67E5"/>
    <w:multiLevelType w:val="multilevel"/>
    <w:tmpl w:val="28383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433FA3"/>
    <w:multiLevelType w:val="hybridMultilevel"/>
    <w:tmpl w:val="32EA99FC"/>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3" w15:restartNumberingAfterBreak="0">
    <w:nsid w:val="4E781BCB"/>
    <w:multiLevelType w:val="hybridMultilevel"/>
    <w:tmpl w:val="C2C0BE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2527AB1"/>
    <w:multiLevelType w:val="hybridMultilevel"/>
    <w:tmpl w:val="40BCBA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F082414"/>
    <w:multiLevelType w:val="multilevel"/>
    <w:tmpl w:val="8B944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7EA"/>
    <w:rsid w:val="00010140"/>
    <w:rsid w:val="000303B2"/>
    <w:rsid w:val="000A3280"/>
    <w:rsid w:val="000A75EC"/>
    <w:rsid w:val="000B3E1F"/>
    <w:rsid w:val="000C31FF"/>
    <w:rsid w:val="000F2A43"/>
    <w:rsid w:val="000F3DA5"/>
    <w:rsid w:val="00112529"/>
    <w:rsid w:val="00117EF5"/>
    <w:rsid w:val="00120729"/>
    <w:rsid w:val="00151C2B"/>
    <w:rsid w:val="00152EED"/>
    <w:rsid w:val="001550C4"/>
    <w:rsid w:val="001727EA"/>
    <w:rsid w:val="001829DD"/>
    <w:rsid w:val="00184478"/>
    <w:rsid w:val="00192DA2"/>
    <w:rsid w:val="001954D5"/>
    <w:rsid w:val="001C0579"/>
    <w:rsid w:val="001D2EC0"/>
    <w:rsid w:val="001F6DC0"/>
    <w:rsid w:val="002056E1"/>
    <w:rsid w:val="00217BAE"/>
    <w:rsid w:val="0022106E"/>
    <w:rsid w:val="00231991"/>
    <w:rsid w:val="00232492"/>
    <w:rsid w:val="00250411"/>
    <w:rsid w:val="002538CF"/>
    <w:rsid w:val="00262245"/>
    <w:rsid w:val="00281E02"/>
    <w:rsid w:val="002A4053"/>
    <w:rsid w:val="002B3949"/>
    <w:rsid w:val="002C0C56"/>
    <w:rsid w:val="002C2CDA"/>
    <w:rsid w:val="002C6CD5"/>
    <w:rsid w:val="002E78A4"/>
    <w:rsid w:val="002F1506"/>
    <w:rsid w:val="002F4117"/>
    <w:rsid w:val="00307325"/>
    <w:rsid w:val="00311D2E"/>
    <w:rsid w:val="0032285F"/>
    <w:rsid w:val="00335851"/>
    <w:rsid w:val="00356EAF"/>
    <w:rsid w:val="00364415"/>
    <w:rsid w:val="003742AB"/>
    <w:rsid w:val="00383C55"/>
    <w:rsid w:val="003A466C"/>
    <w:rsid w:val="003A62B8"/>
    <w:rsid w:val="003B43B6"/>
    <w:rsid w:val="003C15C7"/>
    <w:rsid w:val="003C2B4E"/>
    <w:rsid w:val="003D7B50"/>
    <w:rsid w:val="0040591E"/>
    <w:rsid w:val="0041015B"/>
    <w:rsid w:val="00411CE7"/>
    <w:rsid w:val="004447F7"/>
    <w:rsid w:val="00450A1A"/>
    <w:rsid w:val="00470042"/>
    <w:rsid w:val="00480769"/>
    <w:rsid w:val="0048673F"/>
    <w:rsid w:val="00487E49"/>
    <w:rsid w:val="004958B8"/>
    <w:rsid w:val="004B0F9E"/>
    <w:rsid w:val="004B6BD5"/>
    <w:rsid w:val="004E3B28"/>
    <w:rsid w:val="005020ED"/>
    <w:rsid w:val="00513317"/>
    <w:rsid w:val="0052318E"/>
    <w:rsid w:val="00530B02"/>
    <w:rsid w:val="00530E4D"/>
    <w:rsid w:val="0053700C"/>
    <w:rsid w:val="00546283"/>
    <w:rsid w:val="00554228"/>
    <w:rsid w:val="005548CA"/>
    <w:rsid w:val="00561D1F"/>
    <w:rsid w:val="0056276D"/>
    <w:rsid w:val="0057425A"/>
    <w:rsid w:val="005936D5"/>
    <w:rsid w:val="005C3B02"/>
    <w:rsid w:val="005D1473"/>
    <w:rsid w:val="005E3E09"/>
    <w:rsid w:val="005F0A81"/>
    <w:rsid w:val="00613BE6"/>
    <w:rsid w:val="00621DC6"/>
    <w:rsid w:val="00627360"/>
    <w:rsid w:val="00643639"/>
    <w:rsid w:val="006571C2"/>
    <w:rsid w:val="006862AC"/>
    <w:rsid w:val="006C52AA"/>
    <w:rsid w:val="006D0839"/>
    <w:rsid w:val="00703EF6"/>
    <w:rsid w:val="00725A58"/>
    <w:rsid w:val="007507C7"/>
    <w:rsid w:val="007568CF"/>
    <w:rsid w:val="00761D9E"/>
    <w:rsid w:val="0076298E"/>
    <w:rsid w:val="00771548"/>
    <w:rsid w:val="0077712B"/>
    <w:rsid w:val="00780063"/>
    <w:rsid w:val="007B39E0"/>
    <w:rsid w:val="007C5E05"/>
    <w:rsid w:val="007D2DC1"/>
    <w:rsid w:val="007D4DA2"/>
    <w:rsid w:val="007D5D0D"/>
    <w:rsid w:val="007E2558"/>
    <w:rsid w:val="007E5588"/>
    <w:rsid w:val="00863985"/>
    <w:rsid w:val="00880612"/>
    <w:rsid w:val="008B0C9E"/>
    <w:rsid w:val="008B70FD"/>
    <w:rsid w:val="008C7CC4"/>
    <w:rsid w:val="008D0DF5"/>
    <w:rsid w:val="008D5603"/>
    <w:rsid w:val="008E08CE"/>
    <w:rsid w:val="008F05D6"/>
    <w:rsid w:val="009654D3"/>
    <w:rsid w:val="00996198"/>
    <w:rsid w:val="009970F9"/>
    <w:rsid w:val="009A2E07"/>
    <w:rsid w:val="009B7DD4"/>
    <w:rsid w:val="009D4B5B"/>
    <w:rsid w:val="009E1E1D"/>
    <w:rsid w:val="00A05C66"/>
    <w:rsid w:val="00A23073"/>
    <w:rsid w:val="00A30E7A"/>
    <w:rsid w:val="00A40B96"/>
    <w:rsid w:val="00A44183"/>
    <w:rsid w:val="00A81AA5"/>
    <w:rsid w:val="00A87841"/>
    <w:rsid w:val="00AA172C"/>
    <w:rsid w:val="00AB66C8"/>
    <w:rsid w:val="00AD5408"/>
    <w:rsid w:val="00AF4E7B"/>
    <w:rsid w:val="00B032B6"/>
    <w:rsid w:val="00B47499"/>
    <w:rsid w:val="00B60C31"/>
    <w:rsid w:val="00B655AB"/>
    <w:rsid w:val="00B84B3C"/>
    <w:rsid w:val="00B8700D"/>
    <w:rsid w:val="00B932F4"/>
    <w:rsid w:val="00B93D9E"/>
    <w:rsid w:val="00BC7D42"/>
    <w:rsid w:val="00C03081"/>
    <w:rsid w:val="00C1769C"/>
    <w:rsid w:val="00C24ECB"/>
    <w:rsid w:val="00C77EC0"/>
    <w:rsid w:val="00C877B8"/>
    <w:rsid w:val="00C91041"/>
    <w:rsid w:val="00C9742F"/>
    <w:rsid w:val="00CC2AA2"/>
    <w:rsid w:val="00CD2D44"/>
    <w:rsid w:val="00CE52C7"/>
    <w:rsid w:val="00CF0D09"/>
    <w:rsid w:val="00D12778"/>
    <w:rsid w:val="00D22D0B"/>
    <w:rsid w:val="00D47021"/>
    <w:rsid w:val="00D476E5"/>
    <w:rsid w:val="00D51B02"/>
    <w:rsid w:val="00D576E2"/>
    <w:rsid w:val="00D641D5"/>
    <w:rsid w:val="00D648E9"/>
    <w:rsid w:val="00D717DA"/>
    <w:rsid w:val="00D878B1"/>
    <w:rsid w:val="00D952C6"/>
    <w:rsid w:val="00D954B2"/>
    <w:rsid w:val="00DE075B"/>
    <w:rsid w:val="00DF3D99"/>
    <w:rsid w:val="00DF3E17"/>
    <w:rsid w:val="00E27D61"/>
    <w:rsid w:val="00E30904"/>
    <w:rsid w:val="00E75134"/>
    <w:rsid w:val="00E81935"/>
    <w:rsid w:val="00E85E2D"/>
    <w:rsid w:val="00E86D63"/>
    <w:rsid w:val="00E944B8"/>
    <w:rsid w:val="00E9597F"/>
    <w:rsid w:val="00EB6353"/>
    <w:rsid w:val="00EC56FB"/>
    <w:rsid w:val="00EE67B6"/>
    <w:rsid w:val="00EF3DB6"/>
    <w:rsid w:val="00F3598C"/>
    <w:rsid w:val="00F47F41"/>
    <w:rsid w:val="00F540ED"/>
    <w:rsid w:val="00F63B96"/>
    <w:rsid w:val="00FA60DC"/>
    <w:rsid w:val="00FC5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70F6D"/>
  <w15:chartTrackingRefBased/>
  <w15:docId w15:val="{1EB428ED-8344-471C-B002-511CD6359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7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27EA"/>
    <w:rPr>
      <w:color w:val="0000FF"/>
      <w:u w:val="single"/>
    </w:rPr>
  </w:style>
  <w:style w:type="character" w:styleId="UnresolvedMention">
    <w:name w:val="Unresolved Mention"/>
    <w:basedOn w:val="DefaultParagraphFont"/>
    <w:uiPriority w:val="99"/>
    <w:semiHidden/>
    <w:unhideWhenUsed/>
    <w:rsid w:val="001727EA"/>
    <w:rPr>
      <w:color w:val="605E5C"/>
      <w:shd w:val="clear" w:color="auto" w:fill="E1DFDD"/>
    </w:rPr>
  </w:style>
  <w:style w:type="character" w:customStyle="1" w:styleId="Heading1Char">
    <w:name w:val="Heading 1 Char"/>
    <w:basedOn w:val="DefaultParagraphFont"/>
    <w:link w:val="Heading1"/>
    <w:uiPriority w:val="9"/>
    <w:rsid w:val="001727EA"/>
    <w:rPr>
      <w:rFonts w:asciiTheme="majorHAnsi" w:eastAsiaTheme="majorEastAsia" w:hAnsiTheme="majorHAnsi" w:cstheme="majorBidi"/>
      <w:color w:val="2F5496" w:themeColor="accent1" w:themeShade="BF"/>
      <w:sz w:val="32"/>
      <w:szCs w:val="32"/>
    </w:rPr>
  </w:style>
  <w:style w:type="character" w:customStyle="1" w:styleId="anchor-text">
    <w:name w:val="anchor-text"/>
    <w:basedOn w:val="DefaultParagraphFont"/>
    <w:rsid w:val="007507C7"/>
  </w:style>
  <w:style w:type="paragraph" w:styleId="ListParagraph">
    <w:name w:val="List Paragraph"/>
    <w:basedOn w:val="Normal"/>
    <w:uiPriority w:val="34"/>
    <w:qFormat/>
    <w:rsid w:val="00D717DA"/>
    <w:pPr>
      <w:ind w:left="720"/>
      <w:contextualSpacing/>
    </w:pPr>
  </w:style>
  <w:style w:type="character" w:styleId="Strong">
    <w:name w:val="Strong"/>
    <w:basedOn w:val="DefaultParagraphFont"/>
    <w:uiPriority w:val="22"/>
    <w:qFormat/>
    <w:rsid w:val="008C7CC4"/>
    <w:rPr>
      <w:b/>
      <w:bCs/>
    </w:rPr>
  </w:style>
  <w:style w:type="paragraph" w:styleId="TOCHeading">
    <w:name w:val="TOC Heading"/>
    <w:basedOn w:val="Heading1"/>
    <w:next w:val="Normal"/>
    <w:uiPriority w:val="39"/>
    <w:unhideWhenUsed/>
    <w:qFormat/>
    <w:rsid w:val="0032285F"/>
    <w:pPr>
      <w:outlineLvl w:val="9"/>
    </w:pPr>
    <w:rPr>
      <w:lang w:val="en-US"/>
    </w:rPr>
  </w:style>
  <w:style w:type="paragraph" w:styleId="TOC1">
    <w:name w:val="toc 1"/>
    <w:basedOn w:val="Normal"/>
    <w:next w:val="Normal"/>
    <w:autoRedefine/>
    <w:uiPriority w:val="39"/>
    <w:unhideWhenUsed/>
    <w:rsid w:val="0032285F"/>
    <w:pPr>
      <w:spacing w:after="100"/>
    </w:pPr>
  </w:style>
  <w:style w:type="paragraph" w:styleId="Header">
    <w:name w:val="header"/>
    <w:basedOn w:val="Normal"/>
    <w:link w:val="HeaderChar"/>
    <w:uiPriority w:val="99"/>
    <w:unhideWhenUsed/>
    <w:rsid w:val="003228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85F"/>
  </w:style>
  <w:style w:type="paragraph" w:styleId="Footer">
    <w:name w:val="footer"/>
    <w:basedOn w:val="Normal"/>
    <w:link w:val="FooterChar"/>
    <w:uiPriority w:val="99"/>
    <w:unhideWhenUsed/>
    <w:rsid w:val="003228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30656">
      <w:bodyDiv w:val="1"/>
      <w:marLeft w:val="0"/>
      <w:marRight w:val="0"/>
      <w:marTop w:val="0"/>
      <w:marBottom w:val="0"/>
      <w:divBdr>
        <w:top w:val="none" w:sz="0" w:space="0" w:color="auto"/>
        <w:left w:val="none" w:sz="0" w:space="0" w:color="auto"/>
        <w:bottom w:val="none" w:sz="0" w:space="0" w:color="auto"/>
        <w:right w:val="none" w:sz="0" w:space="0" w:color="auto"/>
      </w:divBdr>
      <w:divsChild>
        <w:div w:id="222985758">
          <w:marLeft w:val="0"/>
          <w:marRight w:val="0"/>
          <w:marTop w:val="0"/>
          <w:marBottom w:val="0"/>
          <w:divBdr>
            <w:top w:val="none" w:sz="0" w:space="0" w:color="auto"/>
            <w:left w:val="none" w:sz="0" w:space="0" w:color="auto"/>
            <w:bottom w:val="none" w:sz="0" w:space="0" w:color="auto"/>
            <w:right w:val="none" w:sz="0" w:space="0" w:color="auto"/>
          </w:divBdr>
          <w:divsChild>
            <w:div w:id="1111164358">
              <w:marLeft w:val="0"/>
              <w:marRight w:val="0"/>
              <w:marTop w:val="0"/>
              <w:marBottom w:val="0"/>
              <w:divBdr>
                <w:top w:val="none" w:sz="0" w:space="0" w:color="auto"/>
                <w:left w:val="none" w:sz="0" w:space="0" w:color="auto"/>
                <w:bottom w:val="none" w:sz="0" w:space="0" w:color="auto"/>
                <w:right w:val="none" w:sz="0" w:space="0" w:color="auto"/>
              </w:divBdr>
              <w:divsChild>
                <w:div w:id="1008605291">
                  <w:marLeft w:val="0"/>
                  <w:marRight w:val="0"/>
                  <w:marTop w:val="0"/>
                  <w:marBottom w:val="0"/>
                  <w:divBdr>
                    <w:top w:val="none" w:sz="0" w:space="0" w:color="auto"/>
                    <w:left w:val="none" w:sz="0" w:space="0" w:color="auto"/>
                    <w:bottom w:val="none" w:sz="0" w:space="0" w:color="auto"/>
                    <w:right w:val="none" w:sz="0" w:space="0" w:color="auto"/>
                  </w:divBdr>
                  <w:divsChild>
                    <w:div w:id="146362079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59925395">
      <w:bodyDiv w:val="1"/>
      <w:marLeft w:val="0"/>
      <w:marRight w:val="0"/>
      <w:marTop w:val="0"/>
      <w:marBottom w:val="0"/>
      <w:divBdr>
        <w:top w:val="none" w:sz="0" w:space="0" w:color="auto"/>
        <w:left w:val="none" w:sz="0" w:space="0" w:color="auto"/>
        <w:bottom w:val="none" w:sz="0" w:space="0" w:color="auto"/>
        <w:right w:val="none" w:sz="0" w:space="0" w:color="auto"/>
      </w:divBdr>
    </w:div>
    <w:div w:id="1658921977">
      <w:bodyDiv w:val="1"/>
      <w:marLeft w:val="0"/>
      <w:marRight w:val="0"/>
      <w:marTop w:val="0"/>
      <w:marBottom w:val="0"/>
      <w:divBdr>
        <w:top w:val="none" w:sz="0" w:space="0" w:color="auto"/>
        <w:left w:val="none" w:sz="0" w:space="0" w:color="auto"/>
        <w:bottom w:val="none" w:sz="0" w:space="0" w:color="auto"/>
        <w:right w:val="none" w:sz="0" w:space="0" w:color="auto"/>
      </w:divBdr>
      <w:divsChild>
        <w:div w:id="2116825324">
          <w:marLeft w:val="0"/>
          <w:marRight w:val="0"/>
          <w:marTop w:val="0"/>
          <w:marBottom w:val="0"/>
          <w:divBdr>
            <w:top w:val="none" w:sz="0" w:space="0" w:color="auto"/>
            <w:left w:val="none" w:sz="0" w:space="0" w:color="auto"/>
            <w:bottom w:val="none" w:sz="0" w:space="0" w:color="auto"/>
            <w:right w:val="none" w:sz="0" w:space="0" w:color="auto"/>
          </w:divBdr>
          <w:divsChild>
            <w:div w:id="846748118">
              <w:marLeft w:val="0"/>
              <w:marRight w:val="0"/>
              <w:marTop w:val="0"/>
              <w:marBottom w:val="0"/>
              <w:divBdr>
                <w:top w:val="none" w:sz="0" w:space="0" w:color="auto"/>
                <w:left w:val="none" w:sz="0" w:space="0" w:color="auto"/>
                <w:bottom w:val="none" w:sz="0" w:space="0" w:color="auto"/>
                <w:right w:val="none" w:sz="0" w:space="0" w:color="auto"/>
              </w:divBdr>
              <w:divsChild>
                <w:div w:id="2127771199">
                  <w:marLeft w:val="0"/>
                  <w:marRight w:val="0"/>
                  <w:marTop w:val="0"/>
                  <w:marBottom w:val="0"/>
                  <w:divBdr>
                    <w:top w:val="none" w:sz="0" w:space="0" w:color="auto"/>
                    <w:left w:val="none" w:sz="0" w:space="0" w:color="auto"/>
                    <w:bottom w:val="none" w:sz="0" w:space="0" w:color="auto"/>
                    <w:right w:val="none" w:sz="0" w:space="0" w:color="auto"/>
                  </w:divBdr>
                  <w:divsChild>
                    <w:div w:id="205006001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77794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9A4E8-69F0-47D8-8761-90D22E16A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6218</Words>
  <Characters>34080</Characters>
  <Application>Microsoft Office Word</Application>
  <DocSecurity>0</DocSecurity>
  <Lines>681</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HeronUser</dc:creator>
  <cp:keywords/>
  <dc:description/>
  <cp:lastModifiedBy>HeronUser</cp:lastModifiedBy>
  <cp:revision>5</cp:revision>
  <dcterms:created xsi:type="dcterms:W3CDTF">2023-02-20T12:03:00Z</dcterms:created>
  <dcterms:modified xsi:type="dcterms:W3CDTF">2023-02-20T12:21:00Z</dcterms:modified>
</cp:coreProperties>
</file>