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tblLook w:val="04A0" w:firstRow="1" w:lastRow="0" w:firstColumn="1" w:lastColumn="0" w:noHBand="0" w:noVBand="1"/>
      </w:tblPr>
      <w:tblGrid>
        <w:gridCol w:w="4513"/>
        <w:gridCol w:w="4503"/>
      </w:tblGrid>
      <w:tr w:rsidR="00EF228D" w:rsidTr="000E7791">
        <w:tc>
          <w:tcPr>
            <w:tcW w:w="4621" w:type="dxa"/>
          </w:tcPr>
          <w:p w:rsidR="00EF228D" w:rsidRDefault="00EF228D" w:rsidP="000E7791">
            <w:r>
              <w:t xml:space="preserve">Name: </w:t>
            </w:r>
            <w:proofErr w:type="spellStart"/>
            <w:r>
              <w:t>Alys</w:t>
            </w:r>
            <w:proofErr w:type="spellEnd"/>
            <w:r>
              <w:t xml:space="preserve"> Owens</w:t>
            </w:r>
          </w:p>
        </w:tc>
        <w:tc>
          <w:tcPr>
            <w:tcW w:w="4621" w:type="dxa"/>
          </w:tcPr>
          <w:p w:rsidR="00EF228D" w:rsidRDefault="00EF228D" w:rsidP="000E7791">
            <w:r>
              <w:t xml:space="preserve">Tutor: </w:t>
            </w:r>
            <w:r>
              <w:t>Rachael Jones</w:t>
            </w:r>
          </w:p>
        </w:tc>
      </w:tr>
      <w:tr w:rsidR="00EF228D" w:rsidTr="000E7791">
        <w:tc>
          <w:tcPr>
            <w:tcW w:w="4621" w:type="dxa"/>
          </w:tcPr>
          <w:p w:rsidR="00EF228D" w:rsidRDefault="00EF228D" w:rsidP="000E7791">
            <w:r>
              <w:t>Assessment 5KRTP-l1K1001 Understanding Resourcing and Talent Planning</w:t>
            </w:r>
          </w:p>
        </w:tc>
        <w:tc>
          <w:tcPr>
            <w:tcW w:w="4621" w:type="dxa"/>
          </w:tcPr>
          <w:p w:rsidR="00EF228D" w:rsidRDefault="00EF228D" w:rsidP="000E7791">
            <w:r>
              <w:t>Submission Date: 15</w:t>
            </w:r>
            <w:r w:rsidRPr="00814FF9">
              <w:rPr>
                <w:vertAlign w:val="superscript"/>
              </w:rPr>
              <w:t>th</w:t>
            </w:r>
            <w:r>
              <w:t xml:space="preserve"> June 2020</w:t>
            </w:r>
          </w:p>
        </w:tc>
      </w:tr>
    </w:tbl>
    <w:p w:rsidR="00064209" w:rsidRDefault="00064209" w:rsidP="00EF228D"/>
    <w:p w:rsidR="00EF228D" w:rsidRDefault="00EF228D" w:rsidP="00EF228D">
      <w:r>
        <w:t xml:space="preserve">1. With respect to economic condition, </w:t>
      </w:r>
      <w:r w:rsidRPr="00E00F96">
        <w:t>Sweden has been one of the top developed countries in Europe since war time. Its focus is on export, the UK being a key customer</w:t>
      </w:r>
      <w:r>
        <w:t>. It slowed slightly in 2019 but its debt ratio is low. Lower than the UK</w:t>
      </w:r>
      <w:sdt>
        <w:sdtPr>
          <w:id w:val="280610132"/>
          <w:citation/>
        </w:sdtPr>
        <w:sdtContent>
          <w:r>
            <w:fldChar w:fldCharType="begin"/>
          </w:r>
          <w:r>
            <w:instrText xml:space="preserve">CITATION Gov \l 2057 </w:instrText>
          </w:r>
          <w:r>
            <w:fldChar w:fldCharType="separate"/>
          </w:r>
          <w:r>
            <w:rPr>
              <w:noProof/>
            </w:rPr>
            <w:t xml:space="preserve"> </w:t>
          </w:r>
          <w:r w:rsidRPr="001E74EF">
            <w:rPr>
              <w:noProof/>
            </w:rPr>
            <w:t>(Anon., n.d.)</w:t>
          </w:r>
          <w:r>
            <w:fldChar w:fldCharType="end"/>
          </w:r>
        </w:sdtContent>
      </w:sdt>
      <w:sdt>
        <w:sdtPr>
          <w:id w:val="-1815488349"/>
          <w:citation/>
        </w:sdtPr>
        <w:sdtContent>
          <w:r>
            <w:fldChar w:fldCharType="begin"/>
          </w:r>
          <w:r>
            <w:instrText xml:space="preserve"> CITATION Off \l 2057 </w:instrText>
          </w:r>
          <w:r>
            <w:fldChar w:fldCharType="separate"/>
          </w:r>
          <w:r>
            <w:rPr>
              <w:noProof/>
            </w:rPr>
            <w:t xml:space="preserve"> </w:t>
          </w:r>
          <w:r w:rsidRPr="001E74EF">
            <w:rPr>
              <w:noProof/>
            </w:rPr>
            <w:t>(Anon., n.d.)</w:t>
          </w:r>
          <w:r>
            <w:fldChar w:fldCharType="end"/>
          </w:r>
        </w:sdtContent>
      </w:sdt>
    </w:p>
    <w:p w:rsidR="00EF228D" w:rsidRPr="00E00F96" w:rsidRDefault="00EF228D" w:rsidP="00EF228D">
      <w:r>
        <w:t>According to The Guardian newspaper in 2019The UK’s economy had begun to slow down in 2019 and prediction pre-</w:t>
      </w:r>
      <w:proofErr w:type="spellStart"/>
      <w:r>
        <w:t>Covid</w:t>
      </w:r>
      <w:proofErr w:type="spellEnd"/>
      <w:r>
        <w:t xml:space="preserve"> was that it would go into 2020 with the weakest economic performance since 2009</w:t>
      </w:r>
      <w:sdt>
        <w:sdtPr>
          <w:id w:val="-928032312"/>
          <w:citation/>
        </w:sdtPr>
        <w:sdtContent>
          <w:r>
            <w:fldChar w:fldCharType="begin"/>
          </w:r>
          <w:r>
            <w:instrText xml:space="preserve"> CITATION The \l 2057 </w:instrText>
          </w:r>
          <w:r>
            <w:fldChar w:fldCharType="separate"/>
          </w:r>
          <w:r>
            <w:rPr>
              <w:noProof/>
            </w:rPr>
            <w:t xml:space="preserve"> </w:t>
          </w:r>
          <w:r w:rsidRPr="004B513C">
            <w:rPr>
              <w:noProof/>
            </w:rPr>
            <w:t>(Guardian, n.d.)</w:t>
          </w:r>
          <w:r>
            <w:fldChar w:fldCharType="end"/>
          </w:r>
        </w:sdtContent>
      </w:sdt>
      <w:r>
        <w:t xml:space="preserve"> </w:t>
      </w:r>
    </w:p>
    <w:p w:rsidR="00EF228D" w:rsidRPr="00BE591F" w:rsidRDefault="00EF228D" w:rsidP="00EF228D">
      <w:r w:rsidRPr="00BE591F">
        <w:t xml:space="preserve">Sweden has a focus on educational achievement so the more qualified you are the greater chance of securing employment. The UK does not have such a strong focus – being more comfortable upskilling once in role. Gender equality is getting strong in Sweden in that circa 66% of women work compared to 72.4% in the UK. </w:t>
      </w:r>
      <w:sdt>
        <w:sdtPr>
          <w:id w:val="-1663700021"/>
          <w:citation/>
        </w:sdtPr>
        <w:sdtContent>
          <w:r>
            <w:fldChar w:fldCharType="begin"/>
          </w:r>
          <w:r>
            <w:instrText xml:space="preserve"> CITATION Sta \l 2057 </w:instrText>
          </w:r>
          <w:r>
            <w:fldChar w:fldCharType="separate"/>
          </w:r>
          <w:r w:rsidRPr="002536F1">
            <w:rPr>
              <w:noProof/>
            </w:rPr>
            <w:t>(Statista, n.d.)</w:t>
          </w:r>
          <w:r>
            <w:fldChar w:fldCharType="end"/>
          </w:r>
        </w:sdtContent>
      </w:sdt>
    </w:p>
    <w:p w:rsidR="00EF228D" w:rsidRPr="00BE591F" w:rsidRDefault="00EF228D" w:rsidP="00EF228D">
      <w:r w:rsidRPr="00BE591F">
        <w:t>There can be inequality in wages however, similar to the UK</w:t>
      </w:r>
    </w:p>
    <w:p w:rsidR="00EF228D" w:rsidRDefault="00EF228D" w:rsidP="00EF228D">
      <w:r w:rsidRPr="000724F6">
        <w:t>Sweden demands skilled professionals, particularly those skilled in IT. This is a strong requirement in Stockholm its capital. For example “Spotify” operates in the city.</w:t>
      </w:r>
      <w:r>
        <w:t xml:space="preserve"> There is a lack of skilled labour that Sweden needs to address. Their number of people in the labour force is increasing through the addition of foreign-born people </w:t>
      </w:r>
      <w:sdt>
        <w:sdtPr>
          <w:id w:val="-1205323031"/>
          <w:citation/>
        </w:sdtPr>
        <w:sdtContent>
          <w:r>
            <w:fldChar w:fldCharType="begin"/>
          </w:r>
          <w:r>
            <w:instrText xml:space="preserve">CITATION Swe \l 2057 </w:instrText>
          </w:r>
          <w:r>
            <w:fldChar w:fldCharType="separate"/>
          </w:r>
          <w:r w:rsidRPr="002C0B76">
            <w:rPr>
              <w:noProof/>
            </w:rPr>
            <w:t>(Service, n.d.)</w:t>
          </w:r>
          <w:r>
            <w:fldChar w:fldCharType="end"/>
          </w:r>
        </w:sdtContent>
      </w:sdt>
    </w:p>
    <w:p w:rsidR="00EF228D" w:rsidRPr="000724F6" w:rsidRDefault="00EF228D" w:rsidP="00EF228D">
      <w:r>
        <w:t>The UK labour force is predominantly sourced from UK and EU nationals.</w:t>
      </w:r>
    </w:p>
    <w:p w:rsidR="00EF228D" w:rsidRDefault="00EF228D" w:rsidP="00EF228D">
      <w:r>
        <w:t>Pre-</w:t>
      </w:r>
      <w:proofErr w:type="spellStart"/>
      <w:r>
        <w:t>Covid</w:t>
      </w:r>
      <w:proofErr w:type="spellEnd"/>
      <w:r>
        <w:t xml:space="preserve"> 10 employment levels in the UK in 2019 were at 75%. This was a result of strong economic performance. The unemployment rate was at 4%, another record statistic. </w:t>
      </w:r>
      <w:sdt>
        <w:sdtPr>
          <w:id w:val="-1695064579"/>
          <w:citation/>
        </w:sdtPr>
        <w:sdtContent>
          <w:r>
            <w:fldChar w:fldCharType="begin"/>
          </w:r>
          <w:r>
            <w:instrText xml:space="preserve"> CITATION PWC \l 2057 </w:instrText>
          </w:r>
          <w:r>
            <w:fldChar w:fldCharType="separate"/>
          </w:r>
          <w:r w:rsidRPr="002C0B76">
            <w:rPr>
              <w:noProof/>
            </w:rPr>
            <w:t>(PWC, n.d.)</w:t>
          </w:r>
          <w:r>
            <w:fldChar w:fldCharType="end"/>
          </w:r>
        </w:sdtContent>
      </w:sdt>
    </w:p>
    <w:p w:rsidR="00EF228D" w:rsidRPr="00DC06EB" w:rsidRDefault="00EF228D" w:rsidP="00EF228D">
      <w:r>
        <w:t>In comparison pre-</w:t>
      </w:r>
      <w:proofErr w:type="spellStart"/>
      <w:r>
        <w:t>Covid</w:t>
      </w:r>
      <w:proofErr w:type="spellEnd"/>
      <w:r>
        <w:t xml:space="preserve"> employment levels in Sweden in 2019 were at 80%. Sweden is comparable in the economic climate and illustrates that pre-</w:t>
      </w:r>
      <w:proofErr w:type="spellStart"/>
      <w:r>
        <w:t>Covid</w:t>
      </w:r>
      <w:proofErr w:type="spellEnd"/>
      <w:r>
        <w:t xml:space="preserve"> there was possible increased potential for the UK’s employment rate to increase again.</w:t>
      </w:r>
    </w:p>
    <w:p w:rsidR="00EF228D" w:rsidRDefault="00EF228D" w:rsidP="00EF228D">
      <w:r>
        <w:t xml:space="preserve">Unlike the UK Sweden does not have an official minimum salary. Salaries are generally negotiated though workers unions using collective agreements. The wages and salaries tend to be much higher than the UK but the cost of living there is also high. </w:t>
      </w:r>
      <w:sdt>
        <w:sdtPr>
          <w:id w:val="-1854637084"/>
          <w:citation/>
        </w:sdtPr>
        <w:sdtContent>
          <w:r>
            <w:fldChar w:fldCharType="begin"/>
          </w:r>
          <w:r>
            <w:instrText xml:space="preserve"> CITATION Hel \l 2057 </w:instrText>
          </w:r>
          <w:r>
            <w:fldChar w:fldCharType="separate"/>
          </w:r>
          <w:r w:rsidRPr="00587594">
            <w:rPr>
              <w:noProof/>
            </w:rPr>
            <w:t>(Holmstrom, n.d.)</w:t>
          </w:r>
          <w:r>
            <w:fldChar w:fldCharType="end"/>
          </w:r>
        </w:sdtContent>
      </w:sdt>
    </w:p>
    <w:p w:rsidR="00EF228D" w:rsidRPr="00BE591F" w:rsidRDefault="00EF228D" w:rsidP="00EF228D">
      <w:r w:rsidRPr="00BE591F">
        <w:t xml:space="preserve">Sweden like some other European countries has policy on improving work life balance with a focus on family. Many work from home. </w:t>
      </w:r>
      <w:r>
        <w:t>Despite promoting family values it is still women who reduce their hours after having children.</w:t>
      </w:r>
    </w:p>
    <w:p w:rsidR="00EF228D" w:rsidRDefault="00EF228D" w:rsidP="00EF228D">
      <w:pPr>
        <w:rPr>
          <w:color w:val="FF0000"/>
        </w:rPr>
      </w:pPr>
    </w:p>
    <w:p w:rsidR="00EF228D" w:rsidRDefault="00EF228D" w:rsidP="00EF228D">
      <w:pPr>
        <w:rPr>
          <w:color w:val="FF0000"/>
        </w:rPr>
      </w:pPr>
    </w:p>
    <w:p w:rsidR="00EF228D" w:rsidRDefault="00EF228D" w:rsidP="00EF228D">
      <w:pPr>
        <w:rPr>
          <w:color w:val="FF0000"/>
        </w:rPr>
      </w:pPr>
    </w:p>
    <w:p w:rsidR="00EF228D" w:rsidRPr="00961EE8" w:rsidRDefault="00EF228D" w:rsidP="00EF228D">
      <w:pPr>
        <w:rPr>
          <w:b/>
        </w:rPr>
      </w:pPr>
      <w:r>
        <w:lastRenderedPageBreak/>
        <w:t xml:space="preserve">2. </w:t>
      </w:r>
      <w:r w:rsidRPr="00961EE8">
        <w:rPr>
          <w:b/>
        </w:rPr>
        <w:t>Key principles of workforce planning</w:t>
      </w:r>
    </w:p>
    <w:p w:rsidR="00EF228D" w:rsidRPr="00FD2DE6" w:rsidRDefault="00EF228D" w:rsidP="00EF228D">
      <w:r>
        <w:t>To operate successfully most organisations need adequate resource – resource comes in the form of people, finance and equipment, often premises as well. The key principles of workforce planning therefore surrounds the need to ensure operational continuity through optimum labour resource ( people) at all times. This needs to capture all areas of the organisation need ensuring that current  and future workforce need can be met and also that there is some resilience in times of demand or unprecedented circumstances such as a surge in sales or the launch of a new product. A further example is where workforce demand may need to lessen – for example a process may be about to be simplified or automated or a significant contract drawing to a close. This need for  can initially be identified by firstly assessing what is already in place – the profile, skillset and sheer number of employees then considering the business strategic aims and objectives for the immediate and longer term future. This relates as any gap analysis coupled with vision and prediction can lead to positive solutions being identified and acted upon to make sure there are enough people to make it all happen. Validation at this stage is important and leads to success. Lastly to make it happen we need to look at how and consider all options available to us for example mobility. This is where we look at what people we have internally that could be moved upwards or sideward and their roles backfilled. We can also seek new people externally and we would have to consider how we would do that considering factors such as costs, time, effectiveness. Lastly as with many organisational business related plans we would need to monitor and review our workforce plan to ensure accuracy, suitability and sufficiency. As workforce planning should be a continual process verification of its success is also needed against the initial prediction as this can influence future decisions on workforce planning in a positive way i.e. lead to improvement in method.</w:t>
      </w:r>
    </w:p>
    <w:p w:rsidR="00EF228D" w:rsidRPr="00961EE8" w:rsidRDefault="00EF228D" w:rsidP="00EF228D">
      <w:pPr>
        <w:rPr>
          <w:b/>
        </w:rPr>
      </w:pPr>
      <w:r w:rsidRPr="00961EE8">
        <w:rPr>
          <w:b/>
        </w:rPr>
        <w:t>Tools used in workforce planning</w:t>
      </w:r>
    </w:p>
    <w:p w:rsidR="00EF228D" w:rsidRDefault="00EF228D" w:rsidP="00EF228D">
      <w:r>
        <w:t>The tools available to us to assist in workforce planning can be simple and/or progress to more complex. In some organisation for example they may choose as part of the initial analysis just to look at lists of current staff levels or spreadsheets indicating the volume of roles, hours worked and shift patterns. Larger organisations may draw on more detailed staff profile lists, organisational structure charts that they then couple with skill matrices relevant to roles, core competency requirements. Some organisations have to consider that numbers of staff may be dictated by legal requirements such as health and safety, safeguarding. Other tools to assist with gap analysis and vision can include software packages that assist in forecasting through analysis of trends and legacy data.</w:t>
      </w:r>
    </w:p>
    <w:p w:rsidR="00EF228D" w:rsidRDefault="00EF228D" w:rsidP="00EF228D">
      <w:pPr>
        <w:rPr>
          <w:color w:val="FF0000"/>
        </w:rPr>
      </w:pPr>
    </w:p>
    <w:p w:rsidR="00EF228D" w:rsidRPr="00961EE8" w:rsidRDefault="00EF228D" w:rsidP="00EF228D">
      <w:pPr>
        <w:rPr>
          <w:b/>
          <w:color w:val="FF0000"/>
        </w:rPr>
      </w:pPr>
      <w:r w:rsidRPr="00961EE8">
        <w:rPr>
          <w:b/>
        </w:rPr>
        <w:t>How to develop a basic simple plan including succession planning</w:t>
      </w:r>
    </w:p>
    <w:p w:rsidR="00EF228D" w:rsidRDefault="00EF228D" w:rsidP="00EF228D">
      <w:r>
        <w:t>The process for developing a simple plan is to initially look at current staffing levels and skillsets and profile</w:t>
      </w:r>
      <w:r w:rsidRPr="00B602EA">
        <w:rPr>
          <w:color w:val="FF0000"/>
        </w:rPr>
        <w:t xml:space="preserve">. </w:t>
      </w:r>
      <w:r>
        <w:t>Assess any deficit now and for the future</w:t>
      </w:r>
      <w:r w:rsidRPr="009D7B6A">
        <w:rPr>
          <w:color w:val="FF0000"/>
        </w:rPr>
        <w:t xml:space="preserve"> </w:t>
      </w:r>
      <w:r>
        <w:t xml:space="preserve">that </w:t>
      </w:r>
      <w:r w:rsidRPr="009D7B6A">
        <w:t>include</w:t>
      </w:r>
      <w:r>
        <w:t>s roles</w:t>
      </w:r>
      <w:r w:rsidRPr="009D7B6A">
        <w:t xml:space="preserve"> who will need a successor</w:t>
      </w:r>
      <w:r>
        <w:t>. The future need must be drawn from the organisations key objectives and vision coupled with anticipated loss from retirements, dismissals, extensive periods of authorised absence, resignations. This initial process and assessment of status against requirement forms the gap analysis of what roles are needed, to be increased, taken over, replaced,</w:t>
      </w:r>
      <w:r w:rsidRPr="004B6831">
        <w:rPr>
          <w:color w:val="FF0000"/>
        </w:rPr>
        <w:t xml:space="preserve"> </w:t>
      </w:r>
      <w:r w:rsidRPr="009D7B6A">
        <w:t xml:space="preserve">succeeded </w:t>
      </w:r>
      <w:r>
        <w:t xml:space="preserve">and the skills that need to go with them. This leads to the ability to review associated costs like retirement packages, recruitment campaigns, training and development expenditure, possible use of contractors. In the case of </w:t>
      </w:r>
      <w:r>
        <w:lastRenderedPageBreak/>
        <w:t xml:space="preserve">succession planning there could be additional costs of employing two people for a period due to coaching and mentoring for a successful transition. The Plan Do Check and Act business model is a useful guide in forming a simple plan as it is a loop model that has a focus on continuous improvement. </w:t>
      </w:r>
      <w:sdt>
        <w:sdtPr>
          <w:id w:val="1727330378"/>
          <w:citation/>
        </w:sdtPr>
        <w:sdtContent>
          <w:r>
            <w:fldChar w:fldCharType="begin"/>
          </w:r>
          <w:r>
            <w:instrText xml:space="preserve"> CITATION WEd \l 2057 </w:instrText>
          </w:r>
          <w:r>
            <w:fldChar w:fldCharType="separate"/>
          </w:r>
          <w:r w:rsidRPr="000232AB">
            <w:rPr>
              <w:noProof/>
            </w:rPr>
            <w:t>(Deming, n.d.)</w:t>
          </w:r>
          <w:r>
            <w:fldChar w:fldCharType="end"/>
          </w:r>
        </w:sdtContent>
      </w:sdt>
      <w:r>
        <w:t>The Plan aspect would be the link to the organisational strategy – what do we need to plan for and why. The Do would be the how we are going to achieve what we want within the workforce. The check would be the validation of what we plan and then the verification of whether we have got it right through continual monitoring and affirmation. The Act is acting on any areas where we could have done better and making adjustment and correction. This can also be linked to the financial requirement of what we need and the return on our investment that we are going to see, not only from productivity but from reducing the impact of loss from for example workforce gaps and skill loss.</w:t>
      </w:r>
    </w:p>
    <w:p w:rsidR="00EF228D" w:rsidRPr="00F968C1" w:rsidRDefault="00EF228D" w:rsidP="00EF228D"/>
    <w:p w:rsidR="00EF228D" w:rsidRPr="002953AB" w:rsidRDefault="00EF228D" w:rsidP="00EF228D">
      <w:r w:rsidRPr="009C1E4D">
        <w:rPr>
          <w:b/>
        </w:rPr>
        <w:t>3</w:t>
      </w:r>
      <w:r w:rsidRPr="00585140">
        <w:t xml:space="preserve">. </w:t>
      </w:r>
      <w:r w:rsidRPr="002953AB">
        <w:t xml:space="preserve">There are strengths and weaknesses to different approaches and my thoughts surround considering the sustainability of approaches in order to provide a consistent positive image of the company to both existing and prospective employees so that we would become and stay as an employer of choice. </w:t>
      </w:r>
    </w:p>
    <w:p w:rsidR="00EF228D" w:rsidRPr="002953AB" w:rsidRDefault="00EF228D" w:rsidP="00EF228D">
      <w:r w:rsidRPr="002953AB">
        <w:t>At the first stage when a prospective person seeks new employment my thoughts is that brand image is important. I refer to advert image and content our webpage referred to, our expectation laid out and any attached job descriptions say so much about us as a company. My thoughts are – does the prospective employee see us as contemporary, professional, an investor in people, specific enough about the role, accurate in the qualifications required – are we acknowledging and respecting their talent from the outset.</w:t>
      </w:r>
    </w:p>
    <w:p w:rsidR="00EF228D" w:rsidRPr="002953AB" w:rsidRDefault="00EF228D" w:rsidP="00EF228D">
      <w:r w:rsidRPr="002953AB">
        <w:t>Similarly at this stage the prospective employee may look for reviews of the organisation so we need to ensure that what is discovered is positive. The focus people have on reviews is high due to on-line shopping habits and holiday and venue reviews. Having the ability for current and past employees to give reviews on us is positive for this reason. If there are negative reviews this can impact and turn prospective employees away so looking at can these be counter balanced through explanations and corrective measures would be worth considering.</w:t>
      </w:r>
    </w:p>
    <w:p w:rsidR="00EF228D" w:rsidRPr="002953AB" w:rsidRDefault="00EF228D" w:rsidP="00EF228D">
      <w:r w:rsidRPr="002953AB">
        <w:t xml:space="preserve">At the stage of applying some monetary approaches may be very attractive to a candidate like a bonus scheme but prove challenging going forward. They could be somewhat subjective if performance related. Challenges and disputes could arise accumulating HR and management time costs. The strengths of a bonus scheme however would be potential for increased productivity in one person providing good return on investment. My thoughts on this however that it could lead to excessive working time and the increased risk of accidents in some organisations. It could also lead to stress being experienced by an employee which could result ultimately in absence. </w:t>
      </w:r>
    </w:p>
    <w:p w:rsidR="00EF228D" w:rsidRPr="002953AB" w:rsidRDefault="00EF228D" w:rsidP="00EF228D">
      <w:r w:rsidRPr="002953AB">
        <w:t>Other monetary approaches such as retail discount cards, private health care schemes, and attractive pension schemes can all be positive to a potential employee but this depends on what their personal drivers are and their lifestyle choices.</w:t>
      </w:r>
    </w:p>
    <w:p w:rsidR="00EF228D" w:rsidRPr="002953AB" w:rsidRDefault="00EF228D" w:rsidP="00EF228D">
      <w:r w:rsidRPr="002953AB">
        <w:t xml:space="preserve">Linking with lifestyle choices many prospective employees consider the values, beliefs and ethics of a company so my thoughts are that we should champion values that are held and make them </w:t>
      </w:r>
      <w:r w:rsidRPr="002953AB">
        <w:lastRenderedPageBreak/>
        <w:t>discoverable for example on our webpages  and other promotional resources.</w:t>
      </w:r>
      <w:r>
        <w:t xml:space="preserve"> An additional consideration is whether we can offer permanent contracts – for some this is important if for example they are considering obtaining mortgages on the strength of their employment.</w:t>
      </w:r>
    </w:p>
    <w:p w:rsidR="00EF228D" w:rsidRPr="002953AB" w:rsidRDefault="00EF228D" w:rsidP="00EF228D">
      <w:r w:rsidRPr="002953AB">
        <w:t>My thoughts on developmental opportunities are wholly positive as lifelong learning is seen as positive in the labour market and is costly when embarked on personally. The weakness for the organisation is the return on investment. By providing training this does not guarantee a competent employee and if they leave it is a cost loss. Some organisations do try and implement training agreements but they have been cited as not being enforceable to th</w:t>
      </w:r>
      <w:r>
        <w:t>e degree many employers assume.</w:t>
      </w:r>
    </w:p>
    <w:p w:rsidR="00EF228D" w:rsidRPr="002953AB" w:rsidRDefault="00EF228D" w:rsidP="00EF228D">
      <w:r w:rsidRPr="002953AB">
        <w:t xml:space="preserve">My thoughts on ensuring that people stay in the workforce once recruited surround predominantly keeping abreast of lifestyle choices, family values and positive people management. </w:t>
      </w:r>
    </w:p>
    <w:p w:rsidR="00EF228D" w:rsidRPr="002953AB" w:rsidRDefault="00EF228D" w:rsidP="00EF228D">
      <w:pPr>
        <w:rPr>
          <w:rFonts w:cs="Arial"/>
          <w:shd w:val="clear" w:color="auto" w:fill="FFFFFF"/>
        </w:rPr>
      </w:pPr>
      <w:r w:rsidRPr="002953AB">
        <w:t xml:space="preserve">Staff engagement is paramount so that people feel relevant and valued. The book the “3 signs of a miserable job” by Patrick Lencioni concludes that </w:t>
      </w:r>
      <w:r w:rsidRPr="002953AB">
        <w:rPr>
          <w:rFonts w:cs="Arial"/>
          <w:shd w:val="clear" w:color="auto" w:fill="FFFFFF"/>
        </w:rPr>
        <w:t>irrelevance, immeasurability, and anonymity are the reasons why people will leave.</w:t>
      </w:r>
      <w:sdt>
        <w:sdtPr>
          <w:rPr>
            <w:rFonts w:cs="Arial"/>
            <w:shd w:val="clear" w:color="auto" w:fill="FFFFFF"/>
          </w:rPr>
          <w:id w:val="381834292"/>
          <w:citation/>
        </w:sdtPr>
        <w:sdtContent>
          <w:r>
            <w:rPr>
              <w:rFonts w:cs="Arial"/>
              <w:shd w:val="clear" w:color="auto" w:fill="FFFFFF"/>
            </w:rPr>
            <w:fldChar w:fldCharType="begin"/>
          </w:r>
          <w:r>
            <w:rPr>
              <w:rFonts w:cs="Arial"/>
              <w:shd w:val="clear" w:color="auto" w:fill="FFFFFF"/>
            </w:rPr>
            <w:instrText xml:space="preserve"> CITATION Pat \l 2057 </w:instrText>
          </w:r>
          <w:r>
            <w:rPr>
              <w:rFonts w:cs="Arial"/>
              <w:shd w:val="clear" w:color="auto" w:fill="FFFFFF"/>
            </w:rPr>
            <w:fldChar w:fldCharType="separate"/>
          </w:r>
          <w:r>
            <w:rPr>
              <w:rFonts w:cs="Arial"/>
              <w:noProof/>
              <w:shd w:val="clear" w:color="auto" w:fill="FFFFFF"/>
            </w:rPr>
            <w:t xml:space="preserve"> </w:t>
          </w:r>
          <w:r w:rsidRPr="000232AB">
            <w:rPr>
              <w:rFonts w:cs="Arial"/>
              <w:noProof/>
              <w:shd w:val="clear" w:color="auto" w:fill="FFFFFF"/>
            </w:rPr>
            <w:t>(Lencioni, n.d.)</w:t>
          </w:r>
          <w:r>
            <w:rPr>
              <w:rFonts w:cs="Arial"/>
              <w:shd w:val="clear" w:color="auto" w:fill="FFFFFF"/>
            </w:rPr>
            <w:fldChar w:fldCharType="end"/>
          </w:r>
        </w:sdtContent>
      </w:sdt>
      <w:r w:rsidRPr="002953AB">
        <w:rPr>
          <w:rFonts w:cs="Arial"/>
          <w:shd w:val="clear" w:color="auto" w:fill="FFFFFF"/>
        </w:rPr>
        <w:t xml:space="preserve"> In analysing and assessing engagement my thoughts are that it is not costly and makes a significant difference. For example praising work, meeting with staff, getting to know them, promoting communication does not come with significant cost and the return can be large in that employees will stay and be content.</w:t>
      </w:r>
    </w:p>
    <w:p w:rsidR="00EF228D" w:rsidRPr="002953AB" w:rsidRDefault="00EF228D" w:rsidP="00EF228D">
      <w:pPr>
        <w:rPr>
          <w:rFonts w:cs="Arial"/>
          <w:shd w:val="clear" w:color="auto" w:fill="FFFFFF"/>
        </w:rPr>
      </w:pPr>
      <w:r w:rsidRPr="002953AB">
        <w:rPr>
          <w:rFonts w:cs="Arial"/>
          <w:shd w:val="clear" w:color="auto" w:fill="FFFFFF"/>
        </w:rPr>
        <w:t>Engagement through performance review can retain staff particularly when linked with a potential pay increase. When analysing the approach the engagement can be a cost in time and associated down time but often results in information departing and sharing that wouldn’t have been divulged without that forum. Such information can lead to improvement and insight.</w:t>
      </w:r>
    </w:p>
    <w:p w:rsidR="00EF228D" w:rsidRPr="002953AB" w:rsidRDefault="00EF228D" w:rsidP="00EF228D">
      <w:r>
        <w:rPr>
          <w:rFonts w:cs="Arial"/>
          <w:shd w:val="clear" w:color="auto" w:fill="FFFFFF"/>
        </w:rPr>
        <w:t>My thoughts on flexible working is that it is paramount</w:t>
      </w:r>
      <w:r w:rsidRPr="002953AB">
        <w:rPr>
          <w:rFonts w:cs="Arial"/>
          <w:shd w:val="clear" w:color="auto" w:fill="FFFFFF"/>
        </w:rPr>
        <w:t xml:space="preserve"> for retention as lifestyles have changed and are still evolving with for example caring responsibilities, life work balance viewpoints. </w:t>
      </w:r>
      <w:r>
        <w:rPr>
          <w:rFonts w:cs="Arial"/>
          <w:shd w:val="clear" w:color="auto" w:fill="FFFFFF"/>
        </w:rPr>
        <w:t xml:space="preserve">The only downside on analysis aside of </w:t>
      </w:r>
      <w:proofErr w:type="spellStart"/>
      <w:r>
        <w:rPr>
          <w:rFonts w:cs="Arial"/>
          <w:shd w:val="clear" w:color="auto" w:fill="FFFFFF"/>
        </w:rPr>
        <w:t>it’s</w:t>
      </w:r>
      <w:proofErr w:type="spellEnd"/>
      <w:r>
        <w:rPr>
          <w:rFonts w:cs="Arial"/>
          <w:shd w:val="clear" w:color="auto" w:fill="FFFFFF"/>
        </w:rPr>
        <w:t xml:space="preserve"> potential to be abused is when it cannot be offered consistently without good reason which may lead to contempt and disharmony in the workforce. There is also the risk to engagement if more remote working is occurring. </w:t>
      </w:r>
    </w:p>
    <w:p w:rsidR="00EF228D" w:rsidRPr="00585140" w:rsidRDefault="00EF228D" w:rsidP="00EF228D">
      <w:pPr>
        <w:rPr>
          <w:color w:val="FF0000"/>
        </w:rPr>
      </w:pPr>
    </w:p>
    <w:p w:rsidR="00EF228D" w:rsidRDefault="00EF228D" w:rsidP="00EF228D">
      <w:r w:rsidRPr="00F968C1">
        <w:rPr>
          <w:b/>
          <w:color w:val="FF0000"/>
        </w:rPr>
        <w:t xml:space="preserve"> </w:t>
      </w:r>
      <w:r w:rsidRPr="00F968C1">
        <w:rPr>
          <w:b/>
        </w:rPr>
        <w:t>4.</w:t>
      </w:r>
      <w:r>
        <w:t xml:space="preserve"> </w:t>
      </w:r>
      <w:r w:rsidRPr="009B7AD9">
        <w:rPr>
          <w:b/>
        </w:rPr>
        <w:t>Key aspects of good practice in relation to developing job descriptions, person specifications and competency frameworks</w:t>
      </w:r>
    </w:p>
    <w:p w:rsidR="00EF228D" w:rsidRPr="009B7AD9" w:rsidRDefault="00EF228D" w:rsidP="00EF228D">
      <w:r w:rsidRPr="009B7AD9">
        <w:t>In the development stage there is the need for:</w:t>
      </w:r>
    </w:p>
    <w:p w:rsidR="00EF228D" w:rsidRPr="009B7AD9" w:rsidRDefault="00EF228D" w:rsidP="00EF228D">
      <w:r w:rsidRPr="009B7AD9">
        <w:t xml:space="preserve"> An agreement made on format, the need for consistency in structure, format and style. The structure should cover areas such as purpose of role, key responsibilities, organisational chart, reporting lines, and possible key performance indicators. </w:t>
      </w:r>
    </w:p>
    <w:p w:rsidR="00EF228D" w:rsidRPr="009B7AD9" w:rsidRDefault="00EF228D" w:rsidP="00EF228D">
      <w:r w:rsidRPr="009B7AD9">
        <w:t xml:space="preserve">The need for them to be version controlled and updated and amended easily. </w:t>
      </w:r>
    </w:p>
    <w:p w:rsidR="00EF228D" w:rsidRPr="009B7AD9" w:rsidRDefault="00EF228D" w:rsidP="00EF228D">
      <w:r w:rsidRPr="009B7AD9">
        <w:t xml:space="preserve">The need to confirm who is the author and owner of them and where they are to be retained and how often are they to be reviewed. </w:t>
      </w:r>
    </w:p>
    <w:p w:rsidR="00EF228D" w:rsidRPr="009B7AD9" w:rsidRDefault="00EF228D" w:rsidP="00EF228D">
      <w:r w:rsidRPr="009B7AD9">
        <w:t xml:space="preserve">The process of developing them – which ones are done first – teams, roles, sites for example. </w:t>
      </w:r>
    </w:p>
    <w:p w:rsidR="00EF228D" w:rsidRPr="009B7AD9" w:rsidRDefault="00EF228D" w:rsidP="00EF228D">
      <w:r w:rsidRPr="009B7AD9">
        <w:lastRenderedPageBreak/>
        <w:t>The content must be relevant, fair and reflective of the salary attached to it and the requirements on the specification and competency framework. It would be ideal to examine the content of other organisations offering similar roles.</w:t>
      </w:r>
    </w:p>
    <w:p w:rsidR="00EF228D" w:rsidRPr="00F968C1" w:rsidRDefault="00EF228D" w:rsidP="00EF228D">
      <w:r w:rsidRPr="009B7AD9">
        <w:t>The mechanics of disseminating them – are they to be issued in draft for review by line managers then employees. Is a meeting to be held with the employee?</w:t>
      </w:r>
    </w:p>
    <w:p w:rsidR="00EF228D" w:rsidRPr="009B7AD9" w:rsidRDefault="00EF228D" w:rsidP="00EF228D">
      <w:pPr>
        <w:rPr>
          <w:b/>
        </w:rPr>
      </w:pPr>
      <w:r w:rsidRPr="009B7AD9">
        <w:rPr>
          <w:b/>
        </w:rPr>
        <w:t>Different methods of recruitment and selection and the strengths and weaknesses of each</w:t>
      </w:r>
    </w:p>
    <w:p w:rsidR="00EF228D" w:rsidRPr="00EC7AAC" w:rsidRDefault="00EF228D" w:rsidP="00EF228D">
      <w:r w:rsidRPr="00EC7AAC">
        <w:t xml:space="preserve">All methods of recruitment and selection bring value – importance, worth and usefulness but they have a slightly different focus which can be beneficial depending on the role being recruited. </w:t>
      </w:r>
    </w:p>
    <w:p w:rsidR="00EF228D" w:rsidRDefault="00EF228D" w:rsidP="00EF228D">
      <w:r>
        <w:t>On analysis r</w:t>
      </w:r>
      <w:r w:rsidRPr="00EC7AAC">
        <w:t xml:space="preserve">ecruitment methods surround reaching the right audience. </w:t>
      </w:r>
      <w:r>
        <w:t>Many organisations use their existing webpage to post vacancies. There are strengths to this in that cost is minimal and an applicant is likely to be interested in working for the organisation to have found them viewing the role unless it was re-directed from another platform. Weaknesses surround the coverage and the inability to limit applications that are not necessarily suitable.</w:t>
      </w:r>
    </w:p>
    <w:p w:rsidR="00EF228D" w:rsidRDefault="00EF228D" w:rsidP="00EF228D">
      <w:r w:rsidRPr="00EC7AAC">
        <w:t xml:space="preserve">The </w:t>
      </w:r>
      <w:r>
        <w:t xml:space="preserve">on-line </w:t>
      </w:r>
      <w:r w:rsidRPr="00EC7AAC">
        <w:t xml:space="preserve">platforms for placing of adverts can vary from low cost to high depending on budget </w:t>
      </w:r>
      <w:r>
        <w:t xml:space="preserve">such as </w:t>
      </w:r>
      <w:r w:rsidRPr="00EC7AAC">
        <w:t xml:space="preserve">Jobs Indeed. </w:t>
      </w:r>
      <w:r>
        <w:t>The strengths of these if that t</w:t>
      </w:r>
      <w:r w:rsidRPr="00EC7AAC">
        <w:t>he more you pay the more coverage you atta</w:t>
      </w:r>
      <w:r>
        <w:t xml:space="preserve">in. Choosing popular platforms is crucial and popularity can be assessed through simple internet searches. The weaknesses are that you can have a volume of applicants that are not suitable for the role. This can be combatted by placing filters on the application fields but does not eliminate all unsuitable applications. It can be very time consuming assessing all of them. Another weakness is the costs even if initially low can accumulate on a daily basis. </w:t>
      </w:r>
    </w:p>
    <w:p w:rsidR="00EF228D" w:rsidRDefault="00EF228D" w:rsidP="00EF228D">
      <w:r>
        <w:t>Using an agency or search consultant has strengths in that the process is out sourced to them and can reduce the need for internal HR to spend time if already working to capacity. Both enable more filtering of candidates, especially using a search consultant who is purely aiming at suitable candidates. The weakness is that the process can become dis-jointed and the applicant be unsure of who is the key point of contact. It can also depersonalise the application especially in a smaller organisation.</w:t>
      </w:r>
    </w:p>
    <w:p w:rsidR="00EF228D" w:rsidRPr="00EC7AAC" w:rsidRDefault="00EF228D" w:rsidP="00EF228D">
      <w:r>
        <w:t>With respect to analysing and assessing selection processes, examination of the key responsibilities of the role you wish to appoint can be of value. If the role is people management led for example then one or even two face to face interviews and a site visit can assess approachability, personable qualities and rapport building. For a more analytical or technical role this may be a weak starting point as specific capability assessment may be hindered and psychometric testing may be more appropriate for the initial application. Basic interviewing can be more cost effective in comparison to facilitating formal testing and screening prior to interview so a cost benefit analysis could have to be made based on the priority of the role, the need for the role, the volume and calibre of initial applications.</w:t>
      </w:r>
    </w:p>
    <w:p w:rsidR="00EF228D" w:rsidRPr="00BE5C48" w:rsidRDefault="00EF228D" w:rsidP="00EF228D">
      <w:pPr>
        <w:rPr>
          <w:b/>
        </w:rPr>
      </w:pPr>
      <w:r w:rsidRPr="00BE5C48">
        <w:rPr>
          <w:b/>
        </w:rPr>
        <w:t>Good practice in relation to dismissal, redundancy and retirement</w:t>
      </w:r>
    </w:p>
    <w:p w:rsidR="00EF228D" w:rsidRPr="002A6AB0" w:rsidRDefault="00EF228D" w:rsidP="00EF228D">
      <w:r w:rsidRPr="002A6AB0">
        <w:t xml:space="preserve">Good practice In relation to dismissal based on the overriding principle that it must be fair and a fair process followed. In doubt of what constitutes fair, guidance should be sought from recognised </w:t>
      </w:r>
      <w:r w:rsidRPr="002A6AB0">
        <w:lastRenderedPageBreak/>
        <w:t xml:space="preserve">bodies such as </w:t>
      </w:r>
      <w:r>
        <w:t>ACAS</w:t>
      </w:r>
      <w:sdt>
        <w:sdtPr>
          <w:id w:val="-466978218"/>
          <w:citation/>
        </w:sdtPr>
        <w:sdtContent>
          <w:r>
            <w:fldChar w:fldCharType="begin"/>
          </w:r>
          <w:r>
            <w:instrText xml:space="preserve"> CITATION ACA \l 2057 </w:instrText>
          </w:r>
          <w:r>
            <w:fldChar w:fldCharType="separate"/>
          </w:r>
          <w:r>
            <w:rPr>
              <w:noProof/>
            </w:rPr>
            <w:t xml:space="preserve"> </w:t>
          </w:r>
          <w:r w:rsidRPr="00C04169">
            <w:rPr>
              <w:noProof/>
            </w:rPr>
            <w:t>(ACAS, n.d.)</w:t>
          </w:r>
          <w:r>
            <w:fldChar w:fldCharType="end"/>
          </w:r>
        </w:sdtContent>
      </w:sdt>
      <w:r>
        <w:t xml:space="preserve"> the CAB </w:t>
      </w:r>
      <w:sdt>
        <w:sdtPr>
          <w:id w:val="-859422582"/>
          <w:citation/>
        </w:sdtPr>
        <w:sdtContent>
          <w:r>
            <w:fldChar w:fldCharType="begin"/>
          </w:r>
          <w:r>
            <w:instrText xml:space="preserve"> CITATION Cit \l 2057 </w:instrText>
          </w:r>
          <w:r>
            <w:fldChar w:fldCharType="separate"/>
          </w:r>
          <w:r w:rsidRPr="00C04169">
            <w:rPr>
              <w:noProof/>
            </w:rPr>
            <w:t>(Bureau, n.d.)</w:t>
          </w:r>
          <w:r>
            <w:fldChar w:fldCharType="end"/>
          </w:r>
        </w:sdtContent>
      </w:sdt>
      <w:r w:rsidRPr="002A6AB0">
        <w:t>GOV.UK.</w:t>
      </w:r>
      <w:sdt>
        <w:sdtPr>
          <w:id w:val="447897189"/>
          <w:citation/>
        </w:sdtPr>
        <w:sdtContent>
          <w:r>
            <w:fldChar w:fldCharType="begin"/>
          </w:r>
          <w:r>
            <w:instrText xml:space="preserve"> CITATION GOV \l 2057 </w:instrText>
          </w:r>
          <w:r>
            <w:fldChar w:fldCharType="separate"/>
          </w:r>
          <w:r>
            <w:rPr>
              <w:noProof/>
            </w:rPr>
            <w:t xml:space="preserve"> </w:t>
          </w:r>
          <w:r w:rsidRPr="00FC3DCC">
            <w:rPr>
              <w:noProof/>
            </w:rPr>
            <w:t>(GOV.UK, n.d.)</w:t>
          </w:r>
          <w:r>
            <w:fldChar w:fldCharType="end"/>
          </w:r>
        </w:sdtContent>
      </w:sdt>
      <w:r w:rsidRPr="002A6AB0">
        <w:t xml:space="preserve"> Protected characteristics must be considered under the </w:t>
      </w:r>
      <w:r>
        <w:t xml:space="preserve">Equality Act 2010 </w:t>
      </w:r>
      <w:sdt>
        <w:sdtPr>
          <w:id w:val="269441069"/>
          <w:citation/>
        </w:sdtPr>
        <w:sdtContent>
          <w:r>
            <w:fldChar w:fldCharType="begin"/>
          </w:r>
          <w:r>
            <w:instrText xml:space="preserve"> CITATION Gov1 \l 2057 </w:instrText>
          </w:r>
          <w:r>
            <w:fldChar w:fldCharType="separate"/>
          </w:r>
          <w:r w:rsidRPr="006107E0">
            <w:rPr>
              <w:noProof/>
            </w:rPr>
            <w:t>(Gov.UK, n.d.)</w:t>
          </w:r>
          <w:r>
            <w:fldChar w:fldCharType="end"/>
          </w:r>
        </w:sdtContent>
      </w:sdt>
    </w:p>
    <w:p w:rsidR="00EF228D" w:rsidRPr="002A6AB0" w:rsidRDefault="00EF228D" w:rsidP="00EF228D">
      <w:r w:rsidRPr="002A6AB0">
        <w:t xml:space="preserve">On occasions dismissal is “summary” – instant due to gross negligence or conduct but the majority are a result of on-going performance and capability deficits. Employees should be made aware early of areas that require improvement, these outlined clearly to them and given the opportunity to improve within a reasonable time frame. Disciplinary action must be appropriate and proportionate. </w:t>
      </w:r>
    </w:p>
    <w:p w:rsidR="00EF228D" w:rsidRPr="002A6AB0" w:rsidRDefault="00EF228D" w:rsidP="00EF228D">
      <w:r w:rsidRPr="002A6AB0">
        <w:t xml:space="preserve">Good practice surrounding redundancy is again that it is fair and the process fair and that it is handled professionally and sensitively. There must be a genuine redundancy situation and one that does not discriminate. The impact redundancy has on an employee should be considered and the employee signposted to support agencies. If possible support in seeking alternative employment could be offered – either internal vacancies or external applications. </w:t>
      </w:r>
    </w:p>
    <w:p w:rsidR="00EF228D" w:rsidRDefault="00EF228D" w:rsidP="00EF228D">
      <w:r w:rsidRPr="002A6AB0">
        <w:t>Good practice surrounding</w:t>
      </w:r>
      <w:r>
        <w:t xml:space="preserve"> approaching</w:t>
      </w:r>
      <w:r w:rsidRPr="002A6AB0">
        <w:t xml:space="preserve"> retirement </w:t>
      </w:r>
      <w:r>
        <w:t>is communication and transparency that lead to positive conversations that can assist HR with succession planning and costings. Sensitivity and fairness again are essential. HR can assist in helping the potential retiree make informed decisions about their future surrounding pensions and investments. Such decisions can also be based on what the organisation can potentially off the potential retiree for example part time scaled reduction of hours as retirement arrives, possible options of still providing skill and expertise through self -employment. Confidentiality is also needed and information giving that is not biased.</w:t>
      </w:r>
    </w:p>
    <w:p w:rsidR="00EF228D" w:rsidRDefault="00EF228D" w:rsidP="00EF228D"/>
    <w:p w:rsidR="00EF228D" w:rsidRPr="00C25DE1" w:rsidRDefault="00EF228D" w:rsidP="00EF228D">
      <w:pPr>
        <w:rPr>
          <w:b/>
        </w:rPr>
      </w:pPr>
      <w:r w:rsidRPr="00C25DE1">
        <w:rPr>
          <w:b/>
        </w:rPr>
        <w:t>Reference list</w:t>
      </w:r>
    </w:p>
    <w:p w:rsidR="00EF228D" w:rsidRDefault="00EF228D" w:rsidP="00EF228D">
      <w:hyperlink r:id="rId5" w:history="1">
        <w:r w:rsidRPr="003205CA">
          <w:rPr>
            <w:rStyle w:val="Hyperlink"/>
          </w:rPr>
          <w:t>www.government.se</w:t>
        </w:r>
      </w:hyperlink>
      <w:r>
        <w:t xml:space="preserve"> Sweden well equipped for economic slowdown August 2019</w:t>
      </w:r>
    </w:p>
    <w:p w:rsidR="00EF228D" w:rsidRDefault="00EF228D" w:rsidP="00EF228D">
      <w:hyperlink r:id="rId6" w:history="1">
        <w:r w:rsidRPr="003205CA">
          <w:rPr>
            <w:rStyle w:val="Hyperlink"/>
          </w:rPr>
          <w:t>www.ons.gov.uk</w:t>
        </w:r>
      </w:hyperlink>
      <w:r>
        <w:t xml:space="preserve"> UK and non UK people in the labour market February 2020</w:t>
      </w:r>
    </w:p>
    <w:p w:rsidR="00EF228D" w:rsidRDefault="00EF228D" w:rsidP="00EF228D">
      <w:hyperlink r:id="rId7" w:history="1">
        <w:r w:rsidRPr="003205CA">
          <w:rPr>
            <w:rStyle w:val="Hyperlink"/>
          </w:rPr>
          <w:t>www.statista.com</w:t>
        </w:r>
      </w:hyperlink>
      <w:r>
        <w:t xml:space="preserve"> UK economy in stagnation at end of 2019 December 2019</w:t>
      </w:r>
    </w:p>
    <w:p w:rsidR="00EF228D" w:rsidRDefault="00EF228D" w:rsidP="00EF228D">
      <w:hyperlink r:id="rId8" w:history="1">
        <w:r w:rsidRPr="003205CA">
          <w:rPr>
            <w:rStyle w:val="Hyperlink"/>
          </w:rPr>
          <w:t>www.arbets.formedlingen.se</w:t>
        </w:r>
      </w:hyperlink>
      <w:r>
        <w:t xml:space="preserve">      Labour Market Outlook Spring 2019</w:t>
      </w:r>
    </w:p>
    <w:p w:rsidR="00EF228D" w:rsidRDefault="00EF228D" w:rsidP="00EF228D">
      <w:hyperlink r:id="rId9" w:history="1">
        <w:r w:rsidRPr="003205CA">
          <w:rPr>
            <w:rStyle w:val="Hyperlink"/>
          </w:rPr>
          <w:t>www.pwc.co.uk</w:t>
        </w:r>
      </w:hyperlink>
      <w:r>
        <w:t xml:space="preserve">    UK Labour market performance July 2019</w:t>
      </w:r>
    </w:p>
    <w:p w:rsidR="00EF228D" w:rsidRDefault="00EF228D" w:rsidP="00EF228D">
      <w:hyperlink r:id="rId10" w:history="1">
        <w:r w:rsidRPr="003205CA">
          <w:rPr>
            <w:rStyle w:val="Hyperlink"/>
          </w:rPr>
          <w:t>www.informationsverige.se</w:t>
        </w:r>
      </w:hyperlink>
      <w:r>
        <w:t xml:space="preserve"> About Sweden 2018</w:t>
      </w:r>
    </w:p>
    <w:p w:rsidR="00EF228D" w:rsidRDefault="00EF228D" w:rsidP="00EF228D">
      <w:r>
        <w:t>Patrick Lencioni, The 3 signs of a Miserable Job 2007</w:t>
      </w:r>
    </w:p>
    <w:p w:rsidR="00EF228D" w:rsidRDefault="00EF228D" w:rsidP="00EF228D">
      <w:r>
        <w:t xml:space="preserve"> </w:t>
      </w:r>
      <w:proofErr w:type="spellStart"/>
      <w:r>
        <w:t>W.Edwards</w:t>
      </w:r>
      <w:proofErr w:type="spellEnd"/>
      <w:r>
        <w:t xml:space="preserve"> </w:t>
      </w:r>
      <w:proofErr w:type="spellStart"/>
      <w:r>
        <w:t>Demings</w:t>
      </w:r>
      <w:proofErr w:type="spellEnd"/>
      <w:r>
        <w:t xml:space="preserve"> PDSA Cycle, Plan Do Check and Act 1993</w:t>
      </w:r>
    </w:p>
    <w:p w:rsidR="00EF228D" w:rsidRDefault="00EF228D" w:rsidP="00EF228D">
      <w:hyperlink r:id="rId11" w:history="1">
        <w:r w:rsidRPr="003205CA">
          <w:rPr>
            <w:rStyle w:val="Hyperlink"/>
          </w:rPr>
          <w:t>www.acas.org.uk</w:t>
        </w:r>
      </w:hyperlink>
      <w:r>
        <w:t xml:space="preserve">  Code of Practice on disciplinary and grievance procedures, 2020</w:t>
      </w:r>
    </w:p>
    <w:p w:rsidR="00EF228D" w:rsidRDefault="00EF228D" w:rsidP="00EF228D">
      <w:hyperlink r:id="rId12" w:history="1">
        <w:r w:rsidRPr="003205CA">
          <w:rPr>
            <w:rStyle w:val="Hyperlink"/>
          </w:rPr>
          <w:t>www.citizensadvice.org.uk</w:t>
        </w:r>
      </w:hyperlink>
      <w:r>
        <w:t xml:space="preserve"> Check if a dismissal is unfair, 2020</w:t>
      </w:r>
    </w:p>
    <w:p w:rsidR="00EF228D" w:rsidRDefault="00EF228D" w:rsidP="00EF228D">
      <w:hyperlink r:id="rId13" w:history="1">
        <w:r w:rsidRPr="003205CA">
          <w:rPr>
            <w:rStyle w:val="Hyperlink"/>
          </w:rPr>
          <w:t>www.gov.uk</w:t>
        </w:r>
      </w:hyperlink>
      <w:r>
        <w:t xml:space="preserve">  Dismissal: your rights, 2020</w:t>
      </w:r>
    </w:p>
    <w:p w:rsidR="005C0301" w:rsidRDefault="00EF228D">
      <w:hyperlink r:id="rId14" w:history="1">
        <w:r w:rsidRPr="003205CA">
          <w:rPr>
            <w:rStyle w:val="Hyperlink"/>
          </w:rPr>
          <w:t>www.legislation.gov.uk</w:t>
        </w:r>
      </w:hyperlink>
      <w:r>
        <w:t xml:space="preserve"> Equality Act 2010</w:t>
      </w:r>
    </w:p>
    <w:sectPr w:rsidR="005C030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228D"/>
    <w:rsid w:val="00064209"/>
    <w:rsid w:val="004919F7"/>
    <w:rsid w:val="00817FEF"/>
    <w:rsid w:val="00834FF5"/>
    <w:rsid w:val="009B20B9"/>
    <w:rsid w:val="00A84266"/>
    <w:rsid w:val="00CB7130"/>
    <w:rsid w:val="00D14E07"/>
    <w:rsid w:val="00EF22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E7F30D9"/>
  <w15:chartTrackingRefBased/>
  <w15:docId w15:val="{BA0D4668-3111-D242-934B-6EACD4F4DE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228D"/>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F228D"/>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F228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rbets.formedlingen.se" TargetMode="External"/><Relationship Id="rId13" Type="http://schemas.openxmlformats.org/officeDocument/2006/relationships/hyperlink" Target="http://www.gov.uk" TargetMode="External"/><Relationship Id="rId3" Type="http://schemas.openxmlformats.org/officeDocument/2006/relationships/settings" Target="settings.xml"/><Relationship Id="rId7" Type="http://schemas.openxmlformats.org/officeDocument/2006/relationships/hyperlink" Target="http://www.statista.com" TargetMode="External"/><Relationship Id="rId12" Type="http://schemas.openxmlformats.org/officeDocument/2006/relationships/hyperlink" Target="http://www.citizensadvice.org.uk"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ons.gov.uk" TargetMode="External"/><Relationship Id="rId11" Type="http://schemas.openxmlformats.org/officeDocument/2006/relationships/hyperlink" Target="http://www.acas.org.uk" TargetMode="External"/><Relationship Id="rId5" Type="http://schemas.openxmlformats.org/officeDocument/2006/relationships/hyperlink" Target="http://www.government.se" TargetMode="External"/><Relationship Id="rId15" Type="http://schemas.openxmlformats.org/officeDocument/2006/relationships/fontTable" Target="fontTable.xml"/><Relationship Id="rId10" Type="http://schemas.openxmlformats.org/officeDocument/2006/relationships/hyperlink" Target="http://www.informationsverige.se" TargetMode="External"/><Relationship Id="rId4" Type="http://schemas.openxmlformats.org/officeDocument/2006/relationships/webSettings" Target="webSettings.xml"/><Relationship Id="rId9" Type="http://schemas.openxmlformats.org/officeDocument/2006/relationships/hyperlink" Target="http://www.pwc.co.uk" TargetMode="External"/><Relationship Id="rId14" Type="http://schemas.openxmlformats.org/officeDocument/2006/relationships/hyperlink" Target="http://www.legislation.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Version="">
  <b:Source>
    <b:Tag>Gov</b:Tag>
    <b:SourceType>InternetSite</b:SourceType>
    <b:Guid>{0A7F900D-079F-4ACA-8871-532EA2FE9AE0}</b:Guid>
    <b:Title>Government Offices of Sweden</b:Title>
    <b:URL>www.government.se</b:URL>
    <b:DayAccessed>12/06/2020</b:DayAccessed>
    <b:RefOrder>1</b:RefOrder>
  </b:Source>
  <b:Source>
    <b:Tag>Off</b:Tag>
    <b:SourceType>InternetSite</b:SourceType>
    <b:Guid>{A6A8AE04-E304-40DF-BDD5-961730FB46C3}</b:Guid>
    <b:Title>Officce National Statistics</b:Title>
    <b:DayAccessed>21/06/2020</b:DayAccessed>
    <b:URL>www.ons.gov.uk</b:URL>
    <b:RefOrder>2</b:RefOrder>
  </b:Source>
  <b:Source>
    <b:Tag>The</b:Tag>
    <b:SourceType>InternetSite</b:SourceType>
    <b:Guid>{92CF9E13-F27D-4C19-AC51-AF36F141BECF}</b:Guid>
    <b:Author>
      <b:Author>
        <b:NameList>
          <b:Person>
            <b:Last>Guardian</b:Last>
            <b:First>The</b:First>
          </b:Person>
        </b:NameList>
      </b:Author>
    </b:Author>
    <b:Title>Guardian Newspaper</b:Title>
    <b:URL>www.theguardian.com</b:URL>
    <b:RefOrder>3</b:RefOrder>
  </b:Source>
  <b:Source>
    <b:Tag>Sta</b:Tag>
    <b:SourceType>InternetSite</b:SourceType>
    <b:Guid>{C30C4990-EFB8-43E0-99DA-5FB4E2FFE532}</b:Guid>
    <b:Author>
      <b:Author>
        <b:NameList>
          <b:Person>
            <b:Last>Statista</b:Last>
          </b:Person>
        </b:NameList>
      </b:Author>
    </b:Author>
    <b:URL>www.statista.com</b:URL>
    <b:RefOrder>4</b:RefOrder>
  </b:Source>
  <b:Source>
    <b:Tag>Swe</b:Tag>
    <b:SourceType>InternetSite</b:SourceType>
    <b:Guid>{926B8B62-8084-414D-AD9F-004AD20FC04F}</b:Guid>
    <b:Author>
      <b:Author>
        <b:NameList>
          <b:Person>
            <b:Last>Service</b:Last>
            <b:First>Swedish</b:First>
            <b:Middle>Public Employment</b:Middle>
          </b:Person>
        </b:NameList>
      </b:Author>
    </b:Author>
    <b:Title>Arbetsformedlingen</b:Title>
    <b:URL>arbets.formedlingen.se</b:URL>
    <b:RefOrder>5</b:RefOrder>
  </b:Source>
  <b:Source>
    <b:Tag>PWC</b:Tag>
    <b:SourceType>InternetSite</b:SourceType>
    <b:Guid>{CE9BDB41-7A17-424E-B947-B644DE1EF0CC}</b:Guid>
    <b:Author>
      <b:Author>
        <b:NameList>
          <b:Person>
            <b:Last>PWC</b:Last>
          </b:Person>
        </b:NameList>
      </b:Author>
    </b:Author>
    <b:Title>PWC economic services</b:Title>
    <b:URL>www.pwc.co.uk</b:URL>
    <b:RefOrder>6</b:RefOrder>
  </b:Source>
  <b:Source>
    <b:Tag>Hel</b:Tag>
    <b:SourceType>BookSection</b:SourceType>
    <b:Guid>{BBAA9AF7-AE93-47A8-93B7-8E34157DC5B0}</b:Guid>
    <b:Title>About Sweden</b:Title>
    <b:Author>
      <b:Author>
        <b:NameList>
          <b:Person>
            <b:Last>Holmstrom</b:Last>
            <b:First>Helene</b:First>
          </b:Person>
        </b:NameList>
      </b:Author>
    </b:Author>
    <b:RefOrder>7</b:RefOrder>
  </b:Source>
  <b:Source>
    <b:Tag>WEd</b:Tag>
    <b:SourceType>Misc</b:SourceType>
    <b:Guid>{9D540DD8-F8A2-4714-A726-881ECA6444F7}</b:Guid>
    <b:Title>Plan Do Check Act</b:Title>
    <b:Author>
      <b:Author>
        <b:NameList>
          <b:Person>
            <b:Last>Deming</b:Last>
            <b:First>W.Edwards</b:First>
          </b:Person>
        </b:NameList>
      </b:Author>
    </b:Author>
    <b:RefOrder>8</b:RefOrder>
  </b:Source>
  <b:Source>
    <b:Tag>Pat</b:Tag>
    <b:SourceType>BookSection</b:SourceType>
    <b:Guid>{612D8CBF-072F-4E45-8B48-B8118360B562}</b:Guid>
    <b:Author>
      <b:Author>
        <b:NameList>
          <b:Person>
            <b:Last>Lencioni</b:Last>
            <b:First>Patrick</b:First>
          </b:Person>
        </b:NameList>
      </b:Author>
    </b:Author>
    <b:BookTitle>The 3 signs of a miserable job</b:BookTitle>
    <b:RefOrder>9</b:RefOrder>
  </b:Source>
  <b:Source>
    <b:Tag>ACA</b:Tag>
    <b:SourceType>InternetSite</b:SourceType>
    <b:Guid>{9C38A51A-48F3-42CD-A538-F726BEE8BB9F}</b:Guid>
    <b:Title>ACAS</b:Title>
    <b:Author>
      <b:Author>
        <b:NameList>
          <b:Person>
            <b:Last>ACAS</b:Last>
          </b:Person>
        </b:NameList>
      </b:Author>
    </b:Author>
    <b:URL>www.acas.org.uk</b:URL>
    <b:RefOrder>10</b:RefOrder>
  </b:Source>
  <b:Source>
    <b:Tag>Cit</b:Tag>
    <b:SourceType>InternetSite</b:SourceType>
    <b:Guid>{F3EF3C5A-1CDC-4B2A-854E-BBE4FAD372D7}</b:Guid>
    <b:Author>
      <b:Author>
        <b:NameList>
          <b:Person>
            <b:Last>Bureau</b:Last>
            <b:First>Citizens</b:First>
            <b:Middle>Advice</b:Middle>
          </b:Person>
        </b:NameList>
      </b:Author>
    </b:Author>
    <b:Title>CAB</b:Title>
    <b:URL>www.citizensadvice.org.uk</b:URL>
    <b:RefOrder>11</b:RefOrder>
  </b:Source>
  <b:Source>
    <b:Tag>GOV</b:Tag>
    <b:SourceType>InternetSite</b:SourceType>
    <b:Guid>{8CE98677-F544-4264-B437-EE82DA7BAA75}</b:Guid>
    <b:Author>
      <b:Author>
        <b:NameList>
          <b:Person>
            <b:Last>GOV.UK</b:Last>
          </b:Person>
        </b:NameList>
      </b:Author>
    </b:Author>
    <b:Title>Gov.UK</b:Title>
    <b:URL>www.gov.uk</b:URL>
    <b:RefOrder>12</b:RefOrder>
  </b:Source>
  <b:Source>
    <b:Tag>Gov1</b:Tag>
    <b:SourceType>InternetSite</b:SourceType>
    <b:Guid>{8A6B5CD9-F2BA-42CF-8C99-6E63E46D7D8C}</b:Guid>
    <b:Author>
      <b:Author>
        <b:NameList>
          <b:Person>
            <b:Last>Gov.UK</b:Last>
          </b:Person>
        </b:NameList>
      </b:Author>
    </b:Author>
    <b:Title>Legislation.gov.uk</b:Title>
    <b:URL>www.legislation.gov.uk</b:URL>
    <b:RefOrder>13</b:RefOrder>
  </b:Source>
</b:Sources>
</file>

<file path=customXml/itemProps1.xml><?xml version="1.0" encoding="utf-8"?>
<ds:datastoreItem xmlns:ds="http://schemas.openxmlformats.org/officeDocument/2006/customXml" ds:itemID="{B66C5B3C-B690-1445-B008-BD0FA6E7D7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3059</Words>
  <Characters>16093</Characters>
  <Application>Microsoft Office Word</Application>
  <DocSecurity>0</DocSecurity>
  <Lines>236</Lines>
  <Paragraphs>78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19074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Alys</dc:creator>
  <cp:keywords/>
  <dc:description/>
  <cp:lastModifiedBy>Microsoft Office User</cp:lastModifiedBy>
  <cp:revision>4</cp:revision>
  <dcterms:created xsi:type="dcterms:W3CDTF">2020-06-12T12:10:00Z</dcterms:created>
  <dcterms:modified xsi:type="dcterms:W3CDTF">2020-06-12T12:10:00Z</dcterms:modified>
  <cp:category/>
</cp:coreProperties>
</file>