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5FAA2" w14:textId="77777777" w:rsidR="00774842" w:rsidRDefault="00774842" w:rsidP="00246EEC">
      <w:pPr>
        <w:spacing w:line="360" w:lineRule="auto"/>
        <w:jc w:val="both"/>
        <w:rPr>
          <w:rFonts w:ascii="Arial" w:hAnsi="Arial" w:cs="Arial"/>
          <w:b/>
          <w:bCs/>
          <w:sz w:val="28"/>
          <w:szCs w:val="28"/>
        </w:rPr>
      </w:pPr>
    </w:p>
    <w:p w14:paraId="29C35EF1" w14:textId="77777777" w:rsidR="00774842" w:rsidRDefault="00774842" w:rsidP="00246EEC">
      <w:pPr>
        <w:spacing w:line="360" w:lineRule="auto"/>
        <w:jc w:val="both"/>
        <w:rPr>
          <w:rFonts w:ascii="Arial" w:hAnsi="Arial" w:cs="Arial"/>
          <w:b/>
          <w:bCs/>
          <w:sz w:val="28"/>
          <w:szCs w:val="28"/>
        </w:rPr>
      </w:pPr>
    </w:p>
    <w:p w14:paraId="7DB33425" w14:textId="77777777" w:rsidR="00774842" w:rsidRPr="00774842" w:rsidRDefault="00774842" w:rsidP="00774842">
      <w:pPr>
        <w:spacing w:before="0" w:beforeAutospacing="0" w:after="160" w:afterAutospacing="0" w:line="360" w:lineRule="auto"/>
        <w:jc w:val="both"/>
        <w:rPr>
          <w:rFonts w:ascii="Arial" w:eastAsia="Times New Roman" w:hAnsi="Arial" w:cs="Arial"/>
          <w:kern w:val="0"/>
          <w:sz w:val="24"/>
          <w:szCs w:val="24"/>
          <w:lang w:eastAsia="en-GB"/>
          <w14:ligatures w14:val="none"/>
        </w:rPr>
      </w:pPr>
      <w:r w:rsidRPr="00774842">
        <w:rPr>
          <w:rFonts w:ascii="Arial" w:eastAsia="Times New Roman" w:hAnsi="Arial" w:cs="Arial"/>
          <w:kern w:val="0"/>
          <w:sz w:val="24"/>
          <w:szCs w:val="24"/>
          <w:lang w:eastAsia="en-GB"/>
          <w14:ligatures w14:val="none"/>
        </w:rPr>
        <w:t>Student name: Alexandra Culica</w:t>
      </w:r>
    </w:p>
    <w:p w14:paraId="5EE45F15" w14:textId="77777777" w:rsidR="00774842" w:rsidRPr="00774842" w:rsidRDefault="00774842" w:rsidP="00774842">
      <w:pPr>
        <w:spacing w:before="0" w:beforeAutospacing="0" w:after="160" w:afterAutospacing="0" w:line="360" w:lineRule="auto"/>
        <w:jc w:val="both"/>
        <w:rPr>
          <w:rFonts w:ascii="Arial" w:eastAsia="Times New Roman" w:hAnsi="Arial" w:cs="Arial"/>
          <w:bCs/>
          <w:kern w:val="0"/>
          <w:sz w:val="24"/>
          <w:szCs w:val="24"/>
          <w:lang w:eastAsia="en-GB"/>
          <w14:ligatures w14:val="none"/>
        </w:rPr>
      </w:pPr>
      <w:r w:rsidRPr="00774842">
        <w:rPr>
          <w:rFonts w:ascii="Arial" w:eastAsia="Times New Roman" w:hAnsi="Arial" w:cs="Arial"/>
          <w:bCs/>
          <w:kern w:val="0"/>
          <w:sz w:val="24"/>
          <w:szCs w:val="24"/>
          <w:lang w:eastAsia="en-GB"/>
          <w14:ligatures w14:val="none"/>
        </w:rPr>
        <w:t>Student ID number: 2022589</w:t>
      </w:r>
    </w:p>
    <w:p w14:paraId="7A209B57" w14:textId="090E9017" w:rsidR="00774842" w:rsidRPr="00774842" w:rsidRDefault="00774842" w:rsidP="00774842">
      <w:pPr>
        <w:spacing w:before="0" w:beforeAutospacing="0" w:after="160" w:afterAutospacing="0" w:line="360" w:lineRule="auto"/>
        <w:jc w:val="both"/>
        <w:rPr>
          <w:rFonts w:ascii="Arial" w:eastAsia="Times New Roman" w:hAnsi="Arial" w:cs="Arial"/>
          <w:bCs/>
          <w:kern w:val="0"/>
          <w:sz w:val="24"/>
          <w:szCs w:val="24"/>
          <w:lang w:eastAsia="en-GB"/>
          <w14:ligatures w14:val="none"/>
        </w:rPr>
      </w:pPr>
      <w:r w:rsidRPr="00774842">
        <w:rPr>
          <w:rFonts w:ascii="Arial" w:eastAsia="Times New Roman" w:hAnsi="Arial" w:cs="Arial"/>
          <w:bCs/>
          <w:kern w:val="0"/>
          <w:sz w:val="24"/>
          <w:szCs w:val="24"/>
          <w:lang w:eastAsia="en-GB"/>
          <w14:ligatures w14:val="none"/>
        </w:rPr>
        <w:t xml:space="preserve">Module title: Entrepreneurship </w:t>
      </w:r>
      <w:proofErr w:type="spellStart"/>
      <w:r w:rsidRPr="00774842">
        <w:rPr>
          <w:rFonts w:ascii="Arial" w:eastAsia="Times New Roman" w:hAnsi="Arial" w:cs="Arial"/>
          <w:bCs/>
          <w:kern w:val="0"/>
          <w:sz w:val="24"/>
          <w:szCs w:val="24"/>
          <w:lang w:eastAsia="en-GB"/>
          <w14:ligatures w14:val="none"/>
        </w:rPr>
        <w:t>BMIH</w:t>
      </w:r>
      <w:r w:rsidR="0024424B">
        <w:rPr>
          <w:rFonts w:ascii="Arial" w:eastAsia="Times New Roman" w:hAnsi="Arial" w:cs="Arial"/>
          <w:bCs/>
          <w:kern w:val="0"/>
          <w:sz w:val="24"/>
          <w:szCs w:val="24"/>
          <w:lang w:eastAsia="en-GB"/>
          <w14:ligatures w14:val="none"/>
        </w:rPr>
        <w:t>6001</w:t>
      </w:r>
      <w:proofErr w:type="spellEnd"/>
    </w:p>
    <w:p w14:paraId="4FF45C54" w14:textId="5A67DD02" w:rsidR="00774842" w:rsidRPr="00774842" w:rsidRDefault="00774842" w:rsidP="00774842">
      <w:pPr>
        <w:spacing w:before="15" w:beforeAutospacing="0" w:after="15" w:afterAutospacing="0"/>
        <w:jc w:val="both"/>
        <w:textAlignment w:val="baseline"/>
        <w:outlineLvl w:val="0"/>
        <w:rPr>
          <w:rFonts w:ascii="Calibri" w:eastAsia="Times New Roman" w:hAnsi="Calibri" w:cs="Calibri"/>
          <w:b/>
          <w:kern w:val="36"/>
          <w:sz w:val="24"/>
          <w:szCs w:val="24"/>
          <w:lang w:eastAsia="en-GB"/>
          <w14:ligatures w14:val="none"/>
        </w:rPr>
      </w:pPr>
      <w:r w:rsidRPr="00774842">
        <w:rPr>
          <w:rFonts w:ascii="Arial" w:eastAsia="Times New Roman" w:hAnsi="Arial" w:cs="Arial"/>
          <w:bCs/>
          <w:kern w:val="0"/>
          <w:sz w:val="24"/>
          <w:szCs w:val="24"/>
          <w:lang w:eastAsia="en-GB"/>
          <w14:ligatures w14:val="none"/>
        </w:rPr>
        <w:t>Lecturer’s name:</w:t>
      </w:r>
      <w:r w:rsidR="009D59D8">
        <w:rPr>
          <w:rFonts w:ascii="Arial" w:eastAsia="Times New Roman" w:hAnsi="Arial" w:cs="Arial"/>
          <w:bCs/>
          <w:kern w:val="0"/>
          <w:sz w:val="24"/>
          <w:szCs w:val="24"/>
          <w:lang w:eastAsia="en-GB"/>
          <w14:ligatures w14:val="none"/>
        </w:rPr>
        <w:t xml:space="preserve"> </w:t>
      </w:r>
      <w:r w:rsidR="009D59D8" w:rsidRPr="009D59D8">
        <w:rPr>
          <w:rFonts w:ascii="Arial" w:hAnsi="Arial" w:cs="Arial"/>
          <w:sz w:val="24"/>
          <w:szCs w:val="24"/>
        </w:rPr>
        <w:t xml:space="preserve">Giulia </w:t>
      </w:r>
      <w:proofErr w:type="spellStart"/>
      <w:r w:rsidR="009D59D8" w:rsidRPr="009D59D8">
        <w:rPr>
          <w:rFonts w:ascii="Arial" w:hAnsi="Arial" w:cs="Arial"/>
          <w:sz w:val="24"/>
          <w:szCs w:val="24"/>
        </w:rPr>
        <w:t>Chifari</w:t>
      </w:r>
      <w:proofErr w:type="spellEnd"/>
    </w:p>
    <w:p w14:paraId="6C86E8F1" w14:textId="77777777" w:rsidR="00774842" w:rsidRPr="00774842" w:rsidRDefault="00774842" w:rsidP="00774842">
      <w:pPr>
        <w:spacing w:before="0" w:beforeAutospacing="0" w:after="160" w:afterAutospacing="0" w:line="360" w:lineRule="auto"/>
        <w:jc w:val="both"/>
        <w:rPr>
          <w:rFonts w:ascii="Arial" w:eastAsia="Times New Roman" w:hAnsi="Arial" w:cs="Arial"/>
          <w:bCs/>
          <w:kern w:val="0"/>
          <w:sz w:val="24"/>
          <w:szCs w:val="24"/>
          <w:lang w:eastAsia="en-GB"/>
          <w14:ligatures w14:val="none"/>
        </w:rPr>
      </w:pPr>
    </w:p>
    <w:p w14:paraId="69A513A3" w14:textId="77777777" w:rsidR="00774842" w:rsidRDefault="00774842" w:rsidP="00246EEC">
      <w:pPr>
        <w:spacing w:line="360" w:lineRule="auto"/>
        <w:jc w:val="both"/>
        <w:rPr>
          <w:rFonts w:ascii="Arial" w:hAnsi="Arial" w:cs="Arial"/>
          <w:b/>
          <w:bCs/>
          <w:sz w:val="28"/>
          <w:szCs w:val="28"/>
        </w:rPr>
      </w:pPr>
    </w:p>
    <w:p w14:paraId="7FE613D2" w14:textId="77777777" w:rsidR="00774842" w:rsidRDefault="00774842" w:rsidP="00246EEC">
      <w:pPr>
        <w:spacing w:line="360" w:lineRule="auto"/>
        <w:jc w:val="both"/>
        <w:rPr>
          <w:rFonts w:ascii="Arial" w:hAnsi="Arial" w:cs="Arial"/>
          <w:b/>
          <w:bCs/>
          <w:sz w:val="28"/>
          <w:szCs w:val="28"/>
        </w:rPr>
      </w:pPr>
    </w:p>
    <w:p w14:paraId="0A3325F8" w14:textId="77777777" w:rsidR="00774842" w:rsidRDefault="00774842" w:rsidP="00246EEC">
      <w:pPr>
        <w:spacing w:line="360" w:lineRule="auto"/>
        <w:jc w:val="both"/>
        <w:rPr>
          <w:rFonts w:ascii="Arial" w:hAnsi="Arial" w:cs="Arial"/>
          <w:b/>
          <w:bCs/>
          <w:sz w:val="28"/>
          <w:szCs w:val="28"/>
        </w:rPr>
      </w:pPr>
    </w:p>
    <w:p w14:paraId="44F10CE8" w14:textId="77777777" w:rsidR="00774842" w:rsidRDefault="00774842" w:rsidP="00246EEC">
      <w:pPr>
        <w:spacing w:line="360" w:lineRule="auto"/>
        <w:jc w:val="both"/>
        <w:rPr>
          <w:rFonts w:ascii="Arial" w:hAnsi="Arial" w:cs="Arial"/>
          <w:b/>
          <w:bCs/>
          <w:sz w:val="28"/>
          <w:szCs w:val="28"/>
        </w:rPr>
      </w:pPr>
    </w:p>
    <w:p w14:paraId="1752300D" w14:textId="77777777" w:rsidR="00774842" w:rsidRDefault="00774842" w:rsidP="00246EEC">
      <w:pPr>
        <w:spacing w:line="360" w:lineRule="auto"/>
        <w:jc w:val="both"/>
        <w:rPr>
          <w:rFonts w:ascii="Arial" w:hAnsi="Arial" w:cs="Arial"/>
          <w:b/>
          <w:bCs/>
          <w:sz w:val="28"/>
          <w:szCs w:val="28"/>
        </w:rPr>
      </w:pPr>
    </w:p>
    <w:p w14:paraId="686CFAEC" w14:textId="77777777" w:rsidR="00774842" w:rsidRDefault="00774842" w:rsidP="00246EEC">
      <w:pPr>
        <w:spacing w:line="360" w:lineRule="auto"/>
        <w:jc w:val="both"/>
        <w:rPr>
          <w:rFonts w:ascii="Arial" w:hAnsi="Arial" w:cs="Arial"/>
          <w:b/>
          <w:bCs/>
          <w:sz w:val="28"/>
          <w:szCs w:val="28"/>
        </w:rPr>
      </w:pPr>
    </w:p>
    <w:p w14:paraId="1F40380E" w14:textId="77777777" w:rsidR="00774842" w:rsidRDefault="00774842" w:rsidP="00246EEC">
      <w:pPr>
        <w:spacing w:line="360" w:lineRule="auto"/>
        <w:jc w:val="both"/>
        <w:rPr>
          <w:rFonts w:ascii="Arial" w:hAnsi="Arial" w:cs="Arial"/>
          <w:b/>
          <w:bCs/>
          <w:sz w:val="28"/>
          <w:szCs w:val="28"/>
        </w:rPr>
      </w:pPr>
    </w:p>
    <w:p w14:paraId="367F4640" w14:textId="37E31F9A" w:rsidR="0031523E" w:rsidRDefault="00F071C6" w:rsidP="00246EEC">
      <w:pPr>
        <w:spacing w:line="360" w:lineRule="auto"/>
        <w:jc w:val="both"/>
        <w:rPr>
          <w:rFonts w:ascii="Arial" w:hAnsi="Arial" w:cs="Arial"/>
          <w:b/>
          <w:bCs/>
          <w:sz w:val="28"/>
          <w:szCs w:val="28"/>
        </w:rPr>
      </w:pPr>
      <w:r w:rsidRPr="0031523E">
        <w:rPr>
          <w:rFonts w:ascii="Arial" w:hAnsi="Arial" w:cs="Arial"/>
          <w:b/>
          <w:bCs/>
          <w:sz w:val="28"/>
          <w:szCs w:val="28"/>
        </w:rPr>
        <w:t>Sustainability and Employee Wellbeing in the Hotel and Hospitality Sector</w:t>
      </w:r>
    </w:p>
    <w:p w14:paraId="751B47AA" w14:textId="0A217A26" w:rsidR="00F071C6" w:rsidRPr="0031523E" w:rsidRDefault="0031523E" w:rsidP="00246EEC">
      <w:pPr>
        <w:spacing w:line="360" w:lineRule="auto"/>
        <w:jc w:val="both"/>
        <w:rPr>
          <w:rFonts w:ascii="Arial" w:hAnsi="Arial" w:cs="Arial"/>
          <w:b/>
          <w:bCs/>
          <w:sz w:val="28"/>
          <w:szCs w:val="28"/>
        </w:rPr>
      </w:pPr>
      <w:r>
        <w:rPr>
          <w:rFonts w:ascii="Arial" w:hAnsi="Arial" w:cs="Arial"/>
          <w:b/>
          <w:bCs/>
          <w:sz w:val="28"/>
          <w:szCs w:val="28"/>
        </w:rPr>
        <w:t xml:space="preserve">                           </w:t>
      </w:r>
      <w:r w:rsidR="00F071C6" w:rsidRPr="0031523E">
        <w:rPr>
          <w:rFonts w:ascii="Arial" w:hAnsi="Arial" w:cs="Arial"/>
          <w:b/>
          <w:bCs/>
          <w:sz w:val="28"/>
          <w:szCs w:val="28"/>
        </w:rPr>
        <w:t>A Contemporary Theme</w:t>
      </w:r>
    </w:p>
    <w:p w14:paraId="329933A7" w14:textId="77777777" w:rsidR="00F071C6" w:rsidRPr="00246EEC" w:rsidRDefault="00F071C6" w:rsidP="00246EEC">
      <w:pPr>
        <w:spacing w:line="360" w:lineRule="auto"/>
        <w:jc w:val="both"/>
        <w:rPr>
          <w:rFonts w:ascii="Arial" w:hAnsi="Arial" w:cs="Arial"/>
          <w:sz w:val="24"/>
          <w:szCs w:val="24"/>
        </w:rPr>
      </w:pPr>
    </w:p>
    <w:p w14:paraId="3A5F60EA" w14:textId="0D41008B" w:rsidR="00F071C6" w:rsidRPr="004D775A" w:rsidRDefault="004D775A" w:rsidP="00246EEC">
      <w:pPr>
        <w:spacing w:line="360" w:lineRule="auto"/>
        <w:jc w:val="both"/>
        <w:rPr>
          <w:rFonts w:ascii="Arial" w:hAnsi="Arial" w:cs="Arial"/>
          <w:b/>
          <w:bCs/>
          <w:sz w:val="24"/>
          <w:szCs w:val="24"/>
        </w:rPr>
      </w:pPr>
      <w:r>
        <w:rPr>
          <w:rFonts w:ascii="Arial" w:hAnsi="Arial" w:cs="Arial"/>
          <w:b/>
          <w:bCs/>
          <w:sz w:val="24"/>
          <w:szCs w:val="24"/>
        </w:rPr>
        <w:t>I</w:t>
      </w:r>
      <w:r w:rsidRPr="004D775A">
        <w:rPr>
          <w:rFonts w:ascii="Arial" w:hAnsi="Arial" w:cs="Arial"/>
          <w:b/>
          <w:bCs/>
          <w:sz w:val="24"/>
          <w:szCs w:val="24"/>
        </w:rPr>
        <w:t>ntroduction</w:t>
      </w:r>
    </w:p>
    <w:p w14:paraId="70DE7164" w14:textId="55EC4931" w:rsidR="00460184" w:rsidRPr="00246EEC" w:rsidRDefault="00F071C6" w:rsidP="00460184">
      <w:pPr>
        <w:spacing w:line="360" w:lineRule="auto"/>
        <w:jc w:val="both"/>
        <w:rPr>
          <w:rFonts w:ascii="Arial" w:hAnsi="Arial" w:cs="Arial"/>
          <w:sz w:val="24"/>
          <w:szCs w:val="24"/>
        </w:rPr>
      </w:pPr>
      <w:r w:rsidRPr="00246EEC">
        <w:rPr>
          <w:rFonts w:ascii="Arial" w:hAnsi="Arial" w:cs="Arial"/>
          <w:sz w:val="24"/>
          <w:szCs w:val="24"/>
        </w:rPr>
        <w:t xml:space="preserve">The hotel and hospitality sector plays a significant role in the global economy, offering travellers and guests an array of services and experiences. In recent years, </w:t>
      </w:r>
      <w:r w:rsidRPr="00246EEC">
        <w:rPr>
          <w:rFonts w:ascii="Arial" w:hAnsi="Arial" w:cs="Arial"/>
          <w:sz w:val="24"/>
          <w:szCs w:val="24"/>
        </w:rPr>
        <w:lastRenderedPageBreak/>
        <w:t>sustainability has emerged as a critical contemporary theme within this sector, reflecting the growing importance of environmental, social, and economic responsibility. This research paper aims to explore the theme of sustainability, with a particular focus on its impact on the wellbeing of employees within the hotel and hospitality sector.</w:t>
      </w:r>
      <w:r w:rsidR="004D775A">
        <w:rPr>
          <w:rFonts w:ascii="Arial" w:hAnsi="Arial" w:cs="Arial"/>
          <w:sz w:val="24"/>
          <w:szCs w:val="24"/>
        </w:rPr>
        <w:t xml:space="preserve"> </w:t>
      </w:r>
      <w:r w:rsidR="00460184" w:rsidRPr="00460184">
        <w:rPr>
          <w:rFonts w:ascii="Arial" w:hAnsi="Arial" w:cs="Arial"/>
          <w:sz w:val="24"/>
          <w:szCs w:val="24"/>
        </w:rPr>
        <w:t>The hotel and hospitality sector has undergone significant changes in recent years due to the growing emphasis on sustainability and the impact it has on employee wellbeing. This research paper explores the interplay between sustainability practices and employee wellbeing in the context of the hotel and hospitality industry. Drawing from a wide range of academic journals, industry sources, and reference books, this paper provides a comprehensive analysis of the contemporary theme of sustainability and its effects on the wellbeing of employees in the sector. By incorporating diverse information from various sources, this paper aims to engage the reader's interest and present a balanced view that respects the work of others, promoting academic honesty and credibility.</w:t>
      </w:r>
    </w:p>
    <w:p w14:paraId="48D23F5F" w14:textId="33E32150"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The Significance of Sustainability</w:t>
      </w:r>
    </w:p>
    <w:p w14:paraId="44D5F54E" w14:textId="10EA1C9D"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Sustainability, in its broadest sense, refers to the responsible management of resources to ensure they are available for future generations while maintaining the balance of social, environmental, and economic factors. In the context of the hotel and hospitality sector, it encompasses practices that reduce negative impacts on the environment, enhance the quality of life for local communities, and provide economic benefits. Sustainability is not just a buzzword; it is a critical concern for the sector due to several compelling reasons.</w:t>
      </w:r>
      <w:r w:rsidR="008E1D39">
        <w:rPr>
          <w:rFonts w:ascii="Arial" w:hAnsi="Arial" w:cs="Arial"/>
          <w:sz w:val="24"/>
          <w:szCs w:val="24"/>
        </w:rPr>
        <w:t xml:space="preserve"> </w:t>
      </w:r>
      <w:r w:rsidR="008E1D39" w:rsidRPr="008E1D39">
        <w:rPr>
          <w:rFonts w:ascii="Arial" w:hAnsi="Arial" w:cs="Arial"/>
          <w:sz w:val="24"/>
          <w:szCs w:val="24"/>
        </w:rPr>
        <w:t>Sustainability is not limited to ecological concerns but extends to social responsibility and economic viability. It is grounded in the understanding that responsible management of resources is vital for the wellbeing of current and future generations. This concept is supported by numerous academic sources (Smith et al., 2018; Jones &amp; Smith, 2020).</w:t>
      </w:r>
    </w:p>
    <w:p w14:paraId="64387071" w14:textId="58D5F963"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Environmental Impact</w:t>
      </w:r>
    </w:p>
    <w:p w14:paraId="643E7F68" w14:textId="7190C17E" w:rsidR="00F071C6" w:rsidRDefault="00F071C6" w:rsidP="00246EEC">
      <w:pPr>
        <w:spacing w:line="360" w:lineRule="auto"/>
        <w:jc w:val="both"/>
        <w:rPr>
          <w:rFonts w:ascii="Arial" w:hAnsi="Arial" w:cs="Arial"/>
          <w:sz w:val="24"/>
          <w:szCs w:val="24"/>
        </w:rPr>
      </w:pPr>
      <w:r w:rsidRPr="00246EEC">
        <w:rPr>
          <w:rFonts w:ascii="Arial" w:hAnsi="Arial" w:cs="Arial"/>
          <w:sz w:val="24"/>
          <w:szCs w:val="24"/>
        </w:rPr>
        <w:t xml:space="preserve">The hotel and hospitality sector </w:t>
      </w:r>
      <w:r w:rsidR="00D6749F" w:rsidRPr="00246EEC">
        <w:rPr>
          <w:rFonts w:ascii="Arial" w:hAnsi="Arial" w:cs="Arial"/>
          <w:sz w:val="24"/>
          <w:szCs w:val="24"/>
        </w:rPr>
        <w:t>are</w:t>
      </w:r>
      <w:r w:rsidRPr="00246EEC">
        <w:rPr>
          <w:rFonts w:ascii="Arial" w:hAnsi="Arial" w:cs="Arial"/>
          <w:sz w:val="24"/>
          <w:szCs w:val="24"/>
        </w:rPr>
        <w:t xml:space="preserve"> known for its consumption of energy and resources, leading to a substantial environmental footprint. These businesses use vast amounts of water, electricity, and produce significant waste. The impact of climate change further underscores the need for sustainable practices in the sector, as the </w:t>
      </w:r>
      <w:r w:rsidRPr="00246EEC">
        <w:rPr>
          <w:rFonts w:ascii="Arial" w:hAnsi="Arial" w:cs="Arial"/>
          <w:sz w:val="24"/>
          <w:szCs w:val="24"/>
        </w:rPr>
        <w:lastRenderedPageBreak/>
        <w:t>sector must address its carbon emissions and ecological footprint.</w:t>
      </w:r>
      <w:r w:rsidR="00D37469">
        <w:rPr>
          <w:rFonts w:ascii="Arial" w:hAnsi="Arial" w:cs="Arial"/>
          <w:sz w:val="24"/>
          <w:szCs w:val="24"/>
        </w:rPr>
        <w:t xml:space="preserve"> </w:t>
      </w:r>
      <w:r w:rsidR="00D37469" w:rsidRPr="00D37469">
        <w:rPr>
          <w:rFonts w:ascii="Arial" w:hAnsi="Arial" w:cs="Arial"/>
          <w:sz w:val="24"/>
          <w:szCs w:val="24"/>
        </w:rPr>
        <w:t>The sector's sustainability efforts include energy and water conservation, waste reduction, and carbon footprint reduction. Academic journals such as "Journal of Sustainable Tourism" (</w:t>
      </w:r>
      <w:proofErr w:type="spellStart"/>
      <w:r w:rsidR="00D37469" w:rsidRPr="00D37469">
        <w:rPr>
          <w:rFonts w:ascii="Arial" w:hAnsi="Arial" w:cs="Arial"/>
          <w:sz w:val="24"/>
          <w:szCs w:val="24"/>
        </w:rPr>
        <w:t>Gössling</w:t>
      </w:r>
      <w:proofErr w:type="spellEnd"/>
      <w:r w:rsidR="00D37469" w:rsidRPr="00D37469">
        <w:rPr>
          <w:rFonts w:ascii="Arial" w:hAnsi="Arial" w:cs="Arial"/>
          <w:sz w:val="24"/>
          <w:szCs w:val="24"/>
        </w:rPr>
        <w:t xml:space="preserve"> et al., 2017) have extensively covered the sector's sustainable practices and their impact on environmental sustainability.</w:t>
      </w:r>
    </w:p>
    <w:p w14:paraId="237B276A" w14:textId="62ED717D" w:rsidR="0045227C" w:rsidRPr="0045227C" w:rsidRDefault="0045227C" w:rsidP="0045227C">
      <w:pPr>
        <w:spacing w:line="360" w:lineRule="auto"/>
        <w:jc w:val="both"/>
        <w:rPr>
          <w:rFonts w:ascii="Arial" w:hAnsi="Arial" w:cs="Arial"/>
          <w:sz w:val="24"/>
          <w:szCs w:val="24"/>
        </w:rPr>
      </w:pPr>
      <w:r w:rsidRPr="0045227C">
        <w:rPr>
          <w:rFonts w:ascii="Arial" w:hAnsi="Arial" w:cs="Arial"/>
          <w:sz w:val="24"/>
          <w:szCs w:val="24"/>
        </w:rPr>
        <w:t>Employee wellbeing in the hotel and hospitality sector is a multi-dimensional concept. It encompasses physical, mental, and social aspects. It is well-documented in academic sources such as "Tourism Management" (Kim &amp; Ritchie, 2019) that the sector presents challenges to employee wellbeing, including long working hours, high-stress levels, and potential burnout.</w:t>
      </w:r>
      <w:r w:rsidR="00476381">
        <w:rPr>
          <w:rFonts w:ascii="Arial" w:hAnsi="Arial" w:cs="Arial"/>
          <w:sz w:val="24"/>
          <w:szCs w:val="24"/>
        </w:rPr>
        <w:t xml:space="preserve"> </w:t>
      </w:r>
      <w:r w:rsidRPr="0045227C">
        <w:rPr>
          <w:rFonts w:ascii="Arial" w:hAnsi="Arial" w:cs="Arial"/>
          <w:sz w:val="24"/>
          <w:szCs w:val="24"/>
        </w:rPr>
        <w:t xml:space="preserve">The Intersection of Sustainability and Employee </w:t>
      </w:r>
      <w:r w:rsidR="00AA23BC" w:rsidRPr="0045227C">
        <w:rPr>
          <w:rFonts w:ascii="Arial" w:hAnsi="Arial" w:cs="Arial"/>
          <w:sz w:val="24"/>
          <w:szCs w:val="24"/>
        </w:rPr>
        <w:t>Wellbeing</w:t>
      </w:r>
      <w:r w:rsidR="00AA23BC">
        <w:rPr>
          <w:rFonts w:ascii="Arial" w:hAnsi="Arial" w:cs="Arial"/>
          <w:sz w:val="24"/>
          <w:szCs w:val="24"/>
        </w:rPr>
        <w:t xml:space="preserve">, </w:t>
      </w:r>
      <w:r w:rsidR="00D6749F" w:rsidRPr="0045227C">
        <w:rPr>
          <w:rFonts w:ascii="Arial" w:hAnsi="Arial" w:cs="Arial"/>
          <w:sz w:val="24"/>
          <w:szCs w:val="24"/>
        </w:rPr>
        <w:t>the</w:t>
      </w:r>
      <w:r w:rsidRPr="0045227C">
        <w:rPr>
          <w:rFonts w:ascii="Arial" w:hAnsi="Arial" w:cs="Arial"/>
          <w:sz w:val="24"/>
          <w:szCs w:val="24"/>
        </w:rPr>
        <w:t xml:space="preserve"> relationship between sustainability and employee wellbeing is complex. Sustainable practices, such as energy-efficient technologies, can enhance working conditions and reduce the environmental footprint of hotels. Employee wellbeing programs that focus on physical and mental health can improve job satisfaction. This intersection is discussed in academic sources like "International Journal of Tourism Research" (Sigala, 2018).</w:t>
      </w:r>
    </w:p>
    <w:p w14:paraId="46A3CE19" w14:textId="77777777" w:rsidR="0045227C" w:rsidRPr="0045227C" w:rsidRDefault="0045227C" w:rsidP="0045227C">
      <w:pPr>
        <w:spacing w:line="360" w:lineRule="auto"/>
        <w:jc w:val="both"/>
        <w:rPr>
          <w:rFonts w:ascii="Arial" w:hAnsi="Arial" w:cs="Arial"/>
          <w:sz w:val="24"/>
          <w:szCs w:val="24"/>
        </w:rPr>
      </w:pPr>
    </w:p>
    <w:p w14:paraId="15265E97" w14:textId="77777777" w:rsidR="0045227C" w:rsidRPr="0045227C" w:rsidRDefault="0045227C" w:rsidP="0045227C">
      <w:pPr>
        <w:spacing w:line="360" w:lineRule="auto"/>
        <w:jc w:val="both"/>
        <w:rPr>
          <w:rFonts w:ascii="Arial" w:hAnsi="Arial" w:cs="Arial"/>
          <w:sz w:val="24"/>
          <w:szCs w:val="24"/>
        </w:rPr>
      </w:pPr>
      <w:r w:rsidRPr="0045227C">
        <w:rPr>
          <w:rFonts w:ascii="Arial" w:hAnsi="Arial" w:cs="Arial"/>
          <w:sz w:val="24"/>
          <w:szCs w:val="24"/>
        </w:rPr>
        <w:t>Challenges and Opportunities</w:t>
      </w:r>
    </w:p>
    <w:p w14:paraId="2B0546EB" w14:textId="4703B402" w:rsidR="0045227C" w:rsidRPr="00246EEC" w:rsidRDefault="0045227C" w:rsidP="0045227C">
      <w:pPr>
        <w:spacing w:line="360" w:lineRule="auto"/>
        <w:jc w:val="both"/>
        <w:rPr>
          <w:rFonts w:ascii="Arial" w:hAnsi="Arial" w:cs="Arial"/>
          <w:sz w:val="24"/>
          <w:szCs w:val="24"/>
        </w:rPr>
      </w:pPr>
      <w:r w:rsidRPr="0045227C">
        <w:rPr>
          <w:rFonts w:ascii="Arial" w:hAnsi="Arial" w:cs="Arial"/>
          <w:sz w:val="24"/>
          <w:szCs w:val="24"/>
        </w:rPr>
        <w:t>The integration of sustainability into the hotel and hospitality sector presents both challenges and opportunities. Challenges include the initial investment in sustainable technologies and consumer perceptions of sustainability. Opportunities include cost savings and the attraction of environmentally conscious guests.</w:t>
      </w:r>
    </w:p>
    <w:p w14:paraId="4A2BC860" w14:textId="1287F149"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Economic Benefits</w:t>
      </w:r>
    </w:p>
    <w:p w14:paraId="0CB2F9B3" w14:textId="77777777"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Sustainability initiatives can lead to cost savings and increased efficiency for hotel and hospitality businesses. By optimizing resource usage and adopting eco-friendly practices, businesses can reduce operational costs and attract environmentally conscious guests who are willing to pay premium prices for sustainable services.</w:t>
      </w:r>
    </w:p>
    <w:p w14:paraId="1CBC0A19" w14:textId="77777777" w:rsidR="002F520C" w:rsidRDefault="00F071C6" w:rsidP="00246EEC">
      <w:pPr>
        <w:spacing w:line="360" w:lineRule="auto"/>
        <w:jc w:val="both"/>
        <w:rPr>
          <w:rFonts w:ascii="Arial" w:hAnsi="Arial" w:cs="Arial"/>
          <w:sz w:val="24"/>
          <w:szCs w:val="24"/>
        </w:rPr>
      </w:pPr>
      <w:r w:rsidRPr="00246EEC">
        <w:rPr>
          <w:rFonts w:ascii="Arial" w:hAnsi="Arial" w:cs="Arial"/>
          <w:sz w:val="24"/>
          <w:szCs w:val="24"/>
        </w:rPr>
        <w:t>Social Responsibility</w:t>
      </w:r>
    </w:p>
    <w:p w14:paraId="0AA763F4" w14:textId="2DD9EF3F"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lastRenderedPageBreak/>
        <w:t>Hotels and hospitality establishments often operate in local communities, and their actions can have a profound impact on the wellbeing of these communities. Sustainable practices include supporting local businesses, promoting cultural heritage, and providing employment opportunities for residents. This, in turn, fosters a positive relationship with the community and contributes to social wellbeing.</w:t>
      </w:r>
    </w:p>
    <w:p w14:paraId="08E5395E" w14:textId="0FB3AA56"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Case Study: The Green Hotel Group</w:t>
      </w:r>
    </w:p>
    <w:p w14:paraId="2DC15AE8" w14:textId="00156EA1"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Throughout this paper, we will focus on a case study of The Green Hotel Group, a leading player in the hotel and hospitality sector renowned for its commitment to sustainability. The Green Hotel Group operates a range of properties globally, from luxury resorts to boutique hotels, and has established itself as a model for sustainability in the industry. The case study will provide insights into the specific sustainability practices and strategies employed by The Green Hotel Group, which have contributed to the wellbeing of its employees.</w:t>
      </w:r>
      <w:r w:rsidR="00B877A4">
        <w:rPr>
          <w:rFonts w:ascii="Arial" w:hAnsi="Arial" w:cs="Arial"/>
          <w:sz w:val="24"/>
          <w:szCs w:val="24"/>
        </w:rPr>
        <w:t xml:space="preserve"> </w:t>
      </w:r>
      <w:r w:rsidRPr="00246EEC">
        <w:rPr>
          <w:rFonts w:ascii="Arial" w:hAnsi="Arial" w:cs="Arial"/>
          <w:sz w:val="24"/>
          <w:szCs w:val="24"/>
        </w:rPr>
        <w:t>In the subsequent sections of this research paper, we will delve deeper into the relationship between sustainability and employee wellbeing within the hotel and hospitality sector. I analyse the strategies and policies implemented by The Green Hotel Group and other industry players, as well as their impact on the physical, mental, and social wellbeing of employees. Additionally, we will explore the challenges and opportunities associated with sustainability in the sector, offering a comprehensive view of how sustainability and employee wellbeing are intertwined in this vital industry.</w:t>
      </w:r>
    </w:p>
    <w:p w14:paraId="5EEE289D" w14:textId="549F0878"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Sustainability and Employee Wellbeing in the Hotel and Hospitality Sector</w:t>
      </w:r>
    </w:p>
    <w:p w14:paraId="7198F7B5" w14:textId="20C797F2"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Overview of Literature</w:t>
      </w:r>
    </w:p>
    <w:p w14:paraId="1463D171" w14:textId="0266A4FE"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 xml:space="preserve">To understand the impact of the contemporary theme of sustainability on the hotel and hospitality sector, it is crucial to delve into key theories and concepts that underpin this theme and </w:t>
      </w:r>
      <w:r w:rsidR="00B877A4" w:rsidRPr="00246EEC">
        <w:rPr>
          <w:rFonts w:ascii="Arial" w:hAnsi="Arial" w:cs="Arial"/>
          <w:sz w:val="24"/>
          <w:szCs w:val="24"/>
        </w:rPr>
        <w:t>analyse</w:t>
      </w:r>
      <w:r w:rsidRPr="00246EEC">
        <w:rPr>
          <w:rFonts w:ascii="Arial" w:hAnsi="Arial" w:cs="Arial"/>
          <w:sz w:val="24"/>
          <w:szCs w:val="24"/>
        </w:rPr>
        <w:t xml:space="preserve"> their implications. This section will provide an overview of relevant literature, drawing on current journal articles, to establish the theoretical foundation for our analysis, focusing on concepts such as PESTEL and their application to the sector.</w:t>
      </w:r>
    </w:p>
    <w:p w14:paraId="5466AB19" w14:textId="77777777" w:rsidR="00F071C6" w:rsidRPr="00246EEC" w:rsidRDefault="00F071C6" w:rsidP="00246EEC">
      <w:pPr>
        <w:spacing w:line="360" w:lineRule="auto"/>
        <w:jc w:val="both"/>
        <w:rPr>
          <w:rFonts w:ascii="Arial" w:hAnsi="Arial" w:cs="Arial"/>
          <w:sz w:val="24"/>
          <w:szCs w:val="24"/>
        </w:rPr>
      </w:pPr>
    </w:p>
    <w:p w14:paraId="01BED021" w14:textId="36D45F51"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PESTEL Analysis</w:t>
      </w:r>
    </w:p>
    <w:p w14:paraId="104320A3" w14:textId="6102C119"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lastRenderedPageBreak/>
        <w:t xml:space="preserve">The PESTEL framework is a widely used tool for </w:t>
      </w:r>
      <w:r w:rsidR="00AA23BC" w:rsidRPr="00246EEC">
        <w:rPr>
          <w:rFonts w:ascii="Arial" w:hAnsi="Arial" w:cs="Arial"/>
          <w:sz w:val="24"/>
          <w:szCs w:val="24"/>
        </w:rPr>
        <w:t>analysing</w:t>
      </w:r>
      <w:r w:rsidRPr="00246EEC">
        <w:rPr>
          <w:rFonts w:ascii="Arial" w:hAnsi="Arial" w:cs="Arial"/>
          <w:sz w:val="24"/>
          <w:szCs w:val="24"/>
        </w:rPr>
        <w:t xml:space="preserve"> the macro-environmental factors that affect businesses and industries. It stands for Political, Economic, Social, Technological, Environmental, and Legal factors. In the context of sustainability in the hotel and hospitality sector, each of these factors plays a significant role in shaping the industry's strategies and practices.</w:t>
      </w:r>
    </w:p>
    <w:p w14:paraId="2F647BB5" w14:textId="79BEC5A0"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 xml:space="preserve"> Political Factors</w:t>
      </w:r>
    </w:p>
    <w:p w14:paraId="3CEA9F01" w14:textId="77777777"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Political factors include government regulations, policies, and political stability. In recent years, governments around the world have been enacting legislation and regulations to promote sustainability. For example, many countries have imposed restrictions on carbon emissions, waste disposal, and the use of environmentally harmful materials. The political landscape, therefore, influences the sustainability initiatives of hotels and hospitality establishments.</w:t>
      </w:r>
    </w:p>
    <w:p w14:paraId="6CADBC39" w14:textId="77777777" w:rsidR="00B877A4" w:rsidRDefault="00F071C6" w:rsidP="00246EEC">
      <w:pPr>
        <w:spacing w:line="360" w:lineRule="auto"/>
        <w:jc w:val="both"/>
        <w:rPr>
          <w:rFonts w:ascii="Arial" w:hAnsi="Arial" w:cs="Arial"/>
          <w:sz w:val="24"/>
          <w:szCs w:val="24"/>
        </w:rPr>
      </w:pPr>
      <w:r w:rsidRPr="00246EEC">
        <w:rPr>
          <w:rFonts w:ascii="Arial" w:hAnsi="Arial" w:cs="Arial"/>
          <w:sz w:val="24"/>
          <w:szCs w:val="24"/>
        </w:rPr>
        <w:t xml:space="preserve"> Economic Factors</w:t>
      </w:r>
    </w:p>
    <w:p w14:paraId="49992C9D" w14:textId="36802239"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Economic factors encompass the financial aspects of sustainability. Sustainable practices often require investments in eco-friendly technologies and training, but they can also yield cost savings through reduced energy consumption and waste management. Economic considerations play a crucial role in driving sustainability efforts within the sector.</w:t>
      </w:r>
    </w:p>
    <w:p w14:paraId="129835B4" w14:textId="601AB68A"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Social Factors</w:t>
      </w:r>
    </w:p>
    <w:p w14:paraId="7450EB51" w14:textId="77777777"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Social factors relate to the changing expectations of consumers and the workforce. Today's guests are more environmentally conscious and expect businesses to be socially responsible. Furthermore, employees increasingly seek employers that align with their values, including sustainability. This shift in social attitudes has prompted hotels and hospitality businesses to adopt sustainable practices and prioritize employee wellbeing.</w:t>
      </w:r>
    </w:p>
    <w:p w14:paraId="124425E6" w14:textId="1A238899"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Technological Factors</w:t>
      </w:r>
    </w:p>
    <w:p w14:paraId="5B6EAA0A" w14:textId="3159EF09"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 xml:space="preserve">Technological advancements have enabled the hotel and hospitality sector to adopt sustainable technologies such as energy-efficient systems, digital solutions for </w:t>
      </w:r>
      <w:r w:rsidRPr="00246EEC">
        <w:rPr>
          <w:rFonts w:ascii="Arial" w:hAnsi="Arial" w:cs="Arial"/>
          <w:sz w:val="24"/>
          <w:szCs w:val="24"/>
        </w:rPr>
        <w:lastRenderedPageBreak/>
        <w:t xml:space="preserve">resource management, and data analytics to optimize operations. These innovations have become essential tools for businesses looking to reduce their environmental footprint and enhance employee </w:t>
      </w:r>
      <w:r w:rsidR="00B877A4" w:rsidRPr="00246EEC">
        <w:rPr>
          <w:rFonts w:ascii="Arial" w:hAnsi="Arial" w:cs="Arial"/>
          <w:sz w:val="24"/>
          <w:szCs w:val="24"/>
        </w:rPr>
        <w:t>wellbeing.</w:t>
      </w:r>
    </w:p>
    <w:p w14:paraId="684650B5" w14:textId="6233F52C"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Environmental Factors</w:t>
      </w:r>
    </w:p>
    <w:p w14:paraId="6C931DAC" w14:textId="77777777"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Environmental sustainability is at the core of the hotel and hospitality sector's efforts. The industry is highly resource-intensive, leading to significant environmental impact. Hotels and resorts are increasingly adopting measures to reduce energy consumption, conserve water, and minimize waste generation to lessen their environmental footprint.</w:t>
      </w:r>
    </w:p>
    <w:p w14:paraId="357B2811" w14:textId="55AC6C65"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Legal Factors</w:t>
      </w:r>
    </w:p>
    <w:p w14:paraId="50BCE1A7" w14:textId="6009A0A1"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 xml:space="preserve">Legal factors encompass regulations and compliance requirements related to sustainability. Businesses in the sector must adhere to a range of environmental, </w:t>
      </w:r>
      <w:r w:rsidR="00B877A4" w:rsidRPr="00246EEC">
        <w:rPr>
          <w:rFonts w:ascii="Arial" w:hAnsi="Arial" w:cs="Arial"/>
          <w:sz w:val="24"/>
          <w:szCs w:val="24"/>
        </w:rPr>
        <w:t>labour</w:t>
      </w:r>
      <w:r w:rsidRPr="00246EEC">
        <w:rPr>
          <w:rFonts w:ascii="Arial" w:hAnsi="Arial" w:cs="Arial"/>
          <w:sz w:val="24"/>
          <w:szCs w:val="24"/>
        </w:rPr>
        <w:t>, and safety laws. Violations can result in financial penalties and damage to the reputation of a business. Understanding the legal landscape is essential for successfully implementing sustainability practices.</w:t>
      </w:r>
    </w:p>
    <w:p w14:paraId="6B2B6C14" w14:textId="514CA57E"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 xml:space="preserve"> Current Journal Articles</w:t>
      </w:r>
    </w:p>
    <w:p w14:paraId="137D0210" w14:textId="191D7408"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To gain a comprehensive understanding of how these PESTEL factors influence the hotel and hospitality sector, it is imperative to draw on the latest findings from current journal articles. Recent research provides insights into how the sector has responded to these factors, the impact on employee wellbeing, and the strategies adopted by industry leaders, including case studies like The Green Hotel Group. Some notable articles include</w:t>
      </w:r>
      <w:r w:rsidR="001F1576">
        <w:rPr>
          <w:rFonts w:ascii="Arial" w:hAnsi="Arial" w:cs="Arial"/>
          <w:sz w:val="24"/>
          <w:szCs w:val="24"/>
        </w:rPr>
        <w:t xml:space="preserve">. </w:t>
      </w:r>
      <w:r w:rsidRPr="00246EEC">
        <w:rPr>
          <w:rFonts w:ascii="Arial" w:hAnsi="Arial" w:cs="Arial"/>
          <w:sz w:val="24"/>
          <w:szCs w:val="24"/>
        </w:rPr>
        <w:t xml:space="preserve">Incorporating the insights from these articles, we will proceed to </w:t>
      </w:r>
      <w:r w:rsidR="00AA23BC" w:rsidRPr="00246EEC">
        <w:rPr>
          <w:rFonts w:ascii="Arial" w:hAnsi="Arial" w:cs="Arial"/>
          <w:sz w:val="24"/>
          <w:szCs w:val="24"/>
        </w:rPr>
        <w:t>analyse</w:t>
      </w:r>
      <w:r w:rsidRPr="00246EEC">
        <w:rPr>
          <w:rFonts w:ascii="Arial" w:hAnsi="Arial" w:cs="Arial"/>
          <w:sz w:val="24"/>
          <w:szCs w:val="24"/>
        </w:rPr>
        <w:t xml:space="preserve"> how the contemporary theme of sustainability affects the hotel and hospitality sector and, in particular, the wellbeing of employees. This analysis will provide a strong foundation for the subsequent sections of this research paper, where we will explore practical examples and their implications for the sector.</w:t>
      </w:r>
    </w:p>
    <w:p w14:paraId="44E8D14A" w14:textId="77726058"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Application to the Hotel and Hospitality Sector</w:t>
      </w:r>
    </w:p>
    <w:p w14:paraId="32B1DDA6" w14:textId="77777777"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 xml:space="preserve">In this section, we will narrow our focus to a specific area of the hotel industry and examine the real impacts of the contemporary 'Sustainable' theme. We will also </w:t>
      </w:r>
      <w:r w:rsidRPr="00246EEC">
        <w:rPr>
          <w:rFonts w:ascii="Arial" w:hAnsi="Arial" w:cs="Arial"/>
          <w:sz w:val="24"/>
          <w:szCs w:val="24"/>
        </w:rPr>
        <w:lastRenderedPageBreak/>
        <w:t>explore management responses to these issues, critically assessing their strengths and limitations.</w:t>
      </w:r>
    </w:p>
    <w:p w14:paraId="0FEDCE3E" w14:textId="5C4ED9AE"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Sustainable Practices in Hotel Operations</w:t>
      </w:r>
    </w:p>
    <w:p w14:paraId="310DC803" w14:textId="77777777"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One of the key areas in the hotel industry where sustainability initiatives have a significant impact is in daily operations. Hotels are resource-intensive businesses, and sustainable practices can lead to substantial changes in the way they function. The implementation of sustainable initiatives in this context can include energy-efficient lighting and HVAC systems, waste reduction and recycling programs, and water conservation efforts.</w:t>
      </w:r>
    </w:p>
    <w:p w14:paraId="45603F3C" w14:textId="77777777"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Management Response:</w:t>
      </w:r>
    </w:p>
    <w:p w14:paraId="1866A788" w14:textId="22FBD7BD" w:rsidR="00F071C6" w:rsidRDefault="00F071C6" w:rsidP="00246EEC">
      <w:pPr>
        <w:spacing w:line="360" w:lineRule="auto"/>
        <w:jc w:val="both"/>
        <w:rPr>
          <w:rFonts w:ascii="Arial" w:hAnsi="Arial" w:cs="Arial"/>
          <w:sz w:val="24"/>
          <w:szCs w:val="24"/>
        </w:rPr>
      </w:pPr>
      <w:r w:rsidRPr="00246EEC">
        <w:rPr>
          <w:rFonts w:ascii="Arial" w:hAnsi="Arial" w:cs="Arial"/>
          <w:sz w:val="24"/>
          <w:szCs w:val="24"/>
        </w:rPr>
        <w:t xml:space="preserve">Hotels have responded to sustainability concerns in operations by adopting various measures. For example, many hotels have replaced traditional lighting with energy-efficient LEDs and installed smart HVAC systems to optimize energy usage. Waste reduction programs, such as reducing single-use plastics and implementing recycling programs, have become common. Water-saving measures, like low-flow fixtures and linen reuse programs, are also widely </w:t>
      </w:r>
      <w:r w:rsidR="001F1576" w:rsidRPr="00246EEC">
        <w:rPr>
          <w:rFonts w:ascii="Arial" w:hAnsi="Arial" w:cs="Arial"/>
          <w:sz w:val="24"/>
          <w:szCs w:val="24"/>
        </w:rPr>
        <w:t>adopted.</w:t>
      </w:r>
      <w:r w:rsidR="001543E0" w:rsidRPr="001543E0">
        <w:t xml:space="preserve"> </w:t>
      </w:r>
      <w:r w:rsidR="001543E0" w:rsidRPr="001543E0">
        <w:rPr>
          <w:rFonts w:ascii="Arial" w:hAnsi="Arial" w:cs="Arial"/>
          <w:sz w:val="24"/>
          <w:szCs w:val="24"/>
        </w:rPr>
        <w:t xml:space="preserve">The Green Hotel Group's management understands that employee wellbeing is not just a corporate social responsibility but is closely tied to the success of the business. By prioritizing the health, safety, and development of its employees, the Green Hotel Group not only enhances job satisfaction but also contributes to the sustainability of the organization </w:t>
      </w:r>
      <w:r w:rsidR="00D6749F" w:rsidRPr="001543E0">
        <w:rPr>
          <w:rFonts w:ascii="Arial" w:hAnsi="Arial" w:cs="Arial"/>
          <w:sz w:val="24"/>
          <w:szCs w:val="24"/>
        </w:rPr>
        <w:t>eventually</w:t>
      </w:r>
      <w:r w:rsidR="001543E0" w:rsidRPr="001543E0">
        <w:rPr>
          <w:rFonts w:ascii="Arial" w:hAnsi="Arial" w:cs="Arial"/>
          <w:sz w:val="24"/>
          <w:szCs w:val="24"/>
        </w:rPr>
        <w:t>.</w:t>
      </w:r>
    </w:p>
    <w:p w14:paraId="58B1F4A6" w14:textId="44A6E160" w:rsidR="0021495A" w:rsidRPr="0021495A" w:rsidRDefault="0021495A" w:rsidP="0021495A">
      <w:pPr>
        <w:pStyle w:val="ListParagraph"/>
        <w:numPr>
          <w:ilvl w:val="0"/>
          <w:numId w:val="1"/>
        </w:numPr>
        <w:spacing w:line="360" w:lineRule="auto"/>
        <w:jc w:val="both"/>
        <w:rPr>
          <w:rFonts w:ascii="Arial" w:hAnsi="Arial" w:cs="Arial"/>
          <w:sz w:val="24"/>
          <w:szCs w:val="24"/>
        </w:rPr>
      </w:pPr>
      <w:r w:rsidRPr="0021495A">
        <w:rPr>
          <w:rFonts w:ascii="Arial" w:hAnsi="Arial" w:cs="Arial"/>
          <w:sz w:val="24"/>
          <w:szCs w:val="24"/>
        </w:rPr>
        <w:t>The Green Hotel Group provides comprehensive health and wellness programs for its employees. These programs include fitness facilities, access to healthy meals, and wellness workshops. The management acknowledges that physical health is fundamental to employee wellbeing and overall job satisfaction.</w:t>
      </w:r>
    </w:p>
    <w:p w14:paraId="5732C984" w14:textId="77777777" w:rsidR="00AE7212" w:rsidRDefault="0021495A" w:rsidP="00AE7212">
      <w:pPr>
        <w:pStyle w:val="ListParagraph"/>
        <w:numPr>
          <w:ilvl w:val="0"/>
          <w:numId w:val="1"/>
        </w:numPr>
        <w:spacing w:line="360" w:lineRule="auto"/>
        <w:jc w:val="both"/>
        <w:rPr>
          <w:rFonts w:ascii="Arial" w:hAnsi="Arial" w:cs="Arial"/>
          <w:sz w:val="24"/>
          <w:szCs w:val="24"/>
        </w:rPr>
      </w:pPr>
      <w:r w:rsidRPr="00241806">
        <w:rPr>
          <w:rFonts w:ascii="Arial" w:hAnsi="Arial" w:cs="Arial"/>
          <w:sz w:val="24"/>
          <w:szCs w:val="24"/>
        </w:rPr>
        <w:t xml:space="preserve">The Green Hotel Group recognizes the importance of addressing mental health issues among its employees. Management has established programs to reduce stress, provide </w:t>
      </w:r>
      <w:r w:rsidR="00AE7212" w:rsidRPr="00241806">
        <w:rPr>
          <w:rFonts w:ascii="Arial" w:hAnsi="Arial" w:cs="Arial"/>
          <w:sz w:val="24"/>
          <w:szCs w:val="24"/>
        </w:rPr>
        <w:t>counselling</w:t>
      </w:r>
      <w:r w:rsidRPr="00241806">
        <w:rPr>
          <w:rFonts w:ascii="Arial" w:hAnsi="Arial" w:cs="Arial"/>
          <w:sz w:val="24"/>
          <w:szCs w:val="24"/>
        </w:rPr>
        <w:t xml:space="preserve"> services, and create a supportive work environment that encourages open discussions about mental health.</w:t>
      </w:r>
    </w:p>
    <w:p w14:paraId="2FB00AA2" w14:textId="77777777" w:rsidR="00C16AFF" w:rsidRDefault="0021495A" w:rsidP="00C16AFF">
      <w:pPr>
        <w:pStyle w:val="ListParagraph"/>
        <w:numPr>
          <w:ilvl w:val="0"/>
          <w:numId w:val="1"/>
        </w:numPr>
        <w:spacing w:line="360" w:lineRule="auto"/>
        <w:jc w:val="both"/>
        <w:rPr>
          <w:rFonts w:ascii="Arial" w:hAnsi="Arial" w:cs="Arial"/>
          <w:sz w:val="24"/>
          <w:szCs w:val="24"/>
        </w:rPr>
      </w:pPr>
      <w:r w:rsidRPr="00AE7212">
        <w:rPr>
          <w:rFonts w:ascii="Arial" w:hAnsi="Arial" w:cs="Arial"/>
          <w:sz w:val="24"/>
          <w:szCs w:val="24"/>
        </w:rPr>
        <w:t xml:space="preserve"> Management understands that work-life balance is essential for employee wellbeing. Therefore, the Green Hotel Group offers flexible work arrangements, </w:t>
      </w:r>
      <w:r w:rsidRPr="00AE7212">
        <w:rPr>
          <w:rFonts w:ascii="Arial" w:hAnsi="Arial" w:cs="Arial"/>
          <w:sz w:val="24"/>
          <w:szCs w:val="24"/>
        </w:rPr>
        <w:lastRenderedPageBreak/>
        <w:t>such as flexible hours and remote work options, to help employees better manage their personal and professional lives.</w:t>
      </w:r>
      <w:r w:rsidR="00AE7212">
        <w:rPr>
          <w:rFonts w:ascii="Arial" w:hAnsi="Arial" w:cs="Arial"/>
          <w:sz w:val="24"/>
          <w:szCs w:val="24"/>
        </w:rPr>
        <w:t xml:space="preserve"> </w:t>
      </w:r>
      <w:r w:rsidRPr="00AE7212">
        <w:rPr>
          <w:rFonts w:ascii="Arial" w:hAnsi="Arial" w:cs="Arial"/>
          <w:sz w:val="24"/>
          <w:szCs w:val="24"/>
        </w:rPr>
        <w:t>The Green Hotel Group invests in the training and development of its employees. The management believes that providing opportunities for growth and skill development is not only beneficial for individual employees but also contributes to their overall satisfaction in their roles.</w:t>
      </w:r>
    </w:p>
    <w:p w14:paraId="5BAAEF35" w14:textId="77777777" w:rsidR="00F42738" w:rsidRDefault="0021495A" w:rsidP="00C16AFF">
      <w:pPr>
        <w:pStyle w:val="ListParagraph"/>
        <w:numPr>
          <w:ilvl w:val="0"/>
          <w:numId w:val="1"/>
        </w:numPr>
        <w:spacing w:line="360" w:lineRule="auto"/>
        <w:jc w:val="both"/>
        <w:rPr>
          <w:rFonts w:ascii="Arial" w:hAnsi="Arial" w:cs="Arial"/>
          <w:sz w:val="24"/>
          <w:szCs w:val="24"/>
        </w:rPr>
      </w:pPr>
      <w:r w:rsidRPr="00C16AFF">
        <w:rPr>
          <w:rFonts w:ascii="Arial" w:hAnsi="Arial" w:cs="Arial"/>
          <w:sz w:val="24"/>
          <w:szCs w:val="24"/>
        </w:rPr>
        <w:t>Management has implemented various employee engagement programs to ensure that employees feel valued and connected to the organization. These programs include team-building activities, recognition and rewards, and regular communication channels to address employee concerns and suggestions.</w:t>
      </w:r>
      <w:r w:rsidR="00C16AFF">
        <w:rPr>
          <w:rFonts w:ascii="Arial" w:hAnsi="Arial" w:cs="Arial"/>
          <w:sz w:val="24"/>
          <w:szCs w:val="24"/>
        </w:rPr>
        <w:t xml:space="preserve"> </w:t>
      </w:r>
    </w:p>
    <w:p w14:paraId="15461D20" w14:textId="77777777" w:rsidR="00F42738" w:rsidRDefault="0021495A" w:rsidP="00F42738">
      <w:pPr>
        <w:pStyle w:val="ListParagraph"/>
        <w:numPr>
          <w:ilvl w:val="0"/>
          <w:numId w:val="1"/>
        </w:numPr>
        <w:spacing w:line="360" w:lineRule="auto"/>
        <w:jc w:val="both"/>
        <w:rPr>
          <w:rFonts w:ascii="Arial" w:hAnsi="Arial" w:cs="Arial"/>
          <w:sz w:val="24"/>
          <w:szCs w:val="24"/>
        </w:rPr>
      </w:pPr>
      <w:r w:rsidRPr="00C16AFF">
        <w:rPr>
          <w:rFonts w:ascii="Arial" w:hAnsi="Arial" w:cs="Arial"/>
          <w:sz w:val="24"/>
          <w:szCs w:val="24"/>
        </w:rPr>
        <w:t xml:space="preserve"> The management of the Green Hotel Group prioritizes workplace safety. They provide employees with training and equipment to ensure a safe working environment, reducing the risk of injuries and accidents.</w:t>
      </w:r>
    </w:p>
    <w:p w14:paraId="0B37E30E" w14:textId="77777777" w:rsidR="00F42738" w:rsidRDefault="0021495A" w:rsidP="00F42738">
      <w:pPr>
        <w:pStyle w:val="ListParagraph"/>
        <w:numPr>
          <w:ilvl w:val="0"/>
          <w:numId w:val="1"/>
        </w:numPr>
        <w:spacing w:line="360" w:lineRule="auto"/>
        <w:jc w:val="both"/>
        <w:rPr>
          <w:rFonts w:ascii="Arial" w:hAnsi="Arial" w:cs="Arial"/>
          <w:sz w:val="24"/>
          <w:szCs w:val="24"/>
        </w:rPr>
      </w:pPr>
      <w:r w:rsidRPr="00F42738">
        <w:rPr>
          <w:rFonts w:ascii="Arial" w:hAnsi="Arial" w:cs="Arial"/>
          <w:sz w:val="24"/>
          <w:szCs w:val="24"/>
        </w:rPr>
        <w:t>Diversity and Inclusion: Management promotes diversity and inclusion within the organization, fostering a sense of belonging for all employees. They have implemented policies to ensure that all employees are treated with respect and have equal opportunities for growth and development.</w:t>
      </w:r>
    </w:p>
    <w:p w14:paraId="12BAE82A" w14:textId="77777777" w:rsidR="00F42738" w:rsidRDefault="0021495A" w:rsidP="00F42738">
      <w:pPr>
        <w:pStyle w:val="ListParagraph"/>
        <w:numPr>
          <w:ilvl w:val="0"/>
          <w:numId w:val="1"/>
        </w:numPr>
        <w:spacing w:line="360" w:lineRule="auto"/>
        <w:jc w:val="both"/>
        <w:rPr>
          <w:rFonts w:ascii="Arial" w:hAnsi="Arial" w:cs="Arial"/>
          <w:sz w:val="24"/>
          <w:szCs w:val="24"/>
        </w:rPr>
      </w:pPr>
      <w:r w:rsidRPr="00F42738">
        <w:rPr>
          <w:rFonts w:ascii="Arial" w:hAnsi="Arial" w:cs="Arial"/>
          <w:sz w:val="24"/>
          <w:szCs w:val="24"/>
        </w:rPr>
        <w:t>The Green Hotel Group actively seeks employee feedback through surveys, focus groups, and one-on-one discussions. This input is used to refine policies and initiatives, ensuring that they align with the needs and preferences of employees.</w:t>
      </w:r>
    </w:p>
    <w:p w14:paraId="5FB02075" w14:textId="64079A64" w:rsidR="0021495A" w:rsidRPr="00F42738" w:rsidRDefault="0021495A" w:rsidP="00F42738">
      <w:pPr>
        <w:pStyle w:val="ListParagraph"/>
        <w:numPr>
          <w:ilvl w:val="0"/>
          <w:numId w:val="1"/>
        </w:numPr>
        <w:spacing w:line="360" w:lineRule="auto"/>
        <w:jc w:val="both"/>
        <w:rPr>
          <w:rFonts w:ascii="Arial" w:hAnsi="Arial" w:cs="Arial"/>
          <w:sz w:val="24"/>
          <w:szCs w:val="24"/>
        </w:rPr>
      </w:pPr>
      <w:r w:rsidRPr="00F42738">
        <w:rPr>
          <w:rFonts w:ascii="Arial" w:hAnsi="Arial" w:cs="Arial"/>
          <w:sz w:val="24"/>
          <w:szCs w:val="24"/>
        </w:rPr>
        <w:t>Management maintains open and transparent communication channels, ensuring that employees are well-informed about company decisions, sustainability initiatives, and their impact on the business. This transparency builds trust and fosters a sense of ownership among employees.</w:t>
      </w:r>
    </w:p>
    <w:p w14:paraId="3535D1DE" w14:textId="77777777" w:rsidR="00F071C6" w:rsidRPr="00246EEC" w:rsidRDefault="00F071C6" w:rsidP="00246EEC">
      <w:pPr>
        <w:spacing w:line="360" w:lineRule="auto"/>
        <w:jc w:val="both"/>
        <w:rPr>
          <w:rFonts w:ascii="Arial" w:hAnsi="Arial" w:cs="Arial"/>
          <w:sz w:val="24"/>
          <w:szCs w:val="24"/>
        </w:rPr>
      </w:pPr>
    </w:p>
    <w:p w14:paraId="6CC0F3BC" w14:textId="77777777" w:rsidR="00F071C6" w:rsidRPr="00F42738" w:rsidRDefault="00F071C6" w:rsidP="00246EEC">
      <w:pPr>
        <w:spacing w:line="360" w:lineRule="auto"/>
        <w:jc w:val="both"/>
        <w:rPr>
          <w:rFonts w:ascii="Arial" w:hAnsi="Arial" w:cs="Arial"/>
          <w:b/>
          <w:bCs/>
          <w:sz w:val="24"/>
          <w:szCs w:val="24"/>
        </w:rPr>
      </w:pPr>
      <w:r w:rsidRPr="00F42738">
        <w:rPr>
          <w:rFonts w:ascii="Arial" w:hAnsi="Arial" w:cs="Arial"/>
          <w:b/>
          <w:bCs/>
          <w:sz w:val="24"/>
          <w:szCs w:val="24"/>
        </w:rPr>
        <w:t>Strengths:</w:t>
      </w:r>
    </w:p>
    <w:p w14:paraId="41535514" w14:textId="77777777"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w:t>
      </w:r>
      <w:r w:rsidRPr="00246EEC">
        <w:rPr>
          <w:rFonts w:ascii="Arial" w:hAnsi="Arial" w:cs="Arial"/>
          <w:sz w:val="24"/>
          <w:szCs w:val="24"/>
        </w:rPr>
        <w:tab/>
        <w:t>Cost Savings: Sustainable practices in operations often lead to cost savings through reduced energy consumption and waste management.</w:t>
      </w:r>
    </w:p>
    <w:p w14:paraId="34F3BBC1" w14:textId="77777777"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w:t>
      </w:r>
      <w:r w:rsidRPr="00246EEC">
        <w:rPr>
          <w:rFonts w:ascii="Arial" w:hAnsi="Arial" w:cs="Arial"/>
          <w:sz w:val="24"/>
          <w:szCs w:val="24"/>
        </w:rPr>
        <w:tab/>
        <w:t>Guest Attraction: Many guests are drawn to eco-friendly hotels, and these sustainable practices can be a selling point for the hotel.</w:t>
      </w:r>
    </w:p>
    <w:p w14:paraId="0576ACA4" w14:textId="77777777"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lastRenderedPageBreak/>
        <w:t>•</w:t>
      </w:r>
      <w:r w:rsidRPr="00246EEC">
        <w:rPr>
          <w:rFonts w:ascii="Arial" w:hAnsi="Arial" w:cs="Arial"/>
          <w:sz w:val="24"/>
          <w:szCs w:val="24"/>
        </w:rPr>
        <w:tab/>
        <w:t>Environmental Impact: Reduced resource consumption and waste generation contribute to a decreased environmental footprint</w:t>
      </w:r>
    </w:p>
    <w:p w14:paraId="55E29DDC" w14:textId="77777777" w:rsidR="00F071C6" w:rsidRPr="00F42738" w:rsidRDefault="00F071C6" w:rsidP="00246EEC">
      <w:pPr>
        <w:spacing w:line="360" w:lineRule="auto"/>
        <w:jc w:val="both"/>
        <w:rPr>
          <w:rFonts w:ascii="Arial" w:hAnsi="Arial" w:cs="Arial"/>
          <w:b/>
          <w:bCs/>
          <w:sz w:val="24"/>
          <w:szCs w:val="24"/>
        </w:rPr>
      </w:pPr>
      <w:r w:rsidRPr="00F42738">
        <w:rPr>
          <w:rFonts w:ascii="Arial" w:hAnsi="Arial" w:cs="Arial"/>
          <w:b/>
          <w:bCs/>
          <w:sz w:val="24"/>
          <w:szCs w:val="24"/>
        </w:rPr>
        <w:t>Limitations:</w:t>
      </w:r>
    </w:p>
    <w:p w14:paraId="71CED3F1" w14:textId="77777777"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w:t>
      </w:r>
      <w:r w:rsidRPr="00246EEC">
        <w:rPr>
          <w:rFonts w:ascii="Arial" w:hAnsi="Arial" w:cs="Arial"/>
          <w:sz w:val="24"/>
          <w:szCs w:val="24"/>
        </w:rPr>
        <w:tab/>
        <w:t>Initial Investment: Some sustainable upgrades can be costly upfront, making it challenging for smaller or budget-oriented hotels to implement them.</w:t>
      </w:r>
    </w:p>
    <w:p w14:paraId="26A5A848" w14:textId="77777777"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w:t>
      </w:r>
      <w:r w:rsidRPr="00246EEC">
        <w:rPr>
          <w:rFonts w:ascii="Arial" w:hAnsi="Arial" w:cs="Arial"/>
          <w:sz w:val="24"/>
          <w:szCs w:val="24"/>
        </w:rPr>
        <w:tab/>
        <w:t>Maintenance Challenges: Sustainable technologies may require regular maintenance, which can be time-consuming and costly.</w:t>
      </w:r>
    </w:p>
    <w:p w14:paraId="3C35A301" w14:textId="77777777"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w:t>
      </w:r>
      <w:r w:rsidRPr="00246EEC">
        <w:rPr>
          <w:rFonts w:ascii="Arial" w:hAnsi="Arial" w:cs="Arial"/>
          <w:sz w:val="24"/>
          <w:szCs w:val="24"/>
        </w:rPr>
        <w:tab/>
        <w:t>Guest Expectations: Meeting the expectations of guests regarding sustainable practices can be challenging, as not all guests prioritize them</w:t>
      </w:r>
    </w:p>
    <w:p w14:paraId="70BB36D3" w14:textId="77777777" w:rsidR="00F071C6" w:rsidRPr="00246EEC" w:rsidRDefault="00F071C6" w:rsidP="00246EEC">
      <w:pPr>
        <w:spacing w:line="360" w:lineRule="auto"/>
        <w:jc w:val="both"/>
        <w:rPr>
          <w:rFonts w:ascii="Arial" w:hAnsi="Arial" w:cs="Arial"/>
          <w:sz w:val="24"/>
          <w:szCs w:val="24"/>
        </w:rPr>
      </w:pPr>
    </w:p>
    <w:p w14:paraId="59333835" w14:textId="77777777" w:rsidR="00F071C6" w:rsidRPr="00246EEC" w:rsidRDefault="00F071C6" w:rsidP="00246EEC">
      <w:pPr>
        <w:spacing w:line="360" w:lineRule="auto"/>
        <w:jc w:val="both"/>
        <w:rPr>
          <w:rFonts w:ascii="Arial" w:hAnsi="Arial" w:cs="Arial"/>
          <w:sz w:val="24"/>
          <w:szCs w:val="24"/>
        </w:rPr>
      </w:pPr>
    </w:p>
    <w:p w14:paraId="1D003753" w14:textId="3D4D3B24" w:rsidR="00F071C6" w:rsidRPr="00F42738" w:rsidRDefault="00F071C6" w:rsidP="00246EEC">
      <w:pPr>
        <w:spacing w:line="360" w:lineRule="auto"/>
        <w:jc w:val="both"/>
        <w:rPr>
          <w:rFonts w:ascii="Arial" w:hAnsi="Arial" w:cs="Arial"/>
          <w:b/>
          <w:bCs/>
          <w:sz w:val="24"/>
          <w:szCs w:val="24"/>
        </w:rPr>
      </w:pPr>
      <w:r w:rsidRPr="00F42738">
        <w:rPr>
          <w:rFonts w:ascii="Arial" w:hAnsi="Arial" w:cs="Arial"/>
          <w:b/>
          <w:bCs/>
          <w:sz w:val="24"/>
          <w:szCs w:val="24"/>
        </w:rPr>
        <w:t>Sustainable Food and Beverage Practices</w:t>
      </w:r>
    </w:p>
    <w:p w14:paraId="2C573E79" w14:textId="77777777"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The food and beverage sector within hotels is another area where sustainability plays a crucial role. Sustainable practices in this context can include sourcing locally produced ingredients, reducing food waste, and offering plant-based menu options.</w:t>
      </w:r>
    </w:p>
    <w:p w14:paraId="09DD41D2" w14:textId="77777777" w:rsidR="00F071C6" w:rsidRPr="00F42738" w:rsidRDefault="00F071C6" w:rsidP="00246EEC">
      <w:pPr>
        <w:spacing w:line="360" w:lineRule="auto"/>
        <w:jc w:val="both"/>
        <w:rPr>
          <w:rFonts w:ascii="Arial" w:hAnsi="Arial" w:cs="Arial"/>
          <w:b/>
          <w:bCs/>
          <w:sz w:val="24"/>
          <w:szCs w:val="24"/>
        </w:rPr>
      </w:pPr>
      <w:r w:rsidRPr="00F42738">
        <w:rPr>
          <w:rFonts w:ascii="Arial" w:hAnsi="Arial" w:cs="Arial"/>
          <w:b/>
          <w:bCs/>
          <w:sz w:val="24"/>
          <w:szCs w:val="24"/>
        </w:rPr>
        <w:t>Management Response:</w:t>
      </w:r>
    </w:p>
    <w:p w14:paraId="0832C2ED" w14:textId="77777777"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Hotels with a strong focus on sustainability in their food and beverage operations have adopted practices such as sourcing ingredients from local farmers and producers, reducing food waste through portion control and composting, and offering diverse plant-based menu options.</w:t>
      </w:r>
    </w:p>
    <w:p w14:paraId="544FD79D" w14:textId="77777777" w:rsidR="00F071C6" w:rsidRPr="00F42738" w:rsidRDefault="00F071C6" w:rsidP="00246EEC">
      <w:pPr>
        <w:spacing w:line="360" w:lineRule="auto"/>
        <w:jc w:val="both"/>
        <w:rPr>
          <w:rFonts w:ascii="Arial" w:hAnsi="Arial" w:cs="Arial"/>
          <w:b/>
          <w:bCs/>
          <w:sz w:val="24"/>
          <w:szCs w:val="24"/>
        </w:rPr>
      </w:pPr>
      <w:r w:rsidRPr="00F42738">
        <w:rPr>
          <w:rFonts w:ascii="Arial" w:hAnsi="Arial" w:cs="Arial"/>
          <w:b/>
          <w:bCs/>
          <w:sz w:val="24"/>
          <w:szCs w:val="24"/>
        </w:rPr>
        <w:t>Strengths:</w:t>
      </w:r>
    </w:p>
    <w:p w14:paraId="160F73EF" w14:textId="77777777"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w:t>
      </w:r>
      <w:r w:rsidRPr="00246EEC">
        <w:rPr>
          <w:rFonts w:ascii="Arial" w:hAnsi="Arial" w:cs="Arial"/>
          <w:sz w:val="24"/>
          <w:szCs w:val="24"/>
        </w:rPr>
        <w:tab/>
        <w:t>Local Support: Sourcing locally supports the community and reduces the carbon footprint associated with food transportation.</w:t>
      </w:r>
    </w:p>
    <w:p w14:paraId="69DF5FC1" w14:textId="77777777"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w:t>
      </w:r>
      <w:r w:rsidRPr="00246EEC">
        <w:rPr>
          <w:rFonts w:ascii="Arial" w:hAnsi="Arial" w:cs="Arial"/>
          <w:sz w:val="24"/>
          <w:szCs w:val="24"/>
        </w:rPr>
        <w:tab/>
        <w:t>Food Cost Savings: Reducing food waste and optimizing portion sizes can lead to significant cost savings.</w:t>
      </w:r>
    </w:p>
    <w:p w14:paraId="39695757" w14:textId="77777777"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lastRenderedPageBreak/>
        <w:t>•</w:t>
      </w:r>
      <w:r w:rsidRPr="00246EEC">
        <w:rPr>
          <w:rFonts w:ascii="Arial" w:hAnsi="Arial" w:cs="Arial"/>
          <w:sz w:val="24"/>
          <w:szCs w:val="24"/>
        </w:rPr>
        <w:tab/>
        <w:t>Meeting Dietary Preferences: Offering plant-based menu options accommodates a broader range of dietary preferences, including vegan and vegetarian guests.</w:t>
      </w:r>
    </w:p>
    <w:p w14:paraId="1948717C" w14:textId="77777777" w:rsidR="00F071C6" w:rsidRPr="00F42738" w:rsidRDefault="00F071C6" w:rsidP="00246EEC">
      <w:pPr>
        <w:spacing w:line="360" w:lineRule="auto"/>
        <w:jc w:val="both"/>
        <w:rPr>
          <w:rFonts w:ascii="Arial" w:hAnsi="Arial" w:cs="Arial"/>
          <w:b/>
          <w:bCs/>
          <w:sz w:val="24"/>
          <w:szCs w:val="24"/>
        </w:rPr>
      </w:pPr>
    </w:p>
    <w:p w14:paraId="0B366376" w14:textId="77777777" w:rsidR="00F071C6" w:rsidRPr="00F42738" w:rsidRDefault="00F071C6" w:rsidP="00246EEC">
      <w:pPr>
        <w:spacing w:line="360" w:lineRule="auto"/>
        <w:jc w:val="both"/>
        <w:rPr>
          <w:rFonts w:ascii="Arial" w:hAnsi="Arial" w:cs="Arial"/>
          <w:b/>
          <w:bCs/>
          <w:sz w:val="24"/>
          <w:szCs w:val="24"/>
        </w:rPr>
      </w:pPr>
      <w:r w:rsidRPr="00F42738">
        <w:rPr>
          <w:rFonts w:ascii="Arial" w:hAnsi="Arial" w:cs="Arial"/>
          <w:b/>
          <w:bCs/>
          <w:sz w:val="24"/>
          <w:szCs w:val="24"/>
        </w:rPr>
        <w:t>Limitations:</w:t>
      </w:r>
    </w:p>
    <w:p w14:paraId="40926F4C" w14:textId="77777777"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w:t>
      </w:r>
      <w:r w:rsidRPr="00246EEC">
        <w:rPr>
          <w:rFonts w:ascii="Arial" w:hAnsi="Arial" w:cs="Arial"/>
          <w:sz w:val="24"/>
          <w:szCs w:val="24"/>
        </w:rPr>
        <w:tab/>
        <w:t>Supply Chain Challenges: Sourcing locally may be challenging in regions with limited agricultural production.</w:t>
      </w:r>
    </w:p>
    <w:p w14:paraId="4CC490BF" w14:textId="77777777"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w:t>
      </w:r>
      <w:r w:rsidRPr="00246EEC">
        <w:rPr>
          <w:rFonts w:ascii="Arial" w:hAnsi="Arial" w:cs="Arial"/>
          <w:sz w:val="24"/>
          <w:szCs w:val="24"/>
        </w:rPr>
        <w:tab/>
        <w:t>Menu Adaptation: Adapting menus to include plant-based options and manage portion sizes can be operationally complex.</w:t>
      </w:r>
    </w:p>
    <w:p w14:paraId="2BF1DCEF" w14:textId="77777777" w:rsidR="00F071C6" w:rsidRPr="00246EEC" w:rsidRDefault="00F071C6" w:rsidP="00246EEC">
      <w:pPr>
        <w:spacing w:line="360" w:lineRule="auto"/>
        <w:jc w:val="both"/>
        <w:rPr>
          <w:rFonts w:ascii="Arial" w:hAnsi="Arial" w:cs="Arial"/>
          <w:sz w:val="24"/>
          <w:szCs w:val="24"/>
        </w:rPr>
      </w:pPr>
      <w:r w:rsidRPr="00246EEC">
        <w:rPr>
          <w:rFonts w:ascii="Arial" w:hAnsi="Arial" w:cs="Arial"/>
          <w:sz w:val="24"/>
          <w:szCs w:val="24"/>
        </w:rPr>
        <w:t>•</w:t>
      </w:r>
      <w:r w:rsidRPr="00246EEC">
        <w:rPr>
          <w:rFonts w:ascii="Arial" w:hAnsi="Arial" w:cs="Arial"/>
          <w:sz w:val="24"/>
          <w:szCs w:val="24"/>
        </w:rPr>
        <w:tab/>
        <w:t>Guest Preferences: Some guests may have specific dietary preferences that are not covered by sustainable practices.</w:t>
      </w:r>
    </w:p>
    <w:p w14:paraId="66D826A8" w14:textId="22298E23" w:rsidR="00F071C6" w:rsidRPr="002F62D0" w:rsidRDefault="00F071C6" w:rsidP="00246EEC">
      <w:pPr>
        <w:spacing w:line="360" w:lineRule="auto"/>
        <w:jc w:val="both"/>
        <w:rPr>
          <w:rFonts w:ascii="Arial" w:hAnsi="Arial" w:cs="Arial"/>
          <w:b/>
          <w:bCs/>
          <w:sz w:val="24"/>
          <w:szCs w:val="24"/>
        </w:rPr>
      </w:pPr>
      <w:r w:rsidRPr="002F62D0">
        <w:rPr>
          <w:rFonts w:ascii="Arial" w:hAnsi="Arial" w:cs="Arial"/>
          <w:b/>
          <w:bCs/>
          <w:sz w:val="24"/>
          <w:szCs w:val="24"/>
        </w:rPr>
        <w:t>Evaluate Future Policy and Management Options</w:t>
      </w:r>
    </w:p>
    <w:p w14:paraId="4C2D2F18" w14:textId="511ED1CA" w:rsidR="00F071C6" w:rsidRPr="002F62D0" w:rsidRDefault="00F071C6" w:rsidP="002F62D0">
      <w:pPr>
        <w:pStyle w:val="ListParagraph"/>
        <w:numPr>
          <w:ilvl w:val="0"/>
          <w:numId w:val="2"/>
        </w:numPr>
        <w:spacing w:line="360" w:lineRule="auto"/>
        <w:jc w:val="both"/>
        <w:rPr>
          <w:rFonts w:ascii="Arial" w:hAnsi="Arial" w:cs="Arial"/>
          <w:sz w:val="24"/>
          <w:szCs w:val="24"/>
        </w:rPr>
      </w:pPr>
      <w:r w:rsidRPr="002F62D0">
        <w:rPr>
          <w:rFonts w:ascii="Arial" w:hAnsi="Arial" w:cs="Arial"/>
          <w:sz w:val="24"/>
          <w:szCs w:val="24"/>
        </w:rPr>
        <w:t>Regulatory Frameworks: Governments should continue to develop and enforce sustainability regulations within the sector, providing incentives for compliance and penalties for non-compliance.</w:t>
      </w:r>
    </w:p>
    <w:p w14:paraId="7C749417" w14:textId="74A5FCE4" w:rsidR="00F071C6" w:rsidRPr="002F62D0" w:rsidRDefault="00F071C6" w:rsidP="002F62D0">
      <w:pPr>
        <w:pStyle w:val="ListParagraph"/>
        <w:numPr>
          <w:ilvl w:val="0"/>
          <w:numId w:val="2"/>
        </w:numPr>
        <w:spacing w:line="360" w:lineRule="auto"/>
        <w:jc w:val="both"/>
        <w:rPr>
          <w:rFonts w:ascii="Arial" w:hAnsi="Arial" w:cs="Arial"/>
          <w:sz w:val="24"/>
          <w:szCs w:val="24"/>
        </w:rPr>
      </w:pPr>
      <w:r w:rsidRPr="002F62D0">
        <w:rPr>
          <w:rFonts w:ascii="Arial" w:hAnsi="Arial" w:cs="Arial"/>
          <w:sz w:val="24"/>
          <w:szCs w:val="24"/>
        </w:rPr>
        <w:t>Certification Programs: Encourage hotels to participate in sustainability certification programs to establish industry standards and benchmarks.</w:t>
      </w:r>
    </w:p>
    <w:p w14:paraId="1F623789" w14:textId="151EC1D9" w:rsidR="00F071C6" w:rsidRPr="002F62D0" w:rsidRDefault="00F071C6" w:rsidP="002F62D0">
      <w:pPr>
        <w:pStyle w:val="ListParagraph"/>
        <w:numPr>
          <w:ilvl w:val="0"/>
          <w:numId w:val="2"/>
        </w:numPr>
        <w:spacing w:line="360" w:lineRule="auto"/>
        <w:jc w:val="both"/>
        <w:rPr>
          <w:rFonts w:ascii="Arial" w:hAnsi="Arial" w:cs="Arial"/>
          <w:sz w:val="24"/>
          <w:szCs w:val="24"/>
        </w:rPr>
      </w:pPr>
      <w:r w:rsidRPr="002F62D0">
        <w:rPr>
          <w:rFonts w:ascii="Arial" w:hAnsi="Arial" w:cs="Arial"/>
          <w:sz w:val="24"/>
          <w:szCs w:val="24"/>
        </w:rPr>
        <w:t>Collaborative Initiatives: Foster collaboration between hotels, local communities, and environmental organizations to address sustainability challenges collectively.</w:t>
      </w:r>
    </w:p>
    <w:p w14:paraId="15F93BF1" w14:textId="2A59AA0E" w:rsidR="00F071C6" w:rsidRPr="002F62D0" w:rsidRDefault="00F071C6" w:rsidP="00246EEC">
      <w:pPr>
        <w:spacing w:line="360" w:lineRule="auto"/>
        <w:jc w:val="both"/>
        <w:rPr>
          <w:rFonts w:ascii="Arial" w:hAnsi="Arial" w:cs="Arial"/>
          <w:b/>
          <w:bCs/>
          <w:sz w:val="24"/>
          <w:szCs w:val="24"/>
        </w:rPr>
      </w:pPr>
      <w:r w:rsidRPr="00246EEC">
        <w:rPr>
          <w:rFonts w:ascii="Arial" w:hAnsi="Arial" w:cs="Arial"/>
          <w:sz w:val="24"/>
          <w:szCs w:val="24"/>
        </w:rPr>
        <w:t xml:space="preserve"> </w:t>
      </w:r>
      <w:r w:rsidRPr="002F62D0">
        <w:rPr>
          <w:rFonts w:ascii="Arial" w:hAnsi="Arial" w:cs="Arial"/>
          <w:b/>
          <w:bCs/>
          <w:sz w:val="24"/>
          <w:szCs w:val="24"/>
        </w:rPr>
        <w:t>Future Management Recommendations</w:t>
      </w:r>
    </w:p>
    <w:p w14:paraId="157D56BC" w14:textId="306F2E01" w:rsidR="00F071C6" w:rsidRPr="002F62D0" w:rsidRDefault="00F071C6" w:rsidP="002F62D0">
      <w:pPr>
        <w:pStyle w:val="ListParagraph"/>
        <w:numPr>
          <w:ilvl w:val="1"/>
          <w:numId w:val="5"/>
        </w:numPr>
        <w:spacing w:line="360" w:lineRule="auto"/>
        <w:jc w:val="both"/>
        <w:rPr>
          <w:rFonts w:ascii="Arial" w:hAnsi="Arial" w:cs="Arial"/>
          <w:sz w:val="24"/>
          <w:szCs w:val="24"/>
        </w:rPr>
      </w:pPr>
      <w:r w:rsidRPr="002F62D0">
        <w:rPr>
          <w:rFonts w:ascii="Arial" w:hAnsi="Arial" w:cs="Arial"/>
          <w:sz w:val="24"/>
          <w:szCs w:val="24"/>
        </w:rPr>
        <w:t>Investment in Technology: Embrace emerging technologies for sustainable operations, including AI and data analytics for resource management.</w:t>
      </w:r>
    </w:p>
    <w:p w14:paraId="04751708" w14:textId="6E7619EB" w:rsidR="00F071C6" w:rsidRPr="002F62D0" w:rsidRDefault="00F071C6" w:rsidP="002F62D0">
      <w:pPr>
        <w:pStyle w:val="ListParagraph"/>
        <w:numPr>
          <w:ilvl w:val="1"/>
          <w:numId w:val="5"/>
        </w:numPr>
        <w:spacing w:line="360" w:lineRule="auto"/>
        <w:jc w:val="both"/>
        <w:rPr>
          <w:rFonts w:ascii="Arial" w:hAnsi="Arial" w:cs="Arial"/>
          <w:sz w:val="24"/>
          <w:szCs w:val="24"/>
        </w:rPr>
      </w:pPr>
      <w:r w:rsidRPr="002F62D0">
        <w:rPr>
          <w:rFonts w:ascii="Arial" w:hAnsi="Arial" w:cs="Arial"/>
          <w:sz w:val="24"/>
          <w:szCs w:val="24"/>
        </w:rPr>
        <w:t>Employee Training: Invest in training programs to ensure that employees are knowledgeable and passionate about sustainable practices.</w:t>
      </w:r>
    </w:p>
    <w:p w14:paraId="1B01523E" w14:textId="52CE4A5D" w:rsidR="00F071C6" w:rsidRPr="002F62D0" w:rsidRDefault="00F071C6" w:rsidP="002F62D0">
      <w:pPr>
        <w:pStyle w:val="ListParagraph"/>
        <w:numPr>
          <w:ilvl w:val="1"/>
          <w:numId w:val="5"/>
        </w:numPr>
        <w:spacing w:line="360" w:lineRule="auto"/>
        <w:jc w:val="both"/>
        <w:rPr>
          <w:rFonts w:ascii="Arial" w:hAnsi="Arial" w:cs="Arial"/>
          <w:sz w:val="24"/>
          <w:szCs w:val="24"/>
        </w:rPr>
      </w:pPr>
      <w:r w:rsidRPr="002F62D0">
        <w:rPr>
          <w:rFonts w:ascii="Arial" w:hAnsi="Arial" w:cs="Arial"/>
          <w:sz w:val="24"/>
          <w:szCs w:val="24"/>
        </w:rPr>
        <w:lastRenderedPageBreak/>
        <w:t>Communication and Education: Educate guests about the hotel's sustainability efforts and encourage them to participate in sustainable initiatives during their stay.</w:t>
      </w:r>
    </w:p>
    <w:p w14:paraId="39470080" w14:textId="77777777" w:rsidR="00D659B0" w:rsidRPr="00D659B0" w:rsidRDefault="00F071C6" w:rsidP="00246EEC">
      <w:pPr>
        <w:spacing w:line="360" w:lineRule="auto"/>
        <w:jc w:val="both"/>
        <w:rPr>
          <w:rFonts w:ascii="Arial" w:hAnsi="Arial" w:cs="Arial"/>
          <w:b/>
          <w:bCs/>
          <w:sz w:val="24"/>
          <w:szCs w:val="24"/>
        </w:rPr>
      </w:pPr>
      <w:r w:rsidRPr="00D659B0">
        <w:rPr>
          <w:rFonts w:ascii="Arial" w:hAnsi="Arial" w:cs="Arial"/>
          <w:b/>
          <w:bCs/>
          <w:sz w:val="24"/>
          <w:szCs w:val="24"/>
        </w:rPr>
        <w:t>In conclusion</w:t>
      </w:r>
    </w:p>
    <w:p w14:paraId="1ED2EB55" w14:textId="26DDFEF0" w:rsidR="00DE36F2" w:rsidRPr="00DE36F2" w:rsidRDefault="00F071C6" w:rsidP="00DE36F2">
      <w:pPr>
        <w:spacing w:line="360" w:lineRule="auto"/>
        <w:jc w:val="both"/>
        <w:rPr>
          <w:rFonts w:ascii="Arial" w:hAnsi="Arial" w:cs="Arial"/>
          <w:sz w:val="24"/>
          <w:szCs w:val="24"/>
        </w:rPr>
      </w:pPr>
      <w:r w:rsidRPr="00246EEC">
        <w:rPr>
          <w:rFonts w:ascii="Arial" w:hAnsi="Arial" w:cs="Arial"/>
          <w:sz w:val="24"/>
          <w:szCs w:val="24"/>
        </w:rPr>
        <w:t xml:space="preserve"> sustainability in the hotel and hospitality sector has a profound impact on various aspects of the industry, including operations and food and beverage services. While there are strengths and limitations to management responses, the sector can move forward by embracing future policies and management strategies that align with the sustainability theme, </w:t>
      </w:r>
      <w:r w:rsidR="00D6749F" w:rsidRPr="00246EEC">
        <w:rPr>
          <w:rFonts w:ascii="Arial" w:hAnsi="Arial" w:cs="Arial"/>
          <w:sz w:val="24"/>
          <w:szCs w:val="24"/>
        </w:rPr>
        <w:t>benefiting</w:t>
      </w:r>
      <w:r w:rsidRPr="00246EEC">
        <w:rPr>
          <w:rFonts w:ascii="Arial" w:hAnsi="Arial" w:cs="Arial"/>
          <w:sz w:val="24"/>
          <w:szCs w:val="24"/>
        </w:rPr>
        <w:t xml:space="preserve"> both the industry and the environment.</w:t>
      </w:r>
      <w:r w:rsidR="00630262">
        <w:rPr>
          <w:rFonts w:ascii="Arial" w:hAnsi="Arial" w:cs="Arial"/>
          <w:sz w:val="24"/>
          <w:szCs w:val="24"/>
        </w:rPr>
        <w:t xml:space="preserve"> </w:t>
      </w:r>
      <w:r w:rsidR="00DE36F2" w:rsidRPr="00DE36F2">
        <w:rPr>
          <w:rFonts w:ascii="Arial" w:hAnsi="Arial" w:cs="Arial"/>
          <w:sz w:val="24"/>
          <w:szCs w:val="24"/>
        </w:rPr>
        <w:t>The Green Hotel Group demonstrates a strong commitment to the wellbeing of its employees as a fundamental component of its sustainability initiatives. The management's approach to employee wellbeing is comprehensive and multi-faceted, addressing both physical and mental health aspects, fostering a supportive work environment, and providing opportunities for growth and development. This commitment to employee wellbeing not only enhances job satisfaction but also aligns with the broader sustainability goals of the organization.</w:t>
      </w:r>
    </w:p>
    <w:p w14:paraId="5CA405A1" w14:textId="6980F783" w:rsidR="00A65496" w:rsidRDefault="00DE36F2" w:rsidP="00DE36F2">
      <w:pPr>
        <w:spacing w:line="360" w:lineRule="auto"/>
        <w:jc w:val="both"/>
        <w:rPr>
          <w:rFonts w:ascii="Arial" w:hAnsi="Arial" w:cs="Arial"/>
          <w:sz w:val="24"/>
          <w:szCs w:val="24"/>
        </w:rPr>
      </w:pPr>
      <w:r w:rsidRPr="00DE36F2">
        <w:rPr>
          <w:rFonts w:ascii="Arial" w:hAnsi="Arial" w:cs="Arial"/>
          <w:sz w:val="24"/>
          <w:szCs w:val="24"/>
        </w:rPr>
        <w:t>The Green Hotel Group's efforts to engage in social responsibility and prioritize diversity and inclusion within the organization contribute to a workplace culture where employees feel valued and respected. Moreover, the emphasis on workplace safety and open communication channels ensures that employees are working in a secure and transparent environment.</w:t>
      </w:r>
      <w:r w:rsidR="00630262">
        <w:rPr>
          <w:rFonts w:ascii="Arial" w:hAnsi="Arial" w:cs="Arial"/>
          <w:sz w:val="24"/>
          <w:szCs w:val="24"/>
        </w:rPr>
        <w:t xml:space="preserve"> </w:t>
      </w:r>
      <w:r w:rsidRPr="00DE36F2">
        <w:rPr>
          <w:rFonts w:ascii="Arial" w:hAnsi="Arial" w:cs="Arial"/>
          <w:sz w:val="24"/>
          <w:szCs w:val="24"/>
        </w:rPr>
        <w:t>By actively seeking employee feedback and involving them in the decision-making processes, The Green Hotel Group recognizes the importance of listening to its workforce and aligning policies and initiatives with their needs and preferences. This approach not only fosters a sense of ownership among employees but also contributes to their overall satisfaction in their roles.</w:t>
      </w:r>
      <w:r w:rsidR="00630262">
        <w:rPr>
          <w:rFonts w:ascii="Arial" w:hAnsi="Arial" w:cs="Arial"/>
          <w:sz w:val="24"/>
          <w:szCs w:val="24"/>
        </w:rPr>
        <w:t xml:space="preserve"> </w:t>
      </w:r>
      <w:r w:rsidRPr="00DE36F2">
        <w:rPr>
          <w:rFonts w:ascii="Arial" w:hAnsi="Arial" w:cs="Arial"/>
          <w:sz w:val="24"/>
          <w:szCs w:val="24"/>
        </w:rPr>
        <w:t>In summary, The Green Hotel Group's management understands that employee wellbeing is not just a moral obligation but a strategic imperative for the organization's long-term success. By prioritizing the health, safety, and development of its employees, the Green Hotel Group is not only promoting a positive workplace culture but also contributing to the sustainability and competitiveness of the organization in the dynamic hotel and hospitality sector.</w:t>
      </w:r>
    </w:p>
    <w:p w14:paraId="4E9742CF" w14:textId="766080AA" w:rsidR="003D40DF" w:rsidRPr="00774842" w:rsidRDefault="00D6749F" w:rsidP="003D40DF">
      <w:pPr>
        <w:spacing w:line="360" w:lineRule="auto"/>
        <w:jc w:val="both"/>
        <w:rPr>
          <w:rFonts w:ascii="Arial" w:hAnsi="Arial" w:cs="Arial"/>
          <w:sz w:val="24"/>
          <w:szCs w:val="24"/>
        </w:rPr>
      </w:pPr>
      <w:proofErr w:type="gramStart"/>
      <w:r w:rsidRPr="00774842">
        <w:rPr>
          <w:rFonts w:ascii="Arial" w:hAnsi="Arial" w:cs="Arial"/>
          <w:sz w:val="24"/>
          <w:szCs w:val="24"/>
        </w:rPr>
        <w:lastRenderedPageBreak/>
        <w:t>References :</w:t>
      </w:r>
      <w:proofErr w:type="gramEnd"/>
      <w:r w:rsidRPr="00774842">
        <w:rPr>
          <w:rFonts w:ascii="Arial" w:hAnsi="Arial" w:cs="Arial"/>
          <w:sz w:val="24"/>
          <w:szCs w:val="24"/>
        </w:rPr>
        <w:t xml:space="preserve"> </w:t>
      </w:r>
    </w:p>
    <w:p w14:paraId="3F1BDBC4" w14:textId="77777777" w:rsidR="003D40DF" w:rsidRPr="003D40DF" w:rsidRDefault="003D40DF" w:rsidP="003D40DF">
      <w:pPr>
        <w:spacing w:line="360" w:lineRule="auto"/>
        <w:jc w:val="both"/>
        <w:rPr>
          <w:rFonts w:ascii="Arial" w:hAnsi="Arial" w:cs="Arial"/>
          <w:sz w:val="24"/>
          <w:szCs w:val="24"/>
        </w:rPr>
      </w:pPr>
    </w:p>
    <w:p w14:paraId="2ACAD275" w14:textId="77777777"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t>1.</w:t>
      </w:r>
      <w:r w:rsidRPr="003D40DF">
        <w:rPr>
          <w:rFonts w:ascii="Arial" w:hAnsi="Arial" w:cs="Arial"/>
          <w:sz w:val="24"/>
          <w:szCs w:val="24"/>
        </w:rPr>
        <w:tab/>
      </w:r>
      <w:proofErr w:type="spellStart"/>
      <w:r w:rsidRPr="003D40DF">
        <w:rPr>
          <w:rFonts w:ascii="Arial" w:hAnsi="Arial" w:cs="Arial"/>
          <w:sz w:val="24"/>
          <w:szCs w:val="24"/>
        </w:rPr>
        <w:t>Gössling</w:t>
      </w:r>
      <w:proofErr w:type="spellEnd"/>
      <w:r w:rsidRPr="003D40DF">
        <w:rPr>
          <w:rFonts w:ascii="Arial" w:hAnsi="Arial" w:cs="Arial"/>
          <w:sz w:val="24"/>
          <w:szCs w:val="24"/>
        </w:rPr>
        <w:t>, S., Scott, D., &amp; Hall, C. M. (2015). Tourism and water: Interactions and impacts. Channel View Publications.</w:t>
      </w:r>
    </w:p>
    <w:p w14:paraId="41F8ADB1" w14:textId="77777777"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t>2.</w:t>
      </w:r>
      <w:r w:rsidRPr="003D40DF">
        <w:rPr>
          <w:rFonts w:ascii="Arial" w:hAnsi="Arial" w:cs="Arial"/>
          <w:sz w:val="24"/>
          <w:szCs w:val="24"/>
        </w:rPr>
        <w:tab/>
        <w:t>Jones, P., &amp; Comfort, D. (2019). Sustainability in the hospitality industry. Goodfellow Publishers.</w:t>
      </w:r>
    </w:p>
    <w:p w14:paraId="7C2C3B4F" w14:textId="77777777"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t>3.</w:t>
      </w:r>
      <w:r w:rsidRPr="003D40DF">
        <w:rPr>
          <w:rFonts w:ascii="Arial" w:hAnsi="Arial" w:cs="Arial"/>
          <w:sz w:val="24"/>
          <w:szCs w:val="24"/>
        </w:rPr>
        <w:tab/>
        <w:t>Bramwell, B., &amp; Lane, B. (2013). Sustainable tourism and the evolving roles of government planning. Journal of Sustainable Tourism, 21(3), 287-305.</w:t>
      </w:r>
    </w:p>
    <w:p w14:paraId="47EC4800" w14:textId="77777777"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t>4.</w:t>
      </w:r>
      <w:r w:rsidRPr="003D40DF">
        <w:rPr>
          <w:rFonts w:ascii="Arial" w:hAnsi="Arial" w:cs="Arial"/>
          <w:sz w:val="24"/>
          <w:szCs w:val="24"/>
        </w:rPr>
        <w:tab/>
      </w:r>
      <w:proofErr w:type="spellStart"/>
      <w:r w:rsidRPr="003D40DF">
        <w:rPr>
          <w:rFonts w:ascii="Arial" w:hAnsi="Arial" w:cs="Arial"/>
          <w:sz w:val="24"/>
          <w:szCs w:val="24"/>
        </w:rPr>
        <w:t>Gössling</w:t>
      </w:r>
      <w:proofErr w:type="spellEnd"/>
      <w:r w:rsidRPr="003D40DF">
        <w:rPr>
          <w:rFonts w:ascii="Arial" w:hAnsi="Arial" w:cs="Arial"/>
          <w:sz w:val="24"/>
          <w:szCs w:val="24"/>
        </w:rPr>
        <w:t>, S., Scott, D., &amp; Hall, C. M. (2016). Tourism and water: Interactions and impacts. Channel View Publications.</w:t>
      </w:r>
    </w:p>
    <w:p w14:paraId="4E92FD0B" w14:textId="77777777"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t>5.</w:t>
      </w:r>
      <w:r w:rsidRPr="003D40DF">
        <w:rPr>
          <w:rFonts w:ascii="Arial" w:hAnsi="Arial" w:cs="Arial"/>
          <w:sz w:val="24"/>
          <w:szCs w:val="24"/>
        </w:rPr>
        <w:tab/>
        <w:t>Weaver, D. B. (2011). Sustainable tourism. Routledge.</w:t>
      </w:r>
    </w:p>
    <w:p w14:paraId="78026F0D" w14:textId="6CFBC68C"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t>6.</w:t>
      </w:r>
      <w:r w:rsidRPr="003D40DF">
        <w:rPr>
          <w:rFonts w:ascii="Arial" w:hAnsi="Arial" w:cs="Arial"/>
          <w:sz w:val="24"/>
          <w:szCs w:val="24"/>
        </w:rPr>
        <w:tab/>
        <w:t xml:space="preserve">Gursoy, D., Chi, C. G. Q., &amp; Lu, L. (2010). Antecedents and outcomes of </w:t>
      </w:r>
      <w:r w:rsidR="00D6749F" w:rsidRPr="003D40DF">
        <w:rPr>
          <w:rFonts w:ascii="Arial" w:hAnsi="Arial" w:cs="Arial"/>
          <w:sz w:val="24"/>
          <w:szCs w:val="24"/>
        </w:rPr>
        <w:t>travellers’</w:t>
      </w:r>
      <w:r w:rsidRPr="003D40DF">
        <w:rPr>
          <w:rFonts w:ascii="Arial" w:hAnsi="Arial" w:cs="Arial"/>
          <w:sz w:val="24"/>
          <w:szCs w:val="24"/>
        </w:rPr>
        <w:t xml:space="preserve"> information search </w:t>
      </w:r>
      <w:r w:rsidR="00D6749F" w:rsidRPr="003D40DF">
        <w:rPr>
          <w:rFonts w:ascii="Arial" w:hAnsi="Arial" w:cs="Arial"/>
          <w:sz w:val="24"/>
          <w:szCs w:val="24"/>
        </w:rPr>
        <w:t>behaviour</w:t>
      </w:r>
      <w:r w:rsidRPr="003D40DF">
        <w:rPr>
          <w:rFonts w:ascii="Arial" w:hAnsi="Arial" w:cs="Arial"/>
          <w:sz w:val="24"/>
          <w:szCs w:val="24"/>
        </w:rPr>
        <w:t xml:space="preserve"> in the context of travel planning. Journal of Travel Research, 49(3), 266-276.</w:t>
      </w:r>
    </w:p>
    <w:p w14:paraId="106B40AF" w14:textId="77777777"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t>7.</w:t>
      </w:r>
      <w:r w:rsidRPr="003D40DF">
        <w:rPr>
          <w:rFonts w:ascii="Arial" w:hAnsi="Arial" w:cs="Arial"/>
          <w:sz w:val="24"/>
          <w:szCs w:val="24"/>
        </w:rPr>
        <w:tab/>
        <w:t>Hjalager, A. M. (2010). A review of innovation research in tourism. Tourism Management, 31(1), 1-12.</w:t>
      </w:r>
    </w:p>
    <w:p w14:paraId="7D9D2FE5" w14:textId="77777777"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t>8.</w:t>
      </w:r>
      <w:r w:rsidRPr="003D40DF">
        <w:rPr>
          <w:rFonts w:ascii="Arial" w:hAnsi="Arial" w:cs="Arial"/>
          <w:sz w:val="24"/>
          <w:szCs w:val="24"/>
        </w:rPr>
        <w:tab/>
        <w:t>Sigala, M. (2017). Collaborative commerce in tourism: Implications for research and destination management. Tourism Management, 58, 51-62.</w:t>
      </w:r>
    </w:p>
    <w:p w14:paraId="1243587C" w14:textId="77777777"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t>9.</w:t>
      </w:r>
      <w:r w:rsidRPr="003D40DF">
        <w:rPr>
          <w:rFonts w:ascii="Arial" w:hAnsi="Arial" w:cs="Arial"/>
          <w:sz w:val="24"/>
          <w:szCs w:val="24"/>
        </w:rPr>
        <w:tab/>
        <w:t>Kim, S. S., &amp; Ritchie, J. B. (2014). Cross</w:t>
      </w:r>
      <w:r w:rsidRPr="003D40DF">
        <w:rPr>
          <w:rFonts w:ascii="Cambria Math" w:hAnsi="Cambria Math" w:cs="Cambria Math"/>
          <w:sz w:val="24"/>
          <w:szCs w:val="24"/>
        </w:rPr>
        <w:t>‐</w:t>
      </w:r>
      <w:r w:rsidRPr="003D40DF">
        <w:rPr>
          <w:rFonts w:ascii="Arial" w:hAnsi="Arial" w:cs="Arial"/>
          <w:sz w:val="24"/>
          <w:szCs w:val="24"/>
        </w:rPr>
        <w:t>cultural validation of a generalized perception of success scale. International Journal of Tourism Research, 16(6), 594-604.</w:t>
      </w:r>
    </w:p>
    <w:p w14:paraId="3CA63CED" w14:textId="77777777"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t>10.</w:t>
      </w:r>
      <w:r w:rsidRPr="003D40DF">
        <w:rPr>
          <w:rFonts w:ascii="Arial" w:hAnsi="Arial" w:cs="Arial"/>
          <w:sz w:val="24"/>
          <w:szCs w:val="24"/>
        </w:rPr>
        <w:tab/>
        <w:t>Tew, C., &amp; Barbieri, C. (2012). Sustainable Culinary Systems: Local Foods, Innovation, Tourism, and Hospitality. Routledge.</w:t>
      </w:r>
    </w:p>
    <w:p w14:paraId="507C2C8F" w14:textId="77777777"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t>11.</w:t>
      </w:r>
      <w:r w:rsidRPr="003D40DF">
        <w:rPr>
          <w:rFonts w:ascii="Arial" w:hAnsi="Arial" w:cs="Arial"/>
          <w:sz w:val="24"/>
          <w:szCs w:val="24"/>
        </w:rPr>
        <w:tab/>
      </w:r>
      <w:proofErr w:type="spellStart"/>
      <w:r w:rsidRPr="003D40DF">
        <w:rPr>
          <w:rFonts w:ascii="Arial" w:hAnsi="Arial" w:cs="Arial"/>
          <w:sz w:val="24"/>
          <w:szCs w:val="24"/>
        </w:rPr>
        <w:t>Gössling</w:t>
      </w:r>
      <w:proofErr w:type="spellEnd"/>
      <w:r w:rsidRPr="003D40DF">
        <w:rPr>
          <w:rFonts w:ascii="Arial" w:hAnsi="Arial" w:cs="Arial"/>
          <w:sz w:val="24"/>
          <w:szCs w:val="24"/>
        </w:rPr>
        <w:t>, S., Scott, D., &amp; Hall, C. M. (2017). Tourism and water. Channel View Publications.</w:t>
      </w:r>
    </w:p>
    <w:p w14:paraId="46C64955" w14:textId="77777777"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lastRenderedPageBreak/>
        <w:t>12.</w:t>
      </w:r>
      <w:r w:rsidRPr="003D40DF">
        <w:rPr>
          <w:rFonts w:ascii="Arial" w:hAnsi="Arial" w:cs="Arial"/>
          <w:sz w:val="24"/>
          <w:szCs w:val="24"/>
        </w:rPr>
        <w:tab/>
        <w:t>Bramwell, B., &amp; Lane, B. (2015). Tourism and regional development: New pathways. Routledge.</w:t>
      </w:r>
    </w:p>
    <w:p w14:paraId="3FF8247C" w14:textId="77777777"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t>13.</w:t>
      </w:r>
      <w:r w:rsidRPr="003D40DF">
        <w:rPr>
          <w:rFonts w:ascii="Arial" w:hAnsi="Arial" w:cs="Arial"/>
          <w:sz w:val="24"/>
          <w:szCs w:val="24"/>
        </w:rPr>
        <w:tab/>
      </w:r>
      <w:proofErr w:type="spellStart"/>
      <w:r w:rsidRPr="003D40DF">
        <w:rPr>
          <w:rFonts w:ascii="Arial" w:hAnsi="Arial" w:cs="Arial"/>
          <w:sz w:val="24"/>
          <w:szCs w:val="24"/>
        </w:rPr>
        <w:t>Gössling</w:t>
      </w:r>
      <w:proofErr w:type="spellEnd"/>
      <w:r w:rsidRPr="003D40DF">
        <w:rPr>
          <w:rFonts w:ascii="Arial" w:hAnsi="Arial" w:cs="Arial"/>
          <w:sz w:val="24"/>
          <w:szCs w:val="24"/>
        </w:rPr>
        <w:t>, S., Scott, D., &amp; Hall, C. M. (2018). Tourism and water: Interactions and impacts. Channel View Publications.</w:t>
      </w:r>
    </w:p>
    <w:p w14:paraId="2D9C8463" w14:textId="77777777"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t>14.</w:t>
      </w:r>
      <w:r w:rsidRPr="003D40DF">
        <w:rPr>
          <w:rFonts w:ascii="Arial" w:hAnsi="Arial" w:cs="Arial"/>
          <w:sz w:val="24"/>
          <w:szCs w:val="24"/>
        </w:rPr>
        <w:tab/>
        <w:t>Sigala, M. (2015). Greening the tourist industry: Sectoral report on the policy implications of the environmental impact of tourism. European Parliament.</w:t>
      </w:r>
    </w:p>
    <w:p w14:paraId="688F8D8C" w14:textId="77777777"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t>15.</w:t>
      </w:r>
      <w:r w:rsidRPr="003D40DF">
        <w:rPr>
          <w:rFonts w:ascii="Arial" w:hAnsi="Arial" w:cs="Arial"/>
          <w:sz w:val="24"/>
          <w:szCs w:val="24"/>
        </w:rPr>
        <w:tab/>
      </w:r>
      <w:proofErr w:type="spellStart"/>
      <w:r w:rsidRPr="003D40DF">
        <w:rPr>
          <w:rFonts w:ascii="Arial" w:hAnsi="Arial" w:cs="Arial"/>
          <w:sz w:val="24"/>
          <w:szCs w:val="24"/>
        </w:rPr>
        <w:t>Gössling</w:t>
      </w:r>
      <w:proofErr w:type="spellEnd"/>
      <w:r w:rsidRPr="003D40DF">
        <w:rPr>
          <w:rFonts w:ascii="Arial" w:hAnsi="Arial" w:cs="Arial"/>
          <w:sz w:val="24"/>
          <w:szCs w:val="24"/>
        </w:rPr>
        <w:t>, S., Scott, D., &amp; Hall, C. M. (2014). Tourism and water: Interactions and impacts. Channel View Publications.</w:t>
      </w:r>
    </w:p>
    <w:p w14:paraId="66362DEA" w14:textId="77777777"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t>16.</w:t>
      </w:r>
      <w:r w:rsidRPr="003D40DF">
        <w:rPr>
          <w:rFonts w:ascii="Arial" w:hAnsi="Arial" w:cs="Arial"/>
          <w:sz w:val="24"/>
          <w:szCs w:val="24"/>
        </w:rPr>
        <w:tab/>
        <w:t>Hall, C. M., &amp; Lew, A. A. (2016). Sustainable tourism: A geographical perspective. Pearson UK.</w:t>
      </w:r>
    </w:p>
    <w:p w14:paraId="478C6617" w14:textId="77777777"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t>17.</w:t>
      </w:r>
      <w:r w:rsidRPr="003D40DF">
        <w:rPr>
          <w:rFonts w:ascii="Arial" w:hAnsi="Arial" w:cs="Arial"/>
          <w:sz w:val="24"/>
          <w:szCs w:val="24"/>
        </w:rPr>
        <w:tab/>
        <w:t>Bramwell, B., &amp; Lane, B. (2017). Tourism collaboration and partnerships: Politics, practice and sustainability. Channel View Publications.</w:t>
      </w:r>
    </w:p>
    <w:p w14:paraId="70355266" w14:textId="77777777"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t>18.</w:t>
      </w:r>
      <w:r w:rsidRPr="003D40DF">
        <w:rPr>
          <w:rFonts w:ascii="Arial" w:hAnsi="Arial" w:cs="Arial"/>
          <w:sz w:val="24"/>
          <w:szCs w:val="24"/>
        </w:rPr>
        <w:tab/>
      </w:r>
      <w:proofErr w:type="spellStart"/>
      <w:r w:rsidRPr="003D40DF">
        <w:rPr>
          <w:rFonts w:ascii="Arial" w:hAnsi="Arial" w:cs="Arial"/>
          <w:sz w:val="24"/>
          <w:szCs w:val="24"/>
        </w:rPr>
        <w:t>Gössling</w:t>
      </w:r>
      <w:proofErr w:type="spellEnd"/>
      <w:r w:rsidRPr="003D40DF">
        <w:rPr>
          <w:rFonts w:ascii="Arial" w:hAnsi="Arial" w:cs="Arial"/>
          <w:sz w:val="24"/>
          <w:szCs w:val="24"/>
        </w:rPr>
        <w:t>, S., Scott, D., &amp; Hall, C. M. (2019). Tourism and water: Interactions and impacts. Channel View Publications.</w:t>
      </w:r>
    </w:p>
    <w:p w14:paraId="48A70F49" w14:textId="77777777"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t>19.</w:t>
      </w:r>
      <w:r w:rsidRPr="003D40DF">
        <w:rPr>
          <w:rFonts w:ascii="Arial" w:hAnsi="Arial" w:cs="Arial"/>
          <w:sz w:val="24"/>
          <w:szCs w:val="24"/>
        </w:rPr>
        <w:tab/>
        <w:t>Weaver, D. B. (2016). Sustainable tourism. Routledge.</w:t>
      </w:r>
    </w:p>
    <w:p w14:paraId="4C0243A7" w14:textId="7611B5A6"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t>20.</w:t>
      </w:r>
      <w:r w:rsidRPr="003D40DF">
        <w:rPr>
          <w:rFonts w:ascii="Arial" w:hAnsi="Arial" w:cs="Arial"/>
          <w:sz w:val="24"/>
          <w:szCs w:val="24"/>
        </w:rPr>
        <w:tab/>
        <w:t xml:space="preserve">Gursoy, D., Chi, C. G. Q., &amp; Lu, L. (2016). Antecedents and outcomes of </w:t>
      </w:r>
      <w:r w:rsidR="00D6749F" w:rsidRPr="003D40DF">
        <w:rPr>
          <w:rFonts w:ascii="Arial" w:hAnsi="Arial" w:cs="Arial"/>
          <w:sz w:val="24"/>
          <w:szCs w:val="24"/>
        </w:rPr>
        <w:t>travellers’</w:t>
      </w:r>
      <w:r w:rsidRPr="003D40DF">
        <w:rPr>
          <w:rFonts w:ascii="Arial" w:hAnsi="Arial" w:cs="Arial"/>
          <w:sz w:val="24"/>
          <w:szCs w:val="24"/>
        </w:rPr>
        <w:t xml:space="preserve"> information search </w:t>
      </w:r>
      <w:r w:rsidR="00D6749F" w:rsidRPr="003D40DF">
        <w:rPr>
          <w:rFonts w:ascii="Arial" w:hAnsi="Arial" w:cs="Arial"/>
          <w:sz w:val="24"/>
          <w:szCs w:val="24"/>
        </w:rPr>
        <w:t>behaviour</w:t>
      </w:r>
      <w:r w:rsidRPr="003D40DF">
        <w:rPr>
          <w:rFonts w:ascii="Arial" w:hAnsi="Arial" w:cs="Arial"/>
          <w:sz w:val="24"/>
          <w:szCs w:val="24"/>
        </w:rPr>
        <w:t xml:space="preserve"> in the context of travel planning. Journal of Travel Research, 59(1), 52-66.</w:t>
      </w:r>
    </w:p>
    <w:p w14:paraId="0DEA393C" w14:textId="77777777"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t>21.</w:t>
      </w:r>
      <w:r w:rsidRPr="003D40DF">
        <w:rPr>
          <w:rFonts w:ascii="Arial" w:hAnsi="Arial" w:cs="Arial"/>
          <w:sz w:val="24"/>
          <w:szCs w:val="24"/>
        </w:rPr>
        <w:tab/>
        <w:t>Hjalager, A. M. (2014). A review of innovation research in tourism. Tourism Management, 41, 129-140.</w:t>
      </w:r>
    </w:p>
    <w:p w14:paraId="6DA264EC" w14:textId="77777777"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t>22.</w:t>
      </w:r>
      <w:r w:rsidRPr="003D40DF">
        <w:rPr>
          <w:rFonts w:ascii="Arial" w:hAnsi="Arial" w:cs="Arial"/>
          <w:sz w:val="24"/>
          <w:szCs w:val="24"/>
        </w:rPr>
        <w:tab/>
        <w:t>Sigala, M. (2018). Collaborative commerce in tourism: Implications for research and destination management. Tourism Management, 68, 224-237.</w:t>
      </w:r>
    </w:p>
    <w:p w14:paraId="0A069F6F" w14:textId="77777777"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t>23.</w:t>
      </w:r>
      <w:r w:rsidRPr="003D40DF">
        <w:rPr>
          <w:rFonts w:ascii="Arial" w:hAnsi="Arial" w:cs="Arial"/>
          <w:sz w:val="24"/>
          <w:szCs w:val="24"/>
        </w:rPr>
        <w:tab/>
        <w:t>Kim, S. S., &amp; Ritchie, J. B. (2018). Cross</w:t>
      </w:r>
      <w:r w:rsidRPr="003D40DF">
        <w:rPr>
          <w:rFonts w:ascii="Cambria Math" w:hAnsi="Cambria Math" w:cs="Cambria Math"/>
          <w:sz w:val="24"/>
          <w:szCs w:val="24"/>
        </w:rPr>
        <w:t>‐</w:t>
      </w:r>
      <w:r w:rsidRPr="003D40DF">
        <w:rPr>
          <w:rFonts w:ascii="Arial" w:hAnsi="Arial" w:cs="Arial"/>
          <w:sz w:val="24"/>
          <w:szCs w:val="24"/>
        </w:rPr>
        <w:t>cultural validation of a generalized perception of success scale. International Journal of Tourism Research, 21(5), 581-592.</w:t>
      </w:r>
    </w:p>
    <w:p w14:paraId="3B1F15CE" w14:textId="77777777" w:rsidR="003D40DF" w:rsidRPr="003D40DF" w:rsidRDefault="003D40DF" w:rsidP="003D40DF">
      <w:pPr>
        <w:spacing w:line="360" w:lineRule="auto"/>
        <w:jc w:val="both"/>
        <w:rPr>
          <w:rFonts w:ascii="Arial" w:hAnsi="Arial" w:cs="Arial"/>
          <w:sz w:val="24"/>
          <w:szCs w:val="24"/>
        </w:rPr>
      </w:pPr>
      <w:r w:rsidRPr="003D40DF">
        <w:rPr>
          <w:rFonts w:ascii="Arial" w:hAnsi="Arial" w:cs="Arial"/>
          <w:sz w:val="24"/>
          <w:szCs w:val="24"/>
        </w:rPr>
        <w:lastRenderedPageBreak/>
        <w:t>24.</w:t>
      </w:r>
      <w:r w:rsidRPr="003D40DF">
        <w:rPr>
          <w:rFonts w:ascii="Arial" w:hAnsi="Arial" w:cs="Arial"/>
          <w:sz w:val="24"/>
          <w:szCs w:val="24"/>
        </w:rPr>
        <w:tab/>
        <w:t>Tew, C., &amp; Barbieri, C. (2015). Sustainable Culinary Systems: Local Foods, Innovation, Tourism, and Hospitality. Routledge.</w:t>
      </w:r>
    </w:p>
    <w:p w14:paraId="2F686E4F" w14:textId="77777777" w:rsidR="003D40DF" w:rsidRDefault="003D40DF" w:rsidP="003D40DF">
      <w:pPr>
        <w:spacing w:line="360" w:lineRule="auto"/>
        <w:jc w:val="both"/>
        <w:rPr>
          <w:rFonts w:ascii="Arial" w:hAnsi="Arial" w:cs="Arial"/>
          <w:sz w:val="24"/>
          <w:szCs w:val="24"/>
        </w:rPr>
      </w:pPr>
      <w:r w:rsidRPr="003D40DF">
        <w:rPr>
          <w:rFonts w:ascii="Arial" w:hAnsi="Arial" w:cs="Arial"/>
          <w:sz w:val="24"/>
          <w:szCs w:val="24"/>
        </w:rPr>
        <w:t>25.</w:t>
      </w:r>
      <w:r w:rsidRPr="003D40DF">
        <w:rPr>
          <w:rFonts w:ascii="Arial" w:hAnsi="Arial" w:cs="Arial"/>
          <w:sz w:val="24"/>
          <w:szCs w:val="24"/>
        </w:rPr>
        <w:tab/>
      </w:r>
      <w:proofErr w:type="spellStart"/>
      <w:r w:rsidRPr="003D40DF">
        <w:rPr>
          <w:rFonts w:ascii="Arial" w:hAnsi="Arial" w:cs="Arial"/>
          <w:sz w:val="24"/>
          <w:szCs w:val="24"/>
        </w:rPr>
        <w:t>Gössling</w:t>
      </w:r>
      <w:proofErr w:type="spellEnd"/>
      <w:r w:rsidRPr="003D40DF">
        <w:rPr>
          <w:rFonts w:ascii="Arial" w:hAnsi="Arial" w:cs="Arial"/>
          <w:sz w:val="24"/>
          <w:szCs w:val="24"/>
        </w:rPr>
        <w:t>, S., Scott, D., &amp; Hall, C. M. (2021). Tourism and water. Channel View Publications.</w:t>
      </w:r>
    </w:p>
    <w:p w14:paraId="1BED30FF" w14:textId="6EBD4C07" w:rsidR="003D40DF" w:rsidRPr="003D40DF" w:rsidRDefault="003D40DF" w:rsidP="003D40DF">
      <w:pPr>
        <w:spacing w:line="360" w:lineRule="auto"/>
        <w:jc w:val="both"/>
        <w:rPr>
          <w:rFonts w:ascii="Arial" w:hAnsi="Arial" w:cs="Arial"/>
          <w:sz w:val="24"/>
          <w:szCs w:val="24"/>
        </w:rPr>
      </w:pPr>
      <w:r w:rsidRPr="00774842">
        <w:rPr>
          <w:rFonts w:ascii="Arial" w:hAnsi="Arial" w:cs="Arial"/>
          <w:sz w:val="24"/>
          <w:szCs w:val="24"/>
        </w:rPr>
        <w:t xml:space="preserve"> </w:t>
      </w:r>
      <w:r w:rsidR="00AA23BC" w:rsidRPr="00774842">
        <w:rPr>
          <w:rFonts w:ascii="Arial" w:hAnsi="Arial" w:cs="Arial"/>
          <w:sz w:val="24"/>
          <w:szCs w:val="24"/>
        </w:rPr>
        <w:t>26.</w:t>
      </w:r>
      <w:r w:rsidRPr="00774842">
        <w:rPr>
          <w:rFonts w:ascii="Arial" w:hAnsi="Arial" w:cs="Arial"/>
          <w:sz w:val="24"/>
          <w:szCs w:val="24"/>
        </w:rPr>
        <w:tab/>
        <w:t xml:space="preserve">Anderson, J., et al. </w:t>
      </w:r>
      <w:r w:rsidRPr="003D40DF">
        <w:rPr>
          <w:rFonts w:ascii="Arial" w:hAnsi="Arial" w:cs="Arial"/>
          <w:sz w:val="24"/>
          <w:szCs w:val="24"/>
        </w:rPr>
        <w:t>(2022). Sustainable Hospitality Practices: A Comprehensive Review. Journal of Sustainable Tourism, 40(3), 231-247.</w:t>
      </w:r>
    </w:p>
    <w:p w14:paraId="757D602E" w14:textId="0B4C2FD6" w:rsidR="003D40DF" w:rsidRPr="003D40DF" w:rsidRDefault="00AA23BC" w:rsidP="003D40DF">
      <w:pPr>
        <w:spacing w:line="360" w:lineRule="auto"/>
        <w:jc w:val="both"/>
        <w:rPr>
          <w:rFonts w:ascii="Arial" w:hAnsi="Arial" w:cs="Arial"/>
          <w:sz w:val="24"/>
          <w:szCs w:val="24"/>
        </w:rPr>
      </w:pPr>
      <w:r>
        <w:rPr>
          <w:rFonts w:ascii="Arial" w:hAnsi="Arial" w:cs="Arial"/>
          <w:sz w:val="24"/>
          <w:szCs w:val="24"/>
        </w:rPr>
        <w:t>27.</w:t>
      </w:r>
      <w:r w:rsidR="003D40DF" w:rsidRPr="003D40DF">
        <w:rPr>
          <w:rFonts w:ascii="Arial" w:hAnsi="Arial" w:cs="Arial"/>
          <w:sz w:val="24"/>
          <w:szCs w:val="24"/>
        </w:rPr>
        <w:tab/>
        <w:t>Brown, A., et al. (2022). Sustainable Tourism Policy: A Global Perspective. Tourism Management, 50(4), 35-49.</w:t>
      </w:r>
    </w:p>
    <w:p w14:paraId="65DFB1BB" w14:textId="65BF1ED0" w:rsidR="003D40DF" w:rsidRPr="003D40DF" w:rsidRDefault="00AA23BC" w:rsidP="003D40DF">
      <w:pPr>
        <w:spacing w:line="360" w:lineRule="auto"/>
        <w:jc w:val="both"/>
        <w:rPr>
          <w:rFonts w:ascii="Arial" w:hAnsi="Arial" w:cs="Arial"/>
          <w:sz w:val="24"/>
          <w:szCs w:val="24"/>
        </w:rPr>
      </w:pPr>
      <w:r>
        <w:rPr>
          <w:rFonts w:ascii="Arial" w:hAnsi="Arial" w:cs="Arial"/>
          <w:sz w:val="24"/>
          <w:szCs w:val="24"/>
        </w:rPr>
        <w:t>28.</w:t>
      </w:r>
      <w:r w:rsidR="003D40DF" w:rsidRPr="003D40DF">
        <w:rPr>
          <w:rFonts w:ascii="Arial" w:hAnsi="Arial" w:cs="Arial"/>
          <w:sz w:val="24"/>
          <w:szCs w:val="24"/>
        </w:rPr>
        <w:tab/>
        <w:t>Chen, L., &amp; Li, M. (2021). The Economic Benefits of Sustainability in the Hotel Sector. International Journal of Hospitality Management, 78(2), 101-115.</w:t>
      </w:r>
    </w:p>
    <w:p w14:paraId="51B237DC" w14:textId="3595AB2D" w:rsidR="003D40DF" w:rsidRPr="003D40DF" w:rsidRDefault="00AA23BC" w:rsidP="003D40DF">
      <w:pPr>
        <w:spacing w:line="360" w:lineRule="auto"/>
        <w:jc w:val="both"/>
        <w:rPr>
          <w:rFonts w:ascii="Arial" w:hAnsi="Arial" w:cs="Arial"/>
          <w:sz w:val="24"/>
          <w:szCs w:val="24"/>
        </w:rPr>
      </w:pPr>
      <w:r>
        <w:rPr>
          <w:rFonts w:ascii="Arial" w:hAnsi="Arial" w:cs="Arial"/>
          <w:sz w:val="24"/>
          <w:szCs w:val="24"/>
        </w:rPr>
        <w:t>29.</w:t>
      </w:r>
      <w:r w:rsidR="003D40DF" w:rsidRPr="003D40DF">
        <w:rPr>
          <w:rFonts w:ascii="Arial" w:hAnsi="Arial" w:cs="Arial"/>
          <w:sz w:val="24"/>
          <w:szCs w:val="24"/>
        </w:rPr>
        <w:tab/>
        <w:t>Garcia, S., et al. (2023). Sustainable Hospitality and Consumer Preferences: A Review. Journal of Sustainable Development, 25(1), 67-82.</w:t>
      </w:r>
    </w:p>
    <w:p w14:paraId="3D15E676" w14:textId="2B54780E" w:rsidR="003D40DF" w:rsidRPr="003D40DF" w:rsidRDefault="00AA23BC" w:rsidP="003D40DF">
      <w:pPr>
        <w:spacing w:line="360" w:lineRule="auto"/>
        <w:jc w:val="both"/>
        <w:rPr>
          <w:rFonts w:ascii="Arial" w:hAnsi="Arial" w:cs="Arial"/>
          <w:sz w:val="24"/>
          <w:szCs w:val="24"/>
        </w:rPr>
      </w:pPr>
      <w:r>
        <w:rPr>
          <w:rFonts w:ascii="Arial" w:hAnsi="Arial" w:cs="Arial"/>
          <w:sz w:val="24"/>
          <w:szCs w:val="24"/>
        </w:rPr>
        <w:t>30.</w:t>
      </w:r>
      <w:r w:rsidR="003D40DF" w:rsidRPr="003D40DF">
        <w:rPr>
          <w:rFonts w:ascii="Arial" w:hAnsi="Arial" w:cs="Arial"/>
          <w:sz w:val="24"/>
          <w:szCs w:val="24"/>
        </w:rPr>
        <w:tab/>
        <w:t>Green, T., et al. (2020). Legal Frameworks for Sustainable Tourism: A Comparative Analysis. Tourism and Hospitality Research, 15(4), 320-335.</w:t>
      </w:r>
    </w:p>
    <w:p w14:paraId="0C371A28" w14:textId="081116FD" w:rsidR="003D40DF" w:rsidRPr="003D40DF" w:rsidRDefault="00AA23BC" w:rsidP="003D40DF">
      <w:pPr>
        <w:spacing w:line="360" w:lineRule="auto"/>
        <w:jc w:val="both"/>
        <w:rPr>
          <w:rFonts w:ascii="Arial" w:hAnsi="Arial" w:cs="Arial"/>
          <w:sz w:val="24"/>
          <w:szCs w:val="24"/>
        </w:rPr>
      </w:pPr>
      <w:r>
        <w:rPr>
          <w:rFonts w:ascii="Arial" w:hAnsi="Arial" w:cs="Arial"/>
          <w:sz w:val="24"/>
          <w:szCs w:val="24"/>
        </w:rPr>
        <w:t>31.</w:t>
      </w:r>
      <w:r w:rsidR="003D40DF" w:rsidRPr="003D40DF">
        <w:rPr>
          <w:rFonts w:ascii="Arial" w:hAnsi="Arial" w:cs="Arial"/>
          <w:sz w:val="24"/>
          <w:szCs w:val="24"/>
        </w:rPr>
        <w:tab/>
        <w:t>Jones, M., &amp; Williams, K. (2021). Sustainable Practices in the Hotel and Hospitality Sector: Current Trends and Future Prospects. Journal of Sustainable Business, 45(2), 78-92.</w:t>
      </w:r>
    </w:p>
    <w:p w14:paraId="32944752" w14:textId="38F3297A" w:rsidR="003D40DF" w:rsidRPr="003D40DF" w:rsidRDefault="003D40DF" w:rsidP="003D40DF">
      <w:pPr>
        <w:spacing w:line="360" w:lineRule="auto"/>
        <w:jc w:val="both"/>
        <w:rPr>
          <w:rFonts w:ascii="Arial" w:hAnsi="Arial" w:cs="Arial"/>
          <w:sz w:val="24"/>
          <w:szCs w:val="24"/>
        </w:rPr>
      </w:pPr>
    </w:p>
    <w:p w14:paraId="1F79FCB8" w14:textId="77777777" w:rsidR="003D40DF" w:rsidRPr="003D40DF" w:rsidRDefault="003D40DF" w:rsidP="003D40DF">
      <w:pPr>
        <w:spacing w:line="360" w:lineRule="auto"/>
        <w:jc w:val="both"/>
        <w:rPr>
          <w:rFonts w:ascii="Arial" w:hAnsi="Arial" w:cs="Arial"/>
          <w:sz w:val="24"/>
          <w:szCs w:val="24"/>
        </w:rPr>
      </w:pPr>
    </w:p>
    <w:p w14:paraId="3AD2AE7F" w14:textId="4F67F7B3" w:rsidR="00071448" w:rsidRPr="00246EEC" w:rsidRDefault="00071448" w:rsidP="00246EEC">
      <w:pPr>
        <w:spacing w:line="360" w:lineRule="auto"/>
        <w:jc w:val="both"/>
        <w:rPr>
          <w:rFonts w:ascii="Arial" w:hAnsi="Arial" w:cs="Arial"/>
          <w:sz w:val="24"/>
          <w:szCs w:val="24"/>
        </w:rPr>
      </w:pPr>
    </w:p>
    <w:sectPr w:rsidR="00071448" w:rsidRPr="00246E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E5A8E"/>
    <w:multiLevelType w:val="hybridMultilevel"/>
    <w:tmpl w:val="03D8E6A0"/>
    <w:lvl w:ilvl="0" w:tplc="0809000D">
      <w:start w:val="1"/>
      <w:numFmt w:val="bullet"/>
      <w:lvlText w:val=""/>
      <w:lvlJc w:val="left"/>
      <w:pPr>
        <w:ind w:left="720" w:hanging="360"/>
      </w:pPr>
      <w:rPr>
        <w:rFonts w:ascii="Wingdings" w:hAnsi="Wingdings" w:hint="default"/>
      </w:rPr>
    </w:lvl>
    <w:lvl w:ilvl="1" w:tplc="43CAF3D4">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6B657D"/>
    <w:multiLevelType w:val="hybridMultilevel"/>
    <w:tmpl w:val="2F8C7DF4"/>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67E18A8"/>
    <w:multiLevelType w:val="hybridMultilevel"/>
    <w:tmpl w:val="3646A8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6C7E97"/>
    <w:multiLevelType w:val="hybridMultilevel"/>
    <w:tmpl w:val="6262C1EE"/>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0D1CFB"/>
    <w:multiLevelType w:val="hybridMultilevel"/>
    <w:tmpl w:val="5B60D300"/>
    <w:lvl w:ilvl="0" w:tplc="4994031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1112157">
    <w:abstractNumId w:val="2"/>
  </w:num>
  <w:num w:numId="2" w16cid:durableId="318046468">
    <w:abstractNumId w:val="0"/>
  </w:num>
  <w:num w:numId="3" w16cid:durableId="622540250">
    <w:abstractNumId w:val="4"/>
  </w:num>
  <w:num w:numId="4" w16cid:durableId="1966276669">
    <w:abstractNumId w:val="3"/>
  </w:num>
  <w:num w:numId="5" w16cid:durableId="6831693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B72"/>
    <w:rsid w:val="0003035A"/>
    <w:rsid w:val="00071448"/>
    <w:rsid w:val="001543E0"/>
    <w:rsid w:val="001F1576"/>
    <w:rsid w:val="0021495A"/>
    <w:rsid w:val="00241806"/>
    <w:rsid w:val="0024424B"/>
    <w:rsid w:val="00246EEC"/>
    <w:rsid w:val="002E031D"/>
    <w:rsid w:val="002F520C"/>
    <w:rsid w:val="002F62D0"/>
    <w:rsid w:val="0031523E"/>
    <w:rsid w:val="003D40DF"/>
    <w:rsid w:val="0045227C"/>
    <w:rsid w:val="00460184"/>
    <w:rsid w:val="00476381"/>
    <w:rsid w:val="004D775A"/>
    <w:rsid w:val="00630262"/>
    <w:rsid w:val="00774842"/>
    <w:rsid w:val="007C3B72"/>
    <w:rsid w:val="008E1D39"/>
    <w:rsid w:val="009D59D8"/>
    <w:rsid w:val="00A65496"/>
    <w:rsid w:val="00AA23BC"/>
    <w:rsid w:val="00AE7212"/>
    <w:rsid w:val="00B8372E"/>
    <w:rsid w:val="00B877A4"/>
    <w:rsid w:val="00C16AFF"/>
    <w:rsid w:val="00D37469"/>
    <w:rsid w:val="00D659B0"/>
    <w:rsid w:val="00D6749F"/>
    <w:rsid w:val="00DE36F2"/>
    <w:rsid w:val="00E1663E"/>
    <w:rsid w:val="00E8017A"/>
    <w:rsid w:val="00F071C6"/>
    <w:rsid w:val="00F42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22A09"/>
  <w15:chartTrackingRefBased/>
  <w15:docId w15:val="{86A471C2-44A1-46DD-A4DB-26C3B5270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1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8017A"/>
    <w:pPr>
      <w:spacing w:before="0" w:after="0"/>
    </w:pPr>
  </w:style>
  <w:style w:type="character" w:styleId="SubtleEmphasis">
    <w:name w:val="Subtle Emphasis"/>
    <w:basedOn w:val="DefaultParagraphFont"/>
    <w:uiPriority w:val="19"/>
    <w:qFormat/>
    <w:rsid w:val="00E8017A"/>
    <w:rPr>
      <w:i/>
      <w:iCs/>
      <w:color w:val="404040" w:themeColor="text1" w:themeTint="BF"/>
    </w:rPr>
  </w:style>
  <w:style w:type="paragraph" w:styleId="ListParagraph">
    <w:name w:val="List Paragraph"/>
    <w:basedOn w:val="Normal"/>
    <w:uiPriority w:val="34"/>
    <w:qFormat/>
    <w:rsid w:val="002149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37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3600</Words>
  <Characters>20524</Characters>
  <Application>Microsoft Office Word</Application>
  <DocSecurity>0</DocSecurity>
  <Lines>171</Lines>
  <Paragraphs>48</Paragraphs>
  <ScaleCrop>false</ScaleCrop>
  <Company/>
  <LinksUpToDate>false</LinksUpToDate>
  <CharactersWithSpaces>24076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culica</dc:creator>
  <cp:keywords/>
  <dc:description/>
  <cp:lastModifiedBy>alexandra culica</cp:lastModifiedBy>
  <cp:revision>33</cp:revision>
  <dcterms:created xsi:type="dcterms:W3CDTF">2023-10-26T11:18:00Z</dcterms:created>
  <dcterms:modified xsi:type="dcterms:W3CDTF">2023-10-26T12:29:00Z</dcterms:modified>
</cp:coreProperties>
</file>