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20BE89FD">
      <w:pPr>
        <w:pStyle w:val="style0"/>
        <w:jc w:val="center"/>
        <w:rPr>
          <w:rFonts w:ascii="Times New Roman" w:cs="Times New Roman" w:eastAsia="Times New Roman" w:hAnsi="Times New Roman"/>
          <w:b/>
          <w:bCs/>
          <w:sz w:val="36"/>
          <w:szCs w:val="36"/>
          <w:lang w:val="en-GB"/>
        </w:rPr>
      </w:pPr>
    </w:p>
    <w:p w14:paraId="48C07B56">
      <w:pPr>
        <w:pStyle w:val="style0"/>
        <w:jc w:val="center"/>
        <w:rPr>
          <w:rFonts w:ascii="Times New Roman" w:cs="Times New Roman" w:eastAsia="Times New Roman" w:hAnsi="Times New Roman"/>
          <w:b/>
          <w:bCs/>
          <w:sz w:val="36"/>
          <w:szCs w:val="36"/>
          <w:lang w:val="en-GB"/>
        </w:rPr>
      </w:pPr>
      <w:r>
        <w:rPr>
          <w:noProof/>
        </w:rPr>
        <w:drawing>
          <wp:inline distL="0" distT="0" distB="0" distR="0">
            <wp:extent cx="2066925" cy="1047750"/>
            <wp:effectExtent l="0" t="0" r="0" b="0"/>
            <wp:docPr id="1026"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2" cstate="print"/>
                    <a:srcRect l="0" t="0" r="0" b="0"/>
                    <a:stretch/>
                  </pic:blipFill>
                  <pic:spPr>
                    <a:xfrm rot="0">
                      <a:off x="0" y="0"/>
                      <a:ext cx="2066925" cy="1047750"/>
                    </a:xfrm>
                    <a:prstGeom prst="rect"/>
                    <a:ln cmpd="sng" cap="flat" w="9525">
                      <a:solidFill>
                        <a:srgbClr val="000000"/>
                      </a:solidFill>
                      <a:prstDash val="solid"/>
                      <a:round/>
                      <a:headEnd len="med" w="med" type="none"/>
                      <a:tailEnd len="med" w="med" type="none"/>
                    </a:ln>
                  </pic:spPr>
                </pic:pic>
              </a:graphicData>
            </a:graphic>
          </wp:inline>
        </w:drawing>
      </w:r>
    </w:p>
    <w:p w14:paraId="1B487693">
      <w:pPr>
        <w:pStyle w:val="style0"/>
        <w:jc w:val="center"/>
        <w:rPr>
          <w:rFonts w:ascii="Times New Roman" w:cs="Times New Roman" w:eastAsia="Times New Roman" w:hAnsi="Times New Roman"/>
          <w:b/>
          <w:bCs/>
          <w:sz w:val="36"/>
          <w:szCs w:val="36"/>
          <w:lang w:val="en-GB"/>
        </w:rPr>
      </w:pPr>
    </w:p>
    <w:p w14:paraId="45F9A132">
      <w:pPr>
        <w:pStyle w:val="style0"/>
        <w:jc w:val="center"/>
        <w:rPr>
          <w:rFonts w:ascii="Times New Roman" w:cs="Times New Roman" w:eastAsia="Times New Roman" w:hAnsi="Times New Roman"/>
          <w:b/>
          <w:bCs/>
          <w:sz w:val="36"/>
          <w:szCs w:val="36"/>
          <w:lang w:val="en-GB"/>
        </w:rPr>
      </w:pPr>
    </w:p>
    <w:p w14:paraId="14A9D30F">
      <w:pPr>
        <w:pStyle w:val="style0"/>
        <w:jc w:val="center"/>
        <w:rPr>
          <w:rFonts w:ascii="Times New Roman" w:cs="Times New Roman" w:eastAsia="Times New Roman" w:hAnsi="Times New Roman"/>
          <w:b/>
          <w:bCs/>
          <w:sz w:val="36"/>
          <w:szCs w:val="36"/>
          <w:lang w:val="en-GB"/>
        </w:rPr>
      </w:pPr>
    </w:p>
    <w:p w14:paraId="52129C66">
      <w:pPr>
        <w:pStyle w:val="style0"/>
        <w:jc w:val="center"/>
        <w:rPr>
          <w:rFonts w:ascii="Times New Roman" w:cs="Times New Roman" w:eastAsia="Times New Roman" w:hAnsi="Times New Roman"/>
          <w:b/>
          <w:bCs/>
          <w:sz w:val="36"/>
          <w:szCs w:val="36"/>
          <w:lang w:val="en-GB"/>
        </w:rPr>
      </w:pPr>
      <w:r>
        <w:rPr>
          <w:rFonts w:ascii="Times New Roman" w:cs="Times New Roman" w:eastAsia="Times New Roman" w:hAnsi="Times New Roman"/>
          <w:b/>
          <w:bCs/>
          <w:sz w:val="36"/>
          <w:szCs w:val="36"/>
          <w:lang w:val="en-GB"/>
        </w:rPr>
        <w:t>Programme: Master of Business Administration</w:t>
      </w:r>
    </w:p>
    <w:p w14:paraId="2F06C681">
      <w:pPr>
        <w:pStyle w:val="style0"/>
        <w:jc w:val="center"/>
        <w:rPr>
          <w:rFonts w:ascii="Times New Roman" w:cs="Times New Roman" w:eastAsia="Times New Roman" w:hAnsi="Times New Roman"/>
          <w:b/>
          <w:bCs/>
          <w:sz w:val="36"/>
          <w:szCs w:val="36"/>
          <w:lang w:val="en-GB"/>
        </w:rPr>
      </w:pPr>
      <w:r>
        <w:rPr>
          <w:rFonts w:ascii="Times New Roman" w:cs="Times New Roman" w:eastAsia="Times New Roman" w:hAnsi="Times New Roman"/>
          <w:b/>
          <w:bCs/>
          <w:sz w:val="36"/>
          <w:szCs w:val="36"/>
          <w:lang w:val="en-GB"/>
        </w:rPr>
        <w:t>Module: Strategic Management</w:t>
      </w:r>
    </w:p>
    <w:p w14:paraId="31FA0759">
      <w:pPr>
        <w:pStyle w:val="style0"/>
        <w:jc w:val="center"/>
        <w:rPr>
          <w:rFonts w:ascii="Times New Roman" w:cs="Times New Roman" w:eastAsia="Times New Roman" w:hAnsi="Times New Roman"/>
          <w:b/>
          <w:bCs/>
          <w:sz w:val="36"/>
          <w:szCs w:val="36"/>
          <w:lang w:val="en-GB"/>
        </w:rPr>
      </w:pPr>
      <w:r>
        <w:rPr>
          <w:rFonts w:ascii="Times New Roman" w:cs="Times New Roman" w:eastAsia="Times New Roman" w:hAnsi="Times New Roman"/>
          <w:b/>
          <w:bCs/>
          <w:sz w:val="36"/>
          <w:szCs w:val="36"/>
          <w:lang w:val="en-GB"/>
        </w:rPr>
        <w:t>Module code: LCMB7003</w:t>
      </w:r>
    </w:p>
    <w:p w14:paraId="B95239F5">
      <w:pPr>
        <w:pStyle w:val="style0"/>
        <w:jc w:val="center"/>
        <w:rPr>
          <w:rFonts w:ascii="Times New Roman" w:cs="Times New Roman" w:eastAsia="Times New Roman" w:hAnsi="Times New Roman"/>
          <w:b/>
          <w:bCs/>
          <w:sz w:val="36"/>
          <w:szCs w:val="36"/>
          <w:lang w:val="en-GB"/>
        </w:rPr>
      </w:pPr>
      <w:r>
        <w:rPr>
          <w:rFonts w:ascii="Times New Roman" w:cs="Times New Roman" w:eastAsia="Times New Roman" w:hAnsi="Times New Roman"/>
          <w:b/>
          <w:bCs/>
          <w:sz w:val="36"/>
          <w:szCs w:val="36"/>
          <w:lang w:val="en-US"/>
        </w:rPr>
        <w:t>Lecture name: Amara Desta and Ghulam Mujtaba</w:t>
      </w:r>
    </w:p>
    <w:p w14:paraId="7ED25FDD">
      <w:pPr>
        <w:pStyle w:val="style0"/>
        <w:jc w:val="center"/>
        <w:rPr>
          <w:rFonts w:ascii="Times New Roman" w:cs="Times New Roman" w:eastAsia="Times New Roman" w:hAnsi="Times New Roman"/>
          <w:b/>
          <w:bCs/>
          <w:sz w:val="36"/>
          <w:szCs w:val="36"/>
          <w:lang w:val="en-GB"/>
        </w:rPr>
      </w:pPr>
    </w:p>
    <w:p w14:paraId="1795AAE2">
      <w:pPr>
        <w:pStyle w:val="style0"/>
        <w:jc w:val="center"/>
        <w:rPr>
          <w:rFonts w:ascii="Times New Roman" w:cs="Times New Roman" w:eastAsia="Times New Roman" w:hAnsi="Times New Roman"/>
          <w:b/>
          <w:bCs/>
          <w:sz w:val="36"/>
          <w:szCs w:val="36"/>
          <w:lang w:val="en-GB"/>
        </w:rPr>
      </w:pPr>
      <w:r>
        <w:rPr>
          <w:rFonts w:ascii="Times New Roman" w:cs="Times New Roman" w:eastAsia="Times New Roman" w:hAnsi="Times New Roman"/>
          <w:b/>
          <w:bCs/>
          <w:sz w:val="36"/>
          <w:szCs w:val="36"/>
        </w:rPr>
        <w:t>Company : Apple</w:t>
      </w:r>
      <w:r>
        <w:rPr>
          <w:rFonts w:ascii="Times New Roman" w:cs="Times New Roman" w:eastAsia="Times New Roman" w:hAnsi="Times New Roman"/>
          <w:b/>
          <w:bCs/>
          <w:sz w:val="36"/>
          <w:szCs w:val="36"/>
        </w:rPr>
        <w:br/>
      </w:r>
      <w:r>
        <w:rPr>
          <w:rFonts w:ascii="Times New Roman" w:cs="Times New Roman" w:eastAsia="Times New Roman" w:hAnsi="Times New Roman"/>
          <w:b/>
          <w:bCs/>
          <w:sz w:val="36"/>
          <w:szCs w:val="36"/>
        </w:rPr>
        <w:t>Product : iPhone</w:t>
      </w:r>
      <w:r>
        <w:rPr>
          <w:rFonts w:ascii="Times New Roman" w:cs="Times New Roman" w:eastAsia="Times New Roman" w:hAnsi="Times New Roman"/>
          <w:b/>
          <w:bCs/>
          <w:sz w:val="36"/>
          <w:szCs w:val="36"/>
        </w:rPr>
        <w:br/>
      </w:r>
      <w:r>
        <w:rPr>
          <w:rFonts w:ascii="Times New Roman" w:cs="Times New Roman" w:eastAsia="Times New Roman" w:hAnsi="Times New Roman"/>
          <w:b/>
          <w:bCs/>
          <w:sz w:val="36"/>
          <w:szCs w:val="36"/>
        </w:rPr>
        <w:t>Country : United States</w:t>
      </w:r>
    </w:p>
    <w:p w14:paraId="3CF44DCF">
      <w:pPr>
        <w:pStyle w:val="style0"/>
        <w:jc w:val="center"/>
        <w:rPr>
          <w:rFonts w:ascii="Times New Roman" w:cs="Times New Roman" w:eastAsia="Times New Roman" w:hAnsi="Times New Roman"/>
          <w:b/>
          <w:bCs/>
          <w:sz w:val="36"/>
          <w:szCs w:val="36"/>
          <w:lang w:val="en-GB"/>
        </w:rPr>
      </w:pPr>
    </w:p>
    <w:p w14:paraId="5FF8BBEB">
      <w:pPr>
        <w:pStyle w:val="style0"/>
        <w:jc w:val="center"/>
        <w:rPr>
          <w:rFonts w:ascii="Times New Roman" w:cs="Times New Roman" w:eastAsia="Times New Roman" w:hAnsi="Times New Roman"/>
          <w:b/>
          <w:bCs/>
          <w:sz w:val="36"/>
          <w:szCs w:val="36"/>
          <w:lang w:val="en-GB"/>
        </w:rPr>
      </w:pPr>
      <w:r>
        <w:rPr>
          <w:rFonts w:ascii="Times New Roman" w:cs="Times New Roman" w:eastAsia="Times New Roman" w:hAnsi="Times New Roman"/>
          <w:b/>
          <w:bCs/>
          <w:sz w:val="36"/>
          <w:szCs w:val="36"/>
          <w:lang w:val="en-GB"/>
        </w:rPr>
        <w:t>Student name:</w:t>
      </w:r>
      <w:r>
        <w:rPr>
          <w:rFonts w:ascii="Times New Roman" w:cs="Times New Roman" w:eastAsia="Times New Roman" w:hAnsi="Times New Roman"/>
          <w:b/>
          <w:bCs/>
          <w:sz w:val="36"/>
          <w:szCs w:val="36"/>
          <w:lang w:val="en-US"/>
        </w:rPr>
        <w:t xml:space="preserve"> Vaishali Modhwadiya </w:t>
      </w:r>
    </w:p>
    <w:p w14:paraId="644E175C">
      <w:pPr>
        <w:pStyle w:val="style0"/>
        <w:jc w:val="center"/>
        <w:rPr>
          <w:rFonts w:ascii="Times New Roman" w:cs="Times New Roman" w:eastAsia="Times New Roman" w:hAnsi="Times New Roman"/>
          <w:b/>
          <w:bCs/>
          <w:sz w:val="36"/>
          <w:szCs w:val="36"/>
          <w:lang w:val="en-GB"/>
        </w:rPr>
      </w:pPr>
      <w:r>
        <w:rPr>
          <w:rFonts w:ascii="Times New Roman" w:cs="Times New Roman" w:eastAsia="Times New Roman" w:hAnsi="Times New Roman"/>
          <w:b/>
          <w:bCs/>
          <w:sz w:val="36"/>
          <w:szCs w:val="36"/>
          <w:lang w:val="en-GB"/>
        </w:rPr>
        <w:t>ID:</w:t>
      </w:r>
      <w:r>
        <w:rPr>
          <w:rFonts w:ascii="Times New Roman" w:cs="Times New Roman" w:eastAsia="Times New Roman" w:hAnsi="Times New Roman"/>
          <w:b/>
          <w:bCs/>
          <w:sz w:val="36"/>
          <w:szCs w:val="36"/>
          <w:lang w:val="en-US"/>
        </w:rPr>
        <w:t>2527761</w:t>
      </w:r>
    </w:p>
    <w:p w14:paraId="22E32154">
      <w:pPr>
        <w:pStyle w:val="style0"/>
        <w:jc w:val="center"/>
        <w:rPr>
          <w:rFonts w:ascii="Times New Roman" w:cs="Times New Roman" w:eastAsia="Times New Roman" w:hAnsi="Times New Roman"/>
          <w:b/>
          <w:bCs/>
          <w:sz w:val="36"/>
          <w:szCs w:val="36"/>
          <w:lang w:val="en-GB"/>
        </w:rPr>
      </w:pPr>
      <w:r>
        <w:rPr>
          <w:rFonts w:ascii="Times New Roman" w:cs="Times New Roman" w:eastAsia="Times New Roman" w:hAnsi="Times New Roman"/>
          <w:b/>
          <w:bCs/>
          <w:sz w:val="36"/>
          <w:szCs w:val="36"/>
          <w:lang w:val="en-GB"/>
        </w:rPr>
        <w:t>Word count:</w:t>
      </w:r>
      <w:r>
        <w:rPr>
          <w:rFonts w:ascii="Times New Roman" w:cs="Times New Roman" w:eastAsia="Times New Roman" w:hAnsi="Times New Roman"/>
          <w:b/>
          <w:bCs/>
          <w:sz w:val="36"/>
          <w:szCs w:val="36"/>
          <w:lang w:val="en-GB"/>
        </w:rPr>
        <w:t>5027</w:t>
      </w:r>
    </w:p>
    <w:p w14:paraId="7E82657C">
      <w:pPr>
        <w:pStyle w:val="style0"/>
        <w:rPr>
          <w:rFonts w:ascii="Times New Roman" w:cs="Times New Roman" w:eastAsia="Times New Roman" w:hAnsi="Times New Roman"/>
          <w:b/>
          <w:bCs/>
          <w:sz w:val="36"/>
          <w:szCs w:val="36"/>
          <w:lang w:val="en-GB"/>
        </w:rPr>
      </w:pPr>
      <w:r>
        <w:rPr>
          <w:lang w:val="en-GB"/>
        </w:rPr>
        <w:br w:type="page"/>
      </w:r>
    </w:p>
    <w:p w14:paraId="6B7C3B4F">
      <w:pPr>
        <w:pStyle w:val="style0"/>
        <w:keepNext/>
        <w:keepLines/>
        <w:pBdr>
          <w:left w:val="nil"/>
          <w:right w:val="nil"/>
          <w:top w:val="nil"/>
          <w:bottom w:val="nil"/>
          <w:between w:val="nil"/>
        </w:pBdr>
        <w:spacing w:before="240" w:after="0" w:lineRule="auto" w:line="360"/>
        <w:jc w:val="center"/>
        <w:rPr>
          <w:rFonts w:ascii="Times New Roman" w:cs="Times New Roman" w:eastAsia="Times New Roman" w:hAnsi="Times New Roman"/>
          <w:b/>
          <w:bCs/>
          <w:color w:val="000000"/>
          <w:sz w:val="28"/>
          <w:szCs w:val="28"/>
          <w:lang w:val="en-GB"/>
        </w:rPr>
      </w:pPr>
      <w:r>
        <w:rPr>
          <w:rFonts w:ascii="Times New Roman" w:cs="Times New Roman" w:eastAsia="Times New Roman" w:hAnsi="Times New Roman"/>
          <w:b/>
          <w:bCs/>
          <w:color w:val="000000"/>
          <w:sz w:val="28"/>
          <w:szCs w:val="28"/>
          <w:lang w:val="en-GB"/>
        </w:rPr>
        <w:t>Table of Contents</w:t>
      </w:r>
    </w:p>
    <w:p w14:paraId="17FC29E2">
      <w:pPr>
        <w:pStyle w:val="style19"/>
        <w:tabs>
          <w:tab w:val="right" w:leader="dot" w:pos="9016"/>
        </w:tabs>
        <w:spacing w:lineRule="auto" w:line="276"/>
        <w:jc w:val="both"/>
        <w:rPr>
          <w:rFonts w:ascii="Times New Roman" w:cs="Times New Roman" w:hAnsi="Times New Roman"/>
          <w:noProof/>
          <w:sz w:val="24"/>
        </w:rPr>
      </w:pPr>
      <w:r>
        <w:rPr>
          <w:lang w:val="en-GB"/>
        </w:rPr>
        <w:fldChar w:fldCharType="begin"/>
      </w:r>
      <w:r>
        <w:rPr>
          <w:lang w:val="en-GB"/>
        </w:rPr>
        <w:instrText xml:space="preserve"> TOC \h \u \z \t "Heading 1,1,Heading 2,2,Heading 3,3,"</w:instrText>
      </w:r>
      <w:r>
        <w:rPr>
          <w:lang w:val="en-GB"/>
        </w:rPr>
        <w:fldChar w:fldCharType="separate"/>
      </w:r>
      <w:r>
        <w:rPr/>
        <w:fldChar w:fldCharType="begin"/>
      </w:r>
      <w:r>
        <w:instrText xml:space="preserve"> HYPERLINK \l "_Toc236341652" </w:instrText>
      </w:r>
      <w:r>
        <w:rPr/>
        <w:fldChar w:fldCharType="separate"/>
      </w:r>
      <w:r>
        <w:rPr>
          <w:rStyle w:val="style85"/>
          <w:rFonts w:ascii="Times New Roman" w:cs="Times New Roman" w:hAnsi="Times New Roman"/>
          <w:noProof/>
          <w:sz w:val="24"/>
          <w:lang w:val="en-GB"/>
        </w:rPr>
        <w:t>Section 1</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_Toc236341652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3</w:t>
      </w:r>
      <w:r>
        <w:rPr>
          <w:rFonts w:ascii="Times New Roman" w:cs="Times New Roman" w:hAnsi="Times New Roman"/>
          <w:noProof/>
          <w:webHidden/>
          <w:sz w:val="24"/>
        </w:rPr>
        <w:fldChar w:fldCharType="end"/>
      </w:r>
      <w:r>
        <w:rPr/>
        <w:fldChar w:fldCharType="end"/>
      </w:r>
    </w:p>
    <w:p w14:paraId="3FDF7108">
      <w:pPr>
        <w:pStyle w:val="style20"/>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"_Toc236341653" </w:instrText>
      </w:r>
      <w:r>
        <w:rPr/>
        <w:fldChar w:fldCharType="separate"/>
      </w:r>
      <w:r>
        <w:rPr>
          <w:rStyle w:val="style85"/>
          <w:rFonts w:ascii="Times New Roman" w:cs="Times New Roman" w:hAnsi="Times New Roman"/>
          <w:noProof/>
          <w:sz w:val="24"/>
          <w:lang w:val="en-GB"/>
        </w:rPr>
        <w:t>1. Organisational Context and Overview</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_Toc236341653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3</w:t>
      </w:r>
      <w:r>
        <w:rPr>
          <w:rFonts w:ascii="Times New Roman" w:cs="Times New Roman" w:hAnsi="Times New Roman"/>
          <w:noProof/>
          <w:webHidden/>
          <w:sz w:val="24"/>
        </w:rPr>
        <w:fldChar w:fldCharType="end"/>
      </w:r>
      <w:r>
        <w:rPr/>
        <w:fldChar w:fldCharType="end"/>
      </w:r>
    </w:p>
    <w:p w14:paraId="7A002701">
      <w:pPr>
        <w:pStyle w:val="style21"/>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"_Toc236341654" </w:instrText>
      </w:r>
      <w:r>
        <w:rPr/>
        <w:fldChar w:fldCharType="separate"/>
      </w:r>
      <w:r>
        <w:rPr>
          <w:rStyle w:val="style85"/>
          <w:rFonts w:ascii="Times New Roman" w:cs="Times New Roman" w:hAnsi="Times New Roman"/>
          <w:noProof/>
          <w:sz w:val="24"/>
          <w:lang w:val="en-GB"/>
        </w:rPr>
        <w:t>1.1 Summary of chosen organisation</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_Toc236341654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3</w:t>
      </w:r>
      <w:r>
        <w:rPr>
          <w:rFonts w:ascii="Times New Roman" w:cs="Times New Roman" w:hAnsi="Times New Roman"/>
          <w:noProof/>
          <w:webHidden/>
          <w:sz w:val="24"/>
        </w:rPr>
        <w:fldChar w:fldCharType="end"/>
      </w:r>
      <w:r>
        <w:rPr/>
        <w:fldChar w:fldCharType="end"/>
      </w:r>
    </w:p>
    <w:p w14:paraId="72E54F2A">
      <w:pPr>
        <w:pStyle w:val="style21"/>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"_Toc236341655" </w:instrText>
      </w:r>
      <w:r>
        <w:rPr/>
        <w:fldChar w:fldCharType="separate"/>
      </w:r>
      <w:r>
        <w:rPr>
          <w:rStyle w:val="style85"/>
          <w:rFonts w:ascii="Times New Roman" w:cs="Times New Roman" w:hAnsi="Times New Roman"/>
          <w:noProof/>
          <w:sz w:val="24"/>
          <w:lang w:val="en-GB"/>
        </w:rPr>
        <w:t>1.2 The industry in which the organisation operates, its key competitors, and its market position</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_Toc236341655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4</w:t>
      </w:r>
      <w:r>
        <w:rPr>
          <w:rFonts w:ascii="Times New Roman" w:cs="Times New Roman" w:hAnsi="Times New Roman"/>
          <w:noProof/>
          <w:webHidden/>
          <w:sz w:val="24"/>
        </w:rPr>
        <w:fldChar w:fldCharType="end"/>
      </w:r>
      <w:r>
        <w:rPr/>
        <w:fldChar w:fldCharType="end"/>
      </w:r>
    </w:p>
    <w:p w14:paraId="621AFD8F">
      <w:pPr>
        <w:pStyle w:val="style20"/>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"_Toc236341656" </w:instrText>
      </w:r>
      <w:r>
        <w:rPr/>
        <w:fldChar w:fldCharType="separate"/>
      </w:r>
      <w:r>
        <w:rPr>
          <w:rStyle w:val="style85"/>
          <w:rFonts w:ascii="Times New Roman" w:cs="Times New Roman" w:hAnsi="Times New Roman"/>
          <w:noProof/>
          <w:sz w:val="24"/>
          <w:lang w:val="en-GB"/>
        </w:rPr>
        <w:t>2. External and Internal Analysis</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_Toc236341656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6</w:t>
      </w:r>
      <w:r>
        <w:rPr>
          <w:rFonts w:ascii="Times New Roman" w:cs="Times New Roman" w:hAnsi="Times New Roman"/>
          <w:noProof/>
          <w:webHidden/>
          <w:sz w:val="24"/>
        </w:rPr>
        <w:fldChar w:fldCharType="end"/>
      </w:r>
      <w:r>
        <w:rPr/>
        <w:fldChar w:fldCharType="end"/>
      </w:r>
    </w:p>
    <w:p w14:paraId="407E482B">
      <w:pPr>
        <w:pStyle w:val="style21"/>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"_Toc236341657" </w:instrText>
      </w:r>
      <w:r>
        <w:rPr/>
        <w:fldChar w:fldCharType="separate"/>
      </w:r>
      <w:r>
        <w:rPr>
          <w:rStyle w:val="style85"/>
          <w:rFonts w:ascii="Times New Roman" w:cs="Times New Roman" w:hAnsi="Times New Roman"/>
          <w:noProof/>
          <w:sz w:val="24"/>
          <w:lang w:val="en-GB"/>
        </w:rPr>
        <w:t>2.1 The external factors to identify the most important and relevant opportunities and threats</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_Toc236341657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6</w:t>
      </w:r>
      <w:r>
        <w:rPr>
          <w:rFonts w:ascii="Times New Roman" w:cs="Times New Roman" w:hAnsi="Times New Roman"/>
          <w:noProof/>
          <w:webHidden/>
          <w:sz w:val="24"/>
        </w:rPr>
        <w:fldChar w:fldCharType="end"/>
      </w:r>
      <w:r>
        <w:rPr/>
        <w:fldChar w:fldCharType="end"/>
      </w:r>
    </w:p>
    <w:p w14:paraId="47A35EB4">
      <w:pPr>
        <w:pStyle w:val="style21"/>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"_Toc236341658" </w:instrText>
      </w:r>
      <w:r>
        <w:rPr/>
        <w:fldChar w:fldCharType="separate"/>
      </w:r>
      <w:r>
        <w:rPr>
          <w:rStyle w:val="style85"/>
          <w:rFonts w:ascii="Times New Roman" w:cs="Times New Roman" w:hAnsi="Times New Roman"/>
          <w:noProof/>
          <w:sz w:val="24"/>
          <w:lang w:val="en-GB"/>
        </w:rPr>
        <w:t>2.2 The organisation’s internal environment to identify the most important and relevant strengths and weaknesses</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_Toc236341658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11</w:t>
      </w:r>
      <w:r>
        <w:rPr>
          <w:rFonts w:ascii="Times New Roman" w:cs="Times New Roman" w:hAnsi="Times New Roman"/>
          <w:noProof/>
          <w:webHidden/>
          <w:sz w:val="24"/>
        </w:rPr>
        <w:fldChar w:fldCharType="end"/>
      </w:r>
      <w:r>
        <w:rPr/>
        <w:fldChar w:fldCharType="end"/>
      </w:r>
    </w:p>
    <w:p w14:paraId="61750B5C">
      <w:pPr>
        <w:pStyle w:val="style21"/>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"_Toc236341659" </w:instrText>
      </w:r>
      <w:r>
        <w:rPr/>
        <w:fldChar w:fldCharType="separate"/>
      </w:r>
      <w:r>
        <w:rPr>
          <w:rStyle w:val="style85"/>
          <w:rFonts w:ascii="Times New Roman" w:cs="Times New Roman" w:hAnsi="Times New Roman"/>
          <w:noProof/>
          <w:sz w:val="24"/>
          <w:lang w:val="en-GB"/>
        </w:rPr>
        <w:t>2.3 SWOT analysis</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_Toc236341659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13</w:t>
      </w:r>
      <w:r>
        <w:rPr>
          <w:rFonts w:ascii="Times New Roman" w:cs="Times New Roman" w:hAnsi="Times New Roman"/>
          <w:noProof/>
          <w:webHidden/>
          <w:sz w:val="24"/>
        </w:rPr>
        <w:fldChar w:fldCharType="end"/>
      </w:r>
      <w:r>
        <w:rPr/>
        <w:fldChar w:fldCharType="end"/>
      </w:r>
    </w:p>
    <w:p w14:paraId="6241BECF">
      <w:pPr>
        <w:pStyle w:val="style20"/>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"_Toc236341660" </w:instrText>
      </w:r>
      <w:r>
        <w:rPr/>
        <w:fldChar w:fldCharType="separate"/>
      </w:r>
      <w:r>
        <w:rPr>
          <w:rStyle w:val="style85"/>
          <w:rFonts w:ascii="Times New Roman" w:cs="Times New Roman" w:hAnsi="Times New Roman"/>
          <w:noProof/>
          <w:sz w:val="24"/>
          <w:lang w:val="en-GB"/>
        </w:rPr>
        <w:t>3. Comprehensive and holistic view of the organisation</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_Toc236341660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16</w:t>
      </w:r>
      <w:r>
        <w:rPr>
          <w:rFonts w:ascii="Times New Roman" w:cs="Times New Roman" w:hAnsi="Times New Roman"/>
          <w:noProof/>
          <w:webHidden/>
          <w:sz w:val="24"/>
        </w:rPr>
        <w:fldChar w:fldCharType="end"/>
      </w:r>
      <w:r>
        <w:rPr/>
        <w:fldChar w:fldCharType="end"/>
      </w:r>
    </w:p>
    <w:p w14:paraId="0F41E4BE">
      <w:pPr>
        <w:pStyle w:val="style21"/>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"_Toc236341661" </w:instrText>
      </w:r>
      <w:r>
        <w:rPr/>
        <w:fldChar w:fldCharType="separate"/>
      </w:r>
      <w:r>
        <w:rPr>
          <w:rStyle w:val="style85"/>
          <w:rFonts w:ascii="Times New Roman" w:cs="Times New Roman" w:hAnsi="Times New Roman"/>
          <w:noProof/>
          <w:sz w:val="24"/>
          <w:lang w:val="en-GB"/>
        </w:rPr>
        <w:t>3.1 The Company’s current CSR strategy and its alignment with business objectives</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_Toc236341661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16</w:t>
      </w:r>
      <w:r>
        <w:rPr>
          <w:rFonts w:ascii="Times New Roman" w:cs="Times New Roman" w:hAnsi="Times New Roman"/>
          <w:noProof/>
          <w:webHidden/>
          <w:sz w:val="24"/>
        </w:rPr>
        <w:fldChar w:fldCharType="end"/>
      </w:r>
      <w:r>
        <w:rPr/>
        <w:fldChar w:fldCharType="end"/>
      </w:r>
    </w:p>
    <w:p w14:paraId="6DF102D2">
      <w:pPr>
        <w:pStyle w:val="style21"/>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"_Toc236341662" </w:instrText>
      </w:r>
      <w:r>
        <w:rPr/>
        <w:fldChar w:fldCharType="separate"/>
      </w:r>
      <w:r>
        <w:rPr>
          <w:rStyle w:val="style85"/>
          <w:rFonts w:ascii="Times New Roman" w:cs="Times New Roman" w:hAnsi="Times New Roman"/>
          <w:noProof/>
          <w:sz w:val="24"/>
          <w:lang w:val="en-GB"/>
        </w:rPr>
        <w:t>3.2 Discussing the four core perspectives of Financial, Customer, Internal Business Processes, and Learning and Growth of the balanced scorecard model</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_Toc236341662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17</w:t>
      </w:r>
      <w:r>
        <w:rPr>
          <w:rFonts w:ascii="Times New Roman" w:cs="Times New Roman" w:hAnsi="Times New Roman"/>
          <w:noProof/>
          <w:webHidden/>
          <w:sz w:val="24"/>
        </w:rPr>
        <w:fldChar w:fldCharType="end"/>
      </w:r>
      <w:r>
        <w:rPr/>
        <w:fldChar w:fldCharType="end"/>
      </w:r>
    </w:p>
    <w:p w14:paraId="52061C29">
      <w:pPr>
        <w:pStyle w:val="style20"/>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"_Toc236341663" </w:instrText>
      </w:r>
      <w:r>
        <w:rPr/>
        <w:fldChar w:fldCharType="separate"/>
      </w:r>
      <w:r>
        <w:rPr>
          <w:rStyle w:val="style85"/>
          <w:rFonts w:ascii="Times New Roman" w:cs="Times New Roman" w:hAnsi="Times New Roman"/>
          <w:noProof/>
          <w:sz w:val="24"/>
          <w:lang w:val="en-GB"/>
        </w:rPr>
        <w:t>4. Strategic Choices and Implementation</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_Toc236341663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20</w:t>
      </w:r>
      <w:r>
        <w:rPr>
          <w:rFonts w:ascii="Times New Roman" w:cs="Times New Roman" w:hAnsi="Times New Roman"/>
          <w:noProof/>
          <w:webHidden/>
          <w:sz w:val="24"/>
        </w:rPr>
        <w:fldChar w:fldCharType="end"/>
      </w:r>
      <w:r>
        <w:rPr/>
        <w:fldChar w:fldCharType="end"/>
      </w:r>
    </w:p>
    <w:p w14:paraId="4F73440F">
      <w:pPr>
        <w:pStyle w:val="style21"/>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"_Toc236341664" </w:instrText>
      </w:r>
      <w:r>
        <w:rPr/>
        <w:fldChar w:fldCharType="separate"/>
      </w:r>
      <w:r>
        <w:rPr>
          <w:rStyle w:val="style85"/>
          <w:rFonts w:ascii="Times New Roman" w:cs="Times New Roman" w:hAnsi="Times New Roman"/>
          <w:noProof/>
          <w:sz w:val="24"/>
          <w:lang w:val="en-GB"/>
        </w:rPr>
        <w:t>4.1 The strategic choices available to the organisation at the business level</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_Toc236341664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20</w:t>
      </w:r>
      <w:r>
        <w:rPr>
          <w:rFonts w:ascii="Times New Roman" w:cs="Times New Roman" w:hAnsi="Times New Roman"/>
          <w:noProof/>
          <w:webHidden/>
          <w:sz w:val="24"/>
        </w:rPr>
        <w:fldChar w:fldCharType="end"/>
      </w:r>
      <w:r>
        <w:rPr/>
        <w:fldChar w:fldCharType="end"/>
      </w:r>
    </w:p>
    <w:p w14:paraId="1406D442">
      <w:pPr>
        <w:pStyle w:val="style21"/>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"_Toc236341665" </w:instrText>
      </w:r>
      <w:r>
        <w:rPr/>
        <w:fldChar w:fldCharType="separate"/>
      </w:r>
      <w:r>
        <w:rPr>
          <w:rStyle w:val="style85"/>
          <w:rFonts w:ascii="Times New Roman" w:cs="Times New Roman" w:hAnsi="Times New Roman"/>
          <w:noProof/>
          <w:sz w:val="24"/>
          <w:lang w:val="en-GB"/>
        </w:rPr>
        <w:t>4.2 The most appropriate strategy for the organisation</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_Toc236341665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20</w:t>
      </w:r>
      <w:r>
        <w:rPr>
          <w:rFonts w:ascii="Times New Roman" w:cs="Times New Roman" w:hAnsi="Times New Roman"/>
          <w:noProof/>
          <w:webHidden/>
          <w:sz w:val="24"/>
        </w:rPr>
        <w:fldChar w:fldCharType="end"/>
      </w:r>
      <w:r>
        <w:rPr/>
        <w:fldChar w:fldCharType="end"/>
      </w:r>
    </w:p>
    <w:p w14:paraId="6509B587">
      <w:pPr>
        <w:pStyle w:val="style21"/>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"_Toc236341666" </w:instrText>
      </w:r>
      <w:r>
        <w:rPr/>
        <w:fldChar w:fldCharType="separate"/>
      </w:r>
      <w:r>
        <w:rPr>
          <w:rStyle w:val="style85"/>
          <w:rFonts w:ascii="Times New Roman" w:cs="Times New Roman" w:hAnsi="Times New Roman"/>
          <w:noProof/>
          <w:sz w:val="24"/>
          <w:lang w:val="en-GB"/>
        </w:rPr>
        <w:t>4.3 Validating the evaluation using appropriate frameworks such as SAFe</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_Toc236341666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21</w:t>
      </w:r>
      <w:r>
        <w:rPr>
          <w:rFonts w:ascii="Times New Roman" w:cs="Times New Roman" w:hAnsi="Times New Roman"/>
          <w:noProof/>
          <w:webHidden/>
          <w:sz w:val="24"/>
        </w:rPr>
        <w:fldChar w:fldCharType="end"/>
      </w:r>
      <w:r>
        <w:rPr/>
        <w:fldChar w:fldCharType="end"/>
      </w:r>
    </w:p>
    <w:p w14:paraId="4085D5CF">
      <w:pPr>
        <w:pStyle w:val="style21"/>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"_Toc236341667" </w:instrText>
      </w:r>
      <w:r>
        <w:rPr/>
        <w:fldChar w:fldCharType="separate"/>
      </w:r>
      <w:r>
        <w:rPr>
          <w:rStyle w:val="style85"/>
          <w:rFonts w:ascii="Times New Roman" w:cs="Times New Roman" w:hAnsi="Times New Roman"/>
          <w:noProof/>
          <w:sz w:val="24"/>
          <w:lang w:val="en-GB"/>
        </w:rPr>
        <w:t>4.4 How the recommended strategy can deliver optimum performance, allowing the organisation to maintain or enhance its competitive advantages</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_Toc236341667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22</w:t>
      </w:r>
      <w:r>
        <w:rPr>
          <w:rFonts w:ascii="Times New Roman" w:cs="Times New Roman" w:hAnsi="Times New Roman"/>
          <w:noProof/>
          <w:webHidden/>
          <w:sz w:val="24"/>
        </w:rPr>
        <w:fldChar w:fldCharType="end"/>
      </w:r>
      <w:r>
        <w:rPr/>
        <w:fldChar w:fldCharType="end"/>
      </w:r>
    </w:p>
    <w:p w14:paraId="696830E7">
      <w:pPr>
        <w:pStyle w:val="style21"/>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"_Toc236341668" </w:instrText>
      </w:r>
      <w:r>
        <w:rPr/>
        <w:fldChar w:fldCharType="separate"/>
      </w:r>
      <w:r>
        <w:rPr>
          <w:rStyle w:val="style85"/>
          <w:rFonts w:ascii="Times New Roman" w:cs="Times New Roman" w:hAnsi="Times New Roman"/>
          <w:noProof/>
          <w:sz w:val="24"/>
          <w:lang w:val="en-GB"/>
        </w:rPr>
        <w:t>4.5 Challenges in implementation and solutions to mitigate them</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_Toc236341668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22</w:t>
      </w:r>
      <w:r>
        <w:rPr>
          <w:rFonts w:ascii="Times New Roman" w:cs="Times New Roman" w:hAnsi="Times New Roman"/>
          <w:noProof/>
          <w:webHidden/>
          <w:sz w:val="24"/>
        </w:rPr>
        <w:fldChar w:fldCharType="end"/>
      </w:r>
      <w:r>
        <w:rPr/>
        <w:fldChar w:fldCharType="end"/>
      </w:r>
    </w:p>
    <w:p w14:paraId="5D28EB6D">
      <w:pPr>
        <w:pStyle w:val="style19"/>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"_Toc236341669" </w:instrText>
      </w:r>
      <w:r>
        <w:rPr/>
        <w:fldChar w:fldCharType="separate"/>
      </w:r>
      <w:r>
        <w:rPr>
          <w:rStyle w:val="style85"/>
          <w:rFonts w:ascii="Times New Roman" w:cs="Times New Roman" w:hAnsi="Times New Roman"/>
          <w:noProof/>
          <w:sz w:val="24"/>
          <w:lang w:val="en-GB"/>
        </w:rPr>
        <w:t>Section 2</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_Toc236341669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24</w:t>
      </w:r>
      <w:r>
        <w:rPr>
          <w:rFonts w:ascii="Times New Roman" w:cs="Times New Roman" w:hAnsi="Times New Roman"/>
          <w:noProof/>
          <w:webHidden/>
          <w:sz w:val="24"/>
        </w:rPr>
        <w:fldChar w:fldCharType="end"/>
      </w:r>
      <w:r>
        <w:rPr/>
        <w:fldChar w:fldCharType="end"/>
      </w:r>
    </w:p>
    <w:p w14:paraId="05DCA8D1">
      <w:pPr>
        <w:pStyle w:val="style20"/>
        <w:tabs>
          <w:tab w:val="right" w:leader="dot" w:pos="9016"/>
        </w:tabs>
        <w:spacing w:lineRule="auto" w:line="276"/>
        <w:jc w:val="both"/>
        <w:rPr>
          <w:rFonts w:ascii="Times New Roman" w:cs="Times New Roman" w:hAnsi="Times New Roman"/>
          <w:noProof/>
          <w:sz w:val="24"/>
        </w:rPr>
      </w:pPr>
      <w:r>
        <w:rPr/>
        <w:fldChar w:fldCharType="begin"/>
      </w:r>
      <w:r>
        <w:instrText xml:space="preserve"> HYPERLINK \l "_Toc236341670" </w:instrText>
      </w:r>
      <w:r>
        <w:rPr/>
        <w:fldChar w:fldCharType="separate"/>
      </w:r>
      <w:r>
        <w:rPr>
          <w:rStyle w:val="style85"/>
          <w:rFonts w:ascii="Times New Roman" w:cs="Times New Roman" w:hAnsi="Times New Roman"/>
          <w:noProof/>
          <w:sz w:val="24"/>
          <w:lang w:val="en-GB"/>
        </w:rPr>
        <w:t>2.1 Reflective account of the process that I have followed in researching, analysing and preparing the previous section of the assessment</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_Toc236341670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24</w:t>
      </w:r>
      <w:r>
        <w:rPr>
          <w:rFonts w:ascii="Times New Roman" w:cs="Times New Roman" w:hAnsi="Times New Roman"/>
          <w:noProof/>
          <w:webHidden/>
          <w:sz w:val="24"/>
        </w:rPr>
        <w:fldChar w:fldCharType="end"/>
      </w:r>
      <w:r>
        <w:rPr/>
        <w:fldChar w:fldCharType="end"/>
      </w:r>
    </w:p>
    <w:p w14:paraId="7D4502D5">
      <w:pPr>
        <w:pStyle w:val="style19"/>
        <w:tabs>
          <w:tab w:val="right" w:leader="dot" w:pos="9016"/>
        </w:tabs>
        <w:spacing w:lineRule="auto" w:line="276"/>
        <w:jc w:val="both"/>
        <w:rPr>
          <w:noProof/>
        </w:rPr>
      </w:pPr>
      <w:r>
        <w:rPr/>
        <w:fldChar w:fldCharType="begin"/>
      </w:r>
      <w:r>
        <w:instrText xml:space="preserve"> HYPERLINK \l "_Toc236341671" </w:instrText>
      </w:r>
      <w:r>
        <w:rPr/>
        <w:fldChar w:fldCharType="separate"/>
      </w:r>
      <w:r>
        <w:rPr>
          <w:rStyle w:val="style85"/>
          <w:rFonts w:ascii="Times New Roman" w:cs="Times New Roman" w:hAnsi="Times New Roman"/>
          <w:noProof/>
          <w:sz w:val="24"/>
          <w:lang w:val="en-GB"/>
        </w:rPr>
        <w:t>References</w:t>
      </w:r>
      <w:r>
        <w:rPr>
          <w:rFonts w:ascii="Times New Roman" w:cs="Times New Roman" w:hAnsi="Times New Roman"/>
          <w:noProof/>
          <w:webHidden/>
          <w:sz w:val="24"/>
        </w:rPr>
        <w:tab/>
      </w:r>
      <w:r>
        <w:rPr>
          <w:rFonts w:ascii="Times New Roman" w:cs="Times New Roman" w:hAnsi="Times New Roman"/>
          <w:noProof/>
          <w:webHidden/>
          <w:sz w:val="24"/>
        </w:rPr>
        <w:fldChar w:fldCharType="begin"/>
      </w:r>
      <w:r>
        <w:rPr>
          <w:rFonts w:ascii="Times New Roman" w:cs="Times New Roman" w:hAnsi="Times New Roman"/>
          <w:noProof/>
          <w:webHidden/>
          <w:sz w:val="24"/>
        </w:rPr>
        <w:instrText xml:space="preserve"> PAGEREF _Toc236341671 \h </w:instrText>
      </w:r>
      <w:r>
        <w:rPr>
          <w:rFonts w:ascii="Times New Roman" w:cs="Times New Roman" w:hAnsi="Times New Roman"/>
          <w:noProof/>
          <w:webHidden/>
          <w:sz w:val="24"/>
        </w:rPr>
        <w:fldChar w:fldCharType="separate"/>
      </w:r>
      <w:r>
        <w:rPr>
          <w:rFonts w:ascii="Times New Roman" w:cs="Times New Roman" w:hAnsi="Times New Roman"/>
          <w:noProof/>
          <w:webHidden/>
          <w:sz w:val="24"/>
        </w:rPr>
        <w:t>26</w:t>
      </w:r>
      <w:r>
        <w:rPr>
          <w:rFonts w:ascii="Times New Roman" w:cs="Times New Roman" w:hAnsi="Times New Roman"/>
          <w:noProof/>
          <w:webHidden/>
          <w:sz w:val="24"/>
        </w:rPr>
        <w:fldChar w:fldCharType="end"/>
      </w:r>
      <w:r>
        <w:rPr/>
        <w:fldChar w:fldCharType="end"/>
      </w:r>
    </w:p>
    <w:p w14:paraId="5B8AAC53">
      <w:pPr>
        <w:pStyle w:val="style0"/>
        <w:spacing w:lineRule="auto" w:line="360"/>
        <w:jc w:val="both"/>
        <w:rPr>
          <w:lang w:val="en-GB"/>
        </w:rPr>
      </w:pPr>
      <w:r>
        <w:rPr>
          <w:lang w:val="en-GB"/>
        </w:rPr>
        <w:fldChar w:fldCharType="end"/>
      </w:r>
    </w:p>
    <w:bookmarkStart w:id="0" w:name="_Toc236341652"/>
    <w:p w14:paraId="7201CB3C">
      <w:pPr>
        <w:pStyle w:val="style1"/>
        <w:rPr>
          <w:lang w:val="en-GB"/>
        </w:rPr>
      </w:pPr>
      <w:r>
        <w:rPr>
          <w:lang w:val="en-GB"/>
        </w:rPr>
        <w:t>Section 1</w:t>
      </w:r>
      <w:bookmarkEnd w:id="0"/>
    </w:p>
    <w:bookmarkStart w:id="1" w:name="_Toc236341653"/>
    <w:p w14:paraId="49DEA9E4">
      <w:pPr>
        <w:pStyle w:val="style2"/>
        <w:rPr>
          <w:lang w:val="en-GB"/>
        </w:rPr>
      </w:pPr>
      <w:r>
        <w:rPr>
          <w:lang w:val="en-GB"/>
        </w:rPr>
        <w:t>1. Organisational Context and Overview</w:t>
      </w:r>
      <w:bookmarkEnd w:id="1"/>
    </w:p>
    <w:bookmarkStart w:id="2" w:name="_Toc236341654"/>
    <w:p w14:paraId="7E287BA5">
      <w:pPr>
        <w:pStyle w:val="style3"/>
        <w:rPr>
          <w:lang w:val="en-GB"/>
        </w:rPr>
      </w:pPr>
      <w:r>
        <w:rPr>
          <w:lang w:val="en-GB"/>
        </w:rPr>
        <w:t>1.1 Summary of chosen organisation</w:t>
      </w:r>
      <w:bookmarkEnd w:id="2"/>
      <w:r>
        <w:rPr>
          <w:lang w:val="en-GB"/>
        </w:rPr>
        <w:t xml:space="preserve"> </w:t>
      </w:r>
    </w:p>
    <w:p w14:paraId="721C77C1">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In this report, Apple Inc is chosen as the concerned organisation. It was founded in 1976 by Steve Jobs, and after being established, it emphasised using personal computing before transforming global mobile communications with the 2007 launch of the iPhone (</w:t>
      </w:r>
      <w:r>
        <w:rPr>
          <w:rFonts w:ascii="Times New Roman" w:cs="Times New Roman" w:eastAsia="Times New Roman" w:hAnsi="Times New Roman"/>
          <w:sz w:val="24"/>
          <w:szCs w:val="24"/>
          <w:lang w:val="en-GB"/>
        </w:rPr>
        <w:t>St</w:t>
      </w:r>
      <w:r>
        <w:rPr>
          <w:rFonts w:ascii="Times New Roman" w:cs="Times New Roman" w:eastAsia="Times New Roman" w:hAnsi="Times New Roman"/>
          <w:sz w:val="24"/>
          <w:szCs w:val="24"/>
          <w:lang w:val="en-GB"/>
        </w:rPr>
        <w:t xml:space="preserve">reamline History Research Team, </w:t>
      </w:r>
      <w:r>
        <w:rPr>
          <w:rFonts w:ascii="Times New Roman" w:cs="Times New Roman" w:eastAsia="Times New Roman" w:hAnsi="Times New Roman"/>
          <w:sz w:val="24"/>
          <w:szCs w:val="24"/>
          <w:lang w:val="en-GB"/>
        </w:rPr>
        <w:t>2024</w:t>
      </w:r>
      <w:r>
        <w:rPr>
          <w:rFonts w:ascii="Times New Roman" w:cs="Times New Roman" w:eastAsia="Times New Roman" w:hAnsi="Times New Roman"/>
          <w:sz w:val="24"/>
          <w:szCs w:val="24"/>
          <w:lang w:val="en-GB"/>
        </w:rPr>
        <w:t xml:space="preserve">). It is seen that </w:t>
      </w:r>
      <w:r>
        <w:rPr>
          <w:rFonts w:ascii="Times New Roman" w:cs="Times New Roman" w:eastAsia="Times New Roman" w:hAnsi="Times New Roman"/>
          <w:sz w:val="24"/>
          <w:szCs w:val="24"/>
          <w:lang w:val="en-GB"/>
        </w:rPr>
        <w:t xml:space="preserve">over </w:t>
      </w:r>
      <w:r>
        <w:rPr>
          <w:rFonts w:ascii="Times New Roman" w:cs="Times New Roman" w:eastAsia="Times New Roman" w:hAnsi="Times New Roman"/>
          <w:sz w:val="24"/>
          <w:szCs w:val="24"/>
          <w:lang w:val="en-GB"/>
        </w:rPr>
        <w:t>five decades,</w:t>
      </w:r>
      <w:r>
        <w:rPr>
          <w:rFonts w:ascii="Times New Roman" w:cs="Times New Roman" w:eastAsia="Times New Roman" w:hAnsi="Times New Roman"/>
          <w:sz w:val="24"/>
          <w:szCs w:val="24"/>
          <w:lang w:val="en-GB"/>
        </w:rPr>
        <w:t xml:space="preserve"> Apple has developed from a mere</w:t>
      </w:r>
      <w:r>
        <w:rPr>
          <w:rFonts w:ascii="Times New Roman" w:cs="Times New Roman" w:eastAsia="Times New Roman" w:hAnsi="Times New Roman"/>
          <w:sz w:val="24"/>
          <w:szCs w:val="24"/>
          <w:lang w:val="en-GB"/>
        </w:rPr>
        <w:t>ly niche computer maker into a multi-t</w:t>
      </w:r>
      <w:r>
        <w:rPr>
          <w:rFonts w:ascii="Times New Roman" w:cs="Times New Roman" w:eastAsia="Times New Roman" w:hAnsi="Times New Roman"/>
          <w:sz w:val="24"/>
          <w:szCs w:val="24"/>
          <w:lang w:val="en-GB"/>
        </w:rPr>
        <w:t xml:space="preserve">rillion-dollar corporate leader, </w:t>
      </w:r>
      <w:r>
        <w:rPr>
          <w:rFonts w:ascii="Times New Roman" w:cs="Times New Roman" w:eastAsia="Times New Roman" w:hAnsi="Times New Roman"/>
          <w:sz w:val="24"/>
          <w:szCs w:val="24"/>
          <w:lang w:val="en-GB"/>
        </w:rPr>
        <w:t xml:space="preserve">managing innovation continuously across consumer hardware, software as well as digital platforms. </w:t>
      </w:r>
    </w:p>
    <w:p w14:paraId="492B090B">
      <w:pPr>
        <w:pStyle w:val="style0"/>
        <w:spacing w:lineRule="auto" w:line="360"/>
        <w:jc w:val="center"/>
        <w:rPr>
          <w:rFonts w:ascii="Times New Roman" w:cs="Times New Roman" w:eastAsia="Times New Roman" w:hAnsi="Times New Roman"/>
          <w:sz w:val="24"/>
          <w:szCs w:val="24"/>
          <w:lang w:val="en-GB"/>
        </w:rPr>
      </w:pPr>
      <w:r>
        <w:rPr>
          <w:noProof/>
        </w:rPr>
        <w:drawing>
          <wp:inline distL="0" distT="0" distB="0" distR="0">
            <wp:extent cx="5731510" cy="3305175"/>
            <wp:effectExtent l="0" t="0" r="2540" b="9525"/>
            <wp:docPr id="1027"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3" cstate="print"/>
                    <a:srcRect l="0" t="0" r="0" b="0"/>
                    <a:stretch/>
                  </pic:blipFill>
                  <pic:spPr>
                    <a:xfrm rot="0">
                      <a:off x="0" y="0"/>
                      <a:ext cx="5731510" cy="3305175"/>
                    </a:xfrm>
                    <a:prstGeom prst="rect"/>
                  </pic:spPr>
                </pic:pic>
              </a:graphicData>
            </a:graphic>
          </wp:inline>
        </w:drawing>
      </w:r>
    </w:p>
    <w:p w14:paraId="1306D46C">
      <w:pPr>
        <w:pStyle w:val="style0"/>
        <w:spacing w:lineRule="auto" w:line="36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Figure 1:</w:t>
      </w:r>
      <w:r>
        <w:rPr>
          <w:rFonts w:ascii="Times New Roman" w:cs="Times New Roman" w:eastAsia="Times New Roman" w:hAnsi="Times New Roman"/>
          <w:b/>
          <w:bCs/>
          <w:sz w:val="24"/>
          <w:szCs w:val="24"/>
          <w:lang w:val="en-GB"/>
        </w:rPr>
        <w:t xml:space="preserve"> Apple’s market share in USA</w:t>
      </w:r>
    </w:p>
    <w:p w14:paraId="080FFC85">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(Source: </w:t>
      </w:r>
      <w:r>
        <w:rPr>
          <w:rFonts w:ascii="Times New Roman" w:cs="Times New Roman" w:eastAsia="Times New Roman" w:hAnsi="Times New Roman"/>
          <w:sz w:val="24"/>
          <w:szCs w:val="24"/>
          <w:lang w:val="en-GB"/>
        </w:rPr>
        <w:t xml:space="preserve">Counterpoint, </w:t>
      </w:r>
      <w:r>
        <w:rPr>
          <w:rFonts w:ascii="Times New Roman" w:cs="Times New Roman" w:eastAsia="Times New Roman" w:hAnsi="Times New Roman"/>
          <w:sz w:val="24"/>
          <w:szCs w:val="24"/>
          <w:lang w:val="en-GB"/>
        </w:rPr>
        <w:t>2025</w:t>
      </w:r>
      <w:r>
        <w:rPr>
          <w:rFonts w:ascii="Times New Roman" w:cs="Times New Roman" w:eastAsia="Times New Roman" w:hAnsi="Times New Roman"/>
          <w:sz w:val="24"/>
          <w:szCs w:val="24"/>
          <w:lang w:val="en-GB"/>
        </w:rPr>
        <w:t>)</w:t>
      </w:r>
    </w:p>
    <w:p w14:paraId="68572027">
      <w:pPr>
        <w:pStyle w:val="style0"/>
        <w:spacing w:lineRule="auto" w:line="360"/>
        <w:jc w:val="both"/>
        <w:rPr>
          <w:rFonts w:ascii="Times New Roman" w:cs="Times New Roman" w:eastAsia="Times New Roman" w:hAnsi="Times New Roman"/>
          <w:b/>
          <w:bCs/>
          <w:i/>
          <w:iCs/>
          <w:sz w:val="24"/>
          <w:szCs w:val="24"/>
          <w:lang w:val="en-GB"/>
        </w:rPr>
      </w:pPr>
      <w:r>
        <w:rPr>
          <w:rFonts w:ascii="Times New Roman" w:cs="Times New Roman" w:eastAsia="Times New Roman" w:hAnsi="Times New Roman"/>
          <w:b/>
          <w:bCs/>
          <w:i/>
          <w:iCs/>
          <w:sz w:val="24"/>
          <w:szCs w:val="24"/>
          <w:lang w:val="en-GB"/>
        </w:rPr>
        <w:t xml:space="preserve">Mission and vision </w:t>
      </w:r>
    </w:p>
    <w:p w14:paraId="71796DF4">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The organisational mission is based on “to bring the best user experience to its customers through its innovative hardware, software, and services” (</w:t>
      </w:r>
      <w:r>
        <w:rPr>
          <w:rFonts w:ascii="Times New Roman" w:cs="Times New Roman" w:eastAsia="Times New Roman" w:hAnsi="Times New Roman"/>
          <w:sz w:val="24"/>
          <w:szCs w:val="24"/>
          <w:lang w:val="en-GB"/>
        </w:rPr>
        <w:t xml:space="preserve">Apple,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 The organisational vision is “making the best products on Earth while leaving the world better than we found it” (</w:t>
      </w:r>
      <w:r>
        <w:rPr>
          <w:rFonts w:ascii="Times New Roman" w:cs="Times New Roman" w:eastAsia="Times New Roman" w:hAnsi="Times New Roman"/>
          <w:sz w:val="24"/>
          <w:szCs w:val="24"/>
          <w:lang w:val="en-GB"/>
        </w:rPr>
        <w:t xml:space="preserve">Apple,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 xml:space="preserve">). </w:t>
      </w:r>
    </w:p>
    <w:p w14:paraId="5A7C1829">
      <w:pPr>
        <w:pStyle w:val="style0"/>
        <w:spacing w:lineRule="auto" w:line="360"/>
        <w:jc w:val="both"/>
        <w:rPr>
          <w:rFonts w:ascii="Times New Roman" w:cs="Times New Roman" w:eastAsia="Times New Roman" w:hAnsi="Times New Roman"/>
          <w:b/>
          <w:bCs/>
          <w:i/>
          <w:iCs/>
          <w:sz w:val="24"/>
          <w:szCs w:val="24"/>
          <w:lang w:val="en-GB"/>
        </w:rPr>
      </w:pPr>
      <w:r>
        <w:rPr>
          <w:rFonts w:ascii="Times New Roman" w:cs="Times New Roman" w:eastAsia="Times New Roman" w:hAnsi="Times New Roman"/>
          <w:b/>
          <w:bCs/>
          <w:i/>
          <w:iCs/>
          <w:sz w:val="24"/>
          <w:szCs w:val="24"/>
          <w:lang w:val="en-GB"/>
        </w:rPr>
        <w:t>Business model</w:t>
      </w:r>
    </w:p>
    <w:p w14:paraId="65B7B3BC">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The business model of the organisation is a hardware-software service business model (</w:t>
      </w:r>
      <w:r>
        <w:rPr>
          <w:rFonts w:ascii="Times New Roman" w:cs="Times New Roman" w:eastAsia="Times New Roman" w:hAnsi="Times New Roman"/>
          <w:sz w:val="24"/>
          <w:szCs w:val="24"/>
          <w:lang w:val="en-GB"/>
        </w:rPr>
        <w:t xml:space="preserve">Apple,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 xml:space="preserve">). It can be mentioned that hardware sales act as the foundation, while the proprietary software system is helpful to handle consumer switching costs. In the saturated United States market, Apple is utilising the closed ecosystem to monetise users across high-margin digital services (App Store, iCloud, Apple Pay and Apple One). </w:t>
      </w:r>
    </w:p>
    <w:bookmarkStart w:id="3" w:name="_Toc236341655"/>
    <w:p w14:paraId="53772124">
      <w:pPr>
        <w:pStyle w:val="style3"/>
        <w:rPr>
          <w:lang w:val="en-GB"/>
        </w:rPr>
      </w:pPr>
      <w:r>
        <w:rPr>
          <w:lang w:val="en-GB"/>
        </w:rPr>
        <w:t>1.2 The industry in which the organisation operates, its key competitors, and its market position</w:t>
      </w:r>
      <w:bookmarkEnd w:id="3"/>
    </w:p>
    <w:p w14:paraId="1C3F46DC">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Apple is operating within the mature and highly consolidated United States smartphone industry. It is recorded that the USA’s smartphone market generated a revenue of USD 83.7 million in 2025 (</w:t>
      </w:r>
      <w:r>
        <w:rPr>
          <w:rFonts w:ascii="Times New Roman" w:cs="Times New Roman" w:eastAsia="Times New Roman" w:hAnsi="Times New Roman"/>
          <w:sz w:val="24"/>
          <w:szCs w:val="24"/>
          <w:lang w:val="en-GB"/>
        </w:rPr>
        <w:t>Grandview Research, 2025</w:t>
      </w:r>
      <w:r>
        <w:rPr>
          <w:rFonts w:ascii="Times New Roman" w:cs="Times New Roman" w:eastAsia="Times New Roman" w:hAnsi="Times New Roman"/>
          <w:sz w:val="24"/>
          <w:szCs w:val="24"/>
          <w:lang w:val="en-GB"/>
        </w:rPr>
        <w:t>). In the domestic business environment, Apple holds a prominent market position, securing approximately 58% of the USA’s mobile operating system market share (</w:t>
      </w:r>
      <w:r>
        <w:rPr>
          <w:rFonts w:ascii="Times New Roman" w:cs="Times New Roman" w:eastAsia="Times New Roman" w:hAnsi="Times New Roman"/>
          <w:sz w:val="24"/>
          <w:szCs w:val="24"/>
          <w:lang w:val="en-GB"/>
        </w:rPr>
        <w:t xml:space="preserve">Elad, </w:t>
      </w:r>
      <w:r>
        <w:rPr>
          <w:rFonts w:ascii="Times New Roman" w:cs="Times New Roman" w:eastAsia="Times New Roman" w:hAnsi="Times New Roman"/>
          <w:sz w:val="24"/>
          <w:szCs w:val="24"/>
          <w:lang w:val="en-GB"/>
        </w:rPr>
        <w:t>2025</w:t>
      </w:r>
      <w:r>
        <w:rPr>
          <w:rFonts w:ascii="Times New Roman" w:cs="Times New Roman" w:eastAsia="Times New Roman" w:hAnsi="Times New Roman"/>
          <w:sz w:val="24"/>
          <w:szCs w:val="24"/>
          <w:lang w:val="en-GB"/>
        </w:rPr>
        <w:t>). At present, the organisation has acquired around 150 million active iPhone users nationwide (</w:t>
      </w:r>
      <w:r>
        <w:rPr>
          <w:rFonts w:ascii="Times New Roman" w:cs="Times New Roman" w:eastAsia="Times New Roman" w:hAnsi="Times New Roman"/>
          <w:sz w:val="24"/>
          <w:szCs w:val="24"/>
          <w:lang w:val="en-GB"/>
        </w:rPr>
        <w:t xml:space="preserve">Hilliard,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 xml:space="preserve">). This kind of market leadership becomes helpful for the organisation to maintain higher brand equity and strong ecosystem synergy across digitised business services. </w:t>
      </w:r>
    </w:p>
    <w:p w14:paraId="428E2529">
      <w:pPr>
        <w:pStyle w:val="style0"/>
        <w:spacing w:lineRule="auto" w:line="360"/>
        <w:jc w:val="center"/>
        <w:rPr>
          <w:rFonts w:ascii="Times New Roman" w:cs="Times New Roman" w:eastAsia="Times New Roman" w:hAnsi="Times New Roman"/>
          <w:sz w:val="24"/>
          <w:szCs w:val="24"/>
          <w:lang w:val="en-GB"/>
        </w:rPr>
      </w:pPr>
      <w:r>
        <w:rPr>
          <w:noProof/>
        </w:rPr>
        <w:drawing>
          <wp:inline distL="0" distT="0" distB="0" distR="0">
            <wp:extent cx="4549202" cy="2372379"/>
            <wp:effectExtent l="0" t="0" r="0" b="0"/>
            <wp:docPr id="1028"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4" cstate="print"/>
                    <a:srcRect l="0" t="0" r="0" b="0"/>
                    <a:stretch/>
                  </pic:blipFill>
                  <pic:spPr>
                    <a:xfrm rot="0">
                      <a:off x="0" y="0"/>
                      <a:ext cx="4549202" cy="2372379"/>
                    </a:xfrm>
                    <a:prstGeom prst="rect"/>
                    <a:ln cmpd="sng" cap="flat" w="9525">
                      <a:solidFill>
                        <a:srgbClr val="000000"/>
                      </a:solidFill>
                      <a:prstDash val="solid"/>
                      <a:round/>
                      <a:headEnd len="med" w="med" type="none"/>
                      <a:tailEnd len="med" w="med" type="none"/>
                    </a:ln>
                  </pic:spPr>
                </pic:pic>
              </a:graphicData>
            </a:graphic>
          </wp:inline>
        </w:drawing>
      </w:r>
    </w:p>
    <w:p w14:paraId="62347B6C">
      <w:pPr>
        <w:pStyle w:val="style0"/>
        <w:spacing w:lineRule="auto" w:line="36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Figure 2: USA’s smartphone industry</w:t>
      </w:r>
    </w:p>
    <w:p w14:paraId="126FBCCC">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(Source: Grandview Research, 2025)</w:t>
      </w:r>
    </w:p>
    <w:p w14:paraId="63AA9A6D">
      <w:pPr>
        <w:pStyle w:val="style0"/>
        <w:spacing w:lineRule="auto" w:line="360"/>
        <w:jc w:val="both"/>
        <w:rPr>
          <w:rFonts w:ascii="Times New Roman" w:cs="Times New Roman" w:eastAsia="Times New Roman" w:hAnsi="Times New Roman"/>
          <w:b/>
          <w:bCs/>
          <w:sz w:val="24"/>
          <w:szCs w:val="24"/>
          <w:lang w:val="en-GB"/>
        </w:rPr>
      </w:pPr>
      <w:r>
        <w:rPr>
          <w:rFonts w:ascii="Times New Roman" w:cs="Times New Roman" w:eastAsia="Times New Roman" w:hAnsi="Times New Roman"/>
          <w:sz w:val="24"/>
          <w:szCs w:val="24"/>
          <w:lang w:val="en-GB"/>
        </w:rPr>
        <w:t>The main competitor of Apple is Samsung Electronics, which has acquired around 26% of the USA’s smartphone market share (</w:t>
      </w:r>
      <w:r>
        <w:rPr>
          <w:rFonts w:ascii="Times New Roman" w:cs="Times New Roman" w:eastAsia="Times New Roman" w:hAnsi="Times New Roman"/>
          <w:sz w:val="24"/>
          <w:szCs w:val="24"/>
          <w:lang w:val="en-GB"/>
        </w:rPr>
        <w:t>StatCounter, 2024</w:t>
      </w:r>
      <w:r>
        <w:rPr>
          <w:rFonts w:ascii="Times New Roman" w:cs="Times New Roman" w:eastAsia="Times New Roman" w:hAnsi="Times New Roman"/>
          <w:sz w:val="24"/>
          <w:szCs w:val="24"/>
          <w:lang w:val="en-GB"/>
        </w:rPr>
        <w:t>). The flagship products of the organisation are Galaxy, targeting premium buyers. The secondary competitor is Google with the Pixel series that is challenging iOS through adoption of artificial intelligence integration (</w:t>
      </w:r>
      <w:r>
        <w:rPr>
          <w:rFonts w:ascii="Times New Roman" w:cs="Times New Roman" w:eastAsia="Times New Roman" w:hAnsi="Times New Roman"/>
          <w:sz w:val="24"/>
          <w:szCs w:val="24"/>
          <w:lang w:val="en-GB"/>
        </w:rPr>
        <w:t>ET Te</w:t>
      </w:r>
      <w:r>
        <w:rPr>
          <w:rFonts w:ascii="Times New Roman" w:cs="Times New Roman" w:eastAsia="Times New Roman" w:hAnsi="Times New Roman"/>
          <w:sz w:val="24"/>
          <w:szCs w:val="24"/>
          <w:lang w:val="en-GB"/>
        </w:rPr>
        <w:t xml:space="preserve">lecom, </w:t>
      </w:r>
      <w:r>
        <w:rPr>
          <w:rFonts w:ascii="Times New Roman" w:cs="Times New Roman" w:eastAsia="Times New Roman" w:hAnsi="Times New Roman"/>
          <w:sz w:val="24"/>
          <w:szCs w:val="24"/>
          <w:lang w:val="en-GB"/>
        </w:rPr>
        <w:t>2025</w:t>
      </w:r>
      <w:r>
        <w:rPr>
          <w:rFonts w:ascii="Times New Roman" w:cs="Times New Roman" w:eastAsia="Times New Roman" w:hAnsi="Times New Roman"/>
          <w:sz w:val="24"/>
          <w:szCs w:val="24"/>
          <w:lang w:val="en-GB"/>
        </w:rPr>
        <w:t xml:space="preserve">). Despite the market saturation in North America, Apple's user retention rate of </w:t>
      </w:r>
      <w:r>
        <w:rPr>
          <w:rFonts w:ascii="Times New Roman" w:cs="Times New Roman" w:eastAsia="Times New Roman" w:hAnsi="Times New Roman"/>
          <w:sz w:val="24"/>
          <w:szCs w:val="24"/>
          <w:lang w:val="en-GB"/>
        </w:rPr>
        <w:t xml:space="preserve">Apple is around 90% and the premium pricing strategy for the iPhone becomes crucial to capture the majority of total domestic smartphone industry profits. </w:t>
      </w:r>
    </w:p>
    <w:bookmarkStart w:id="4" w:name="_Toc236341656"/>
    <w:p w14:paraId="3A602C20">
      <w:pPr>
        <w:pStyle w:val="style0"/>
        <w:rPr>
          <w:rFonts w:ascii="Times New Roman" w:cs="Times New Roman" w:eastAsia="Times New Roman" w:hAnsi="Times New Roman"/>
          <w:b/>
          <w:bCs/>
          <w:color w:val="000000"/>
          <w:sz w:val="26"/>
          <w:szCs w:val="26"/>
          <w:lang w:val="en-GB"/>
        </w:rPr>
      </w:pPr>
      <w:r>
        <w:rPr>
          <w:lang w:val="en-GB"/>
        </w:rPr>
        <w:br w:type="page"/>
      </w:r>
    </w:p>
    <w:p w14:paraId="22F329E8">
      <w:pPr>
        <w:pStyle w:val="style2"/>
        <w:rPr>
          <w:lang w:val="en-GB"/>
        </w:rPr>
      </w:pPr>
      <w:r>
        <w:rPr>
          <w:lang w:val="en-GB"/>
        </w:rPr>
        <w:t>2. External and Internal Analysis</w:t>
      </w:r>
      <w:bookmarkEnd w:id="4"/>
    </w:p>
    <w:bookmarkStart w:id="5" w:name="_Toc236341657"/>
    <w:p w14:paraId="659B68BE">
      <w:pPr>
        <w:pStyle w:val="style3"/>
        <w:rPr>
          <w:lang w:val="en-GB"/>
        </w:rPr>
      </w:pPr>
      <w:r>
        <w:rPr>
          <w:lang w:val="en-GB"/>
        </w:rPr>
        <w:t>2.1 The external factors to identify the most important and relevant opportunities and threats</w:t>
      </w:r>
      <w:bookmarkEnd w:id="5"/>
      <w:r>
        <w:rPr>
          <w:lang w:val="en-GB"/>
        </w:rPr>
        <w:t xml:space="preserve"> </w:t>
      </w:r>
    </w:p>
    <w:p w14:paraId="160E3B76">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Analysis of the organisational external environment is necessary to understand how the business process can be able to manage its market visibility in </w:t>
      </w:r>
      <w:r>
        <w:rPr>
          <w:rFonts w:ascii="Times New Roman" w:cs="Times New Roman" w:eastAsia="Times New Roman" w:hAnsi="Times New Roman"/>
          <w:sz w:val="24"/>
          <w:szCs w:val="24"/>
          <w:lang w:val="en-GB"/>
        </w:rPr>
        <w:t>a wider range. As mentioned by Qadri and Tariq</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w:t>
      </w:r>
      <w:r>
        <w:rPr>
          <w:rFonts w:ascii="Times New Roman" w:cs="Times New Roman" w:eastAsia="Times New Roman" w:hAnsi="Times New Roman"/>
          <w:sz w:val="24"/>
          <w:szCs w:val="24"/>
          <w:lang w:val="en-GB"/>
        </w:rPr>
        <w:t>2025</w:t>
      </w:r>
      <w:r>
        <w:rPr>
          <w:rFonts w:ascii="Times New Roman" w:cs="Times New Roman" w:eastAsia="Times New Roman" w:hAnsi="Times New Roman"/>
          <w:sz w:val="24"/>
          <w:szCs w:val="24"/>
          <w:lang w:val="en-GB"/>
        </w:rPr>
        <w:t xml:space="preserve">), the PESTLE factors are crucial to analyse the business external environment, mentioning the opportunities and threats. The following is the PESTLE analysis of the USA in alignment with Apple to understand how the external business market can hinder or foster the business process. </w:t>
      </w:r>
    </w:p>
    <w:p w14:paraId="3B0BC9B3">
      <w:pPr>
        <w:pStyle w:val="style0"/>
        <w:spacing w:lineRule="auto" w:line="360"/>
        <w:jc w:val="both"/>
        <w:rPr>
          <w:rFonts w:ascii="Times New Roman" w:cs="Times New Roman" w:eastAsia="Times New Roman" w:hAnsi="Times New Roman"/>
          <w:b/>
          <w:bCs/>
          <w:sz w:val="24"/>
          <w:szCs w:val="24"/>
          <w:u w:val="single"/>
          <w:lang w:val="en-GB"/>
        </w:rPr>
      </w:pPr>
      <w:r>
        <w:rPr>
          <w:rFonts w:ascii="Times New Roman" w:cs="Times New Roman" w:eastAsia="Times New Roman" w:hAnsi="Times New Roman"/>
          <w:b/>
          <w:bCs/>
          <w:sz w:val="24"/>
          <w:szCs w:val="24"/>
          <w:u w:val="single"/>
          <w:lang w:val="en-GB"/>
        </w:rPr>
        <w:t xml:space="preserve">Political </w:t>
      </w:r>
    </w:p>
    <w:p w14:paraId="4E45BBD5">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political environment of the United States is a bit complex based on a dual environment of regulatory friction and stabilisation of domestic trade. </w:t>
      </w:r>
    </w:p>
    <w:p w14:paraId="6443B21E">
      <w:pPr>
        <w:pStyle w:val="style0"/>
        <w:numPr>
          <w:ilvl w:val="0"/>
          <w:numId w:val="1"/>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 xml:space="preserve">Opportunities </w:t>
      </w:r>
    </w:p>
    <w:p w14:paraId="14151DA4">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Bipartisan federal support is prominent for domestic technology manufacturing and advanced semiconductor packaging. This can be fruitful for Apple to manage key components of manufacturing. Moreover, the development of government digital equity programs, with over 94% of adults using smartphones as </w:t>
      </w:r>
      <w:r>
        <w:rPr>
          <w:rFonts w:ascii="Times New Roman" w:cs="Times New Roman" w:eastAsia="Times New Roman" w:hAnsi="Times New Roman"/>
          <w:sz w:val="24"/>
          <w:szCs w:val="24"/>
          <w:lang w:val="en-GB"/>
        </w:rPr>
        <w:t>their primary Internet gateway (Kent, 2026</w:t>
      </w:r>
      <w:r>
        <w:rPr>
          <w:rFonts w:ascii="Times New Roman" w:cs="Times New Roman" w:eastAsia="Times New Roman" w:hAnsi="Times New Roman"/>
          <w:sz w:val="24"/>
          <w:szCs w:val="24"/>
          <w:lang w:val="en-GB"/>
        </w:rPr>
        <w:t xml:space="preserve">), becomes crucial for the organisation to enhance marketing for iOS devices. </w:t>
      </w:r>
    </w:p>
    <w:p w14:paraId="091ECFE8">
      <w:pPr>
        <w:pStyle w:val="style0"/>
        <w:numPr>
          <w:ilvl w:val="0"/>
          <w:numId w:val="1"/>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 xml:space="preserve">Threats </w:t>
      </w:r>
    </w:p>
    <w:p w14:paraId="7E1ABB03">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Sometimes political scrutiny becomes adverse for developing market monopoly. Though the trade policy in 2025 - 2026 shows that USA’s smartphone shipment is expected to grow around 8% despite tariff concerns (</w:t>
      </w:r>
      <w:r>
        <w:rPr>
          <w:rFonts w:ascii="Times New Roman" w:cs="Times New Roman" w:eastAsia="Times New Roman" w:hAnsi="Times New Roman"/>
          <w:sz w:val="24"/>
          <w:szCs w:val="24"/>
          <w:lang w:val="en-GB"/>
        </w:rPr>
        <w:t xml:space="preserve">Deloitte,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 xml:space="preserve">), but sudden changes in international trade tariffs may hamper supply chain consistency, an interesting risk for overhead and retail prices. </w:t>
      </w:r>
    </w:p>
    <w:p w14:paraId="62856A15">
      <w:pPr>
        <w:pStyle w:val="style0"/>
        <w:spacing w:lineRule="auto" w:line="360"/>
        <w:jc w:val="both"/>
        <w:rPr>
          <w:rFonts w:ascii="Times New Roman" w:cs="Times New Roman" w:eastAsia="Times New Roman" w:hAnsi="Times New Roman"/>
          <w:b/>
          <w:bCs/>
          <w:sz w:val="24"/>
          <w:szCs w:val="24"/>
          <w:u w:val="single"/>
          <w:lang w:val="en-GB"/>
        </w:rPr>
      </w:pPr>
      <w:r>
        <w:rPr>
          <w:rFonts w:ascii="Times New Roman" w:cs="Times New Roman" w:eastAsia="Times New Roman" w:hAnsi="Times New Roman"/>
          <w:b/>
          <w:bCs/>
          <w:sz w:val="24"/>
          <w:szCs w:val="24"/>
          <w:u w:val="single"/>
          <w:lang w:val="en-GB"/>
        </w:rPr>
        <w:t xml:space="preserve">Economic </w:t>
      </w:r>
    </w:p>
    <w:p w14:paraId="33439B8B">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The macroeconomic condition in North America is showing a higher purchasing power among consumers in the presence of inflation-driven consumer cost sen</w:t>
      </w:r>
      <w:r>
        <w:rPr>
          <w:rFonts w:ascii="Times New Roman" w:cs="Times New Roman" w:eastAsia="Times New Roman" w:hAnsi="Times New Roman"/>
          <w:sz w:val="24"/>
          <w:szCs w:val="24"/>
          <w:lang w:val="en-GB"/>
        </w:rPr>
        <w:t>sitivity.</w:t>
      </w:r>
      <w:r>
        <w:rPr>
          <w:rFonts w:ascii="Times New Roman" w:cs="Times New Roman" w:eastAsia="Times New Roman" w:hAnsi="Times New Roman"/>
          <w:sz w:val="24"/>
          <w:szCs w:val="24"/>
          <w:lang w:val="en-GB"/>
        </w:rPr>
        <w:t xml:space="preserve"> The total U.S. smartphone market is projected to expand from $137.5 billion in 2025 to $268.0 billion by 2034 (</w:t>
      </w:r>
      <w:r>
        <w:rPr>
          <w:rFonts w:ascii="Times New Roman" w:cs="Times New Roman" w:eastAsia="Times New Roman" w:hAnsi="Times New Roman"/>
          <w:sz w:val="24"/>
          <w:szCs w:val="24"/>
          <w:lang w:val="en-GB"/>
        </w:rPr>
        <w:t xml:space="preserve">Dimension Market Research, </w:t>
      </w:r>
      <w:r>
        <w:rPr>
          <w:rFonts w:ascii="Times New Roman" w:cs="Times New Roman" w:eastAsia="Times New Roman" w:hAnsi="Times New Roman"/>
          <w:sz w:val="24"/>
          <w:szCs w:val="24"/>
          <w:lang w:val="en-GB"/>
        </w:rPr>
        <w:t>2025</w:t>
      </w:r>
      <w:r>
        <w:rPr>
          <w:rFonts w:ascii="Times New Roman" w:cs="Times New Roman" w:eastAsia="Times New Roman" w:hAnsi="Times New Roman"/>
          <w:sz w:val="24"/>
          <w:szCs w:val="24"/>
          <w:lang w:val="en-GB"/>
        </w:rPr>
        <w:t>).</w:t>
      </w:r>
    </w:p>
    <w:p w14:paraId="43B2FD43">
      <w:pPr>
        <w:pStyle w:val="style0"/>
        <w:spacing w:lineRule="auto" w:line="360"/>
        <w:jc w:val="both"/>
        <w:rPr>
          <w:rFonts w:ascii="Times New Roman" w:cs="Times New Roman" w:eastAsia="Times New Roman" w:hAnsi="Times New Roman"/>
          <w:sz w:val="24"/>
          <w:szCs w:val="24"/>
          <w:lang w:val="en-GB"/>
        </w:rPr>
      </w:pPr>
      <w:r>
        <w:rPr>
          <w:noProof/>
        </w:rPr>
        <w:drawing>
          <wp:inline distL="0" distT="0" distB="0" distR="0">
            <wp:extent cx="5281448" cy="2655352"/>
            <wp:effectExtent l="0" t="0" r="0" b="0"/>
            <wp:docPr id="1029"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5" cstate="print"/>
                    <a:srcRect l="0" t="0" r="0" b="0"/>
                    <a:stretch/>
                  </pic:blipFill>
                  <pic:spPr>
                    <a:xfrm rot="0">
                      <a:off x="0" y="0"/>
                      <a:ext cx="5281448" cy="2655352"/>
                    </a:xfrm>
                    <a:prstGeom prst="rect"/>
                  </pic:spPr>
                </pic:pic>
              </a:graphicData>
            </a:graphic>
          </wp:inline>
        </w:drawing>
      </w:r>
    </w:p>
    <w:p w14:paraId="44AABE0B">
      <w:pPr>
        <w:pStyle w:val="style0"/>
        <w:spacing w:lineRule="auto" w:line="36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Figure 3:</w:t>
      </w:r>
      <w:r>
        <w:rPr>
          <w:rFonts w:ascii="Times New Roman" w:cs="Times New Roman" w:eastAsia="Times New Roman" w:hAnsi="Times New Roman"/>
          <w:b/>
          <w:bCs/>
          <w:sz w:val="24"/>
          <w:szCs w:val="24"/>
          <w:lang w:val="en-GB"/>
        </w:rPr>
        <w:t xml:space="preserve"> USA smartphone market </w:t>
      </w:r>
    </w:p>
    <w:p w14:paraId="65498981">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(Source: </w:t>
      </w:r>
      <w:r>
        <w:rPr>
          <w:rFonts w:ascii="Times New Roman" w:cs="Times New Roman" w:eastAsia="Times New Roman" w:hAnsi="Times New Roman"/>
          <w:sz w:val="24"/>
          <w:szCs w:val="24"/>
          <w:lang w:val="en-GB"/>
        </w:rPr>
        <w:t xml:space="preserve">Dimension Market Research, </w:t>
      </w:r>
      <w:r>
        <w:rPr>
          <w:rFonts w:ascii="Times New Roman" w:cs="Times New Roman" w:eastAsia="Times New Roman" w:hAnsi="Times New Roman"/>
          <w:sz w:val="24"/>
          <w:szCs w:val="24"/>
          <w:lang w:val="en-GB"/>
        </w:rPr>
        <w:t>2025</w:t>
      </w:r>
      <w:r>
        <w:rPr>
          <w:rFonts w:ascii="Times New Roman" w:cs="Times New Roman" w:eastAsia="Times New Roman" w:hAnsi="Times New Roman"/>
          <w:sz w:val="24"/>
          <w:szCs w:val="24"/>
          <w:lang w:val="en-GB"/>
        </w:rPr>
        <w:t>)</w:t>
      </w:r>
    </w:p>
    <w:p w14:paraId="512D0E14">
      <w:pPr>
        <w:pStyle w:val="style0"/>
        <w:numPr>
          <w:ilvl w:val="0"/>
          <w:numId w:val="1"/>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 xml:space="preserve">Opportunities </w:t>
      </w:r>
    </w:p>
    <w:p w14:paraId="4881E48A">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It is recorded that in the USA, around 95% of households earning over $100,000 annually own smartphones (</w:t>
      </w:r>
      <w:r>
        <w:rPr>
          <w:rFonts w:ascii="Times New Roman" w:cs="Times New Roman" w:eastAsia="Times New Roman" w:hAnsi="Times New Roman"/>
          <w:sz w:val="24"/>
          <w:szCs w:val="24"/>
          <w:lang w:val="en-GB"/>
        </w:rPr>
        <w:t>Gelles-Watnick, 2024</w:t>
      </w:r>
      <w:r>
        <w:rPr>
          <w:rFonts w:ascii="Times New Roman" w:cs="Times New Roman" w:eastAsia="Times New Roman" w:hAnsi="Times New Roman"/>
          <w:sz w:val="24"/>
          <w:szCs w:val="24"/>
          <w:lang w:val="en-GB"/>
        </w:rPr>
        <w:t xml:space="preserve">). Therefore, the implementation of zero-interest financing options can be helpful for Apple to attain </w:t>
      </w:r>
      <w:r>
        <w:rPr>
          <w:rFonts w:ascii="Times New Roman" w:cs="Times New Roman" w:eastAsia="Times New Roman" w:hAnsi="Times New Roman"/>
          <w:sz w:val="24"/>
          <w:szCs w:val="24"/>
          <w:lang w:val="en-GB"/>
        </w:rPr>
        <w:t>a</w:t>
      </w:r>
      <w:r>
        <w:rPr>
          <w:rFonts w:ascii="Times New Roman" w:cs="Times New Roman" w:eastAsia="Times New Roman" w:hAnsi="Times New Roman"/>
          <w:sz w:val="24"/>
          <w:szCs w:val="24"/>
          <w:lang w:val="en-GB"/>
        </w:rPr>
        <w:t xml:space="preserve"> market share for iPhon</w:t>
      </w:r>
      <w:r>
        <w:rPr>
          <w:rFonts w:ascii="Times New Roman" w:cs="Times New Roman" w:eastAsia="Times New Roman" w:hAnsi="Times New Roman"/>
          <w:sz w:val="24"/>
          <w:szCs w:val="24"/>
          <w:lang w:val="en-GB"/>
        </w:rPr>
        <w:t>e at a rate of 67% in Q4 2025</w:t>
      </w:r>
      <w:r>
        <w:rPr>
          <w:rFonts w:ascii="Times New Roman" w:cs="Times New Roman" w:eastAsia="Times New Roman" w:hAnsi="Times New Roman"/>
          <w:sz w:val="24"/>
          <w:szCs w:val="24"/>
          <w:lang w:val="en-GB"/>
        </w:rPr>
        <w:t xml:space="preserve">. </w:t>
      </w:r>
    </w:p>
    <w:p w14:paraId="3A2962B7">
      <w:pPr>
        <w:pStyle w:val="style0"/>
        <w:spacing w:lineRule="auto" w:line="360"/>
        <w:jc w:val="center"/>
        <w:rPr>
          <w:rFonts w:ascii="Times New Roman" w:cs="Times New Roman" w:eastAsia="Times New Roman" w:hAnsi="Times New Roman"/>
          <w:sz w:val="24"/>
          <w:szCs w:val="24"/>
          <w:lang w:val="en-GB"/>
        </w:rPr>
      </w:pPr>
      <w:r>
        <w:rPr>
          <w:noProof/>
        </w:rPr>
        <w:drawing>
          <wp:inline distL="0" distT="0" distB="0" distR="0">
            <wp:extent cx="3142526" cy="3017823"/>
            <wp:effectExtent l="0" t="0" r="1270" b="0"/>
            <wp:docPr id="1030"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5"/>
                    <pic:cNvPicPr/>
                  </pic:nvPicPr>
                  <pic:blipFill>
                    <a:blip r:embed="rId6" cstate="print"/>
                    <a:srcRect l="0" t="0" r="0" b="0"/>
                    <a:stretch/>
                  </pic:blipFill>
                  <pic:spPr>
                    <a:xfrm rot="0">
                      <a:off x="0" y="0"/>
                      <a:ext cx="3142526" cy="3017823"/>
                    </a:xfrm>
                    <a:prstGeom prst="rect"/>
                  </pic:spPr>
                </pic:pic>
              </a:graphicData>
            </a:graphic>
          </wp:inline>
        </w:drawing>
      </w:r>
    </w:p>
    <w:p w14:paraId="60BCE57D">
      <w:pPr>
        <w:pStyle w:val="style0"/>
        <w:spacing w:lineRule="auto" w:line="36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Figure 4:</w:t>
      </w:r>
      <w:r>
        <w:rPr>
          <w:rFonts w:ascii="Times New Roman" w:cs="Times New Roman" w:eastAsia="Times New Roman" w:hAnsi="Times New Roman"/>
          <w:b/>
          <w:bCs/>
          <w:sz w:val="24"/>
          <w:szCs w:val="24"/>
          <w:lang w:val="en-GB"/>
        </w:rPr>
        <w:t xml:space="preserve"> Development of Apple’s revenue </w:t>
      </w:r>
    </w:p>
    <w:p w14:paraId="49BCD28A">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(Source: </w:t>
      </w:r>
      <w:r>
        <w:rPr>
          <w:rFonts w:ascii="Times New Roman" w:cs="Times New Roman" w:eastAsia="Times New Roman" w:hAnsi="Times New Roman"/>
          <w:sz w:val="24"/>
          <w:szCs w:val="24"/>
          <w:lang w:val="en-GB"/>
        </w:rPr>
        <w:t xml:space="preserve">Soltani, </w:t>
      </w:r>
      <w:r>
        <w:rPr>
          <w:rFonts w:ascii="Times New Roman" w:cs="Times New Roman" w:eastAsia="Times New Roman" w:hAnsi="Times New Roman"/>
          <w:sz w:val="24"/>
          <w:szCs w:val="24"/>
          <w:lang w:val="en-GB"/>
        </w:rPr>
        <w:t>2025</w:t>
      </w:r>
      <w:r>
        <w:rPr>
          <w:rFonts w:ascii="Times New Roman" w:cs="Times New Roman" w:eastAsia="Times New Roman" w:hAnsi="Times New Roman"/>
          <w:sz w:val="24"/>
          <w:szCs w:val="24"/>
          <w:lang w:val="en-GB"/>
        </w:rPr>
        <w:t>)</w:t>
      </w:r>
    </w:p>
    <w:p w14:paraId="6BE5C1B6">
      <w:pPr>
        <w:pStyle w:val="style0"/>
        <w:numPr>
          <w:ilvl w:val="0"/>
          <w:numId w:val="1"/>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 xml:space="preserve">Threats </w:t>
      </w:r>
    </w:p>
    <w:p w14:paraId="68454B31">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Expansion of consumer replacement cycles is showing a major economic challenge. For example, the extended lifespan of the iPhone is around 5.5 years, impacting on consumers to delay hardware updates (</w:t>
      </w:r>
      <w:r>
        <w:rPr>
          <w:rFonts w:ascii="Times New Roman" w:cs="Times New Roman" w:eastAsia="Times New Roman" w:hAnsi="Times New Roman"/>
          <w:sz w:val="24"/>
          <w:szCs w:val="24"/>
          <w:lang w:val="en-GB"/>
        </w:rPr>
        <w:t>Yadav, 2026</w:t>
      </w:r>
      <w:r>
        <w:rPr>
          <w:rFonts w:ascii="Times New Roman" w:cs="Times New Roman" w:eastAsia="Times New Roman" w:hAnsi="Times New Roman"/>
          <w:sz w:val="24"/>
          <w:szCs w:val="24"/>
          <w:lang w:val="en-GB"/>
        </w:rPr>
        <w:t xml:space="preserve">). As a result of this, Apple's annual sales revenue of Apple is reducing. </w:t>
      </w:r>
    </w:p>
    <w:p w14:paraId="45627C2E">
      <w:pPr>
        <w:pStyle w:val="style0"/>
        <w:spacing w:lineRule="auto" w:line="360"/>
        <w:jc w:val="both"/>
        <w:rPr>
          <w:rFonts w:ascii="Times New Roman" w:cs="Times New Roman" w:eastAsia="Times New Roman" w:hAnsi="Times New Roman"/>
          <w:b/>
          <w:bCs/>
          <w:sz w:val="24"/>
          <w:szCs w:val="24"/>
          <w:u w:val="single"/>
          <w:lang w:val="en-GB"/>
        </w:rPr>
      </w:pPr>
      <w:r>
        <w:rPr>
          <w:rFonts w:ascii="Times New Roman" w:cs="Times New Roman" w:eastAsia="Times New Roman" w:hAnsi="Times New Roman"/>
          <w:b/>
          <w:bCs/>
          <w:sz w:val="24"/>
          <w:szCs w:val="24"/>
          <w:u w:val="single"/>
          <w:lang w:val="en-GB"/>
        </w:rPr>
        <w:t xml:space="preserve">Social </w:t>
      </w:r>
    </w:p>
    <w:p w14:paraId="6E42C155">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Wider cultural demographics and development of consumer values towards brand identity are influencing the acquisition of modern devices in the USA consumer market.</w:t>
      </w:r>
    </w:p>
    <w:p w14:paraId="11FFC4CE">
      <w:pPr>
        <w:pStyle w:val="style0"/>
        <w:numPr>
          <w:ilvl w:val="0"/>
          <w:numId w:val="1"/>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Opportunities</w:t>
      </w:r>
    </w:p>
    <w:p w14:paraId="1C2DCE1B">
      <w:pPr>
        <w:pStyle w:val="style0"/>
        <w:spacing w:lineRule="auto" w:line="360"/>
        <w:jc w:val="both"/>
        <w:rPr>
          <w:rFonts w:ascii="Times New Roman" w:cs="Times New Roman" w:eastAsia="Times New Roman" w:hAnsi="Times New Roman"/>
          <w:b/>
          <w:bCs/>
          <w:i/>
          <w:iCs/>
          <w:sz w:val="24"/>
          <w:szCs w:val="24"/>
          <w:lang w:val="en-GB"/>
        </w:rPr>
      </w:pPr>
      <w:r>
        <w:rPr>
          <w:rFonts w:ascii="Times New Roman" w:cs="Times New Roman" w:eastAsia="Times New Roman" w:hAnsi="Times New Roman"/>
          <w:sz w:val="24"/>
          <w:szCs w:val="24"/>
          <w:lang w:val="en-GB"/>
        </w:rPr>
        <w:t>The concerned organisation is maintaining its brand equity and user loyalty by achieving a 94% customer retention rate in the USA market. The percentage of young demographics in the USA is around 39% as per 2025 (</w:t>
      </w:r>
      <w:r>
        <w:rPr>
          <w:rFonts w:ascii="Times New Roman" w:cs="Times New Roman" w:eastAsia="Times New Roman" w:hAnsi="Times New Roman"/>
          <w:sz w:val="24"/>
          <w:szCs w:val="24"/>
          <w:lang w:val="en-GB"/>
        </w:rPr>
        <w:t xml:space="preserve">Neufeld,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 xml:space="preserve">). This can be a positive opportunity for Apple to attend the buyers with their technologically advanced devices and support services. </w:t>
      </w:r>
      <w:r>
        <w:rPr>
          <w:rFonts w:ascii="Times New Roman" w:cs="Times New Roman" w:eastAsia="Times New Roman" w:hAnsi="Times New Roman"/>
          <w:b/>
          <w:bCs/>
          <w:i/>
          <w:iCs/>
          <w:sz w:val="24"/>
          <w:szCs w:val="24"/>
          <w:lang w:val="en-GB"/>
        </w:rPr>
        <w:t xml:space="preserve"> </w:t>
      </w:r>
    </w:p>
    <w:p w14:paraId="2448AF49">
      <w:pPr>
        <w:pStyle w:val="style0"/>
        <w:spacing w:lineRule="auto" w:line="360"/>
        <w:jc w:val="center"/>
        <w:rPr>
          <w:rFonts w:ascii="Times New Roman" w:cs="Times New Roman" w:eastAsia="Times New Roman" w:hAnsi="Times New Roman"/>
          <w:b/>
          <w:bCs/>
          <w:i/>
          <w:iCs/>
          <w:sz w:val="24"/>
          <w:szCs w:val="24"/>
          <w:lang w:val="en-GB"/>
        </w:rPr>
      </w:pPr>
      <w:r>
        <w:rPr>
          <w:noProof/>
        </w:rPr>
        <w:drawing>
          <wp:inline distL="0" distT="0" distB="0" distR="0">
            <wp:extent cx="3303539" cy="3799490"/>
            <wp:effectExtent l="0" t="0" r="0" b="0"/>
            <wp:docPr id="1031" name="Picture 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6"/>
                    <pic:cNvPicPr/>
                  </pic:nvPicPr>
                  <pic:blipFill>
                    <a:blip r:embed="rId7" cstate="print"/>
                    <a:srcRect l="0" t="0" r="0" b="0"/>
                    <a:stretch/>
                  </pic:blipFill>
                  <pic:spPr>
                    <a:xfrm rot="0">
                      <a:off x="0" y="0"/>
                      <a:ext cx="3303539" cy="3799490"/>
                    </a:xfrm>
                    <a:prstGeom prst="rect"/>
                  </pic:spPr>
                </pic:pic>
              </a:graphicData>
            </a:graphic>
          </wp:inline>
        </w:drawing>
      </w:r>
    </w:p>
    <w:p w14:paraId="13795651">
      <w:pPr>
        <w:pStyle w:val="style0"/>
        <w:spacing w:lineRule="auto" w:line="36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Figure 5:</w:t>
      </w:r>
      <w:r>
        <w:rPr>
          <w:rFonts w:ascii="Times New Roman" w:cs="Times New Roman" w:eastAsia="Times New Roman" w:hAnsi="Times New Roman"/>
          <w:b/>
          <w:bCs/>
          <w:sz w:val="24"/>
          <w:szCs w:val="24"/>
          <w:lang w:val="en-GB"/>
        </w:rPr>
        <w:t xml:space="preserve"> Young population in USA</w:t>
      </w:r>
    </w:p>
    <w:p w14:paraId="30F13040">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(Source: </w:t>
      </w:r>
      <w:r>
        <w:rPr>
          <w:rFonts w:ascii="Times New Roman" w:cs="Times New Roman" w:eastAsia="Times New Roman" w:hAnsi="Times New Roman"/>
          <w:sz w:val="24"/>
          <w:szCs w:val="24"/>
          <w:lang w:val="en-GB"/>
        </w:rPr>
        <w:t xml:space="preserve">Visual Capitalist, </w:t>
      </w:r>
      <w:r>
        <w:rPr>
          <w:rFonts w:ascii="Times New Roman" w:cs="Times New Roman" w:eastAsia="Times New Roman" w:hAnsi="Times New Roman"/>
          <w:sz w:val="24"/>
          <w:szCs w:val="24"/>
          <w:lang w:val="en-GB"/>
        </w:rPr>
        <w:t>2025</w:t>
      </w:r>
      <w:r>
        <w:rPr>
          <w:rFonts w:ascii="Times New Roman" w:cs="Times New Roman" w:eastAsia="Times New Roman" w:hAnsi="Times New Roman"/>
          <w:sz w:val="24"/>
          <w:szCs w:val="24"/>
          <w:lang w:val="en-GB"/>
        </w:rPr>
        <w:t>)</w:t>
      </w:r>
    </w:p>
    <w:p w14:paraId="2FD4E463">
      <w:pPr>
        <w:pStyle w:val="style0"/>
        <w:numPr>
          <w:ilvl w:val="0"/>
          <w:numId w:val="1"/>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 xml:space="preserve">Threats </w:t>
      </w:r>
    </w:p>
    <w:p w14:paraId="154A7B57">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The growth of the circular economy becomes crucial to impact consumers’ buying habits and it can have a critical impact on Apple’s rapid expansion in the certified pre-owned and refurbished smartphone market.</w:t>
      </w:r>
    </w:p>
    <w:p w14:paraId="656A761F">
      <w:pPr>
        <w:pStyle w:val="style0"/>
        <w:spacing w:lineRule="auto" w:line="360"/>
        <w:jc w:val="both"/>
        <w:rPr>
          <w:rFonts w:ascii="Times New Roman" w:cs="Times New Roman" w:eastAsia="Times New Roman" w:hAnsi="Times New Roman"/>
          <w:b/>
          <w:bCs/>
          <w:sz w:val="24"/>
          <w:szCs w:val="24"/>
          <w:u w:val="single"/>
          <w:lang w:val="en-GB"/>
        </w:rPr>
      </w:pPr>
      <w:r>
        <w:rPr>
          <w:rFonts w:ascii="Times New Roman" w:cs="Times New Roman" w:eastAsia="Times New Roman" w:hAnsi="Times New Roman"/>
          <w:b/>
          <w:bCs/>
          <w:sz w:val="24"/>
          <w:szCs w:val="24"/>
          <w:u w:val="single"/>
          <w:lang w:val="en-GB"/>
        </w:rPr>
        <w:t xml:space="preserve">Technological </w:t>
      </w:r>
    </w:p>
    <w:p w14:paraId="404261F9">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The technological advancement through artificial intelligence, edge computing and wireless communication has impacted critically in USA’s smartphone market. The generative AI smartphone market is expected to develop to $94.5 billion in 2025, with North America serving as the primary revenue hub (</w:t>
      </w:r>
      <w:r>
        <w:rPr>
          <w:rFonts w:ascii="Times New Roman" w:cs="Times New Roman" w:eastAsia="Times New Roman" w:hAnsi="Times New Roman"/>
          <w:sz w:val="24"/>
          <w:szCs w:val="24"/>
          <w:lang w:val="en-GB"/>
        </w:rPr>
        <w:t>Grandview Research, 2024</w:t>
      </w:r>
      <w:r>
        <w:rPr>
          <w:rFonts w:ascii="Times New Roman" w:cs="Times New Roman" w:eastAsia="Times New Roman" w:hAnsi="Times New Roman"/>
          <w:sz w:val="24"/>
          <w:szCs w:val="24"/>
          <w:lang w:val="en-GB"/>
        </w:rPr>
        <w:t>).</w:t>
      </w:r>
    </w:p>
    <w:p w14:paraId="4DB557B6">
      <w:pPr>
        <w:pStyle w:val="style0"/>
        <w:spacing w:lineRule="auto" w:line="360"/>
        <w:jc w:val="center"/>
        <w:rPr>
          <w:rFonts w:ascii="Times New Roman" w:cs="Times New Roman" w:eastAsia="Times New Roman" w:hAnsi="Times New Roman"/>
          <w:sz w:val="24"/>
          <w:szCs w:val="24"/>
          <w:lang w:val="en-GB"/>
        </w:rPr>
      </w:pPr>
      <w:r>
        <w:rPr>
          <w:noProof/>
        </w:rPr>
        <w:drawing>
          <wp:inline distL="0" distT="0" distB="0" distR="0">
            <wp:extent cx="5731510" cy="2289175"/>
            <wp:effectExtent l="0" t="0" r="2540" b="0"/>
            <wp:docPr id="1032" name="Picture 7"/>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7"/>
                    <pic:cNvPicPr/>
                  </pic:nvPicPr>
                  <pic:blipFill>
                    <a:blip r:embed="rId8" cstate="print"/>
                    <a:srcRect l="0" t="0" r="0" b="0"/>
                    <a:stretch/>
                  </pic:blipFill>
                  <pic:spPr>
                    <a:xfrm rot="0">
                      <a:off x="0" y="0"/>
                      <a:ext cx="5731510" cy="2289175"/>
                    </a:xfrm>
                    <a:prstGeom prst="rect"/>
                  </pic:spPr>
                </pic:pic>
              </a:graphicData>
            </a:graphic>
          </wp:inline>
        </w:drawing>
      </w:r>
    </w:p>
    <w:p w14:paraId="40F2BB2E">
      <w:pPr>
        <w:pStyle w:val="style0"/>
        <w:spacing w:lineRule="auto" w:line="36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Figure 6:</w:t>
      </w:r>
      <w:r>
        <w:rPr>
          <w:rFonts w:ascii="Times New Roman" w:cs="Times New Roman" w:eastAsia="Times New Roman" w:hAnsi="Times New Roman"/>
          <w:b/>
          <w:bCs/>
          <w:sz w:val="24"/>
          <w:szCs w:val="24"/>
          <w:lang w:val="en-GB"/>
        </w:rPr>
        <w:t xml:space="preserve"> AI Chip market</w:t>
      </w:r>
    </w:p>
    <w:p w14:paraId="3B03BA4A">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(Source: </w:t>
      </w:r>
      <w:r>
        <w:rPr>
          <w:rFonts w:ascii="Times New Roman" w:cs="Times New Roman" w:eastAsia="Times New Roman" w:hAnsi="Times New Roman"/>
          <w:sz w:val="24"/>
          <w:szCs w:val="24"/>
          <w:lang w:val="en-GB"/>
        </w:rPr>
        <w:t xml:space="preserve">Markets and Markets, </w:t>
      </w:r>
      <w:r>
        <w:rPr>
          <w:rFonts w:ascii="Times New Roman" w:cs="Times New Roman" w:eastAsia="Times New Roman" w:hAnsi="Times New Roman"/>
          <w:sz w:val="24"/>
          <w:szCs w:val="24"/>
          <w:lang w:val="en-GB"/>
        </w:rPr>
        <w:t>2025</w:t>
      </w:r>
      <w:r>
        <w:rPr>
          <w:rFonts w:ascii="Times New Roman" w:cs="Times New Roman" w:eastAsia="Times New Roman" w:hAnsi="Times New Roman"/>
          <w:sz w:val="24"/>
          <w:szCs w:val="24"/>
          <w:lang w:val="en-GB"/>
        </w:rPr>
        <w:t>)</w:t>
      </w:r>
    </w:p>
    <w:p w14:paraId="190E75E9">
      <w:pPr>
        <w:pStyle w:val="style0"/>
        <w:numPr>
          <w:ilvl w:val="0"/>
          <w:numId w:val="1"/>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 xml:space="preserve">Opportunities </w:t>
      </w:r>
    </w:p>
    <w:p w14:paraId="5ACE3AFE">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Adoption of privacy-first, generative AI is directly impacting iOS and it is allowing Apple to utilise high-performance networks and an updated supercycle across its 150+ million active USA user base (</w:t>
      </w:r>
      <w:r>
        <w:rPr>
          <w:rFonts w:ascii="Times New Roman" w:cs="Times New Roman" w:eastAsia="Times New Roman" w:hAnsi="Times New Roman"/>
          <w:sz w:val="24"/>
          <w:szCs w:val="24"/>
          <w:lang w:val="en-GB"/>
        </w:rPr>
        <w:t xml:space="preserve">Reuters,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 xml:space="preserve">). The development of 5G coverage has reached over 85% of the USA population, which is helping the organisation to enhance its sales growth. </w:t>
      </w:r>
    </w:p>
    <w:p w14:paraId="34BA09D3">
      <w:pPr>
        <w:pStyle w:val="style0"/>
        <w:numPr>
          <w:ilvl w:val="0"/>
          <w:numId w:val="1"/>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 xml:space="preserve">Threats </w:t>
      </w:r>
    </w:p>
    <w:p w14:paraId="6017BE8A">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Rapid hardware innovation by competitors such as Samsung and Google has increased the risks for Apple’s technological differentiation.</w:t>
      </w:r>
    </w:p>
    <w:p w14:paraId="21F7B9FD">
      <w:pPr>
        <w:pStyle w:val="style0"/>
        <w:rPr>
          <w:rFonts w:ascii="Times New Roman" w:cs="Times New Roman" w:eastAsia="Times New Roman" w:hAnsi="Times New Roman"/>
          <w:b/>
          <w:bCs/>
          <w:sz w:val="24"/>
          <w:szCs w:val="24"/>
          <w:u w:val="single"/>
          <w:lang w:val="en-GB"/>
        </w:rPr>
      </w:pPr>
      <w:r>
        <w:rPr>
          <w:rFonts w:ascii="Times New Roman" w:cs="Times New Roman" w:eastAsia="Times New Roman" w:hAnsi="Times New Roman"/>
          <w:b/>
          <w:bCs/>
          <w:sz w:val="24"/>
          <w:szCs w:val="24"/>
          <w:u w:val="single"/>
          <w:lang w:val="en-GB"/>
        </w:rPr>
        <w:br w:type="page"/>
      </w:r>
    </w:p>
    <w:p w14:paraId="09F59AA3">
      <w:pPr>
        <w:pStyle w:val="style0"/>
        <w:spacing w:lineRule="auto" w:line="360"/>
        <w:jc w:val="both"/>
        <w:rPr>
          <w:rFonts w:ascii="Times New Roman" w:cs="Times New Roman" w:eastAsia="Times New Roman" w:hAnsi="Times New Roman"/>
          <w:b/>
          <w:bCs/>
          <w:sz w:val="24"/>
          <w:szCs w:val="24"/>
          <w:u w:val="single"/>
          <w:lang w:val="en-GB"/>
        </w:rPr>
      </w:pPr>
      <w:r>
        <w:rPr>
          <w:rFonts w:ascii="Times New Roman" w:cs="Times New Roman" w:eastAsia="Times New Roman" w:hAnsi="Times New Roman"/>
          <w:b/>
          <w:bCs/>
          <w:sz w:val="24"/>
          <w:szCs w:val="24"/>
          <w:u w:val="single"/>
          <w:lang w:val="en-GB"/>
        </w:rPr>
        <w:t xml:space="preserve">Environmental </w:t>
      </w:r>
    </w:p>
    <w:p w14:paraId="2E3A2546">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Development of environmental stewardship and electronic waste management has impacted corporate initiatives for managing fundamental operational processes. </w:t>
      </w:r>
    </w:p>
    <w:p w14:paraId="07B4C1E7">
      <w:pPr>
        <w:pStyle w:val="style0"/>
        <w:numPr>
          <w:ilvl w:val="0"/>
          <w:numId w:val="1"/>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 xml:space="preserve">Opportunities </w:t>
      </w:r>
    </w:p>
    <w:p w14:paraId="3C7F7BBB">
      <w:pPr>
        <w:pStyle w:val="style0"/>
        <w:spacing w:lineRule="auto" w:line="360"/>
        <w:jc w:val="both"/>
        <w:rPr>
          <w:rFonts w:ascii="Times New Roman" w:cs="Times New Roman" w:eastAsia="Times New Roman" w:hAnsi="Times New Roman"/>
          <w:b/>
          <w:bCs/>
          <w:i/>
          <w:iCs/>
          <w:sz w:val="24"/>
          <w:szCs w:val="24"/>
          <w:lang w:val="en-GB"/>
        </w:rPr>
      </w:pPr>
      <w:r>
        <w:rPr>
          <w:rFonts w:ascii="Times New Roman" w:cs="Times New Roman" w:eastAsia="Times New Roman" w:hAnsi="Times New Roman"/>
          <w:sz w:val="24"/>
          <w:szCs w:val="24"/>
          <w:lang w:val="en-GB"/>
        </w:rPr>
        <w:t>Apple’s business initiative is focused on achieving full carbon neutrality across its supply chain by 2030 (</w:t>
      </w:r>
      <w:r>
        <w:rPr>
          <w:rFonts w:ascii="Times New Roman" w:cs="Times New Roman" w:eastAsia="Times New Roman" w:hAnsi="Times New Roman"/>
          <w:sz w:val="24"/>
          <w:szCs w:val="24"/>
          <w:lang w:val="en-GB"/>
        </w:rPr>
        <w:t xml:space="preserve">Johnson, </w:t>
      </w:r>
      <w:r>
        <w:rPr>
          <w:rFonts w:ascii="Times New Roman" w:cs="Times New Roman" w:eastAsia="Times New Roman" w:hAnsi="Times New Roman"/>
          <w:sz w:val="24"/>
          <w:szCs w:val="24"/>
          <w:lang w:val="en-GB"/>
        </w:rPr>
        <w:t>2024</w:t>
      </w:r>
      <w:r>
        <w:rPr>
          <w:rFonts w:ascii="Times New Roman" w:cs="Times New Roman" w:eastAsia="Times New Roman" w:hAnsi="Times New Roman"/>
          <w:sz w:val="24"/>
          <w:szCs w:val="24"/>
          <w:lang w:val="en-GB"/>
        </w:rPr>
        <w:t xml:space="preserve">). It is helpful for Apple in terms of developing its brand preference among environmentally conscious customers. Additionally, the transition towards 100% recyclable aluminium enclosures and recyclable earth element can support the business by controlling raw materials cost volatility.  </w:t>
      </w:r>
    </w:p>
    <w:p w14:paraId="01BA9359">
      <w:pPr>
        <w:pStyle w:val="style0"/>
        <w:numPr>
          <w:ilvl w:val="0"/>
          <w:numId w:val="1"/>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 xml:space="preserve">Threats </w:t>
      </w:r>
    </w:p>
    <w:p w14:paraId="6DB36BB6">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Stringent environmental regulations based on e-waste disposal and mandatory carbon reporting compliance can cause rising administrative and operational burden across Apple's supply chain logistics. </w:t>
      </w:r>
    </w:p>
    <w:p w14:paraId="17380FAC">
      <w:pPr>
        <w:pStyle w:val="style0"/>
        <w:spacing w:lineRule="auto" w:line="360"/>
        <w:jc w:val="both"/>
        <w:rPr>
          <w:rFonts w:ascii="Times New Roman" w:cs="Times New Roman" w:eastAsia="Times New Roman" w:hAnsi="Times New Roman"/>
          <w:b/>
          <w:bCs/>
          <w:sz w:val="24"/>
          <w:szCs w:val="24"/>
          <w:u w:val="single"/>
          <w:lang w:val="en-GB"/>
        </w:rPr>
      </w:pPr>
      <w:r>
        <w:rPr>
          <w:rFonts w:ascii="Times New Roman" w:cs="Times New Roman" w:eastAsia="Times New Roman" w:hAnsi="Times New Roman"/>
          <w:b/>
          <w:bCs/>
          <w:sz w:val="24"/>
          <w:szCs w:val="24"/>
          <w:u w:val="single"/>
          <w:lang w:val="en-GB"/>
        </w:rPr>
        <w:t xml:space="preserve">Legal </w:t>
      </w:r>
    </w:p>
    <w:p w14:paraId="5CBDE8EA">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 critical legal environment may pose a prominent threat for Apple in terms of managing its ecosystem model in the United States. </w:t>
      </w:r>
    </w:p>
    <w:p w14:paraId="7C9D3205">
      <w:pPr>
        <w:pStyle w:val="style0"/>
        <w:numPr>
          <w:ilvl w:val="0"/>
          <w:numId w:val="1"/>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 xml:space="preserve">Opportunities </w:t>
      </w:r>
    </w:p>
    <w:p w14:paraId="3594E1ED">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Application of legal framework for protecting intellectual properties in the USA can safeguard Apple’s proprietary custom silicon design and software innovation against direct imitation from rivals. </w:t>
      </w:r>
    </w:p>
    <w:p w14:paraId="2BAC2188">
      <w:pPr>
        <w:pStyle w:val="style0"/>
        <w:numPr>
          <w:ilvl w:val="0"/>
          <w:numId w:val="1"/>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 xml:space="preserve">Threats </w:t>
      </w:r>
    </w:p>
    <w:p w14:paraId="058F2F7C">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Apple may face different antitrust business issues in the USA. In this regard, it can be exemplified that in June 2025, Apple was bound to sign an active settlement discussion regarding allegations of monopolising the high-end smartphone market (</w:t>
      </w:r>
      <w:r>
        <w:rPr>
          <w:rFonts w:ascii="Times New Roman" w:cs="Times New Roman" w:eastAsia="Times New Roman" w:hAnsi="Times New Roman"/>
          <w:sz w:val="24"/>
          <w:szCs w:val="24"/>
          <w:lang w:val="en-GB"/>
        </w:rPr>
        <w:t xml:space="preserve">Barrientos,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 xml:space="preserve">). Besides, legal pressure based on the first opening of NFC payment chip, third-party App Store Commission structure as well as state-level “right to repair” legislation may directly threaten Apple’s closed ecosystem-based revenues. </w:t>
      </w:r>
    </w:p>
    <w:bookmarkStart w:id="6" w:name="_Toc236341658"/>
    <w:p w14:paraId="611D49B0">
      <w:pPr>
        <w:pStyle w:val="style3"/>
        <w:rPr>
          <w:lang w:val="en-GB"/>
        </w:rPr>
      </w:pPr>
      <w:r>
        <w:rPr>
          <w:lang w:val="en-GB"/>
        </w:rPr>
        <w:t>2.2 The organisation’s internal environment to identify the most important and relevant strengths and weaknesses</w:t>
      </w:r>
      <w:bookmarkEnd w:id="6"/>
    </w:p>
    <w:p w14:paraId="3BA0D422">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In order to understand the concerned organisation's internal environment for the product iPhone in the United States, it is necessary to analyse the competencies by considering tangible and intangib</w:t>
      </w:r>
      <w:r>
        <w:rPr>
          <w:rFonts w:ascii="Times New Roman" w:cs="Times New Roman" w:eastAsia="Times New Roman" w:hAnsi="Times New Roman"/>
          <w:sz w:val="24"/>
          <w:szCs w:val="24"/>
          <w:lang w:val="en-GB"/>
        </w:rPr>
        <w:t xml:space="preserve">le assets. As per the words of </w:t>
      </w:r>
      <w:r>
        <w:rPr>
          <w:rFonts w:ascii="Times New Roman" w:cs="Times New Roman" w:eastAsia="Times New Roman" w:hAnsi="Times New Roman"/>
          <w:sz w:val="24"/>
          <w:szCs w:val="24"/>
          <w:lang w:val="en-GB"/>
        </w:rPr>
        <w:t>Amaya</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i/>
          <w:sz w:val="24"/>
          <w:szCs w:val="24"/>
          <w:lang w:val="en-GB"/>
        </w:rPr>
        <w:t>et al</w:t>
      </w:r>
      <w:r>
        <w:rPr>
          <w:rFonts w:ascii="Times New Roman" w:cs="Times New Roman" w:eastAsia="Times New Roman" w:hAnsi="Times New Roman"/>
          <w:sz w:val="24"/>
          <w:szCs w:val="24"/>
          <w:lang w:val="en-GB"/>
        </w:rPr>
        <w:t>. (</w:t>
      </w:r>
      <w:r>
        <w:rPr>
          <w:rFonts w:ascii="Times New Roman" w:cs="Times New Roman" w:eastAsia="Times New Roman" w:hAnsi="Times New Roman"/>
          <w:sz w:val="24"/>
          <w:szCs w:val="24"/>
          <w:lang w:val="en-GB"/>
        </w:rPr>
        <w:t>2024</w:t>
      </w:r>
      <w:r>
        <w:rPr>
          <w:rFonts w:ascii="Times New Roman" w:cs="Times New Roman" w:eastAsia="Times New Roman" w:hAnsi="Times New Roman"/>
          <w:sz w:val="24"/>
          <w:szCs w:val="24"/>
          <w:lang w:val="en-GB"/>
        </w:rPr>
        <w:t xml:space="preserve">), the VRIO framework is crucial to discuss different types of organisational resources through which decision-making based on attainment of corporate competitive advantages can be done. The following analysis is based on the internal resources of Apple to manage competitive parity, temporary advantage or sustained competitive advantage. </w:t>
      </w:r>
    </w:p>
    <w:tbl>
      <w:tblPr>
        <w:tblStyle w:val="style4098"/>
        <w:tblW w:w="10207" w:type="dxa"/>
        <w:tblInd w:w="-4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65"/>
        <w:gridCol w:w="1383"/>
        <w:gridCol w:w="1166"/>
        <w:gridCol w:w="1403"/>
        <w:gridCol w:w="1442"/>
        <w:gridCol w:w="2448"/>
      </w:tblGrid>
      <w:tr w14:paraId="2BF2BFD1">
        <w:trPr/>
        <w:tc>
          <w:tcPr>
            <w:tcW w:w="2365" w:type="dxa"/>
            <w:tcBorders/>
          </w:tcPr>
          <w:p w14:paraId="23F6E51C">
            <w:pPr>
              <w:pStyle w:val="style0"/>
              <w:spacing w:after="480" w:lineRule="auto" w:line="360"/>
              <w:rPr>
                <w:rFonts w:ascii="Times New Roman" w:cs="Times New Roman" w:eastAsia="Times New Roman" w:hAnsi="Times New Roman"/>
                <w:sz w:val="24"/>
                <w:szCs w:val="24"/>
                <w:lang w:val="en-GB"/>
              </w:rPr>
            </w:pPr>
            <w:r>
              <w:rPr>
                <w:rFonts w:ascii="Times New Roman" w:cs="Times New Roman" w:eastAsia="Times New Roman" w:hAnsi="Times New Roman"/>
                <w:b/>
                <w:bCs/>
                <w:sz w:val="24"/>
                <w:szCs w:val="24"/>
                <w:lang w:val="en-GB"/>
              </w:rPr>
              <w:t>Resource / Capability</w:t>
            </w:r>
          </w:p>
        </w:tc>
        <w:tc>
          <w:tcPr>
            <w:tcW w:w="1383" w:type="dxa"/>
            <w:tcBorders/>
          </w:tcPr>
          <w:p w14:paraId="51C024F5">
            <w:pPr>
              <w:pStyle w:val="style0"/>
              <w:spacing w:after="480" w:lineRule="auto" w:line="360"/>
              <w:rPr>
                <w:rFonts w:ascii="Times New Roman" w:cs="Times New Roman" w:eastAsia="Times New Roman" w:hAnsi="Times New Roman"/>
                <w:sz w:val="24"/>
                <w:szCs w:val="24"/>
                <w:lang w:val="en-GB"/>
              </w:rPr>
            </w:pPr>
            <w:r>
              <w:rPr>
                <w:rFonts w:ascii="Times New Roman" w:cs="Times New Roman" w:eastAsia="Times New Roman" w:hAnsi="Times New Roman"/>
                <w:b/>
                <w:bCs/>
                <w:sz w:val="24"/>
                <w:szCs w:val="24"/>
                <w:lang w:val="en-GB"/>
              </w:rPr>
              <w:t>Valuable? (V)</w:t>
            </w:r>
          </w:p>
        </w:tc>
        <w:tc>
          <w:tcPr>
            <w:tcW w:w="1166" w:type="dxa"/>
            <w:tcBorders/>
          </w:tcPr>
          <w:p w14:paraId="5356B746">
            <w:pPr>
              <w:pStyle w:val="style0"/>
              <w:spacing w:after="480" w:lineRule="auto" w:line="360"/>
              <w:rPr>
                <w:rFonts w:ascii="Times New Roman" w:cs="Times New Roman" w:eastAsia="Times New Roman" w:hAnsi="Times New Roman"/>
                <w:sz w:val="24"/>
                <w:szCs w:val="24"/>
                <w:lang w:val="en-GB"/>
              </w:rPr>
            </w:pPr>
            <w:r>
              <w:rPr>
                <w:rFonts w:ascii="Times New Roman" w:cs="Times New Roman" w:eastAsia="Times New Roman" w:hAnsi="Times New Roman"/>
                <w:b/>
                <w:bCs/>
                <w:sz w:val="24"/>
                <w:szCs w:val="24"/>
                <w:lang w:val="en-GB"/>
              </w:rPr>
              <w:t>Rare? (R)</w:t>
            </w:r>
          </w:p>
        </w:tc>
        <w:tc>
          <w:tcPr>
            <w:tcW w:w="1403" w:type="dxa"/>
            <w:tcBorders/>
          </w:tcPr>
          <w:p w14:paraId="40C1E454">
            <w:pPr>
              <w:pStyle w:val="style0"/>
              <w:spacing w:after="480" w:lineRule="auto" w:line="360"/>
              <w:rPr>
                <w:rFonts w:ascii="Times New Roman" w:cs="Times New Roman" w:eastAsia="Times New Roman" w:hAnsi="Times New Roman"/>
                <w:sz w:val="24"/>
                <w:szCs w:val="24"/>
                <w:lang w:val="en-GB"/>
              </w:rPr>
            </w:pPr>
            <w:r>
              <w:rPr>
                <w:rFonts w:ascii="Times New Roman" w:cs="Times New Roman" w:eastAsia="Times New Roman" w:hAnsi="Times New Roman"/>
                <w:b/>
                <w:bCs/>
                <w:sz w:val="24"/>
                <w:szCs w:val="24"/>
                <w:lang w:val="en-GB"/>
              </w:rPr>
              <w:t>Inimitable? (I)</w:t>
            </w:r>
          </w:p>
        </w:tc>
        <w:tc>
          <w:tcPr>
            <w:tcW w:w="1442" w:type="dxa"/>
            <w:tcBorders/>
          </w:tcPr>
          <w:p w14:paraId="69613392">
            <w:pPr>
              <w:pStyle w:val="style0"/>
              <w:spacing w:after="480" w:lineRule="auto" w:line="360"/>
              <w:rPr>
                <w:rFonts w:ascii="Times New Roman" w:cs="Times New Roman" w:eastAsia="Times New Roman" w:hAnsi="Times New Roman"/>
                <w:sz w:val="24"/>
                <w:szCs w:val="24"/>
                <w:lang w:val="en-GB"/>
              </w:rPr>
            </w:pPr>
            <w:r>
              <w:rPr>
                <w:rFonts w:ascii="Times New Roman" w:cs="Times New Roman" w:eastAsia="Times New Roman" w:hAnsi="Times New Roman"/>
                <w:b/>
                <w:bCs/>
                <w:sz w:val="24"/>
                <w:szCs w:val="24"/>
                <w:lang w:val="en-GB"/>
              </w:rPr>
              <w:t>Organised? (O)</w:t>
            </w:r>
          </w:p>
        </w:tc>
        <w:tc>
          <w:tcPr>
            <w:tcW w:w="2448" w:type="dxa"/>
            <w:tcBorders/>
          </w:tcPr>
          <w:p w14:paraId="510445B3">
            <w:pPr>
              <w:pStyle w:val="style0"/>
              <w:spacing w:after="480" w:lineRule="auto" w:line="360"/>
              <w:rPr>
                <w:rFonts w:ascii="Times New Roman" w:cs="Times New Roman" w:eastAsia="Times New Roman" w:hAnsi="Times New Roman"/>
                <w:sz w:val="24"/>
                <w:szCs w:val="24"/>
                <w:lang w:val="en-GB"/>
              </w:rPr>
            </w:pPr>
            <w:r>
              <w:rPr>
                <w:rFonts w:ascii="Times New Roman" w:cs="Times New Roman" w:eastAsia="Times New Roman" w:hAnsi="Times New Roman"/>
                <w:b/>
                <w:bCs/>
                <w:sz w:val="24"/>
                <w:szCs w:val="24"/>
                <w:lang w:val="en-GB"/>
              </w:rPr>
              <w:t>Competitive Advantage</w:t>
            </w:r>
          </w:p>
        </w:tc>
      </w:tr>
      <w:tr w14:paraId="7A08D29D">
        <w:tblPrEx/>
        <w:trPr/>
        <w:tc>
          <w:tcPr>
            <w:tcW w:w="2365" w:type="dxa"/>
            <w:tcBorders/>
          </w:tcPr>
          <w:p w14:paraId="1AB57BF6">
            <w:pPr>
              <w:pStyle w:val="style0"/>
              <w:pBdr>
                <w:left w:val="nil"/>
                <w:right w:val="nil"/>
                <w:top w:val="nil"/>
                <w:bottom w:val="nil"/>
                <w:between w:val="nil"/>
              </w:pBdr>
              <w:spacing w:after="160" w:lineRule="auto" w:line="360"/>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Custom Silicon Architecture </w:t>
            </w:r>
          </w:p>
        </w:tc>
        <w:tc>
          <w:tcPr>
            <w:tcW w:w="1383" w:type="dxa"/>
            <w:tcBorders/>
          </w:tcPr>
          <w:p w14:paraId="3F614756">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Yes</w:t>
            </w:r>
          </w:p>
        </w:tc>
        <w:tc>
          <w:tcPr>
            <w:tcW w:w="1166" w:type="dxa"/>
            <w:tcBorders/>
          </w:tcPr>
          <w:p w14:paraId="11FA8636">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Yes</w:t>
            </w:r>
          </w:p>
        </w:tc>
        <w:tc>
          <w:tcPr>
            <w:tcW w:w="1403" w:type="dxa"/>
            <w:tcBorders/>
          </w:tcPr>
          <w:p w14:paraId="52FB8288">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Yes</w:t>
            </w:r>
          </w:p>
        </w:tc>
        <w:tc>
          <w:tcPr>
            <w:tcW w:w="1442" w:type="dxa"/>
            <w:tcBorders/>
          </w:tcPr>
          <w:p w14:paraId="15CB8F19">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Yes</w:t>
            </w:r>
          </w:p>
        </w:tc>
        <w:tc>
          <w:tcPr>
            <w:tcW w:w="2448" w:type="dxa"/>
            <w:tcBorders/>
          </w:tcPr>
          <w:p w14:paraId="3D3D76F1">
            <w:pPr>
              <w:pStyle w:val="style0"/>
              <w:pBdr>
                <w:left w:val="nil"/>
                <w:right w:val="nil"/>
                <w:top w:val="nil"/>
                <w:bottom w:val="nil"/>
                <w:between w:val="nil"/>
              </w:pBdr>
              <w:spacing w:after="160" w:lineRule="auto" w:line="360"/>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Sustained Competitive Advantage</w:t>
            </w:r>
          </w:p>
        </w:tc>
      </w:tr>
      <w:tr w14:paraId="3BA5CF5C">
        <w:tblPrEx/>
        <w:trPr/>
        <w:tc>
          <w:tcPr>
            <w:tcW w:w="2365" w:type="dxa"/>
            <w:tcBorders/>
          </w:tcPr>
          <w:p w14:paraId="3F84D3C9">
            <w:pPr>
              <w:pStyle w:val="style0"/>
              <w:pBdr>
                <w:left w:val="nil"/>
                <w:right w:val="nil"/>
                <w:top w:val="nil"/>
                <w:bottom w:val="nil"/>
                <w:between w:val="nil"/>
              </w:pBdr>
              <w:spacing w:after="160" w:lineRule="auto" w:line="360"/>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Integrated iOS and App Store Ecosystem</w:t>
            </w:r>
          </w:p>
        </w:tc>
        <w:tc>
          <w:tcPr>
            <w:tcW w:w="1383" w:type="dxa"/>
            <w:tcBorders/>
          </w:tcPr>
          <w:p w14:paraId="65BD9E82">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Yes</w:t>
            </w:r>
          </w:p>
        </w:tc>
        <w:tc>
          <w:tcPr>
            <w:tcW w:w="1166" w:type="dxa"/>
            <w:tcBorders/>
          </w:tcPr>
          <w:p w14:paraId="3676CEEC">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Yes</w:t>
            </w:r>
          </w:p>
        </w:tc>
        <w:tc>
          <w:tcPr>
            <w:tcW w:w="1403" w:type="dxa"/>
            <w:tcBorders/>
          </w:tcPr>
          <w:p w14:paraId="06ED0A94">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Yes</w:t>
            </w:r>
          </w:p>
        </w:tc>
        <w:tc>
          <w:tcPr>
            <w:tcW w:w="1442" w:type="dxa"/>
            <w:tcBorders/>
          </w:tcPr>
          <w:p w14:paraId="4EBB973F">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Yes</w:t>
            </w:r>
          </w:p>
        </w:tc>
        <w:tc>
          <w:tcPr>
            <w:tcW w:w="2448" w:type="dxa"/>
            <w:tcBorders/>
          </w:tcPr>
          <w:p w14:paraId="0DA630AB">
            <w:pPr>
              <w:pStyle w:val="style0"/>
              <w:pBdr>
                <w:left w:val="nil"/>
                <w:right w:val="nil"/>
                <w:top w:val="nil"/>
                <w:bottom w:val="nil"/>
                <w:between w:val="nil"/>
              </w:pBdr>
              <w:spacing w:after="160" w:lineRule="auto" w:line="360"/>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Sustained Competitive Advantage</w:t>
            </w:r>
          </w:p>
        </w:tc>
      </w:tr>
      <w:tr w14:paraId="3C027CE3">
        <w:tblPrEx/>
        <w:trPr/>
        <w:tc>
          <w:tcPr>
            <w:tcW w:w="2365" w:type="dxa"/>
            <w:tcBorders/>
          </w:tcPr>
          <w:p w14:paraId="6310E1F3">
            <w:pPr>
              <w:pStyle w:val="style0"/>
              <w:pBdr>
                <w:left w:val="nil"/>
                <w:right w:val="nil"/>
                <w:top w:val="nil"/>
                <w:bottom w:val="nil"/>
                <w:between w:val="nil"/>
              </w:pBdr>
              <w:spacing w:after="160" w:lineRule="auto" w:line="360"/>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Brand Equity </w:t>
            </w:r>
          </w:p>
        </w:tc>
        <w:tc>
          <w:tcPr>
            <w:tcW w:w="1383" w:type="dxa"/>
            <w:tcBorders/>
          </w:tcPr>
          <w:p w14:paraId="19B905D7">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Yes</w:t>
            </w:r>
          </w:p>
        </w:tc>
        <w:tc>
          <w:tcPr>
            <w:tcW w:w="1166" w:type="dxa"/>
            <w:tcBorders/>
          </w:tcPr>
          <w:p w14:paraId="6A21C56C">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Yes</w:t>
            </w:r>
          </w:p>
        </w:tc>
        <w:tc>
          <w:tcPr>
            <w:tcW w:w="1403" w:type="dxa"/>
            <w:tcBorders/>
          </w:tcPr>
          <w:p w14:paraId="2C9FA28B">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Yes</w:t>
            </w:r>
          </w:p>
        </w:tc>
        <w:tc>
          <w:tcPr>
            <w:tcW w:w="1442" w:type="dxa"/>
            <w:tcBorders/>
          </w:tcPr>
          <w:p w14:paraId="032B6DF7">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Yes</w:t>
            </w:r>
          </w:p>
        </w:tc>
        <w:tc>
          <w:tcPr>
            <w:tcW w:w="2448" w:type="dxa"/>
            <w:tcBorders/>
          </w:tcPr>
          <w:p w14:paraId="34264A70">
            <w:pPr>
              <w:pStyle w:val="style0"/>
              <w:pBdr>
                <w:left w:val="nil"/>
                <w:right w:val="nil"/>
                <w:top w:val="nil"/>
                <w:bottom w:val="nil"/>
                <w:between w:val="nil"/>
              </w:pBdr>
              <w:spacing w:after="160" w:lineRule="auto" w:line="360"/>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Sustained Competitive Advantage</w:t>
            </w:r>
          </w:p>
        </w:tc>
      </w:tr>
      <w:tr w14:paraId="21311E9D">
        <w:tblPrEx/>
        <w:trPr/>
        <w:tc>
          <w:tcPr>
            <w:tcW w:w="2365" w:type="dxa"/>
            <w:tcBorders/>
          </w:tcPr>
          <w:p w14:paraId="467DE4E9">
            <w:pPr>
              <w:pStyle w:val="style0"/>
              <w:pBdr>
                <w:left w:val="nil"/>
                <w:right w:val="nil"/>
                <w:top w:val="nil"/>
                <w:bottom w:val="nil"/>
                <w:between w:val="nil"/>
              </w:pBdr>
              <w:spacing w:after="160" w:lineRule="auto" w:line="360"/>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Supply Chain and Manufacturing Volume</w:t>
            </w:r>
          </w:p>
        </w:tc>
        <w:tc>
          <w:tcPr>
            <w:tcW w:w="1383" w:type="dxa"/>
            <w:tcBorders/>
          </w:tcPr>
          <w:p w14:paraId="66C38D51">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Yes</w:t>
            </w:r>
          </w:p>
        </w:tc>
        <w:tc>
          <w:tcPr>
            <w:tcW w:w="1166" w:type="dxa"/>
            <w:tcBorders/>
          </w:tcPr>
          <w:p w14:paraId="771151FC">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No</w:t>
            </w:r>
          </w:p>
        </w:tc>
        <w:tc>
          <w:tcPr>
            <w:tcW w:w="1403" w:type="dxa"/>
            <w:tcBorders/>
          </w:tcPr>
          <w:p w14:paraId="6E833086">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No</w:t>
            </w:r>
          </w:p>
        </w:tc>
        <w:tc>
          <w:tcPr>
            <w:tcW w:w="1442" w:type="dxa"/>
            <w:tcBorders/>
          </w:tcPr>
          <w:p w14:paraId="39E967CF">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Yes</w:t>
            </w:r>
          </w:p>
        </w:tc>
        <w:tc>
          <w:tcPr>
            <w:tcW w:w="2448" w:type="dxa"/>
            <w:tcBorders/>
          </w:tcPr>
          <w:p w14:paraId="4A405607">
            <w:pPr>
              <w:pStyle w:val="style0"/>
              <w:pBdr>
                <w:left w:val="nil"/>
                <w:right w:val="nil"/>
                <w:top w:val="nil"/>
                <w:bottom w:val="nil"/>
                <w:between w:val="nil"/>
              </w:pBdr>
              <w:spacing w:after="160" w:lineRule="auto" w:line="360"/>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Competitive Parity</w:t>
            </w:r>
          </w:p>
        </w:tc>
      </w:tr>
      <w:tr w14:paraId="690B1804">
        <w:tblPrEx/>
        <w:trPr/>
        <w:tc>
          <w:tcPr>
            <w:tcW w:w="2365" w:type="dxa"/>
            <w:tcBorders/>
          </w:tcPr>
          <w:p w14:paraId="74703F3B">
            <w:pPr>
              <w:pStyle w:val="style0"/>
              <w:pBdr>
                <w:left w:val="nil"/>
                <w:right w:val="nil"/>
                <w:top w:val="nil"/>
                <w:bottom w:val="nil"/>
                <w:between w:val="nil"/>
              </w:pBdr>
              <w:spacing w:after="160" w:lineRule="auto" w:line="360"/>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Heavy Revenue Reliance on iPhone Hardware</w:t>
            </w:r>
          </w:p>
        </w:tc>
        <w:tc>
          <w:tcPr>
            <w:tcW w:w="1383" w:type="dxa"/>
            <w:tcBorders/>
          </w:tcPr>
          <w:p w14:paraId="11369E3E">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No (Weakness)</w:t>
            </w:r>
          </w:p>
        </w:tc>
        <w:tc>
          <w:tcPr>
            <w:tcW w:w="1166" w:type="dxa"/>
            <w:tcBorders/>
          </w:tcPr>
          <w:p w14:paraId="776161E6">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N/A</w:t>
            </w:r>
          </w:p>
        </w:tc>
        <w:tc>
          <w:tcPr>
            <w:tcW w:w="1403" w:type="dxa"/>
            <w:tcBorders/>
          </w:tcPr>
          <w:p w14:paraId="6DF5A94A">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N/A</w:t>
            </w:r>
          </w:p>
        </w:tc>
        <w:tc>
          <w:tcPr>
            <w:tcW w:w="1442" w:type="dxa"/>
            <w:tcBorders/>
          </w:tcPr>
          <w:p w14:paraId="046C7C17">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N/A</w:t>
            </w:r>
          </w:p>
        </w:tc>
        <w:tc>
          <w:tcPr>
            <w:tcW w:w="2448" w:type="dxa"/>
            <w:tcBorders/>
          </w:tcPr>
          <w:p w14:paraId="50E129BD">
            <w:pPr>
              <w:pStyle w:val="style0"/>
              <w:pBdr>
                <w:left w:val="nil"/>
                <w:right w:val="nil"/>
                <w:top w:val="nil"/>
                <w:bottom w:val="nil"/>
                <w:between w:val="nil"/>
              </w:pBdr>
              <w:spacing w:after="160" w:lineRule="auto" w:line="360"/>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Competitive Vulnerability</w:t>
            </w:r>
          </w:p>
        </w:tc>
      </w:tr>
      <w:tr w14:paraId="2492E138">
        <w:tblPrEx/>
        <w:trPr/>
        <w:tc>
          <w:tcPr>
            <w:tcW w:w="2365" w:type="dxa"/>
            <w:tcBorders/>
          </w:tcPr>
          <w:p w14:paraId="69A541EB">
            <w:pPr>
              <w:pStyle w:val="style0"/>
              <w:pBdr>
                <w:left w:val="nil"/>
                <w:right w:val="nil"/>
                <w:top w:val="nil"/>
                <w:bottom w:val="nil"/>
                <w:between w:val="nil"/>
              </w:pBdr>
              <w:spacing w:after="160" w:lineRule="auto" w:line="360"/>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Closed "Walled Garden" Ecosystem Structure</w:t>
            </w:r>
          </w:p>
        </w:tc>
        <w:tc>
          <w:tcPr>
            <w:tcW w:w="1383" w:type="dxa"/>
            <w:tcBorders/>
          </w:tcPr>
          <w:p w14:paraId="03DEC6DE">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Mixed</w:t>
            </w:r>
          </w:p>
        </w:tc>
        <w:tc>
          <w:tcPr>
            <w:tcW w:w="1166" w:type="dxa"/>
            <w:tcBorders/>
          </w:tcPr>
          <w:p w14:paraId="147FD4BE">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Yes</w:t>
            </w:r>
          </w:p>
        </w:tc>
        <w:tc>
          <w:tcPr>
            <w:tcW w:w="1403" w:type="dxa"/>
            <w:tcBorders/>
          </w:tcPr>
          <w:p w14:paraId="0711494E">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Yes</w:t>
            </w:r>
          </w:p>
        </w:tc>
        <w:tc>
          <w:tcPr>
            <w:tcW w:w="1442" w:type="dxa"/>
            <w:tcBorders/>
          </w:tcPr>
          <w:p w14:paraId="3D35E55E">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Yes</w:t>
            </w:r>
          </w:p>
        </w:tc>
        <w:tc>
          <w:tcPr>
            <w:tcW w:w="2448" w:type="dxa"/>
            <w:tcBorders/>
          </w:tcPr>
          <w:p w14:paraId="57AD0B2F">
            <w:pPr>
              <w:pStyle w:val="style0"/>
              <w:pBdr>
                <w:left w:val="nil"/>
                <w:right w:val="nil"/>
                <w:top w:val="nil"/>
                <w:bottom w:val="nil"/>
                <w:between w:val="nil"/>
              </w:pBdr>
              <w:spacing w:after="160" w:lineRule="auto" w:line="360"/>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Strategic Threat </w:t>
            </w:r>
          </w:p>
        </w:tc>
      </w:tr>
    </w:tbl>
    <w:p w14:paraId="31D6DE56">
      <w:pPr>
        <w:pStyle w:val="style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Table 1: VRIO</w:t>
      </w:r>
    </w:p>
    <w:p w14:paraId="1B1C5D8A">
      <w:pPr>
        <w:pStyle w:val="style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(Source: Self-created)</w:t>
      </w:r>
    </w:p>
    <w:p w14:paraId="5FA002BA">
      <w:pPr>
        <w:pStyle w:val="style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br w:type="page"/>
      </w:r>
    </w:p>
    <w:p w14:paraId="4E55D5A6">
      <w:pPr>
        <w:pStyle w:val="style0"/>
        <w:jc w:val="center"/>
        <w:rPr>
          <w:rFonts w:ascii="Times New Roman" w:cs="Times New Roman" w:eastAsia="Times New Roman" w:hAnsi="Times New Roman"/>
          <w:sz w:val="24"/>
          <w:szCs w:val="24"/>
          <w:lang w:val="en-GB"/>
        </w:rPr>
      </w:pPr>
    </w:p>
    <w:p w14:paraId="2A3D37DF">
      <w:pPr>
        <w:pStyle w:val="style0"/>
        <w:rPr>
          <w:rFonts w:ascii="Times New Roman" w:cs="Times New Roman" w:eastAsia="Times New Roman" w:hAnsi="Times New Roman"/>
          <w:b/>
          <w:bCs/>
          <w:i/>
          <w:iCs/>
          <w:sz w:val="24"/>
          <w:szCs w:val="24"/>
          <w:u w:val="single"/>
          <w:lang w:val="en-GB"/>
        </w:rPr>
      </w:pPr>
      <w:r>
        <w:rPr>
          <w:rFonts w:ascii="Times New Roman" w:cs="Times New Roman" w:eastAsia="Times New Roman" w:hAnsi="Times New Roman"/>
          <w:b/>
          <w:bCs/>
          <w:i/>
          <w:iCs/>
          <w:sz w:val="24"/>
          <w:szCs w:val="24"/>
          <w:u w:val="single"/>
          <w:lang w:val="en-GB"/>
        </w:rPr>
        <w:t>Core Strengths and Weaknesses</w:t>
      </w:r>
    </w:p>
    <w:p w14:paraId="09953D75">
      <w:pPr>
        <w:pStyle w:val="style0"/>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 xml:space="preserve">Strengths </w:t>
      </w:r>
    </w:p>
    <w:p w14:paraId="3D636402">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The organisation’s in-house semiconductor design (A-series chips and dedicated Neural Engine cores) is critically effective in providing sustained competitive advantage. Besides, the semiconductor design is supported by the iOS operating system, which maximises energy efficiency what Qualcomm chipsets of rivals cannot achieve. The research and development expenditure of the organisation was projected to reach a record $40.038 billion by early 2026 (</w:t>
      </w:r>
      <w:r>
        <w:rPr>
          <w:rFonts w:ascii="Times New Roman" w:cs="Times New Roman" w:eastAsia="Times New Roman" w:hAnsi="Times New Roman"/>
          <w:sz w:val="24"/>
          <w:szCs w:val="24"/>
          <w:lang w:val="en-GB"/>
        </w:rPr>
        <w:t xml:space="preserve">Macrotrends, </w:t>
      </w:r>
      <w:r>
        <w:rPr>
          <w:rFonts w:ascii="Times New Roman" w:cs="Times New Roman" w:eastAsia="Times New Roman" w:hAnsi="Times New Roman"/>
          <w:sz w:val="24"/>
          <w:szCs w:val="24"/>
          <w:lang w:val="en-GB"/>
        </w:rPr>
        <w:t>2025</w:t>
      </w:r>
      <w:r>
        <w:rPr>
          <w:rFonts w:ascii="Times New Roman" w:cs="Times New Roman" w:eastAsia="Times New Roman" w:hAnsi="Times New Roman"/>
          <w:sz w:val="24"/>
          <w:szCs w:val="24"/>
          <w:lang w:val="en-GB"/>
        </w:rPr>
        <w:t>). The seamless integration across Apple’s devices, such as iPhone, MacBook, Apple Watch and Apple services may increase the switching cost. As evidence, it is highlighted that Apple’s active global base has surpassed 2.5 bi</w:t>
      </w:r>
      <w:r>
        <w:rPr>
          <w:rFonts w:ascii="Times New Roman" w:cs="Times New Roman" w:eastAsia="Times New Roman" w:hAnsi="Times New Roman"/>
          <w:sz w:val="24"/>
          <w:szCs w:val="24"/>
          <w:lang w:val="en-GB"/>
        </w:rPr>
        <w:t>llion devices in 2026, while 1.7</w:t>
      </w:r>
      <w:r>
        <w:rPr>
          <w:rFonts w:ascii="Times New Roman" w:cs="Times New Roman" w:eastAsia="Times New Roman" w:hAnsi="Times New Roman"/>
          <w:sz w:val="24"/>
          <w:szCs w:val="24"/>
          <w:lang w:val="en-GB"/>
        </w:rPr>
        <w:t xml:space="preserve"> billion active iPhone units (</w:t>
      </w:r>
      <w:r>
        <w:rPr>
          <w:rFonts w:ascii="Times New Roman" w:cs="Times New Roman" w:eastAsia="Times New Roman" w:hAnsi="Times New Roman"/>
          <w:sz w:val="24"/>
          <w:szCs w:val="24"/>
          <w:lang w:val="en-GB"/>
        </w:rPr>
        <w:t xml:space="preserve">Dediu,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 Furthermore, Apple’s high-margin services div</w:t>
      </w:r>
      <w:r>
        <w:rPr>
          <w:rFonts w:ascii="Times New Roman" w:cs="Times New Roman" w:eastAsia="Times New Roman" w:hAnsi="Times New Roman"/>
          <w:sz w:val="24"/>
          <w:szCs w:val="24"/>
          <w:lang w:val="en-GB"/>
        </w:rPr>
        <w:t xml:space="preserve">ision is expected to reach $112 </w:t>
      </w:r>
      <w:r>
        <w:rPr>
          <w:rFonts w:ascii="Times New Roman" w:cs="Times New Roman" w:eastAsia="Times New Roman" w:hAnsi="Times New Roman"/>
          <w:sz w:val="24"/>
          <w:szCs w:val="24"/>
          <w:lang w:val="en-GB"/>
        </w:rPr>
        <w:t>billion in annual revenue and around $30</w:t>
      </w:r>
      <w:r>
        <w:rPr>
          <w:rFonts w:ascii="Times New Roman" w:cs="Times New Roman" w:eastAsia="Times New Roman" w:hAnsi="Times New Roman"/>
          <w:sz w:val="24"/>
          <w:szCs w:val="24"/>
          <w:lang w:val="en-GB"/>
        </w:rPr>
        <w:t xml:space="preserve"> billion in quarterly revenue</w:t>
      </w:r>
      <w:r>
        <w:rPr>
          <w:rFonts w:ascii="Times New Roman" w:cs="Times New Roman" w:eastAsia="Times New Roman" w:hAnsi="Times New Roman"/>
          <w:sz w:val="24"/>
          <w:szCs w:val="24"/>
          <w:lang w:val="en-GB"/>
        </w:rPr>
        <w:t xml:space="preserve">. </w:t>
      </w:r>
    </w:p>
    <w:p w14:paraId="2900648A">
      <w:pPr>
        <w:pStyle w:val="style0"/>
        <w:spacing w:lineRule="auto" w:line="360"/>
        <w:jc w:val="center"/>
        <w:rPr>
          <w:rFonts w:ascii="Times New Roman" w:cs="Times New Roman" w:eastAsia="Times New Roman" w:hAnsi="Times New Roman"/>
          <w:sz w:val="24"/>
          <w:szCs w:val="24"/>
          <w:lang w:val="en-GB"/>
        </w:rPr>
      </w:pPr>
      <w:r>
        <w:rPr>
          <w:noProof/>
        </w:rPr>
        <w:drawing>
          <wp:inline distL="0" distT="0" distB="0" distR="0">
            <wp:extent cx="3590925" cy="3590925"/>
            <wp:effectExtent l="0" t="0" r="9525" b="9525"/>
            <wp:docPr id="1033" name="Picture 8" descr="Chart: Apple Flies By $100-Billion Profit Milestone | Statista"/>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8"/>
                    <pic:cNvPicPr/>
                  </pic:nvPicPr>
                  <pic:blipFill>
                    <a:blip r:embed="rId9" cstate="print"/>
                    <a:srcRect l="0" t="0" r="0" b="0"/>
                    <a:stretch/>
                  </pic:blipFill>
                  <pic:spPr>
                    <a:xfrm rot="0">
                      <a:off x="0" y="0"/>
                      <a:ext cx="3590925" cy="3590925"/>
                    </a:xfrm>
                    <a:prstGeom prst="rect"/>
                    <a:ln>
                      <a:noFill/>
                    </a:ln>
                  </pic:spPr>
                </pic:pic>
              </a:graphicData>
            </a:graphic>
          </wp:inline>
        </w:drawing>
      </w:r>
    </w:p>
    <w:p w14:paraId="0F1DC45F">
      <w:pPr>
        <w:pStyle w:val="style0"/>
        <w:spacing w:lineRule="auto" w:line="36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Figure 7:</w:t>
      </w:r>
      <w:r>
        <w:rPr>
          <w:rFonts w:ascii="Times New Roman" w:cs="Times New Roman" w:eastAsia="Times New Roman" w:hAnsi="Times New Roman"/>
          <w:b/>
          <w:bCs/>
          <w:sz w:val="24"/>
          <w:szCs w:val="24"/>
          <w:lang w:val="en-GB"/>
        </w:rPr>
        <w:t xml:space="preserve"> Net income of Apple</w:t>
      </w:r>
    </w:p>
    <w:p w14:paraId="040339DF">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(Source: </w:t>
      </w:r>
      <w:r>
        <w:rPr>
          <w:rFonts w:ascii="Times New Roman" w:cs="Times New Roman" w:eastAsia="Times New Roman" w:hAnsi="Times New Roman"/>
          <w:sz w:val="24"/>
          <w:szCs w:val="24"/>
          <w:lang w:val="en-GB"/>
        </w:rPr>
        <w:t xml:space="preserve">Richter, </w:t>
      </w:r>
      <w:r>
        <w:rPr>
          <w:rFonts w:ascii="Times New Roman" w:cs="Times New Roman" w:eastAsia="Times New Roman" w:hAnsi="Times New Roman"/>
          <w:sz w:val="24"/>
          <w:szCs w:val="24"/>
          <w:lang w:val="en-GB"/>
        </w:rPr>
        <w:t>2024</w:t>
      </w:r>
      <w:r>
        <w:rPr>
          <w:rFonts w:ascii="Times New Roman" w:cs="Times New Roman" w:eastAsia="Times New Roman" w:hAnsi="Times New Roman"/>
          <w:sz w:val="24"/>
          <w:szCs w:val="24"/>
          <w:lang w:val="en-GB"/>
        </w:rPr>
        <w:t>)</w:t>
      </w:r>
    </w:p>
    <w:p w14:paraId="0ACFCCD3">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The organisation maintains a stable price leadership in North America. It is highlighted that iPhone sales volume becomes helpful for them to generate $209 billion in annual revenue and thus, Apple was able to generate net income of $112 billion (</w:t>
      </w:r>
      <w:r>
        <w:rPr>
          <w:rFonts w:ascii="Times New Roman" w:cs="Times New Roman" w:eastAsia="Times New Roman" w:hAnsi="Times New Roman"/>
          <w:sz w:val="24"/>
          <w:szCs w:val="24"/>
          <w:lang w:val="en-GB"/>
        </w:rPr>
        <w:t xml:space="preserve">Johnston, </w:t>
      </w:r>
      <w:r>
        <w:rPr>
          <w:rFonts w:ascii="Times New Roman" w:cs="Times New Roman" w:eastAsia="Times New Roman" w:hAnsi="Times New Roman"/>
          <w:sz w:val="24"/>
          <w:szCs w:val="24"/>
          <w:lang w:val="en-GB"/>
        </w:rPr>
        <w:t>2024</w:t>
      </w:r>
      <w:r>
        <w:rPr>
          <w:rFonts w:ascii="Times New Roman" w:cs="Times New Roman" w:eastAsia="Times New Roman" w:hAnsi="Times New Roman"/>
          <w:sz w:val="24"/>
          <w:szCs w:val="24"/>
          <w:lang w:val="en-GB"/>
        </w:rPr>
        <w:t xml:space="preserve">). </w:t>
      </w:r>
    </w:p>
    <w:p w14:paraId="60F15F97">
      <w:pPr>
        <w:pStyle w:val="style0"/>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 xml:space="preserve">Weaknesses </w:t>
      </w:r>
    </w:p>
    <w:p w14:paraId="26ED12C0">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main weakness of the organisation is based on huge reliance on iPhone hardware sales to manage overall profitability. </w:t>
      </w:r>
      <w:r>
        <w:rPr>
          <w:rFonts w:ascii="Times New Roman" w:cs="Times New Roman" w:eastAsia="Times New Roman" w:hAnsi="Times New Roman"/>
          <w:sz w:val="24"/>
          <w:szCs w:val="24"/>
          <w:lang w:val="en-GB"/>
        </w:rPr>
        <w:t>If</w:t>
      </w:r>
      <w:r>
        <w:rPr>
          <w:rFonts w:ascii="Times New Roman" w:cs="Times New Roman" w:eastAsia="Times New Roman" w:hAnsi="Times New Roman"/>
          <w:sz w:val="24"/>
          <w:szCs w:val="24"/>
          <w:lang w:val="en-GB"/>
        </w:rPr>
        <w:t xml:space="preserve"> an organisation becomes over-reliant on a single product line in a competitive market, it can be crucial for them to maintain long-term business viability. It is recorded that the sales of iPhone alone have been responsible for 50% of Apple’s annual total revenue (</w:t>
      </w:r>
      <w:r>
        <w:rPr>
          <w:rFonts w:ascii="Times New Roman" w:cs="Times New Roman" w:eastAsia="Times New Roman" w:hAnsi="Times New Roman"/>
          <w:sz w:val="24"/>
          <w:szCs w:val="24"/>
          <w:lang w:val="en-GB"/>
        </w:rPr>
        <w:t xml:space="preserve">Verma,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 The reason behind this can be stated as the concentrated portfolio and lengthening of the USA’s consumer device replacement cycles. At the same time, it can be mentioned that the closed business ecosystem of Apple is crucial to affect customer loyalty and enhances regulatory exposure for the organisation. As a result of this, in the USA market, federal antitrust creates pressure for Apple through app developer commission models, default browser arrangements and restrictiv</w:t>
      </w:r>
      <w:r>
        <w:rPr>
          <w:rFonts w:ascii="Times New Roman" w:cs="Times New Roman" w:eastAsia="Times New Roman" w:hAnsi="Times New Roman"/>
          <w:sz w:val="24"/>
          <w:szCs w:val="24"/>
          <w:lang w:val="en-GB"/>
        </w:rPr>
        <w:t>e digital wallet (NFC) access</w:t>
      </w:r>
      <w:r>
        <w:rPr>
          <w:rFonts w:ascii="Times New Roman" w:cs="Times New Roman" w:eastAsia="Times New Roman" w:hAnsi="Times New Roman"/>
          <w:sz w:val="24"/>
          <w:szCs w:val="24"/>
          <w:lang w:val="en-GB"/>
        </w:rPr>
        <w:t xml:space="preserve">. This, in turn, impacts the business value chain. </w:t>
      </w:r>
    </w:p>
    <w:bookmarkStart w:id="7" w:name="_Toc236341659"/>
    <w:p w14:paraId="6FF522FE">
      <w:pPr>
        <w:pStyle w:val="style3"/>
        <w:rPr>
          <w:lang w:val="en-GB"/>
        </w:rPr>
      </w:pPr>
      <w:r>
        <w:rPr>
          <w:lang w:val="en-GB"/>
        </w:rPr>
        <w:t>2.3 SWOT analysis</w:t>
      </w:r>
      <w:bookmarkEnd w:id="7"/>
    </w:p>
    <w:p w14:paraId="2A4C62E9">
      <w:pPr>
        <w:pStyle w:val="style0"/>
        <w:spacing w:lineRule="auto" w:line="360"/>
        <w:jc w:val="both"/>
        <w:rPr>
          <w:rFonts w:ascii="Times New Roman" w:cs="Times New Roman" w:eastAsia="Times New Roman" w:hAnsi="Times New Roman"/>
          <w:b/>
          <w:bCs/>
          <w:sz w:val="24"/>
          <w:szCs w:val="24"/>
          <w:lang w:val="en-GB"/>
        </w:rPr>
      </w:pPr>
      <w:r>
        <w:rPr>
          <w:rFonts w:ascii="Times New Roman" w:cs="Times New Roman" w:eastAsia="Times New Roman" w:hAnsi="Times New Roman"/>
          <w:sz w:val="24"/>
          <w:szCs w:val="24"/>
          <w:lang w:val="en-GB"/>
        </w:rPr>
        <w:t>Development of a SWOT analysis is based on understanding the internal strengths and weaknesses of the organisation, which can foster or hinder the external market opportunities by reducing the threats (</w:t>
      </w:r>
      <w:r>
        <w:rPr>
          <w:rFonts w:ascii="Times New Roman" w:cs="Times New Roman" w:eastAsia="Times New Roman" w:hAnsi="Times New Roman"/>
          <w:sz w:val="24"/>
          <w:szCs w:val="24"/>
          <w:lang w:val="en-GB"/>
        </w:rPr>
        <w:t xml:space="preserve">Farag, </w:t>
      </w:r>
      <w:r>
        <w:rPr>
          <w:rFonts w:ascii="Times New Roman" w:cs="Times New Roman" w:eastAsia="Times New Roman" w:hAnsi="Times New Roman"/>
          <w:sz w:val="24"/>
          <w:szCs w:val="24"/>
          <w:lang w:val="en-GB"/>
        </w:rPr>
        <w:t>2025</w:t>
      </w:r>
      <w:r>
        <w:rPr>
          <w:rFonts w:ascii="Times New Roman" w:cs="Times New Roman" w:eastAsia="Times New Roman" w:hAnsi="Times New Roman"/>
          <w:sz w:val="24"/>
          <w:szCs w:val="24"/>
          <w:lang w:val="en-GB"/>
        </w:rPr>
        <w:t>). Therefore, the following discussion is based on developing a SWOT analysis for Apple focused on the USA market</w:t>
      </w:r>
      <w:r>
        <w:rPr>
          <w:rFonts w:ascii="Times New Roman" w:cs="Times New Roman" w:eastAsia="Times New Roman" w:hAnsi="Times New Roman"/>
          <w:b/>
          <w:bCs/>
          <w:sz w:val="24"/>
          <w:szCs w:val="24"/>
          <w:lang w:val="en-GB"/>
        </w:rPr>
        <w:t xml:space="preserve">. </w:t>
      </w:r>
    </w:p>
    <w:p w14:paraId="4F7B4934">
      <w:pPr>
        <w:pStyle w:val="style0"/>
        <w:numPr>
          <w:ilvl w:val="0"/>
          <w:numId w:val="1"/>
        </w:numPr>
        <w:pBdr>
          <w:left w:val="nil"/>
          <w:right w:val="nil"/>
          <w:top w:val="nil"/>
          <w:bottom w:val="nil"/>
          <w:between w:val="nil"/>
        </w:pBdr>
        <w:spacing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Strengths </w:t>
      </w:r>
    </w:p>
    <w:p w14:paraId="47B43172">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In 2025, Apple achieved an annual revenue of $416.1 billion and net income of $112 billion (</w:t>
      </w:r>
      <w:r>
        <w:rPr>
          <w:rFonts w:ascii="Times New Roman" w:cs="Times New Roman" w:eastAsia="Times New Roman" w:hAnsi="Times New Roman"/>
          <w:sz w:val="24"/>
          <w:szCs w:val="24"/>
        </w:rPr>
        <w:t xml:space="preserve">Thompson, </w:t>
      </w:r>
      <w:r>
        <w:rPr>
          <w:rFonts w:ascii="Times New Roman" w:cs="Times New Roman" w:eastAsia="Times New Roman" w:hAnsi="Times New Roman"/>
          <w:sz w:val="24"/>
          <w:szCs w:val="24"/>
        </w:rPr>
        <w:t>2025</w:t>
      </w:r>
      <w:r>
        <w:rPr>
          <w:rFonts w:ascii="Times New Roman" w:cs="Times New Roman" w:eastAsia="Times New Roman" w:hAnsi="Times New Roman"/>
          <w:sz w:val="24"/>
          <w:szCs w:val="24"/>
          <w:lang w:val="en-GB"/>
        </w:rPr>
        <w:t>). Attaining this financial stability becomes helpful to manage its market capitalisation in mid-2026. iOS has attained a 58.4% share</w:t>
      </w:r>
      <w:r>
        <w:rPr>
          <w:rFonts w:ascii="Times New Roman" w:cs="Times New Roman" w:eastAsia="Times New Roman" w:hAnsi="Times New Roman"/>
          <w:sz w:val="24"/>
          <w:szCs w:val="24"/>
          <w:lang w:val="en-GB"/>
        </w:rPr>
        <w:t xml:space="preserve"> of the USA mobile OS market</w:t>
      </w:r>
      <w:r>
        <w:rPr>
          <w:rFonts w:ascii="Times New Roman" w:cs="Times New Roman" w:eastAsia="Times New Roman" w:hAnsi="Times New Roman"/>
          <w:sz w:val="24"/>
          <w:szCs w:val="24"/>
          <w:lang w:val="en-GB"/>
        </w:rPr>
        <w:t>. A good proportion of customer loyalty is helpful for the organisation to r</w:t>
      </w:r>
      <w:r>
        <w:rPr>
          <w:rFonts w:ascii="Times New Roman" w:cs="Times New Roman" w:eastAsia="Times New Roman" w:hAnsi="Times New Roman"/>
          <w:sz w:val="24"/>
          <w:szCs w:val="24"/>
          <w:lang w:val="en-GB"/>
        </w:rPr>
        <w:t>each the annual revenue of $30 b</w:t>
      </w:r>
      <w:r>
        <w:rPr>
          <w:rFonts w:ascii="Times New Roman" w:cs="Times New Roman" w:eastAsia="Times New Roman" w:hAnsi="Times New Roman"/>
          <w:sz w:val="24"/>
          <w:szCs w:val="24"/>
          <w:lang w:val="en-GB"/>
        </w:rPr>
        <w:t>illion in Q1 FY2026 (</w:t>
      </w:r>
      <w:r>
        <w:rPr>
          <w:rFonts w:ascii="Times New Roman" w:cs="Times New Roman" w:eastAsia="Times New Roman" w:hAnsi="Times New Roman"/>
          <w:sz w:val="24"/>
          <w:szCs w:val="24"/>
          <w:lang w:val="en-GB"/>
        </w:rPr>
        <w:t xml:space="preserve">Soni,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 The recent launch of the iPhone 17 series the sales has reached a record of $85.3 billion in Q1 of FY2026, which has become helpful to lead the company’s gross margin to around 48%</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w:t>
      </w:r>
      <w:r>
        <w:rPr>
          <w:rFonts w:ascii="Times New Roman" w:cs="Times New Roman" w:eastAsia="Times New Roman" w:hAnsi="Times New Roman"/>
          <w:sz w:val="24"/>
          <w:szCs w:val="24"/>
          <w:lang w:val="en-GB"/>
        </w:rPr>
        <w:t xml:space="preserve">Soni,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w:t>
      </w:r>
      <w:r>
        <w:rPr>
          <w:rFonts w:ascii="Times New Roman" w:cs="Times New Roman" w:eastAsia="Times New Roman" w:hAnsi="Times New Roman"/>
          <w:sz w:val="24"/>
          <w:szCs w:val="24"/>
          <w:lang w:val="en-GB"/>
        </w:rPr>
        <w:t xml:space="preserve">. </w:t>
      </w:r>
    </w:p>
    <w:p w14:paraId="66D9CF48">
      <w:pPr>
        <w:pStyle w:val="style0"/>
        <w:spacing w:lineRule="auto" w:line="360"/>
        <w:jc w:val="center"/>
        <w:rPr>
          <w:rFonts w:ascii="Times New Roman" w:cs="Times New Roman" w:eastAsia="Times New Roman" w:hAnsi="Times New Roman"/>
          <w:sz w:val="24"/>
          <w:szCs w:val="24"/>
          <w:lang w:val="en-GB"/>
        </w:rPr>
      </w:pPr>
      <w:r>
        <w:rPr>
          <w:noProof/>
        </w:rPr>
        <w:drawing>
          <wp:inline distL="0" distT="0" distB="0" distR="0">
            <wp:extent cx="4705350" cy="3009900"/>
            <wp:effectExtent l="0" t="0" r="0" b="0"/>
            <wp:docPr id="1034" name="Picture 9"/>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Picture 9"/>
                    <pic:cNvPicPr/>
                  </pic:nvPicPr>
                  <pic:blipFill>
                    <a:blip r:embed="rId10" cstate="print"/>
                    <a:srcRect l="0" t="0" r="0" b="0"/>
                    <a:stretch/>
                  </pic:blipFill>
                  <pic:spPr>
                    <a:xfrm rot="0">
                      <a:off x="0" y="0"/>
                      <a:ext cx="4705350" cy="3009900"/>
                    </a:xfrm>
                    <a:prstGeom prst="rect"/>
                  </pic:spPr>
                </pic:pic>
              </a:graphicData>
            </a:graphic>
          </wp:inline>
        </w:drawing>
      </w:r>
    </w:p>
    <w:p w14:paraId="4CF1FA70">
      <w:pPr>
        <w:pStyle w:val="style0"/>
        <w:spacing w:lineRule="auto" w:line="36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Figure 8</w:t>
      </w:r>
      <w:r>
        <w:rPr>
          <w:rFonts w:ascii="Times New Roman" w:cs="Times New Roman" w:eastAsia="Times New Roman" w:hAnsi="Times New Roman"/>
          <w:b/>
          <w:bCs/>
          <w:sz w:val="24"/>
          <w:szCs w:val="24"/>
          <w:lang w:val="en-GB"/>
        </w:rPr>
        <w:t>:</w:t>
      </w:r>
      <w:r>
        <w:rPr>
          <w:rFonts w:ascii="Times New Roman" w:cs="Times New Roman" w:eastAsia="Times New Roman" w:hAnsi="Times New Roman"/>
          <w:b/>
          <w:bCs/>
          <w:sz w:val="24"/>
          <w:szCs w:val="24"/>
          <w:lang w:val="en-GB"/>
        </w:rPr>
        <w:t xml:space="preserve"> Apple’s CAGR</w:t>
      </w:r>
    </w:p>
    <w:p w14:paraId="7A216922">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(Source: </w:t>
      </w:r>
      <w:r>
        <w:rPr>
          <w:rFonts w:ascii="Times New Roman" w:cs="Times New Roman" w:eastAsia="Times New Roman" w:hAnsi="Times New Roman"/>
          <w:sz w:val="24"/>
          <w:szCs w:val="24"/>
          <w:lang w:val="en-GB"/>
        </w:rPr>
        <w:t xml:space="preserve">Apples Global Market Report, </w:t>
      </w:r>
      <w:r>
        <w:rPr>
          <w:rFonts w:ascii="Times New Roman" w:cs="Times New Roman" w:eastAsia="Times New Roman" w:hAnsi="Times New Roman"/>
          <w:sz w:val="24"/>
          <w:szCs w:val="24"/>
          <w:lang w:val="en-GB"/>
        </w:rPr>
        <w:t>2025</w:t>
      </w:r>
      <w:r>
        <w:rPr>
          <w:rFonts w:ascii="Times New Roman" w:cs="Times New Roman" w:eastAsia="Times New Roman" w:hAnsi="Times New Roman"/>
          <w:sz w:val="24"/>
          <w:szCs w:val="24"/>
          <w:lang w:val="en-GB"/>
        </w:rPr>
        <w:t>)</w:t>
      </w:r>
    </w:p>
    <w:p w14:paraId="6ECB445F">
      <w:pPr>
        <w:pStyle w:val="style0"/>
        <w:numPr>
          <w:ilvl w:val="0"/>
          <w:numId w:val="1"/>
        </w:numPr>
        <w:pBdr>
          <w:left w:val="nil"/>
          <w:right w:val="nil"/>
          <w:top w:val="nil"/>
          <w:bottom w:val="nil"/>
          <w:between w:val="nil"/>
        </w:pBdr>
        <w:spacing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Weaknesses </w:t>
      </w:r>
    </w:p>
    <w:p w14:paraId="070AD6A5">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The company’s product base is mainly dependent on iPhone to generate revenue and as a result of this, Apple becomes highly vulnerable in smartphone industry market shift. Furthermore, the average iPhone hardware lifespan is extended to 5.5 years and it has slowed down the upgradation rate among existing users in the USA. On the other hand, the reduction of App Store fees and the federal civil antitrust lawsuit are challenging Apple to manage its business digital monetisation model.</w:t>
      </w:r>
    </w:p>
    <w:p w14:paraId="45D91B3C">
      <w:pPr>
        <w:pStyle w:val="style0"/>
        <w:numPr>
          <w:ilvl w:val="0"/>
          <w:numId w:val="1"/>
        </w:numPr>
        <w:pBdr>
          <w:left w:val="nil"/>
          <w:right w:val="nil"/>
          <w:top w:val="nil"/>
          <w:bottom w:val="nil"/>
          <w:between w:val="nil"/>
        </w:pBdr>
        <w:spacing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Opportunities</w:t>
      </w:r>
    </w:p>
    <w:p w14:paraId="34F6957A">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Apple’s annual R&amp;D investment becomes effective in accelerating the integration of Apple Intelligence across its 150+</w:t>
      </w:r>
      <w:r>
        <w:rPr>
          <w:rFonts w:ascii="Times New Roman" w:cs="Times New Roman" w:eastAsia="Times New Roman" w:hAnsi="Times New Roman"/>
          <w:sz w:val="24"/>
          <w:szCs w:val="24"/>
          <w:lang w:val="en-GB"/>
        </w:rPr>
        <w:t xml:space="preserve"> million USA iPhone user base</w:t>
      </w:r>
      <w:r>
        <w:rPr>
          <w:rFonts w:ascii="Times New Roman" w:cs="Times New Roman" w:eastAsia="Times New Roman" w:hAnsi="Times New Roman"/>
          <w:sz w:val="24"/>
          <w:szCs w:val="24"/>
          <w:lang w:val="en-GB"/>
        </w:rPr>
        <w:t>. The zero-interest carrier financing and trade-in deals will be helpful for managing growth in the iPhone shipment market in the USA up to 67% in Q4 of 2026 (</w:t>
      </w:r>
      <w:r>
        <w:rPr>
          <w:rFonts w:ascii="Times New Roman" w:cs="Times New Roman" w:eastAsia="Times New Roman" w:hAnsi="Times New Roman"/>
          <w:sz w:val="24"/>
          <w:szCs w:val="24"/>
          <w:lang w:val="en-GB"/>
        </w:rPr>
        <w:t xml:space="preserve">Soni,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 xml:space="preserve">). Furthermore, development of 5G network infrastructure will support bandwidth-heavy Apple services for expanding based on Apple One, iCloud and spatial video. </w:t>
      </w:r>
    </w:p>
    <w:p w14:paraId="72D14A80">
      <w:pPr>
        <w:pStyle w:val="style0"/>
        <w:spacing w:lineRule="auto" w:line="360"/>
        <w:jc w:val="center"/>
        <w:rPr>
          <w:rFonts w:ascii="Times New Roman" w:cs="Times New Roman" w:eastAsia="Times New Roman" w:hAnsi="Times New Roman"/>
          <w:sz w:val="24"/>
          <w:szCs w:val="24"/>
          <w:lang w:val="en-GB"/>
        </w:rPr>
      </w:pPr>
      <w:r>
        <w:rPr>
          <w:noProof/>
        </w:rPr>
        <w:drawing>
          <wp:inline distL="0" distT="0" distB="0" distR="0">
            <wp:extent cx="4241101" cy="3467100"/>
            <wp:effectExtent l="0" t="0" r="7620" b="0"/>
            <wp:docPr id="1035" name="Picture 10" descr="Apple sold 19.9 million iPhones in the first quarter for 60% of the US  smartphone market"/>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Picture 10"/>
                    <pic:cNvPicPr/>
                  </pic:nvPicPr>
                  <pic:blipFill>
                    <a:blip r:embed="rId11" cstate="print"/>
                    <a:srcRect l="0" t="0" r="0" b="0"/>
                    <a:stretch/>
                  </pic:blipFill>
                  <pic:spPr>
                    <a:xfrm rot="0">
                      <a:off x="0" y="0"/>
                      <a:ext cx="4241101" cy="3467100"/>
                    </a:xfrm>
                    <a:prstGeom prst="rect"/>
                    <a:ln>
                      <a:noFill/>
                    </a:ln>
                  </pic:spPr>
                </pic:pic>
              </a:graphicData>
            </a:graphic>
          </wp:inline>
        </w:drawing>
      </w:r>
    </w:p>
    <w:p w14:paraId="622400E4">
      <w:pPr>
        <w:pStyle w:val="style0"/>
        <w:spacing w:lineRule="auto" w:line="36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Figure 9</w:t>
      </w:r>
      <w:r>
        <w:rPr>
          <w:rFonts w:ascii="Times New Roman" w:cs="Times New Roman" w:eastAsia="Times New Roman" w:hAnsi="Times New Roman"/>
          <w:b/>
          <w:bCs/>
          <w:sz w:val="24"/>
          <w:szCs w:val="24"/>
          <w:lang w:val="en-GB"/>
        </w:rPr>
        <w:t>:</w:t>
      </w:r>
      <w:r>
        <w:rPr>
          <w:rFonts w:ascii="Times New Roman" w:cs="Times New Roman" w:eastAsia="Times New Roman" w:hAnsi="Times New Roman"/>
          <w:b/>
          <w:bCs/>
          <w:sz w:val="24"/>
          <w:szCs w:val="24"/>
          <w:lang w:val="en-GB"/>
        </w:rPr>
        <w:t xml:space="preserve"> Sales of Apples </w:t>
      </w:r>
    </w:p>
    <w:p w14:paraId="1A43165A">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(Source: </w:t>
      </w:r>
      <w:r>
        <w:rPr>
          <w:rFonts w:ascii="Times New Roman" w:cs="Times New Roman" w:eastAsia="Times New Roman" w:hAnsi="Times New Roman"/>
          <w:sz w:val="24"/>
          <w:szCs w:val="24"/>
          <w:lang w:val="en-GB"/>
        </w:rPr>
        <w:t xml:space="preserve">Sellers,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w:t>
      </w:r>
    </w:p>
    <w:p w14:paraId="1ABD4746">
      <w:pPr>
        <w:pStyle w:val="style0"/>
        <w:numPr>
          <w:ilvl w:val="0"/>
          <w:numId w:val="1"/>
        </w:numPr>
        <w:pBdr>
          <w:left w:val="nil"/>
          <w:right w:val="nil"/>
          <w:top w:val="nil"/>
          <w:bottom w:val="nil"/>
          <w:between w:val="nil"/>
        </w:pBdr>
        <w:spacing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Threats </w:t>
      </w:r>
    </w:p>
    <w:p w14:paraId="6A641454">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 surge in global AI data centres has developed challenges based on a shortage of memory chip supplies and increasing hardware costs that can impact on Apple by reducing its profit margin. Additionally, concerns are developing based on environmental sustainability among 31% of technology buyers, around 78% of old unused iPhones are returned for circular refurbishment. Acute market competition with Google Pixel and Samsung may showcase challenges for Apple through AI involvement and development of foldable architecture </w:t>
      </w:r>
    </w:p>
    <w:bookmarkStart w:id="8" w:name="_Toc236341660"/>
    <w:p w14:paraId="00C3DD6D">
      <w:pPr>
        <w:pStyle w:val="style0"/>
        <w:rPr>
          <w:rFonts w:ascii="Times New Roman" w:cs="Times New Roman" w:eastAsia="Times New Roman" w:hAnsi="Times New Roman"/>
          <w:b/>
          <w:bCs/>
          <w:color w:val="000000"/>
          <w:sz w:val="26"/>
          <w:szCs w:val="26"/>
          <w:lang w:val="en-GB"/>
        </w:rPr>
      </w:pPr>
      <w:r>
        <w:rPr>
          <w:lang w:val="en-GB"/>
        </w:rPr>
        <w:br w:type="page"/>
      </w:r>
    </w:p>
    <w:p w14:paraId="1C6CDACC">
      <w:pPr>
        <w:pStyle w:val="style2"/>
        <w:rPr>
          <w:sz w:val="40"/>
          <w:szCs w:val="40"/>
          <w:lang w:val="en-GB"/>
        </w:rPr>
      </w:pPr>
      <w:r>
        <w:rPr>
          <w:lang w:val="en-GB"/>
        </w:rPr>
        <w:t>3. Comprehensive and holistic view of the organisation</w:t>
      </w:r>
      <w:bookmarkEnd w:id="8"/>
    </w:p>
    <w:bookmarkStart w:id="9" w:name="_Toc236341661"/>
    <w:p w14:paraId="17127664">
      <w:pPr>
        <w:pStyle w:val="style3"/>
        <w:rPr>
          <w:lang w:val="en-GB"/>
        </w:rPr>
      </w:pPr>
      <w:r>
        <w:rPr>
          <w:lang w:val="en-GB"/>
        </w:rPr>
        <w:t>3.1 The Company’s current CSR strategy and its alignment with business objectives</w:t>
      </w:r>
      <w:bookmarkEnd w:id="9"/>
    </w:p>
    <w:p w14:paraId="3A54893C">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Maintaining a stable CSR base in an organisation is necessary for developing that reputation and proving its efficiency by serving society and the environment (</w:t>
      </w:r>
      <w:r>
        <w:rPr>
          <w:rFonts w:ascii="Times New Roman" w:cs="Times New Roman" w:eastAsia="Times New Roman" w:hAnsi="Times New Roman"/>
          <w:sz w:val="24"/>
          <w:szCs w:val="24"/>
          <w:lang w:val="en-GB"/>
        </w:rPr>
        <w:t xml:space="preserve">Ardiansyah, </w:t>
      </w:r>
      <w:r>
        <w:rPr>
          <w:rFonts w:ascii="Times New Roman" w:cs="Times New Roman" w:eastAsia="Times New Roman" w:hAnsi="Times New Roman"/>
          <w:sz w:val="24"/>
          <w:szCs w:val="24"/>
          <w:lang w:val="en-GB"/>
        </w:rPr>
        <w:t>2024</w:t>
      </w:r>
      <w:r>
        <w:rPr>
          <w:rFonts w:ascii="Times New Roman" w:cs="Times New Roman" w:eastAsia="Times New Roman" w:hAnsi="Times New Roman"/>
          <w:sz w:val="24"/>
          <w:szCs w:val="24"/>
          <w:lang w:val="en-GB"/>
        </w:rPr>
        <w:t xml:space="preserve">). In the case of Apple, the CSR strategies are based on following the guidelines of Apple 2030 commitment, which is a science-based goal, maintaining the value chain and product life cycle by 2030. </w:t>
      </w:r>
    </w:p>
    <w:p w14:paraId="58219165">
      <w:pPr>
        <w:pStyle w:val="style0"/>
        <w:numPr>
          <w:ilvl w:val="0"/>
          <w:numId w:val="1"/>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 xml:space="preserve">Environmental sustainability </w:t>
      </w:r>
    </w:p>
    <w:p w14:paraId="1AD3BE4A">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The organisation has reduced greenhouse gas emissions by 60% compared to the 2015 baseline.  The initiatives are based on utilisation of 100% recycled cobalt in battery design, 99% recycled earth elements in device magnets, and 100% renewable electricity usage across the business hubs (</w:t>
      </w:r>
      <w:r>
        <w:rPr>
          <w:rFonts w:ascii="Times New Roman" w:cs="Times New Roman" w:eastAsia="Times New Roman" w:hAnsi="Times New Roman"/>
          <w:sz w:val="24"/>
          <w:szCs w:val="24"/>
          <w:lang w:val="en-GB"/>
        </w:rPr>
        <w:t xml:space="preserve">Mohan,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 xml:space="preserve">). </w:t>
      </w:r>
    </w:p>
    <w:p w14:paraId="4837D441">
      <w:pPr>
        <w:pStyle w:val="style0"/>
        <w:numPr>
          <w:ilvl w:val="0"/>
          <w:numId w:val="1"/>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 xml:space="preserve">Social impacts </w:t>
      </w:r>
    </w:p>
    <w:p w14:paraId="20D6A45F">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Through the implementation of clean water and clean energy programs, the organisational supply chain becomes able to save 17 billion gallons of fresh water from landfills (</w:t>
      </w:r>
      <w:r>
        <w:rPr>
          <w:rFonts w:ascii="Times New Roman" w:cs="Times New Roman" w:eastAsia="Times New Roman" w:hAnsi="Times New Roman"/>
          <w:sz w:val="24"/>
          <w:szCs w:val="24"/>
          <w:lang w:val="en-GB"/>
        </w:rPr>
        <w:t xml:space="preserve">Gonsalves,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 xml:space="preserve">). Furthermore, the racial equity and justice initiative, along with the Impact Accelerator Fund for minority-owned green tech businesses and educational access programs. </w:t>
      </w:r>
    </w:p>
    <w:p w14:paraId="656C936C">
      <w:pPr>
        <w:pStyle w:val="style0"/>
        <w:numPr>
          <w:ilvl w:val="0"/>
          <w:numId w:val="1"/>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 xml:space="preserve">Managing governance and privacy </w:t>
      </w:r>
    </w:p>
    <w:p w14:paraId="116077F2">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Apple is focused on safeguarding consumer data and brand privacy to maintain compliance with human rights. For this purpose, emphasising on differential privacy and on-device processing can directly impact on securing iOS software architectures.</w:t>
      </w:r>
    </w:p>
    <w:p w14:paraId="3CE62CFF">
      <w:pPr>
        <w:pStyle w:val="style0"/>
        <w:spacing w:lineRule="auto" w:line="360"/>
        <w:jc w:val="both"/>
        <w:rPr>
          <w:rFonts w:ascii="Times New Roman" w:cs="Times New Roman" w:eastAsia="Times New Roman" w:hAnsi="Times New Roman"/>
          <w:b/>
          <w:bCs/>
          <w:sz w:val="24"/>
          <w:szCs w:val="24"/>
          <w:u w:val="single"/>
          <w:lang w:val="en-GB"/>
        </w:rPr>
      </w:pPr>
      <w:r>
        <w:rPr>
          <w:rFonts w:ascii="Times New Roman" w:cs="Times New Roman" w:eastAsia="Times New Roman" w:hAnsi="Times New Roman"/>
          <w:b/>
          <w:bCs/>
          <w:sz w:val="24"/>
          <w:szCs w:val="24"/>
          <w:u w:val="single"/>
          <w:lang w:val="en-GB"/>
        </w:rPr>
        <w:t xml:space="preserve">Alignment with core business objectives </w:t>
      </w:r>
    </w:p>
    <w:p w14:paraId="6559014F">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The CSR roadmap of Apple is not an isolated program; rather, it is directly linked with the core organisational objectives. First of all, considering the use of recycled materials highlights their brand preference within the range of eco-conscious customers. As a result of this, the customer retention rate is developed to 94% in North America</w:t>
      </w:r>
      <w:r>
        <w:rPr>
          <w:rFonts w:ascii="Times New Roman" w:cs="Times New Roman" w:eastAsia="Times New Roman" w:hAnsi="Times New Roman"/>
          <w:sz w:val="24"/>
          <w:szCs w:val="24"/>
          <w:lang w:val="en-GB"/>
        </w:rPr>
        <w:t xml:space="preserve"> (Orr, </w:t>
      </w:r>
      <w:r>
        <w:rPr>
          <w:rFonts w:ascii="Times New Roman" w:cs="Times New Roman" w:eastAsia="Times New Roman" w:hAnsi="Times New Roman"/>
          <w:sz w:val="24"/>
          <w:szCs w:val="24"/>
          <w:lang w:val="en-GB"/>
        </w:rPr>
        <w:t>2025</w:t>
      </w:r>
      <w:r>
        <w:rPr>
          <w:rFonts w:ascii="Times New Roman" w:cs="Times New Roman" w:eastAsia="Times New Roman" w:hAnsi="Times New Roman"/>
          <w:sz w:val="24"/>
          <w:szCs w:val="24"/>
          <w:lang w:val="en-GB"/>
        </w:rPr>
        <w:t>)</w:t>
      </w:r>
      <w:r>
        <w:rPr>
          <w:rFonts w:ascii="Times New Roman" w:cs="Times New Roman" w:eastAsia="Times New Roman" w:hAnsi="Times New Roman"/>
          <w:sz w:val="24"/>
          <w:szCs w:val="24"/>
          <w:lang w:val="en-GB"/>
        </w:rPr>
        <w:t xml:space="preserve">. Furthermore, the circular process of material recovery has impacted Apple by reducing the </w:t>
      </w:r>
      <w:r>
        <w:rPr>
          <w:rFonts w:ascii="Times New Roman" w:cs="Times New Roman" w:eastAsia="Times New Roman" w:hAnsi="Times New Roman"/>
          <w:sz w:val="24"/>
          <w:szCs w:val="24"/>
          <w:lang w:val="en-GB"/>
        </w:rPr>
        <w:t>use of volatile raw materials</w:t>
      </w:r>
      <w:r>
        <w:rPr>
          <w:rFonts w:ascii="Times New Roman" w:cs="Times New Roman" w:eastAsia="Times New Roman" w:hAnsi="Times New Roman"/>
          <w:sz w:val="24"/>
          <w:szCs w:val="24"/>
          <w:lang w:val="en-GB"/>
        </w:rPr>
        <w:t>. Thus, it becomes feasible to minimise the cost of procurement. Lastly, it is mentioned that closed-loop manufacturing becomes helpful for Apple to manage carbon import tariffs, mandatory state-level e-waste penalties and USA environmental disclosure mandates.</w:t>
      </w:r>
    </w:p>
    <w:bookmarkStart w:id="10" w:name="_Toc236341662"/>
    <w:p w14:paraId="22942944">
      <w:pPr>
        <w:pStyle w:val="style3"/>
        <w:rPr>
          <w:lang w:val="en-GB"/>
        </w:rPr>
      </w:pPr>
      <w:r>
        <w:rPr>
          <w:lang w:val="en-GB"/>
        </w:rPr>
        <w:t>3.2 Discussing the four core perspectives of Financial, Customer, Internal Business Processes, and Learning and Growth of the balanced scorecard model</w:t>
      </w:r>
      <w:bookmarkEnd w:id="10"/>
      <w:r>
        <w:rPr>
          <w:lang w:val="en-GB"/>
        </w:rPr>
        <w:t xml:space="preserve"> </w:t>
      </w:r>
    </w:p>
    <w:p w14:paraId="28FFC8F5">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The Balanced scorecard model is effective in highlighting the strategic management approaches in an organisation that are helpful to meet organisational mission and vision through fulfilment of operational targets (</w:t>
      </w:r>
      <w:r>
        <w:rPr>
          <w:rFonts w:ascii="Times New Roman" w:cs="Times New Roman" w:eastAsia="Times New Roman" w:hAnsi="Times New Roman"/>
          <w:sz w:val="24"/>
          <w:szCs w:val="24"/>
          <w:lang w:val="en-GB"/>
        </w:rPr>
        <w:t>Hristov</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i/>
          <w:sz w:val="24"/>
          <w:szCs w:val="24"/>
          <w:lang w:val="en-GB"/>
        </w:rPr>
        <w:t>et al.</w:t>
      </w:r>
      <w:r>
        <w:rPr>
          <w:rFonts w:ascii="Times New Roman" w:cs="Times New Roman" w:eastAsia="Times New Roman" w:hAnsi="Times New Roman"/>
          <w:sz w:val="24"/>
          <w:szCs w:val="24"/>
          <w:lang w:val="en-GB"/>
        </w:rPr>
        <w:t xml:space="preserve"> 2024</w:t>
      </w:r>
      <w:r>
        <w:rPr>
          <w:rFonts w:ascii="Times New Roman" w:cs="Times New Roman" w:eastAsia="Times New Roman" w:hAnsi="Times New Roman"/>
          <w:sz w:val="24"/>
          <w:szCs w:val="24"/>
          <w:lang w:val="en-GB"/>
        </w:rPr>
        <w:t>). There are 4 distinct perspectives of this model, such as financial performance, customer retention, internal business process and learning and growth. In relation to Apple, this framework can be helpful to bridge the gap between its mission and the development of strategic business objectives.</w:t>
      </w:r>
    </w:p>
    <w:p w14:paraId="77CD1BC5">
      <w:pPr>
        <w:pStyle w:val="style0"/>
        <w:spacing w:lineRule="auto" w:line="360"/>
        <w:jc w:val="both"/>
        <w:rPr>
          <w:rFonts w:ascii="Times New Roman" w:cs="Times New Roman" w:eastAsia="Times New Roman" w:hAnsi="Times New Roman"/>
          <w:b/>
          <w:bCs/>
          <w:sz w:val="24"/>
          <w:szCs w:val="24"/>
          <w:u w:val="single"/>
          <w:lang w:val="en-GB"/>
        </w:rPr>
      </w:pPr>
      <w:r>
        <w:rPr>
          <w:rFonts w:ascii="Times New Roman" w:cs="Times New Roman" w:eastAsia="Times New Roman" w:hAnsi="Times New Roman"/>
          <w:b/>
          <w:bCs/>
          <w:sz w:val="24"/>
          <w:szCs w:val="24"/>
          <w:u w:val="single"/>
          <w:lang w:val="en-GB"/>
        </w:rPr>
        <w:t>Financial</w:t>
      </w:r>
    </w:p>
    <w:p w14:paraId="12AF3A52">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financial performance of the organisation is managed by highlighting shareholder value, maintaining stable revenue growth and capital development. </w:t>
      </w:r>
    </w:p>
    <w:p w14:paraId="675D290A">
      <w:pPr>
        <w:pStyle w:val="style0"/>
        <w:numPr>
          <w:ilvl w:val="0"/>
          <w:numId w:val="1"/>
        </w:numPr>
        <w:pBdr>
          <w:left w:val="nil"/>
          <w:right w:val="nil"/>
          <w:top w:val="nil"/>
          <w:bottom w:val="nil"/>
          <w:between w:val="nil"/>
        </w:pBdr>
        <w:spacing w:after="0" w:lineRule="auto" w:line="360"/>
        <w:jc w:val="both"/>
        <w:rPr>
          <w:color w:val="000000"/>
          <w:sz w:val="24"/>
          <w:szCs w:val="24"/>
          <w:lang w:val="en-GB"/>
        </w:rPr>
      </w:pPr>
      <w:r>
        <w:rPr>
          <w:rFonts w:ascii="Times New Roman" w:cs="Times New Roman" w:eastAsia="Times New Roman" w:hAnsi="Times New Roman"/>
          <w:b/>
          <w:bCs/>
          <w:color w:val="000000"/>
          <w:sz w:val="24"/>
          <w:szCs w:val="24"/>
          <w:lang w:val="en-GB"/>
        </w:rPr>
        <w:t xml:space="preserve">Objectives- </w:t>
      </w:r>
      <w:r>
        <w:rPr>
          <w:rFonts w:ascii="Times New Roman" w:cs="Times New Roman" w:eastAsia="Times New Roman" w:hAnsi="Times New Roman"/>
          <w:color w:val="000000"/>
          <w:sz w:val="24"/>
          <w:szCs w:val="24"/>
          <w:lang w:val="en-GB"/>
        </w:rPr>
        <w:t>Based on development of top line revenues, optimising gross organisational profit along with maintaining a stable shareholder value creation.</w:t>
      </w:r>
    </w:p>
    <w:p w14:paraId="7BFC48E2">
      <w:pPr>
        <w:pStyle w:val="style0"/>
        <w:numPr>
          <w:ilvl w:val="0"/>
          <w:numId w:val="1"/>
        </w:numPr>
        <w:pBdr>
          <w:left w:val="nil"/>
          <w:right w:val="nil"/>
          <w:top w:val="nil"/>
          <w:bottom w:val="nil"/>
          <w:between w:val="nil"/>
        </w:pBdr>
        <w:spacing w:after="0"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KPIs- </w:t>
      </w:r>
      <w:r>
        <w:rPr>
          <w:rFonts w:ascii="Times New Roman" w:cs="Times New Roman" w:eastAsia="Times New Roman" w:hAnsi="Times New Roman"/>
          <w:i/>
          <w:iCs/>
          <w:color w:val="000000"/>
          <w:sz w:val="24"/>
          <w:szCs w:val="24"/>
          <w:lang w:val="en-GB"/>
        </w:rPr>
        <w:t>Total Annual Revenue Growth Rate, Hardware and Services Gross Margin Percentage and Free Cash Flow Generation</w:t>
      </w:r>
    </w:p>
    <w:p w14:paraId="188507A8">
      <w:pPr>
        <w:pStyle w:val="style0"/>
        <w:numPr>
          <w:ilvl w:val="0"/>
          <w:numId w:val="1"/>
        </w:numPr>
        <w:pBdr>
          <w:left w:val="nil"/>
          <w:right w:val="nil"/>
          <w:top w:val="nil"/>
          <w:bottom w:val="nil"/>
          <w:between w:val="nil"/>
        </w:pBdr>
        <w:spacing w:after="0"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Targets- </w:t>
      </w:r>
      <w:r>
        <w:rPr>
          <w:rFonts w:ascii="Times New Roman" w:cs="Times New Roman" w:eastAsia="Times New Roman" w:hAnsi="Times New Roman"/>
          <w:color w:val="000000"/>
          <w:sz w:val="24"/>
          <w:szCs w:val="24"/>
          <w:lang w:val="en-GB"/>
        </w:rPr>
        <w:t xml:space="preserve">Apple can be able to attain 8-10% year-over-year growth, along with the development of </w:t>
      </w:r>
      <w:r>
        <w:rPr>
          <w:rFonts w:ascii="Times New Roman" w:cs="Times New Roman" w:eastAsia="Times New Roman" w:hAnsi="Times New Roman"/>
          <w:sz w:val="24"/>
          <w:szCs w:val="24"/>
          <w:lang w:val="en-GB"/>
        </w:rPr>
        <w:t xml:space="preserve">a </w:t>
      </w:r>
      <w:r>
        <w:rPr>
          <w:rFonts w:ascii="Times New Roman" w:cs="Times New Roman" w:eastAsia="Times New Roman" w:hAnsi="Times New Roman"/>
          <w:color w:val="000000"/>
          <w:sz w:val="24"/>
          <w:szCs w:val="24"/>
          <w:lang w:val="en-GB"/>
        </w:rPr>
        <w:t xml:space="preserve">gross margin of around 45%. It will also be helpful for them to manage positive cash flow, sustaining share buybacks. </w:t>
      </w:r>
    </w:p>
    <w:p w14:paraId="42836DC1">
      <w:pPr>
        <w:pStyle w:val="style0"/>
        <w:numPr>
          <w:ilvl w:val="0"/>
          <w:numId w:val="1"/>
        </w:numPr>
        <w:pBdr>
          <w:left w:val="nil"/>
          <w:right w:val="nil"/>
          <w:top w:val="nil"/>
          <w:bottom w:val="nil"/>
          <w:between w:val="nil"/>
        </w:pBdr>
        <w:spacing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Initiatives on Apple’s mission and strategy- </w:t>
      </w:r>
      <w:r>
        <w:rPr>
          <w:rFonts w:ascii="Times New Roman" w:cs="Times New Roman" w:eastAsia="Times New Roman" w:hAnsi="Times New Roman"/>
          <w:color w:val="000000"/>
          <w:sz w:val="24"/>
          <w:szCs w:val="24"/>
          <w:lang w:val="en-GB"/>
        </w:rPr>
        <w:t>It will be needed for the organisation to emphasise zero-interest carrier financing and feasible trade-in programs in North America (</w:t>
      </w:r>
      <w:r>
        <w:rPr>
          <w:rFonts w:ascii="Times New Roman" w:cs="Times New Roman" w:eastAsia="Times New Roman" w:hAnsi="Times New Roman"/>
          <w:color w:val="000000"/>
          <w:sz w:val="24"/>
          <w:szCs w:val="24"/>
          <w:lang w:val="en-GB"/>
        </w:rPr>
        <w:t xml:space="preserve">Reuters Staff, </w:t>
      </w:r>
      <w:r>
        <w:rPr>
          <w:rFonts w:ascii="Times New Roman" w:cs="Times New Roman" w:eastAsia="Times New Roman" w:hAnsi="Times New Roman"/>
          <w:color w:val="000000"/>
          <w:sz w:val="24"/>
          <w:szCs w:val="24"/>
          <w:lang w:val="en-GB"/>
        </w:rPr>
        <w:t>2026</w:t>
      </w:r>
      <w:r>
        <w:rPr>
          <w:rFonts w:ascii="Times New Roman" w:cs="Times New Roman" w:eastAsia="Times New Roman" w:hAnsi="Times New Roman"/>
          <w:color w:val="000000"/>
          <w:sz w:val="24"/>
          <w:szCs w:val="24"/>
          <w:lang w:val="en-GB"/>
        </w:rPr>
        <w:t xml:space="preserve">). This will be effective to enhance the market visibility of updated iPhones and optimise raw material sourcing to handle hardware manufacturing costs. </w:t>
      </w:r>
    </w:p>
    <w:p w14:paraId="47166805">
      <w:pPr>
        <w:pStyle w:val="style0"/>
        <w:spacing w:lineRule="auto" w:line="360"/>
        <w:jc w:val="both"/>
        <w:rPr>
          <w:rFonts w:ascii="Times New Roman" w:cs="Times New Roman" w:eastAsia="Times New Roman" w:hAnsi="Times New Roman"/>
          <w:b/>
          <w:bCs/>
          <w:sz w:val="24"/>
          <w:szCs w:val="24"/>
          <w:u w:val="single"/>
          <w:lang w:val="en-GB"/>
        </w:rPr>
      </w:pPr>
      <w:r>
        <w:rPr>
          <w:rFonts w:ascii="Times New Roman" w:cs="Times New Roman" w:eastAsia="Times New Roman" w:hAnsi="Times New Roman"/>
          <w:b/>
          <w:bCs/>
          <w:sz w:val="24"/>
          <w:szCs w:val="24"/>
          <w:u w:val="single"/>
          <w:lang w:val="en-GB"/>
        </w:rPr>
        <w:t>Customer</w:t>
      </w:r>
    </w:p>
    <w:p w14:paraId="41A158AA">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Apple's customer management process is focused on handling the development of volume unit sales through maintenance of brand value, customer lifetime value as well as ecosystem sustainability.  </w:t>
      </w:r>
    </w:p>
    <w:p w14:paraId="65D34B38">
      <w:pPr>
        <w:pStyle w:val="style0"/>
        <w:numPr>
          <w:ilvl w:val="0"/>
          <w:numId w:val="1"/>
        </w:numPr>
        <w:pBdr>
          <w:left w:val="nil"/>
          <w:right w:val="nil"/>
          <w:top w:val="nil"/>
          <w:bottom w:val="nil"/>
          <w:between w:val="nil"/>
        </w:pBdr>
        <w:spacing w:after="0"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Objectives are</w:t>
      </w:r>
      <w:r>
        <w:rPr>
          <w:rFonts w:ascii="Times New Roman" w:cs="Times New Roman" w:eastAsia="Times New Roman" w:hAnsi="Times New Roman"/>
          <w:color w:val="000000"/>
          <w:sz w:val="24"/>
          <w:szCs w:val="24"/>
          <w:lang w:val="en-GB"/>
        </w:rPr>
        <w:t xml:space="preserve"> developed based on the development of customer satisfaction and involvement of competitive operating system for returning the users towards iOS platform. </w:t>
      </w:r>
    </w:p>
    <w:p w14:paraId="75F99EE6">
      <w:pPr>
        <w:pStyle w:val="style0"/>
        <w:numPr>
          <w:ilvl w:val="0"/>
          <w:numId w:val="1"/>
        </w:numPr>
        <w:pBdr>
          <w:left w:val="nil"/>
          <w:right w:val="nil"/>
          <w:top w:val="nil"/>
          <w:bottom w:val="nil"/>
          <w:between w:val="nil"/>
        </w:pBdr>
        <w:spacing w:after="0"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KPIs- </w:t>
      </w:r>
      <w:r>
        <w:rPr>
          <w:rFonts w:ascii="Times New Roman" w:cs="Times New Roman" w:eastAsia="Times New Roman" w:hAnsi="Times New Roman"/>
          <w:color w:val="000000"/>
          <w:sz w:val="24"/>
          <w:szCs w:val="24"/>
          <w:lang w:val="en-GB"/>
        </w:rPr>
        <w:t>Net Promoter Score (NPS), Customer Retention/Repeat Purchase Rate and iOS Switching Rate (Android conversion)</w:t>
      </w:r>
    </w:p>
    <w:p w14:paraId="0451CB8E">
      <w:pPr>
        <w:pStyle w:val="style0"/>
        <w:numPr>
          <w:ilvl w:val="0"/>
          <w:numId w:val="1"/>
        </w:numPr>
        <w:pBdr>
          <w:left w:val="nil"/>
          <w:right w:val="nil"/>
          <w:top w:val="nil"/>
          <w:bottom w:val="nil"/>
          <w:between w:val="nil"/>
        </w:pBdr>
        <w:spacing w:after="0"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Targets- </w:t>
      </w:r>
      <w:r>
        <w:rPr>
          <w:rFonts w:ascii="Times New Roman" w:cs="Times New Roman" w:eastAsia="Times New Roman" w:hAnsi="Times New Roman"/>
          <w:color w:val="000000"/>
          <w:sz w:val="24"/>
          <w:szCs w:val="24"/>
          <w:lang w:val="en-GB"/>
        </w:rPr>
        <w:t xml:space="preserve">NPS score must be maintained above 70 in the domestic market of the USA, which can be helpful to sustain 90%+ customer attention for iPhone owners and around 10% development in annual iOS user acquisition. </w:t>
      </w:r>
    </w:p>
    <w:p w14:paraId="50FAAC93">
      <w:pPr>
        <w:pStyle w:val="style0"/>
        <w:numPr>
          <w:ilvl w:val="0"/>
          <w:numId w:val="1"/>
        </w:numPr>
        <w:pBdr>
          <w:left w:val="nil"/>
          <w:right w:val="nil"/>
          <w:top w:val="nil"/>
          <w:bottom w:val="nil"/>
          <w:between w:val="nil"/>
        </w:pBdr>
        <w:spacing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Initiatives on Apple’s mission and strategy- </w:t>
      </w:r>
      <w:r>
        <w:rPr>
          <w:rFonts w:ascii="Times New Roman" w:cs="Times New Roman" w:eastAsia="Times New Roman" w:hAnsi="Times New Roman"/>
          <w:color w:val="000000"/>
          <w:sz w:val="24"/>
          <w:szCs w:val="24"/>
          <w:lang w:val="en-GB"/>
        </w:rPr>
        <w:t>Development and integration of artificial intelligence in iOS can be helpful to uplift user experience in a competitive market (</w:t>
      </w:r>
      <w:r>
        <w:rPr>
          <w:rFonts w:ascii="Times New Roman" w:cs="Times New Roman" w:eastAsia="Times New Roman" w:hAnsi="Times New Roman"/>
          <w:color w:val="000000"/>
          <w:sz w:val="24"/>
          <w:szCs w:val="24"/>
          <w:lang w:val="en-GB"/>
        </w:rPr>
        <w:t>Namoun</w:t>
      </w:r>
      <w:r>
        <w:rPr>
          <w:rFonts w:ascii="Times New Roman" w:cs="Times New Roman" w:eastAsia="Times New Roman" w:hAnsi="Times New Roman"/>
          <w:color w:val="000000"/>
          <w:sz w:val="24"/>
          <w:szCs w:val="24"/>
          <w:lang w:val="en-GB"/>
        </w:rPr>
        <w:t xml:space="preserve"> </w:t>
      </w:r>
      <w:r>
        <w:rPr>
          <w:rFonts w:ascii="Times New Roman" w:cs="Times New Roman" w:eastAsia="Times New Roman" w:hAnsi="Times New Roman"/>
          <w:i/>
          <w:color w:val="000000"/>
          <w:sz w:val="24"/>
          <w:szCs w:val="24"/>
          <w:lang w:val="en-GB"/>
        </w:rPr>
        <w:t>et al.</w:t>
      </w:r>
      <w:r>
        <w:rPr>
          <w:rFonts w:ascii="Times New Roman" w:cs="Times New Roman" w:eastAsia="Times New Roman" w:hAnsi="Times New Roman"/>
          <w:color w:val="000000"/>
          <w:sz w:val="24"/>
          <w:szCs w:val="24"/>
          <w:lang w:val="en-GB"/>
        </w:rPr>
        <w:t xml:space="preserve"> 2024</w:t>
      </w:r>
      <w:r>
        <w:rPr>
          <w:rFonts w:ascii="Times New Roman" w:cs="Times New Roman" w:eastAsia="Times New Roman" w:hAnsi="Times New Roman"/>
          <w:color w:val="000000"/>
          <w:sz w:val="24"/>
          <w:szCs w:val="24"/>
          <w:lang w:val="en-GB"/>
        </w:rPr>
        <w:t xml:space="preserve">). Additionally, optimising in-store customer consultation through Apple Store Genius Bars can support the organisation to maintain a developed rate of customer satisfaction. </w:t>
      </w:r>
    </w:p>
    <w:p w14:paraId="3BBB60C3">
      <w:pPr>
        <w:pStyle w:val="style0"/>
        <w:spacing w:lineRule="auto" w:line="360"/>
        <w:jc w:val="both"/>
        <w:rPr>
          <w:rFonts w:ascii="Times New Roman" w:cs="Times New Roman" w:eastAsia="Times New Roman" w:hAnsi="Times New Roman"/>
          <w:b/>
          <w:bCs/>
          <w:sz w:val="24"/>
          <w:szCs w:val="24"/>
          <w:u w:val="single"/>
          <w:lang w:val="en-GB"/>
        </w:rPr>
      </w:pPr>
      <w:r>
        <w:rPr>
          <w:rFonts w:ascii="Times New Roman" w:cs="Times New Roman" w:eastAsia="Times New Roman" w:hAnsi="Times New Roman"/>
          <w:b/>
          <w:bCs/>
          <w:sz w:val="24"/>
          <w:szCs w:val="24"/>
          <w:u w:val="single"/>
          <w:lang w:val="en-GB"/>
        </w:rPr>
        <w:t>Internal Business Processes</w:t>
      </w:r>
    </w:p>
    <w:p w14:paraId="1E7BFF1F">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This perspective is based on understanding the internal capabilities and workforce management to retain Apple’s unique value proposition. </w:t>
      </w:r>
    </w:p>
    <w:p w14:paraId="15F6F96B">
      <w:pPr>
        <w:pStyle w:val="style0"/>
        <w:numPr>
          <w:ilvl w:val="0"/>
          <w:numId w:val="1"/>
        </w:numPr>
        <w:pBdr>
          <w:left w:val="nil"/>
          <w:right w:val="nil"/>
          <w:top w:val="nil"/>
          <w:bottom w:val="nil"/>
          <w:between w:val="nil"/>
        </w:pBdr>
        <w:spacing w:after="0" w:lineRule="auto" w:line="360"/>
        <w:jc w:val="both"/>
        <w:rPr>
          <w:color w:val="000000"/>
          <w:sz w:val="24"/>
          <w:szCs w:val="24"/>
          <w:lang w:val="en-GB"/>
        </w:rPr>
      </w:pPr>
      <w:r>
        <w:rPr>
          <w:rFonts w:ascii="Times New Roman" w:cs="Times New Roman" w:eastAsia="Times New Roman" w:hAnsi="Times New Roman"/>
          <w:b/>
          <w:bCs/>
          <w:color w:val="000000"/>
          <w:sz w:val="24"/>
          <w:szCs w:val="24"/>
          <w:lang w:val="en-GB"/>
        </w:rPr>
        <w:t xml:space="preserve">Objectives- </w:t>
      </w:r>
      <w:r>
        <w:rPr>
          <w:rFonts w:ascii="Times New Roman" w:cs="Times New Roman" w:eastAsia="Times New Roman" w:hAnsi="Times New Roman"/>
          <w:color w:val="000000"/>
          <w:sz w:val="24"/>
          <w:szCs w:val="24"/>
          <w:lang w:val="en-GB"/>
        </w:rPr>
        <w:t xml:space="preserve">Are developed based on hardware optimisation, shortening software design and leading cost, along with development of a sustainable and resilient supply chain in operational processes. </w:t>
      </w:r>
    </w:p>
    <w:p w14:paraId="3ECB3757">
      <w:pPr>
        <w:pStyle w:val="style0"/>
        <w:numPr>
          <w:ilvl w:val="0"/>
          <w:numId w:val="1"/>
        </w:numPr>
        <w:pBdr>
          <w:left w:val="nil"/>
          <w:right w:val="nil"/>
          <w:top w:val="nil"/>
          <w:bottom w:val="nil"/>
          <w:between w:val="nil"/>
        </w:pBdr>
        <w:spacing w:after="0"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KPIs- </w:t>
      </w:r>
      <w:r>
        <w:rPr>
          <w:rFonts w:ascii="Times New Roman" w:cs="Times New Roman" w:eastAsia="Times New Roman" w:hAnsi="Times New Roman"/>
          <w:color w:val="000000"/>
          <w:sz w:val="24"/>
          <w:szCs w:val="24"/>
          <w:lang w:val="en-GB"/>
        </w:rPr>
        <w:t>On-Device AI Neural Engine Processing Latency, Manufacturing Defect Rate per 1,000 units and Supply Chain Carbon Footprint Reduction.</w:t>
      </w:r>
    </w:p>
    <w:p w14:paraId="1516EAA9">
      <w:pPr>
        <w:pStyle w:val="style0"/>
        <w:numPr>
          <w:ilvl w:val="0"/>
          <w:numId w:val="1"/>
        </w:numPr>
        <w:pBdr>
          <w:left w:val="nil"/>
          <w:right w:val="nil"/>
          <w:top w:val="nil"/>
          <w:bottom w:val="nil"/>
          <w:between w:val="nil"/>
        </w:pBdr>
        <w:spacing w:after="0"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Targets- </w:t>
      </w:r>
      <w:r>
        <w:rPr>
          <w:rFonts w:ascii="Times New Roman" w:cs="Times New Roman" w:eastAsia="Times New Roman" w:hAnsi="Times New Roman"/>
          <w:color w:val="000000"/>
          <w:sz w:val="24"/>
          <w:szCs w:val="24"/>
          <w:lang w:val="en-GB"/>
        </w:rPr>
        <w:t>The targets can be designed based on a zero-defect manufacturing threshold and transforming 100% of supply chain manufacturing waste from landfills in line with Apple's 2030 goals.</w:t>
      </w:r>
    </w:p>
    <w:p w14:paraId="2B351802">
      <w:pPr>
        <w:pStyle w:val="style0"/>
        <w:numPr>
          <w:ilvl w:val="0"/>
          <w:numId w:val="1"/>
        </w:numPr>
        <w:pBdr>
          <w:left w:val="nil"/>
          <w:right w:val="nil"/>
          <w:top w:val="nil"/>
          <w:bottom w:val="nil"/>
          <w:between w:val="nil"/>
        </w:pBdr>
        <w:spacing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Initiatives on Apple’s mission and strategy- </w:t>
      </w:r>
      <w:r>
        <w:rPr>
          <w:rFonts w:ascii="Times New Roman" w:cs="Times New Roman" w:eastAsia="Times New Roman" w:hAnsi="Times New Roman"/>
          <w:color w:val="000000"/>
          <w:sz w:val="24"/>
          <w:szCs w:val="24"/>
          <w:lang w:val="en-GB"/>
        </w:rPr>
        <w:t>Initiatives can be developed focused on the development of A-series silicon design, enhancing operational quality assurance and introducing strict renewable energy disclosures across the supply chain network.</w:t>
      </w:r>
    </w:p>
    <w:p w14:paraId="2EE6CA90">
      <w:pPr>
        <w:pStyle w:val="style0"/>
        <w:spacing w:lineRule="auto" w:line="360"/>
        <w:jc w:val="both"/>
        <w:rPr>
          <w:rFonts w:ascii="Times New Roman" w:cs="Times New Roman" w:eastAsia="Times New Roman" w:hAnsi="Times New Roman"/>
          <w:b/>
          <w:bCs/>
          <w:sz w:val="24"/>
          <w:szCs w:val="24"/>
          <w:u w:val="single"/>
          <w:lang w:val="en-GB"/>
        </w:rPr>
      </w:pPr>
      <w:r>
        <w:rPr>
          <w:rFonts w:ascii="Times New Roman" w:cs="Times New Roman" w:eastAsia="Times New Roman" w:hAnsi="Times New Roman"/>
          <w:b/>
          <w:bCs/>
          <w:sz w:val="24"/>
          <w:szCs w:val="24"/>
          <w:u w:val="single"/>
          <w:lang w:val="en-GB"/>
        </w:rPr>
        <w:t>Learning and Growth</w:t>
      </w:r>
    </w:p>
    <w:p w14:paraId="66F5B4E0">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This aspect is based on managing the development of human capital, technological integration, along with sustaining a people-friendly organisational culture to enhance a continuous mode of innovation and long term organizational resilience. </w:t>
      </w:r>
    </w:p>
    <w:p w14:paraId="7B28E8E9">
      <w:pPr>
        <w:pStyle w:val="style0"/>
        <w:numPr>
          <w:ilvl w:val="0"/>
          <w:numId w:val="1"/>
        </w:numPr>
        <w:pBdr>
          <w:left w:val="nil"/>
          <w:right w:val="nil"/>
          <w:top w:val="nil"/>
          <w:bottom w:val="nil"/>
          <w:between w:val="nil"/>
        </w:pBdr>
        <w:spacing w:after="0"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Objectives- </w:t>
      </w:r>
      <w:r>
        <w:rPr>
          <w:rFonts w:ascii="Times New Roman" w:cs="Times New Roman" w:eastAsia="Times New Roman" w:hAnsi="Times New Roman"/>
          <w:color w:val="000000"/>
          <w:sz w:val="24"/>
          <w:szCs w:val="24"/>
          <w:lang w:val="en-GB"/>
        </w:rPr>
        <w:t xml:space="preserve">Will be designed based on creating a high-performance working culture, developing the efficiency of hardware and software development talents, along with promoting continuous skill development through on-the-job training. </w:t>
      </w:r>
    </w:p>
    <w:p w14:paraId="6B7C364B">
      <w:pPr>
        <w:pStyle w:val="style0"/>
        <w:numPr>
          <w:ilvl w:val="0"/>
          <w:numId w:val="1"/>
        </w:numPr>
        <w:pBdr>
          <w:left w:val="nil"/>
          <w:right w:val="nil"/>
          <w:top w:val="nil"/>
          <w:bottom w:val="nil"/>
          <w:between w:val="nil"/>
        </w:pBdr>
        <w:spacing w:after="0"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KPIs- </w:t>
      </w:r>
      <w:r>
        <w:rPr>
          <w:rFonts w:ascii="Times New Roman" w:cs="Times New Roman" w:eastAsia="Times New Roman" w:hAnsi="Times New Roman"/>
          <w:color w:val="000000"/>
          <w:sz w:val="24"/>
          <w:szCs w:val="24"/>
          <w:lang w:val="en-GB"/>
        </w:rPr>
        <w:t>Key R&amp;D Engineering Retention Rate, R&amp;D Reinvestment Ratio, and Employee Satisfaction Index.</w:t>
      </w:r>
    </w:p>
    <w:p w14:paraId="173BBAA2">
      <w:pPr>
        <w:pStyle w:val="style0"/>
        <w:numPr>
          <w:ilvl w:val="0"/>
          <w:numId w:val="1"/>
        </w:numPr>
        <w:pBdr>
          <w:left w:val="nil"/>
          <w:right w:val="nil"/>
          <w:top w:val="nil"/>
          <w:bottom w:val="nil"/>
          <w:between w:val="nil"/>
        </w:pBdr>
        <w:spacing w:after="0"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Targets- </w:t>
      </w:r>
      <w:r>
        <w:rPr>
          <w:rFonts w:ascii="Times New Roman" w:cs="Times New Roman" w:eastAsia="Times New Roman" w:hAnsi="Times New Roman"/>
          <w:color w:val="000000"/>
          <w:sz w:val="24"/>
          <w:szCs w:val="24"/>
          <w:lang w:val="en-GB"/>
        </w:rPr>
        <w:t xml:space="preserve">Will be based on managing the efficiency of the R&amp;D team by 15% more, along with allocation of 10% more annual revenue for research and development expenditure. As a result of this, it is assumed that attending 85%+ positive response rate will be easier while conducting employee culture surveys. </w:t>
      </w:r>
    </w:p>
    <w:p w14:paraId="6973952B">
      <w:pPr>
        <w:pStyle w:val="style0"/>
        <w:numPr>
          <w:ilvl w:val="0"/>
          <w:numId w:val="1"/>
        </w:numPr>
        <w:pBdr>
          <w:left w:val="nil"/>
          <w:right w:val="nil"/>
          <w:top w:val="nil"/>
          <w:bottom w:val="nil"/>
          <w:between w:val="nil"/>
        </w:pBdr>
        <w:spacing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Initiatives on Apple’s mission and strategy- </w:t>
      </w:r>
      <w:r>
        <w:rPr>
          <w:rFonts w:ascii="Times New Roman" w:cs="Times New Roman" w:eastAsia="Times New Roman" w:hAnsi="Times New Roman"/>
          <w:color w:val="000000"/>
          <w:sz w:val="24"/>
          <w:szCs w:val="24"/>
          <w:lang w:val="en-GB"/>
        </w:rPr>
        <w:t xml:space="preserve">The initiatives can be fulfilled through introducing compensation packages for the talents who are engaged in managing innovation for generative AI research. Along with this, continuous technological upskilling programs will support the organisation to </w:t>
      </w:r>
      <w:r>
        <w:rPr>
          <w:rFonts w:ascii="Times New Roman" w:cs="Times New Roman" w:eastAsia="Times New Roman" w:hAnsi="Times New Roman"/>
          <w:sz w:val="24"/>
          <w:szCs w:val="24"/>
          <w:lang w:val="en-GB"/>
        </w:rPr>
        <w:t>gain</w:t>
      </w:r>
      <w:r>
        <w:rPr>
          <w:rFonts w:ascii="Times New Roman" w:cs="Times New Roman" w:eastAsia="Times New Roman" w:hAnsi="Times New Roman"/>
          <w:color w:val="000000"/>
          <w:sz w:val="24"/>
          <w:szCs w:val="24"/>
          <w:lang w:val="en-GB"/>
        </w:rPr>
        <w:t xml:space="preserve"> </w:t>
      </w:r>
      <w:r>
        <w:rPr>
          <w:rFonts w:ascii="Times New Roman" w:cs="Times New Roman" w:eastAsia="Times New Roman" w:hAnsi="Times New Roman"/>
          <w:sz w:val="24"/>
          <w:szCs w:val="24"/>
          <w:lang w:val="en-GB"/>
        </w:rPr>
        <w:t xml:space="preserve">a </w:t>
      </w:r>
      <w:r>
        <w:rPr>
          <w:rFonts w:ascii="Times New Roman" w:cs="Times New Roman" w:eastAsia="Times New Roman" w:hAnsi="Times New Roman"/>
          <w:color w:val="000000"/>
          <w:sz w:val="24"/>
          <w:szCs w:val="24"/>
          <w:lang w:val="en-GB"/>
        </w:rPr>
        <w:t>long-term competitive advantage (</w:t>
      </w:r>
      <w:r>
        <w:rPr>
          <w:rFonts w:ascii="Times New Roman" w:cs="Times New Roman" w:eastAsia="Times New Roman" w:hAnsi="Times New Roman"/>
          <w:color w:val="000000"/>
          <w:sz w:val="24"/>
          <w:szCs w:val="24"/>
          <w:lang w:val="en-GB"/>
        </w:rPr>
        <w:t xml:space="preserve">Purwono, </w:t>
      </w:r>
      <w:r>
        <w:rPr>
          <w:rFonts w:ascii="Times New Roman" w:cs="Times New Roman" w:eastAsia="Times New Roman" w:hAnsi="Times New Roman"/>
          <w:color w:val="000000"/>
          <w:sz w:val="24"/>
          <w:szCs w:val="24"/>
          <w:lang w:val="en-GB"/>
        </w:rPr>
        <w:t>2024</w:t>
      </w:r>
      <w:r>
        <w:rPr>
          <w:rFonts w:ascii="Times New Roman" w:cs="Times New Roman" w:eastAsia="Times New Roman" w:hAnsi="Times New Roman"/>
          <w:color w:val="000000"/>
          <w:sz w:val="24"/>
          <w:szCs w:val="24"/>
          <w:lang w:val="en-GB"/>
        </w:rPr>
        <w:t>).</w:t>
      </w:r>
    </w:p>
    <w:bookmarkStart w:id="11" w:name="_Toc236341663"/>
    <w:p w14:paraId="67FCA3FA">
      <w:pPr>
        <w:pStyle w:val="style0"/>
        <w:rPr>
          <w:rFonts w:ascii="Times New Roman" w:cs="Times New Roman" w:eastAsia="Times New Roman" w:hAnsi="Times New Roman"/>
          <w:b/>
          <w:bCs/>
          <w:color w:val="000000"/>
          <w:sz w:val="26"/>
          <w:szCs w:val="26"/>
          <w:lang w:val="en-GB"/>
        </w:rPr>
      </w:pPr>
      <w:r>
        <w:rPr>
          <w:lang w:val="en-GB"/>
        </w:rPr>
        <w:br w:type="page"/>
      </w:r>
    </w:p>
    <w:p w14:paraId="122E74EE">
      <w:pPr>
        <w:pStyle w:val="style2"/>
        <w:rPr>
          <w:lang w:val="en-GB"/>
        </w:rPr>
      </w:pPr>
      <w:r>
        <w:rPr>
          <w:lang w:val="en-GB"/>
        </w:rPr>
        <w:t>4. Strategic Choices and Implementation</w:t>
      </w:r>
      <w:bookmarkEnd w:id="11"/>
      <w:r>
        <w:rPr>
          <w:lang w:val="en-GB"/>
        </w:rPr>
        <w:t xml:space="preserve"> </w:t>
      </w:r>
    </w:p>
    <w:bookmarkStart w:id="12" w:name="_Toc236341664"/>
    <w:p w14:paraId="1B488DEE">
      <w:pPr>
        <w:pStyle w:val="style3"/>
        <w:rPr>
          <w:lang w:val="en-GB"/>
        </w:rPr>
      </w:pPr>
      <w:r>
        <w:rPr>
          <w:lang w:val="en-GB"/>
        </w:rPr>
        <w:t>4.1 The strategic choices available to the organisation at the business level</w:t>
      </w:r>
      <w:bookmarkEnd w:id="12"/>
    </w:p>
    <w:p w14:paraId="4979912B">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Apple Inc seems to emphasise the core competitive strategies for having a stable position in the industry. Thus, considering Porter’s generic strategy framework can be helpful to shed light on the aspect of broad differentiation, cost leadership or a focused strategy (</w:t>
      </w:r>
      <w:r>
        <w:rPr>
          <w:rFonts w:ascii="Times New Roman" w:cs="Times New Roman" w:eastAsia="Times New Roman" w:hAnsi="Times New Roman"/>
          <w:sz w:val="24"/>
          <w:szCs w:val="24"/>
          <w:lang w:val="en-GB"/>
        </w:rPr>
        <w:t>Navaia</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i/>
          <w:sz w:val="24"/>
          <w:szCs w:val="24"/>
          <w:lang w:val="en-GB"/>
        </w:rPr>
        <w:t>et al</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2024</w:t>
      </w:r>
      <w:r>
        <w:rPr>
          <w:rFonts w:ascii="Times New Roman" w:cs="Times New Roman" w:eastAsia="Times New Roman" w:hAnsi="Times New Roman"/>
          <w:sz w:val="24"/>
          <w:szCs w:val="24"/>
          <w:lang w:val="en-GB"/>
        </w:rPr>
        <w:t>).</w:t>
      </w:r>
    </w:p>
    <w:p w14:paraId="57C2F0D1">
      <w:pPr>
        <w:pStyle w:val="style0"/>
        <w:numPr>
          <w:ilvl w:val="0"/>
          <w:numId w:val="5"/>
        </w:numPr>
        <w:pBdr>
          <w:left w:val="nil"/>
          <w:right w:val="nil"/>
          <w:top w:val="nil"/>
          <w:bottom w:val="nil"/>
          <w:between w:val="nil"/>
        </w:pBdr>
        <w:spacing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Differentiation </w:t>
      </w:r>
    </w:p>
    <w:p w14:paraId="6C9D65BA">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To focus on this strategy, Apple has considered its proprietary custom silicon, sleek industrial design and incorporation of iOS on its primary products that is iPhones.  This can be effective for them to uplift brand value within the targeted market range in the USA.</w:t>
      </w:r>
    </w:p>
    <w:p w14:paraId="6D548EAC">
      <w:pPr>
        <w:pStyle w:val="style0"/>
        <w:numPr>
          <w:ilvl w:val="0"/>
          <w:numId w:val="5"/>
        </w:numPr>
        <w:pBdr>
          <w:left w:val="nil"/>
          <w:right w:val="nil"/>
          <w:top w:val="nil"/>
          <w:bottom w:val="nil"/>
          <w:between w:val="nil"/>
        </w:pBdr>
        <w:spacing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Cost leadership</w:t>
      </w:r>
    </w:p>
    <w:p w14:paraId="5FF2514C">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As per the words of </w:t>
      </w:r>
      <w:r>
        <w:rPr>
          <w:rFonts w:ascii="Times New Roman" w:cs="Times New Roman" w:eastAsia="Times New Roman" w:hAnsi="Times New Roman"/>
          <w:sz w:val="24"/>
          <w:szCs w:val="24"/>
          <w:lang w:val="en-GB"/>
        </w:rPr>
        <w:t>Girke</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i/>
          <w:sz w:val="24"/>
          <w:szCs w:val="24"/>
          <w:lang w:val="en-GB"/>
        </w:rPr>
        <w:t>et al.</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2025</w:t>
      </w:r>
      <w:r>
        <w:rPr>
          <w:rFonts w:ascii="Times New Roman" w:cs="Times New Roman" w:eastAsia="Times New Roman" w:hAnsi="Times New Roman"/>
          <w:sz w:val="24"/>
          <w:szCs w:val="24"/>
          <w:lang w:val="en-GB"/>
        </w:rPr>
        <w:t xml:space="preserve">), cost leadership strategy is helpful to set a base for low-cost production by managing simplified but high-volume production. In this aspect, Apple rejects low-cost production as a primary growth driver. For managing cost efficiency, the organisation manages its sustainable sourcing of raw materials and maintains the ability for new product innovation. </w:t>
      </w:r>
    </w:p>
    <w:p w14:paraId="6E25B157">
      <w:pPr>
        <w:pStyle w:val="style0"/>
        <w:numPr>
          <w:ilvl w:val="0"/>
          <w:numId w:val="5"/>
        </w:numPr>
        <w:pBdr>
          <w:left w:val="nil"/>
          <w:right w:val="nil"/>
          <w:top w:val="nil"/>
          <w:bottom w:val="nil"/>
          <w:between w:val="nil"/>
        </w:pBdr>
        <w:spacing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Focused strategy</w:t>
      </w:r>
    </w:p>
    <w:p w14:paraId="3711438D">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Selective application of this strategy becomes helpful for Apple to manage the marketing of specialised niche products that is Apple Watch Ultra targeted specifically at endurance athletes and outdoor adventurers (</w:t>
      </w:r>
      <w:r>
        <w:rPr>
          <w:rFonts w:ascii="Times New Roman" w:cs="Times New Roman" w:eastAsia="Times New Roman" w:hAnsi="Times New Roman"/>
          <w:sz w:val="24"/>
          <w:szCs w:val="24"/>
          <w:lang w:val="en-GB"/>
        </w:rPr>
        <w:t xml:space="preserve">Murphy, </w:t>
      </w:r>
      <w:r>
        <w:rPr>
          <w:rFonts w:ascii="Times New Roman" w:cs="Times New Roman" w:eastAsia="Times New Roman" w:hAnsi="Times New Roman"/>
          <w:sz w:val="24"/>
          <w:szCs w:val="24"/>
          <w:lang w:val="en-GB"/>
        </w:rPr>
        <w:t>2024</w:t>
      </w:r>
      <w:r>
        <w:rPr>
          <w:rFonts w:ascii="Times New Roman" w:cs="Times New Roman" w:eastAsia="Times New Roman" w:hAnsi="Times New Roman"/>
          <w:sz w:val="24"/>
          <w:szCs w:val="24"/>
          <w:lang w:val="en-GB"/>
        </w:rPr>
        <w:t xml:space="preserve">). </w:t>
      </w:r>
    </w:p>
    <w:bookmarkStart w:id="13" w:name="_Toc236341665"/>
    <w:p w14:paraId="2C595642">
      <w:pPr>
        <w:pStyle w:val="style3"/>
        <w:rPr>
          <w:lang w:val="en-GB"/>
        </w:rPr>
      </w:pPr>
      <w:r>
        <w:rPr>
          <w:lang w:val="en-GB"/>
        </w:rPr>
        <w:t>4.2 The most appropriate strategy for the organisation</w:t>
      </w:r>
      <w:bookmarkEnd w:id="13"/>
    </w:p>
    <w:p w14:paraId="7A4EFA3D">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Apple's product of Apple that is iPhone, is saturated in the USA market. Thus, it can be stated that the selection of </w:t>
      </w:r>
      <w:r>
        <w:rPr>
          <w:rFonts w:ascii="Times New Roman" w:cs="Times New Roman" w:eastAsia="Times New Roman" w:hAnsi="Times New Roman"/>
          <w:b/>
          <w:bCs/>
          <w:i/>
          <w:iCs/>
          <w:sz w:val="24"/>
          <w:szCs w:val="24"/>
          <w:lang w:val="en-GB"/>
        </w:rPr>
        <w:t>product development strategies</w:t>
      </w:r>
      <w:r>
        <w:rPr>
          <w:rFonts w:ascii="Times New Roman" w:cs="Times New Roman" w:eastAsia="Times New Roman" w:hAnsi="Times New Roman"/>
          <w:sz w:val="24"/>
          <w:szCs w:val="24"/>
          <w:lang w:val="en-GB"/>
        </w:rPr>
        <w:t xml:space="preserve"> is the best for Apple. As evidence, it is highlighted that the organisation has already acquired 58% of market share in the USA’s mobile operating system (</w:t>
      </w:r>
      <w:r>
        <w:rPr>
          <w:rFonts w:ascii="Times New Roman" w:cs="Times New Roman" w:eastAsia="Times New Roman" w:hAnsi="Times New Roman"/>
          <w:sz w:val="24"/>
          <w:szCs w:val="24"/>
          <w:lang w:val="en-GB"/>
        </w:rPr>
        <w:t xml:space="preserve">Statcounter, </w:t>
      </w:r>
      <w:r>
        <w:rPr>
          <w:rFonts w:ascii="Times New Roman" w:cs="Times New Roman" w:eastAsia="Times New Roman" w:hAnsi="Times New Roman"/>
          <w:sz w:val="24"/>
          <w:szCs w:val="24"/>
          <w:lang w:val="en-GB"/>
        </w:rPr>
        <w:t>2023</w:t>
      </w:r>
      <w:r>
        <w:rPr>
          <w:rFonts w:ascii="Times New Roman" w:cs="Times New Roman" w:eastAsia="Times New Roman" w:hAnsi="Times New Roman"/>
          <w:sz w:val="24"/>
          <w:szCs w:val="24"/>
          <w:lang w:val="en-GB"/>
        </w:rPr>
        <w:t xml:space="preserve">) and the market is gradually developing based on the number of iPhone users. </w:t>
      </w:r>
      <w:r>
        <w:rPr>
          <w:rFonts w:ascii="Times New Roman" w:cs="Times New Roman" w:eastAsia="Times New Roman" w:hAnsi="Times New Roman"/>
          <w:sz w:val="24"/>
          <w:szCs w:val="24"/>
          <w:lang w:val="en-GB"/>
        </w:rPr>
        <w:t xml:space="preserve">In order to utilise Apple’s $40 billion R&amp;D budget for apple intelligence driven product development can stimulate hardware refreshing cycle along with this there can be developed a risk of memory component price volatility in order to handle this risk apple needs to rely on multiyear supply agreement for advanced </w:t>
      </w:r>
      <w:r>
        <w:rPr>
          <w:rFonts w:ascii="Times New Roman" w:cs="Times New Roman" w:eastAsia="Times New Roman" w:hAnsi="Times New Roman"/>
          <w:sz w:val="24"/>
          <w:szCs w:val="24"/>
          <w:lang w:val="en-GB"/>
        </w:rPr>
        <w:t>DRAM packaging while monetizing premium AI software</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 xml:space="preserve">For this purpose, development of Apple Intelligence capabilities into new flagship hardware iterations will support their hardware upgradation </w:t>
      </w:r>
      <w:r>
        <w:rPr>
          <w:rFonts w:ascii="Times New Roman" w:cs="Times New Roman" w:eastAsia="Times New Roman" w:hAnsi="Times New Roman"/>
          <w:sz w:val="24"/>
          <w:szCs w:val="24"/>
          <w:lang w:val="en-GB"/>
        </w:rPr>
        <w:t xml:space="preserve">cycle. Moreover, managing value-added services will be helpful to enhance device capabilities, maximising revenues targeting the USA’s demographics. </w:t>
      </w:r>
    </w:p>
    <w:p w14:paraId="42E2F550">
      <w:pPr>
        <w:pStyle w:val="style0"/>
        <w:spacing w:lineRule="auto" w:line="360"/>
        <w:jc w:val="center"/>
        <w:rPr>
          <w:rFonts w:ascii="Times New Roman" w:cs="Times New Roman" w:eastAsia="Times New Roman" w:hAnsi="Times New Roman"/>
          <w:sz w:val="24"/>
          <w:szCs w:val="24"/>
          <w:lang w:val="en-GB"/>
        </w:rPr>
      </w:pPr>
      <w:r>
        <w:rPr>
          <w:noProof/>
        </w:rPr>
        <w:drawing>
          <wp:inline distL="0" distT="0" distB="0" distR="0">
            <wp:extent cx="4495800" cy="3181350"/>
            <wp:effectExtent l="0" t="0" r="0" b="0"/>
            <wp:docPr id="1036" name="Picture 1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Picture 11"/>
                    <pic:cNvPicPr/>
                  </pic:nvPicPr>
                  <pic:blipFill>
                    <a:blip r:embed="rId12" cstate="print"/>
                    <a:srcRect l="0" t="0" r="0" b="0"/>
                    <a:stretch/>
                  </pic:blipFill>
                  <pic:spPr>
                    <a:xfrm rot="0">
                      <a:off x="0" y="0"/>
                      <a:ext cx="4495800" cy="3181350"/>
                    </a:xfrm>
                    <a:prstGeom prst="rect"/>
                  </pic:spPr>
                </pic:pic>
              </a:graphicData>
            </a:graphic>
          </wp:inline>
        </w:drawing>
      </w:r>
    </w:p>
    <w:p w14:paraId="17E9E158">
      <w:pPr>
        <w:pStyle w:val="style0"/>
        <w:spacing w:lineRule="auto" w:line="36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Figure 10</w:t>
      </w:r>
      <w:r>
        <w:rPr>
          <w:rFonts w:ascii="Times New Roman" w:cs="Times New Roman" w:eastAsia="Times New Roman" w:hAnsi="Times New Roman"/>
          <w:b/>
          <w:bCs/>
          <w:sz w:val="24"/>
          <w:szCs w:val="24"/>
          <w:lang w:val="en-GB"/>
        </w:rPr>
        <w:t>:</w:t>
      </w:r>
      <w:r>
        <w:rPr>
          <w:rFonts w:ascii="Times New Roman" w:cs="Times New Roman" w:eastAsia="Times New Roman" w:hAnsi="Times New Roman"/>
          <w:b/>
          <w:bCs/>
          <w:sz w:val="24"/>
          <w:szCs w:val="24"/>
          <w:lang w:val="en-GB"/>
        </w:rPr>
        <w:t xml:space="preserve"> Ansoff matrix </w:t>
      </w:r>
    </w:p>
    <w:p w14:paraId="0276BA4D">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(Source: </w:t>
      </w:r>
      <w:r>
        <w:rPr>
          <w:rFonts w:ascii="Times New Roman" w:cs="Times New Roman" w:eastAsia="Times New Roman" w:hAnsi="Times New Roman"/>
          <w:sz w:val="24"/>
          <w:szCs w:val="24"/>
          <w:lang w:val="en-GB"/>
        </w:rPr>
        <w:t xml:space="preserve">Dudovskiy, </w:t>
      </w:r>
      <w:r>
        <w:rPr>
          <w:rFonts w:ascii="Times New Roman" w:cs="Times New Roman" w:eastAsia="Times New Roman" w:hAnsi="Times New Roman"/>
          <w:sz w:val="24"/>
          <w:szCs w:val="24"/>
          <w:lang w:val="en-GB"/>
        </w:rPr>
        <w:t>2024</w:t>
      </w:r>
      <w:r>
        <w:rPr>
          <w:rFonts w:ascii="Times New Roman" w:cs="Times New Roman" w:eastAsia="Times New Roman" w:hAnsi="Times New Roman"/>
          <w:sz w:val="24"/>
          <w:szCs w:val="24"/>
          <w:lang w:val="en-GB"/>
        </w:rPr>
        <w:t>)</w:t>
      </w:r>
    </w:p>
    <w:bookmarkStart w:id="14" w:name="_Toc236341666"/>
    <w:p w14:paraId="1FD5BA79">
      <w:pPr>
        <w:pStyle w:val="style3"/>
        <w:rPr>
          <w:lang w:val="en-GB"/>
        </w:rPr>
      </w:pPr>
      <w:r>
        <w:rPr>
          <w:lang w:val="en-GB"/>
        </w:rPr>
        <w:t>4.3 Validating the evaluation using appropriate frameworks such as SAFe</w:t>
      </w:r>
      <w:bookmarkEnd w:id="14"/>
    </w:p>
    <w:p w14:paraId="655F64A9">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In order to validate the company’s product development strategy, application of the SAFe framework can be effective that is as developed below. </w:t>
      </w:r>
    </w:p>
    <w:p w14:paraId="17A59AC9">
      <w:pPr>
        <w:pStyle w:val="style0"/>
        <w:numPr>
          <w:ilvl w:val="0"/>
          <w:numId w:val="5"/>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 xml:space="preserve">Suitability </w:t>
      </w:r>
    </w:p>
    <w:p w14:paraId="472FE05E">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The strategy will be helpful for Apple to utilise its internal strengths and minimise external threats. Therefore, the recommendation will be helpful to manage the product base through hard</w:t>
      </w:r>
      <w:r>
        <w:rPr>
          <w:rFonts w:ascii="Times New Roman" w:cs="Times New Roman" w:eastAsia="Times New Roman" w:hAnsi="Times New Roman"/>
          <w:sz w:val="24"/>
          <w:szCs w:val="24"/>
          <w:lang w:val="en-GB"/>
        </w:rPr>
        <w:t>ware-software differentiation</w:t>
      </w:r>
      <w:r>
        <w:rPr>
          <w:rFonts w:ascii="Times New Roman" w:cs="Times New Roman" w:eastAsia="Times New Roman" w:hAnsi="Times New Roman"/>
          <w:sz w:val="24"/>
          <w:szCs w:val="24"/>
          <w:lang w:val="en-GB"/>
        </w:rPr>
        <w:t xml:space="preserve">. The internal competency will be enhanced and the range of iPhone users in the USA can be maximised. </w:t>
      </w:r>
    </w:p>
    <w:p w14:paraId="12BF5DB4">
      <w:pPr>
        <w:pStyle w:val="style0"/>
        <w:numPr>
          <w:ilvl w:val="0"/>
          <w:numId w:val="5"/>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 xml:space="preserve">Acceptability </w:t>
      </w:r>
    </w:p>
    <w:p w14:paraId="527A76EA">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strategy will be helpful to manage stakeholders’ requirements by means of developing ROI. Replacement of flagship products will be acceptable as there will be a chance of high-margin hardware sales. Moreover, implementation will be helpful to manage customer concerns related to data privacy and minimise the risk of regulatory pressure based on on-device data collection. </w:t>
      </w:r>
    </w:p>
    <w:p w14:paraId="3F30D583">
      <w:pPr>
        <w:pStyle w:val="style0"/>
        <w:numPr>
          <w:ilvl w:val="0"/>
          <w:numId w:val="5"/>
        </w:numPr>
        <w:pBdr>
          <w:left w:val="nil"/>
          <w:right w:val="nil"/>
          <w:top w:val="nil"/>
          <w:bottom w:val="nil"/>
          <w:between w:val="nil"/>
        </w:pBdr>
        <w:spacing w:lineRule="auto" w:line="360"/>
        <w:jc w:val="both"/>
        <w:rPr>
          <w:b/>
          <w:bCs/>
          <w:i/>
          <w:iCs/>
          <w:color w:val="000000"/>
          <w:sz w:val="24"/>
          <w:szCs w:val="24"/>
          <w:lang w:val="en-GB"/>
        </w:rPr>
      </w:pPr>
      <w:r>
        <w:rPr>
          <w:rFonts w:ascii="Times New Roman" w:cs="Times New Roman" w:eastAsia="Times New Roman" w:hAnsi="Times New Roman"/>
          <w:b/>
          <w:bCs/>
          <w:i/>
          <w:iCs/>
          <w:color w:val="000000"/>
          <w:sz w:val="24"/>
          <w:szCs w:val="24"/>
          <w:lang w:val="en-GB"/>
        </w:rPr>
        <w:t xml:space="preserve">Feasibility </w:t>
      </w:r>
    </w:p>
    <w:p w14:paraId="4F7BC8A6">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The strategy will be feasible because the organisation already has the operational and financial resources for execution. First of all, based on financial capability, it is mentioned that Apple has developed a free cash flow value of $60 billion, which may support them in handling chip production costs (</w:t>
      </w:r>
      <w:r>
        <w:rPr>
          <w:rFonts w:ascii="Times New Roman" w:cs="Times New Roman" w:eastAsia="Times New Roman" w:hAnsi="Times New Roman"/>
          <w:sz w:val="24"/>
          <w:szCs w:val="24"/>
          <w:lang w:val="en-GB"/>
        </w:rPr>
        <w:t xml:space="preserve">Humayun Khan,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 xml:space="preserve">). On the other hand, technical capability is impacted by the integration of AI into the supply chain and it is also helpful to maintain a succinct operational structure. </w:t>
      </w:r>
    </w:p>
    <w:bookmarkStart w:id="15" w:name="_Toc236341667"/>
    <w:p w14:paraId="5ACD5BC6">
      <w:pPr>
        <w:pStyle w:val="style3"/>
        <w:rPr>
          <w:lang w:val="en-GB"/>
        </w:rPr>
      </w:pPr>
      <w:r>
        <w:rPr>
          <w:lang w:val="en-GB"/>
        </w:rPr>
        <w:t>4.4 How the recommended strategy can deliver optimum performance, allowing the organisation to maintain or enhance its competitive advantages</w:t>
      </w:r>
      <w:bookmarkEnd w:id="15"/>
    </w:p>
    <w:p w14:paraId="1346A21C">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product development strategy can be helpful to handle product performance by managing a high-margin upgrade and monetisation flywheel. </w:t>
      </w:r>
    </w:p>
    <w:p w14:paraId="17C5C439">
      <w:pPr>
        <w:pStyle w:val="style0"/>
        <w:spacing w:lineRule="auto" w:line="360"/>
        <w:jc w:val="both"/>
        <w:rPr>
          <w:rFonts w:ascii="Times New Roman" w:cs="Times New Roman" w:eastAsia="Times New Roman" w:hAnsi="Times New Roman"/>
          <w:b/>
          <w:bCs/>
          <w:sz w:val="24"/>
          <w:szCs w:val="24"/>
          <w:u w:val="single"/>
          <w:lang w:val="en-GB"/>
        </w:rPr>
      </w:pPr>
      <w:r>
        <w:rPr>
          <w:rFonts w:ascii="Times New Roman" w:cs="Times New Roman" w:eastAsia="Times New Roman" w:hAnsi="Times New Roman"/>
          <w:b/>
          <w:bCs/>
          <w:sz w:val="24"/>
          <w:szCs w:val="24"/>
          <w:u w:val="single"/>
          <w:lang w:val="en-GB"/>
        </w:rPr>
        <w:t xml:space="preserve">Alignment of resource-based view framework </w:t>
      </w:r>
    </w:p>
    <w:p w14:paraId="19056D17">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The hardware-software co-design of Apple products has become their valuable and organised internal resource. On the contrary, the rivals are seen to be reliant on third-party silicon and unable to imitate this privacy-centric AI processing, protecting Apple's industr</w:t>
      </w:r>
      <w:r>
        <w:rPr>
          <w:rFonts w:ascii="Times New Roman" w:cs="Times New Roman" w:eastAsia="Times New Roman" w:hAnsi="Times New Roman"/>
          <w:sz w:val="24"/>
          <w:szCs w:val="24"/>
          <w:lang w:val="en-GB"/>
        </w:rPr>
        <w:t>y-leading 48.2% gross margins</w:t>
      </w:r>
      <w:r>
        <w:rPr>
          <w:rFonts w:ascii="Times New Roman" w:cs="Times New Roman" w:eastAsia="Times New Roman" w:hAnsi="Times New Roman"/>
          <w:sz w:val="24"/>
          <w:szCs w:val="24"/>
          <w:lang w:val="en-GB"/>
        </w:rPr>
        <w:t>. For example, it is seen that Apple has allocated a $40+ billion R&amp;D budget to configure its product base by introducing native Apple Intelligence. In order to include a real-world example, it is presented that in 2026, AI-integrated hardware demand was developed and thus, Apple was able to attain a record $85.3 billion (</w:t>
      </w:r>
      <w:r>
        <w:rPr>
          <w:rFonts w:ascii="Times New Roman" w:cs="Times New Roman" w:eastAsia="Times New Roman" w:hAnsi="Times New Roman"/>
          <w:sz w:val="24"/>
          <w:szCs w:val="24"/>
          <w:lang w:val="en-GB"/>
        </w:rPr>
        <w:t xml:space="preserve">Patel,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 Upgradation in iOS appears the main factor impacting on digital revenues (iCloud+, Apple Pay, App Store) past $100 billion annually ($30 billion quarterly) at ~70% gross margins (</w:t>
      </w:r>
      <w:r>
        <w:rPr>
          <w:rFonts w:ascii="Times New Roman" w:cs="Times New Roman" w:eastAsia="Times New Roman" w:hAnsi="Times New Roman"/>
          <w:sz w:val="24"/>
          <w:szCs w:val="24"/>
          <w:lang w:val="en-GB"/>
        </w:rPr>
        <w:t xml:space="preserve">Verma, </w:t>
      </w:r>
      <w:r>
        <w:rPr>
          <w:rFonts w:ascii="Times New Roman" w:cs="Times New Roman" w:eastAsia="Times New Roman" w:hAnsi="Times New Roman"/>
          <w:sz w:val="24"/>
          <w:szCs w:val="24"/>
          <w:lang w:val="en-GB"/>
        </w:rPr>
        <w:t>2026</w:t>
      </w:r>
      <w:r>
        <w:rPr>
          <w:rFonts w:ascii="Times New Roman" w:cs="Times New Roman" w:eastAsia="Times New Roman" w:hAnsi="Times New Roman"/>
          <w:sz w:val="24"/>
          <w:szCs w:val="24"/>
          <w:lang w:val="en-GB"/>
        </w:rPr>
        <w:t xml:space="preserve">). Thus, considering all of the evidence, it is clear that the recommended strategy will be helpful to Apple to attain a stable base of competitive advantages. </w:t>
      </w:r>
    </w:p>
    <w:bookmarkStart w:id="16" w:name="_Toc236341668"/>
    <w:p w14:paraId="0036CF8B">
      <w:pPr>
        <w:pStyle w:val="style3"/>
        <w:rPr>
          <w:lang w:val="en-GB"/>
        </w:rPr>
      </w:pPr>
      <w:r>
        <w:rPr>
          <w:lang w:val="en-GB"/>
        </w:rPr>
        <w:t>4.5 Challenges in implementation and solutions to mitigate them</w:t>
      </w:r>
      <w:bookmarkEnd w:id="16"/>
    </w:p>
    <w:p w14:paraId="51C4C636">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core challenges of product development strategy and their probable solutions are as discussed below- </w:t>
      </w:r>
    </w:p>
    <w:p w14:paraId="04F4E0BC">
      <w:pPr>
        <w:pStyle w:val="style0"/>
        <w:numPr>
          <w:ilvl w:val="0"/>
          <w:numId w:val="5"/>
        </w:numPr>
        <w:pBdr>
          <w:left w:val="nil"/>
          <w:right w:val="nil"/>
          <w:top w:val="nil"/>
          <w:bottom w:val="nil"/>
          <w:between w:val="nil"/>
        </w:pBdr>
        <w:spacing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Issues in semiconductor and memory chips </w:t>
      </w:r>
    </w:p>
    <w:p w14:paraId="415E495D">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Global AI infrastructure may not be supportive for custom silicon production schedules and unit cost management in Apple. The organisation can rely on multi-year long-term supply </w:t>
      </w:r>
      <w:r>
        <w:rPr>
          <w:rFonts w:ascii="Times New Roman" w:cs="Times New Roman" w:eastAsia="Times New Roman" w:hAnsi="Times New Roman"/>
          <w:sz w:val="24"/>
          <w:szCs w:val="24"/>
          <w:lang w:val="en-GB"/>
        </w:rPr>
        <w:t>agreements (LTSAs) and structural diversification, which will help to maintain domestic partnerships for safeguarding node capacity.</w:t>
      </w:r>
    </w:p>
    <w:p w14:paraId="5931500C">
      <w:pPr>
        <w:pStyle w:val="style0"/>
        <w:numPr>
          <w:ilvl w:val="0"/>
          <w:numId w:val="5"/>
        </w:numPr>
        <w:pBdr>
          <w:left w:val="nil"/>
          <w:right w:val="nil"/>
          <w:top w:val="nil"/>
          <w:bottom w:val="nil"/>
          <w:between w:val="nil"/>
        </w:pBdr>
        <w:spacing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 xml:space="preserve">Data privacy risks </w:t>
      </w:r>
    </w:p>
    <w:p w14:paraId="53D8BF57">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Anti-trust enforcement through USA regulatory bodies and AI data collection threat can affect the legal security of the organisation. In order to handle the issue, adopting a privacy-by-design architecture and processing commands on-device or via verifiable Private Cloud Compute (PCC) will be helpful (</w:t>
      </w:r>
      <w:r>
        <w:rPr>
          <w:rFonts w:ascii="Times New Roman" w:cs="Times New Roman" w:eastAsia="Times New Roman" w:hAnsi="Times New Roman"/>
          <w:sz w:val="24"/>
          <w:szCs w:val="24"/>
          <w:lang w:val="en-GB"/>
        </w:rPr>
        <w:t>Dittmar</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i/>
          <w:sz w:val="24"/>
          <w:szCs w:val="24"/>
          <w:lang w:val="en-GB"/>
        </w:rPr>
        <w:t>et al.</w:t>
      </w:r>
      <w:r>
        <w:rPr>
          <w:rFonts w:ascii="Times New Roman" w:cs="Times New Roman" w:eastAsia="Times New Roman" w:hAnsi="Times New Roman"/>
          <w:sz w:val="24"/>
          <w:szCs w:val="24"/>
          <w:lang w:val="en-GB"/>
        </w:rPr>
        <w:t xml:space="preserve"> 2026, June</w:t>
      </w:r>
      <w:r>
        <w:rPr>
          <w:rFonts w:ascii="Times New Roman" w:cs="Times New Roman" w:eastAsia="Times New Roman" w:hAnsi="Times New Roman"/>
          <w:sz w:val="24"/>
          <w:szCs w:val="24"/>
          <w:lang w:val="en-GB"/>
        </w:rPr>
        <w:t xml:space="preserve">). It can </w:t>
      </w:r>
      <w:r>
        <w:rPr>
          <w:rFonts w:ascii="Times New Roman" w:cs="Times New Roman" w:eastAsia="Times New Roman" w:hAnsi="Times New Roman"/>
          <w:sz w:val="24"/>
          <w:szCs w:val="24"/>
          <w:lang w:val="en-GB"/>
        </w:rPr>
        <w:t>improve data storage security</w:t>
      </w:r>
      <w:r>
        <w:rPr>
          <w:rFonts w:ascii="Times New Roman" w:cs="Times New Roman" w:eastAsia="Times New Roman" w:hAnsi="Times New Roman"/>
          <w:sz w:val="24"/>
          <w:szCs w:val="24"/>
          <w:lang w:val="en-GB"/>
        </w:rPr>
        <w:t xml:space="preserve">. </w:t>
      </w:r>
    </w:p>
    <w:p w14:paraId="3D31446C">
      <w:pPr>
        <w:pStyle w:val="style0"/>
        <w:numPr>
          <w:ilvl w:val="0"/>
          <w:numId w:val="5"/>
        </w:numPr>
        <w:pBdr>
          <w:left w:val="nil"/>
          <w:right w:val="nil"/>
          <w:top w:val="nil"/>
          <w:bottom w:val="nil"/>
          <w:between w:val="nil"/>
        </w:pBdr>
        <w:spacing w:lineRule="auto" w:line="360"/>
        <w:jc w:val="both"/>
        <w:rPr>
          <w:b/>
          <w:bCs/>
          <w:color w:val="000000"/>
          <w:sz w:val="24"/>
          <w:szCs w:val="24"/>
          <w:lang w:val="en-GB"/>
        </w:rPr>
      </w:pPr>
      <w:r>
        <w:rPr>
          <w:rFonts w:ascii="Times New Roman" w:cs="Times New Roman" w:eastAsia="Times New Roman" w:hAnsi="Times New Roman"/>
          <w:b/>
          <w:bCs/>
          <w:color w:val="000000"/>
          <w:sz w:val="24"/>
          <w:szCs w:val="24"/>
          <w:lang w:val="en-GB"/>
        </w:rPr>
        <w:t>Management of extended upgrade cycle</w:t>
      </w:r>
    </w:p>
    <w:p w14:paraId="261AB894">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 Development of a consumer replacement cycle up to 5.5 years may affect the hardware adoption speed. As a safeguarding strategy, Apple can make business collaboration with AT&amp;T, Verizon and T-Mobile. This will be helpful to manage trade-in and buyers’ intentions to reduce macroeconomic friction in the USA market. </w:t>
      </w:r>
      <w:r>
        <w:rPr>
          <w:lang w:val="en-GB"/>
        </w:rPr>
        <w:br w:type="page"/>
      </w:r>
    </w:p>
    <w:bookmarkStart w:id="17" w:name="_Toc236341669"/>
    <w:p w14:paraId="6A27DB55">
      <w:pPr>
        <w:pStyle w:val="style1"/>
        <w:rPr>
          <w:lang w:val="en-GB"/>
        </w:rPr>
      </w:pPr>
      <w:r>
        <w:rPr>
          <w:lang w:val="en-GB"/>
        </w:rPr>
        <w:t>Section 2</w:t>
      </w:r>
      <w:bookmarkEnd w:id="17"/>
    </w:p>
    <w:bookmarkStart w:id="18" w:name="_Toc236341670"/>
    <w:p w14:paraId="1616365B">
      <w:pPr>
        <w:pStyle w:val="style2"/>
        <w:rPr>
          <w:lang w:val="en-GB"/>
        </w:rPr>
      </w:pPr>
      <w:r>
        <w:rPr>
          <w:lang w:val="en-GB"/>
        </w:rPr>
        <w:t>2.1 Reflective account of the process that I have followed in researching, analysing and preparing the previous section of the assessment</w:t>
      </w:r>
      <w:bookmarkEnd w:id="18"/>
    </w:p>
    <w:p w14:paraId="6D2FF8CE">
      <w:pPr>
        <w:pStyle w:val="style0"/>
        <w:numPr>
          <w:ilvl w:val="0"/>
          <w:numId w:val="3"/>
        </w:numPr>
        <w:spacing w:lineRule="auto" w:line="360"/>
        <w:jc w:val="both"/>
        <w:rPr>
          <w:rFonts w:ascii="Times New Roman" w:cs="Times New Roman" w:eastAsia="Times New Roman" w:hAnsi="Times New Roman"/>
          <w:b/>
          <w:bCs/>
          <w:i/>
          <w:iCs/>
          <w:sz w:val="24"/>
          <w:szCs w:val="24"/>
          <w:lang w:val="en-GB"/>
        </w:rPr>
      </w:pPr>
      <w:r>
        <w:rPr>
          <w:rFonts w:ascii="Times New Roman" w:cs="Times New Roman" w:eastAsia="Times New Roman" w:hAnsi="Times New Roman"/>
          <w:b/>
          <w:bCs/>
          <w:i/>
          <w:iCs/>
          <w:sz w:val="24"/>
          <w:szCs w:val="24"/>
          <w:lang w:val="en-GB"/>
        </w:rPr>
        <w:t>Description</w:t>
      </w:r>
    </w:p>
    <w:bookmarkStart w:id="19" w:name="_heading=h.6pt6l1b52m8z" w:colFirst="0" w:colLast="0"/>
    <w:bookmarkEnd w:id="19"/>
    <w:p w14:paraId="6468D611">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In order to complete the strategic report on Apple, the chosen product was the iPhone and the market was the USA. Initially, I started by collecting financial insights, regulatory policies as well as market performance reports within the timeframe of 2025 to 2026. I applied the collected data to develop a macroenvironmental analysis using PESTLE and a microenvironmental analysis using the VRIO framework. Proper application of these tools became helpful to understand the business capabilities of Apple and how it can maintain its competitive base in the USA. In order to proceed with the in-depth analysis, I have tried my best to rely on recent insights into organisational performance. Furthermore, I used the Balanced Scorecard model, the Ansoff matrix as well as Porter’s generic strategy model, which all have supported me in finding feasible solutions for product-based development for Apple. To test the effectiveness of the recommendation, the SAFe framework is used. </w:t>
      </w:r>
    </w:p>
    <w:bookmarkStart w:id="20" w:name="_heading=h.6fkkaf65sfj6" w:colFirst="0" w:colLast="0"/>
    <w:bookmarkEnd w:id="20"/>
    <w:p w14:paraId="24E94549">
      <w:pPr>
        <w:pStyle w:val="style0"/>
        <w:numPr>
          <w:ilvl w:val="0"/>
          <w:numId w:val="6"/>
        </w:numPr>
        <w:spacing w:lineRule="auto" w:line="360"/>
        <w:jc w:val="both"/>
        <w:rPr>
          <w:rFonts w:ascii="Times New Roman" w:cs="Times New Roman" w:eastAsia="Times New Roman" w:hAnsi="Times New Roman"/>
          <w:b/>
          <w:bCs/>
          <w:i/>
          <w:iCs/>
          <w:sz w:val="24"/>
          <w:szCs w:val="24"/>
          <w:lang w:val="en-GB"/>
        </w:rPr>
      </w:pPr>
      <w:r>
        <w:rPr>
          <w:rFonts w:ascii="Times New Roman" w:cs="Times New Roman" w:eastAsia="Times New Roman" w:hAnsi="Times New Roman"/>
          <w:b/>
          <w:bCs/>
          <w:i/>
          <w:iCs/>
          <w:sz w:val="24"/>
          <w:szCs w:val="24"/>
          <w:lang w:val="en-GB"/>
        </w:rPr>
        <w:t>Feelings</w:t>
      </w:r>
    </w:p>
    <w:bookmarkStart w:id="21" w:name="_heading=h.cnaoilee4ell" w:colFirst="0" w:colLast="0"/>
    <w:bookmarkEnd w:id="21"/>
    <w:p w14:paraId="2413C5B5">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At the start of this project, I was quite confident in collecting information based on the business performance of Apple in the USA. But later, it seemed challenging for me to understand how to incorporate the market data of Apple in relation to the development of a str</w:t>
      </w:r>
      <w:r>
        <w:rPr>
          <w:rFonts w:ascii="Times New Roman" w:cs="Times New Roman" w:eastAsia="Times New Roman" w:hAnsi="Times New Roman"/>
          <w:sz w:val="24"/>
          <w:szCs w:val="24"/>
          <w:lang w:val="en-GB"/>
        </w:rPr>
        <w:t xml:space="preserve">ategic report. As mentioned by </w:t>
      </w:r>
      <w:r>
        <w:rPr>
          <w:rFonts w:ascii="Times New Roman" w:cs="Times New Roman" w:eastAsia="Times New Roman" w:hAnsi="Times New Roman"/>
          <w:sz w:val="24"/>
          <w:szCs w:val="24"/>
          <w:lang w:val="en-GB"/>
        </w:rPr>
        <w:t>Sharabati</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i/>
          <w:sz w:val="24"/>
          <w:szCs w:val="24"/>
          <w:lang w:val="en-GB"/>
        </w:rPr>
        <w:t>et al.</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2024</w:t>
      </w:r>
      <w:r>
        <w:rPr>
          <w:rFonts w:ascii="Times New Roman" w:cs="Times New Roman" w:eastAsia="Times New Roman" w:hAnsi="Times New Roman"/>
          <w:sz w:val="24"/>
          <w:szCs w:val="24"/>
          <w:lang w:val="en-GB"/>
        </w:rPr>
        <w:t xml:space="preserve">), for strategic analysis of a business, it is needed to find out the gaps in business performance. I can mention that while isolating the most viable business information in Apple, I was confused. Gradually, I was able to make proper decisions based on the selection of the most appropriate insights for the strategic report. Seeing how theoretical concepts like the Resource-Based View and Dynamic Capabilities explained Apple's real-world financial performance provided a strong sense of intellectual satisfaction. </w:t>
      </w:r>
    </w:p>
    <w:p w14:paraId="25946F79">
      <w:pPr>
        <w:pStyle w:val="style0"/>
        <w:numPr>
          <w:ilvl w:val="0"/>
          <w:numId w:val="4"/>
        </w:numPr>
        <w:spacing w:lineRule="auto" w:line="360"/>
        <w:jc w:val="both"/>
        <w:rPr>
          <w:rFonts w:ascii="Times New Roman" w:cs="Times New Roman" w:eastAsia="Times New Roman" w:hAnsi="Times New Roman"/>
          <w:b/>
          <w:bCs/>
          <w:i/>
          <w:iCs/>
          <w:sz w:val="24"/>
          <w:szCs w:val="24"/>
          <w:lang w:val="en-GB"/>
        </w:rPr>
      </w:pPr>
      <w:r>
        <w:rPr>
          <w:rFonts w:ascii="Times New Roman" w:cs="Times New Roman" w:eastAsia="Times New Roman" w:hAnsi="Times New Roman"/>
          <w:b/>
          <w:bCs/>
          <w:i/>
          <w:iCs/>
          <w:sz w:val="24"/>
          <w:szCs w:val="24"/>
          <w:lang w:val="en-GB"/>
        </w:rPr>
        <w:t>Evaluation</w:t>
      </w:r>
    </w:p>
    <w:p w14:paraId="4A8529B5">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While developing this reflection, some areas of the research were done effectively. I think that the incorporation of statistical analysis was helpful to make the report more analytical rather than descriptive. The SAFe has acted as a framework for managing the testing process for recommended solutions for Apple. Utilisation of own critical thinking and understanding skills is necessary for analysing a topic and finding the core insights (</w:t>
      </w:r>
      <w:r>
        <w:rPr>
          <w:rFonts w:ascii="Times New Roman" w:cs="Times New Roman" w:eastAsia="Times New Roman" w:hAnsi="Times New Roman"/>
          <w:sz w:val="24"/>
          <w:szCs w:val="24"/>
          <w:lang w:val="en-GB"/>
        </w:rPr>
        <w:t>Sharma</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i/>
          <w:sz w:val="24"/>
          <w:szCs w:val="24"/>
          <w:lang w:val="en-GB"/>
        </w:rPr>
        <w:t>et al</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2023</w:t>
      </w:r>
      <w:r>
        <w:rPr>
          <w:rFonts w:ascii="Times New Roman" w:cs="Times New Roman" w:eastAsia="Times New Roman" w:hAnsi="Times New Roman"/>
          <w:sz w:val="24"/>
          <w:szCs w:val="24"/>
          <w:lang w:val="en-GB"/>
        </w:rPr>
        <w:t xml:space="preserve">). Therefore, </w:t>
      </w:r>
      <w:r>
        <w:rPr>
          <w:rFonts w:ascii="Times New Roman" w:cs="Times New Roman" w:eastAsia="Times New Roman" w:hAnsi="Times New Roman"/>
          <w:sz w:val="24"/>
          <w:szCs w:val="24"/>
          <w:lang w:val="en-GB"/>
        </w:rPr>
        <w:t xml:space="preserve">I think that I am quite successful in maintaining the quality of the report in a thorough manner. On the other hand, the constraints were found as shortage of time and a lack of ideas to complete the analysis within the stipulated word count. At the time of analysing the regulatory issues for Apple, I needed multiple revisions. It caused the required time to be extended for completing the report. </w:t>
      </w:r>
    </w:p>
    <w:p w14:paraId="719DD9CB">
      <w:pPr>
        <w:pStyle w:val="style0"/>
        <w:numPr>
          <w:ilvl w:val="0"/>
          <w:numId w:val="2"/>
        </w:numPr>
        <w:spacing w:lineRule="auto" w:line="360"/>
        <w:jc w:val="both"/>
        <w:rPr>
          <w:rFonts w:ascii="Times New Roman" w:cs="Times New Roman" w:eastAsia="Times New Roman" w:hAnsi="Times New Roman"/>
          <w:b/>
          <w:bCs/>
          <w:i/>
          <w:iCs/>
          <w:sz w:val="24"/>
          <w:szCs w:val="24"/>
          <w:lang w:val="en-GB"/>
        </w:rPr>
      </w:pPr>
      <w:r>
        <w:rPr>
          <w:rFonts w:ascii="Times New Roman" w:cs="Times New Roman" w:eastAsia="Times New Roman" w:hAnsi="Times New Roman"/>
          <w:b/>
          <w:bCs/>
          <w:i/>
          <w:iCs/>
          <w:sz w:val="24"/>
          <w:szCs w:val="24"/>
          <w:lang w:val="en-GB"/>
        </w:rPr>
        <w:t>Analysis</w:t>
      </w:r>
    </w:p>
    <w:p w14:paraId="4FB9472B">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I can mention that the process of developing this report is crucial to avoid any kind of cognitive biases. According to me, without the application of proper frameworks and models, it would not have been possible to have strong insights based on the topic. For example, without the application of the Balanced Scorecard model, it could be critical to evaluate the current initiatives and proposed business development in alignment with the business mission. I have come across the mode of AI integration in iPhones that can help Apple in the future to sustain the base of competitive advantages. </w:t>
      </w:r>
    </w:p>
    <w:p w14:paraId="11EC115E">
      <w:pPr>
        <w:pStyle w:val="style0"/>
        <w:numPr>
          <w:ilvl w:val="0"/>
          <w:numId w:val="2"/>
        </w:numPr>
        <w:spacing w:lineRule="auto" w:line="360"/>
        <w:jc w:val="both"/>
        <w:rPr>
          <w:rFonts w:ascii="Times New Roman" w:cs="Times New Roman" w:eastAsia="Times New Roman" w:hAnsi="Times New Roman"/>
          <w:b/>
          <w:bCs/>
          <w:i/>
          <w:iCs/>
          <w:sz w:val="24"/>
          <w:szCs w:val="24"/>
          <w:lang w:val="en-GB"/>
        </w:rPr>
      </w:pPr>
      <w:r>
        <w:rPr>
          <w:rFonts w:ascii="Times New Roman" w:cs="Times New Roman" w:eastAsia="Times New Roman" w:hAnsi="Times New Roman"/>
          <w:b/>
          <w:bCs/>
          <w:i/>
          <w:iCs/>
          <w:sz w:val="24"/>
          <w:szCs w:val="24"/>
          <w:lang w:val="en-GB"/>
        </w:rPr>
        <w:t>Conclusion</w:t>
      </w:r>
    </w:p>
    <w:p w14:paraId="28630756">
      <w:pPr>
        <w:pStyle w:val="style0"/>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Thus, it can be concluded that developing the strategic report on Apple was helpful for me to polish my research and analytical skills effectively. I have come to know that structured theoretical frameworks are helpful to convert the abstract discussion to a critical analysis. I have used both quantitative and qualitative information based on the market scenario of Apple in the USA. Therefore, the evaluation has become succinct and authentic. Though I faced issues in the initial data gathering process, the overall experience was good enough to analyse similar business environments more critically in the future. </w:t>
      </w:r>
    </w:p>
    <w:p w14:paraId="7A1D2CF4">
      <w:pPr>
        <w:pStyle w:val="style0"/>
        <w:numPr>
          <w:ilvl w:val="0"/>
          <w:numId w:val="2"/>
        </w:numPr>
        <w:spacing w:lineRule="auto" w:line="360"/>
        <w:jc w:val="both"/>
        <w:rPr>
          <w:rFonts w:ascii="Times New Roman" w:cs="Times New Roman" w:eastAsia="Times New Roman" w:hAnsi="Times New Roman"/>
          <w:b/>
          <w:bCs/>
          <w:i/>
          <w:iCs/>
          <w:sz w:val="24"/>
          <w:szCs w:val="24"/>
          <w:lang w:val="en-GB"/>
        </w:rPr>
      </w:pPr>
      <w:r>
        <w:rPr>
          <w:rFonts w:ascii="Times New Roman" w:cs="Times New Roman" w:eastAsia="Times New Roman" w:hAnsi="Times New Roman"/>
          <w:b/>
          <w:bCs/>
          <w:i/>
          <w:iCs/>
          <w:sz w:val="24"/>
          <w:szCs w:val="24"/>
          <w:lang w:val="en-GB"/>
        </w:rPr>
        <w:t>Action plan</w:t>
      </w:r>
    </w:p>
    <w:p w14:paraId="4C528E1E">
      <w:pPr>
        <w:pStyle w:val="style4"/>
        <w:spacing w:lineRule="auto" w:line="360"/>
        <w:jc w:val="both"/>
        <w:rPr>
          <w:rFonts w:ascii="Times New Roman" w:cs="Times New Roman" w:eastAsia="Times New Roman" w:hAnsi="Times New Roman"/>
          <w:i w:val="false"/>
          <w:iCs w:val="false"/>
          <w:color w:val="000000"/>
          <w:sz w:val="24"/>
          <w:szCs w:val="24"/>
          <w:lang w:val="en-GB"/>
        </w:rPr>
      </w:pPr>
      <w:r>
        <w:rPr>
          <w:rFonts w:ascii="Times New Roman" w:cs="Times New Roman" w:eastAsia="Times New Roman" w:hAnsi="Times New Roman"/>
          <w:i w:val="false"/>
          <w:iCs w:val="false"/>
          <w:color w:val="000000"/>
          <w:sz w:val="24"/>
          <w:szCs w:val="24"/>
          <w:lang w:val="en-GB"/>
        </w:rPr>
        <w:t>In order to develop my analytical ability in the future, I can follow a three-step plan. Firstly, before starting with secondary data collection, I need to be focused on applying strict filter parameters in a centralized research log. As a result of this, information overload can be avoided. Apart from that, I have to understand how to apply a competitive analysis in the context of an MNC. Making a personal development plan and following that thoroughly can help individuals to maintain proper growth in academic and professional life (</w:t>
      </w:r>
      <w:r>
        <w:rPr>
          <w:rFonts w:ascii="Times New Roman" w:cs="Times New Roman" w:eastAsia="Times New Roman" w:hAnsi="Times New Roman"/>
          <w:i w:val="false"/>
          <w:iCs w:val="false"/>
          <w:color w:val="000000"/>
          <w:sz w:val="24"/>
          <w:szCs w:val="24"/>
          <w:lang w:val="en-GB"/>
        </w:rPr>
        <w:t>Prathaban,</w:t>
      </w:r>
      <w:r>
        <w:rPr>
          <w:rFonts w:ascii="Times New Roman" w:cs="Times New Roman" w:eastAsia="Times New Roman" w:hAnsi="Times New Roman"/>
          <w:i w:val="false"/>
          <w:iCs w:val="false"/>
          <w:color w:val="000000"/>
          <w:sz w:val="24"/>
          <w:szCs w:val="24"/>
          <w:lang w:val="en-GB"/>
        </w:rPr>
        <w:t xml:space="preserve"> 2025</w:t>
      </w:r>
      <w:r>
        <w:rPr>
          <w:rFonts w:ascii="Times New Roman" w:cs="Times New Roman" w:eastAsia="Times New Roman" w:hAnsi="Times New Roman"/>
          <w:i w:val="false"/>
          <w:iCs w:val="false"/>
          <w:color w:val="000000"/>
          <w:sz w:val="24"/>
          <w:szCs w:val="24"/>
          <w:lang w:val="en-GB"/>
        </w:rPr>
        <w:t xml:space="preserve">). Thirdly, I need to be focused on managing my time management routine and editing skills within the stipulated word count. </w:t>
      </w:r>
    </w:p>
    <w:p w14:paraId="1622E9F2">
      <w:pPr>
        <w:pStyle w:val="style0"/>
        <w:rPr>
          <w:rFonts w:ascii="Times New Roman" w:cs="Times New Roman" w:eastAsia="Times New Roman" w:hAnsi="Times New Roman"/>
          <w:b/>
          <w:bCs/>
          <w:sz w:val="24"/>
          <w:szCs w:val="24"/>
          <w:lang w:val="en-GB"/>
        </w:rPr>
      </w:pPr>
    </w:p>
    <w:bookmarkStart w:id="22" w:name="_Toc236341671"/>
    <w:p w14:paraId="5475A29C">
      <w:pPr>
        <w:pStyle w:val="style1"/>
        <w:rPr>
          <w:sz w:val="24"/>
          <w:szCs w:val="24"/>
          <w:lang w:val="en-GB"/>
        </w:rPr>
      </w:pPr>
      <w:r>
        <w:rPr>
          <w:lang w:val="en-GB"/>
        </w:rPr>
        <w:t>References</w:t>
      </w:r>
      <w:bookmarkEnd w:id="22"/>
      <w:r>
        <w:rPr>
          <w:lang w:val="en-GB"/>
        </w:rPr>
        <w:t xml:space="preserve"> </w:t>
      </w:r>
    </w:p>
    <w:p w14:paraId="3FEC0F44">
      <w:pPr>
        <w:pStyle w:val="style94"/>
        <w:spacing w:before="0" w:beforeAutospacing="false" w:after="240" w:afterAutospacing="false" w:lineRule="auto" w:line="360"/>
        <w:jc w:val="both"/>
        <w:rPr>
          <w:color w:val="222222"/>
          <w:shd w:val="clear" w:color="auto" w:fill="ffffff"/>
        </w:rPr>
      </w:pPr>
      <w:r>
        <w:rPr>
          <w:color w:val="222222"/>
          <w:shd w:val="clear" w:color="auto" w:fill="ffffff"/>
        </w:rPr>
        <w:t>Amaya, N., Bernal-Torres, C.A., Nicolás-Rojas, Y.W. and Pando-Ezcurra, T.T., 2024. Role of internal resources on the competitive advantage building in a knowledge-intensive organisation in an emerging market. </w:t>
      </w:r>
      <w:r>
        <w:rPr>
          <w:i/>
          <w:iCs/>
          <w:color w:val="222222"/>
          <w:shd w:val="clear" w:color="auto" w:fill="ffffff"/>
        </w:rPr>
        <w:t>VINE Journal of Information and Knowledge Management Systems</w:t>
      </w:r>
      <w:r>
        <w:rPr>
          <w:color w:val="222222"/>
          <w:shd w:val="clear" w:color="auto" w:fill="ffffff"/>
        </w:rPr>
        <w:t>, </w:t>
      </w:r>
      <w:r>
        <w:rPr>
          <w:i/>
          <w:iCs/>
          <w:color w:val="222222"/>
          <w:shd w:val="clear" w:color="auto" w:fill="ffffff"/>
        </w:rPr>
        <w:t>54</w:t>
      </w:r>
      <w:r>
        <w:rPr>
          <w:color w:val="222222"/>
          <w:shd w:val="clear" w:color="auto" w:fill="ffffff"/>
        </w:rPr>
        <w:t xml:space="preserve">(5), pp.1153-1169. </w:t>
      </w:r>
      <w:r>
        <w:rPr/>
        <w:fldChar w:fldCharType="begin"/>
      </w:r>
      <w:r>
        <w:instrText xml:space="preserve"> HYPERLINK "https://www.emerald.com/vjikms/article-pdf/54/5/1153/9524442/vjikms-01-2022-0029.pdf" </w:instrText>
      </w:r>
      <w:r>
        <w:rPr/>
        <w:fldChar w:fldCharType="separate"/>
      </w:r>
      <w:r>
        <w:rPr>
          <w:rStyle w:val="style85"/>
          <w:shd w:val="clear" w:color="auto" w:fill="ffffff"/>
        </w:rPr>
        <w:t>https://www.emerald.com/vjikms/article-pdf/54/5/1153/9524442/vjikms-01-2022-0029.pdf</w:t>
      </w:r>
      <w:r>
        <w:rPr/>
        <w:fldChar w:fldCharType="end"/>
      </w:r>
    </w:p>
    <w:p w14:paraId="5E128050">
      <w:pPr>
        <w:pStyle w:val="style94"/>
        <w:spacing w:before="0" w:beforeAutospacing="false" w:after="240" w:afterAutospacing="false" w:lineRule="auto" w:line="360"/>
        <w:jc w:val="both"/>
        <w:rPr/>
      </w:pPr>
      <w:r>
        <w:t xml:space="preserve">Apple (2026). </w:t>
      </w:r>
      <w:r>
        <w:rPr>
          <w:i/>
          <w:iCs/>
        </w:rPr>
        <w:t>Our values</w:t>
      </w:r>
      <w:r>
        <w:t xml:space="preserve">. [Online] </w:t>
      </w:r>
      <w:r>
        <w:rPr>
          <w:i/>
          <w:iCs/>
        </w:rPr>
        <w:t>Apple</w:t>
      </w:r>
      <w:r>
        <w:t>. investor.apple.com. Available at: https://investor.apple.com/our_values/default.aspx [Accessed 30 July 2026]</w:t>
      </w:r>
    </w:p>
    <w:p w14:paraId="06D16A63">
      <w:pPr>
        <w:pStyle w:val="style94"/>
        <w:spacing w:before="0" w:beforeAutospacing="false" w:after="240" w:afterAutospacing="false" w:lineRule="auto" w:line="360"/>
        <w:jc w:val="both"/>
        <w:rPr/>
      </w:pPr>
      <w:r>
        <w:t xml:space="preserve">Apples Global Market Report (2025). </w:t>
      </w:r>
      <w:r>
        <w:rPr>
          <w:i/>
          <w:iCs/>
        </w:rPr>
        <w:t>Apples Global Market Report 2025</w:t>
      </w:r>
      <w:r>
        <w:t xml:space="preserve">. [Online] </w:t>
      </w:r>
      <w:r>
        <w:rPr>
          <w:i/>
          <w:iCs/>
        </w:rPr>
        <w:t>Thebusinessresearchcompany.com</w:t>
      </w:r>
      <w:r>
        <w:t>. Available at: https://www.thebusinessresearchcompany.com/report/apples-global-market-report [Accessed 30 July 2026]</w:t>
      </w:r>
    </w:p>
    <w:p w14:paraId="2AEB0BF7">
      <w:pPr>
        <w:pStyle w:val="style94"/>
        <w:spacing w:before="0" w:beforeAutospacing="false" w:after="240" w:afterAutospacing="false" w:lineRule="auto" w:line="360"/>
        <w:jc w:val="both"/>
        <w:rPr>
          <w:color w:val="222222"/>
          <w:shd w:val="clear" w:color="auto" w:fill="ffffff"/>
        </w:rPr>
      </w:pPr>
      <w:r>
        <w:rPr>
          <w:color w:val="222222"/>
          <w:shd w:val="clear" w:color="auto" w:fill="ffffff"/>
        </w:rPr>
        <w:t>Ardiansyah, M., 2024. Integrating corporate social responsibility into business strategy: creating sustainable value. </w:t>
      </w:r>
      <w:r>
        <w:rPr>
          <w:i/>
          <w:iCs/>
          <w:color w:val="222222"/>
          <w:shd w:val="clear" w:color="auto" w:fill="ffffff"/>
        </w:rPr>
        <w:t>Involvement International Journal of Business</w:t>
      </w:r>
      <w:r>
        <w:rPr>
          <w:color w:val="222222"/>
          <w:shd w:val="clear" w:color="auto" w:fill="ffffff"/>
        </w:rPr>
        <w:t>, </w:t>
      </w:r>
      <w:r>
        <w:rPr>
          <w:i/>
          <w:iCs/>
          <w:color w:val="222222"/>
          <w:shd w:val="clear" w:color="auto" w:fill="ffffff"/>
        </w:rPr>
        <w:t>1</w:t>
      </w:r>
      <w:r>
        <w:rPr>
          <w:color w:val="222222"/>
          <w:shd w:val="clear" w:color="auto" w:fill="ffffff"/>
        </w:rPr>
        <w:t xml:space="preserve">(1), pp.29-42. </w:t>
      </w:r>
      <w:r>
        <w:rPr/>
        <w:fldChar w:fldCharType="begin"/>
      </w:r>
      <w:r>
        <w:instrText xml:space="preserve"> HYPERLINK "https://ejournal.agungmediapublisher.com/index.php/iijb/article/download/5/5" </w:instrText>
      </w:r>
      <w:r>
        <w:rPr/>
        <w:fldChar w:fldCharType="separate"/>
      </w:r>
      <w:r>
        <w:rPr>
          <w:rStyle w:val="style85"/>
          <w:shd w:val="clear" w:color="auto" w:fill="ffffff"/>
        </w:rPr>
        <w:t>https://ejournal.agungmediapublisher.com/index.php/iijb/article/download/5/5</w:t>
      </w:r>
      <w:r>
        <w:rPr/>
        <w:fldChar w:fldCharType="end"/>
      </w:r>
    </w:p>
    <w:p w14:paraId="1636DED2">
      <w:pPr>
        <w:pStyle w:val="style94"/>
        <w:spacing w:before="0" w:beforeAutospacing="false" w:after="240" w:afterAutospacing="false" w:lineRule="auto" w:line="360"/>
        <w:jc w:val="both"/>
        <w:rPr/>
      </w:pPr>
      <w:r>
        <w:t xml:space="preserve">Barrientos, A. (2026). </w:t>
      </w:r>
      <w:r>
        <w:rPr>
          <w:i/>
          <w:iCs/>
        </w:rPr>
        <w:t>Apple is officially in active, private discussions with the DOJ to settle its massive 2024 smartphone monopoly lawsuit</w:t>
      </w:r>
      <w:r>
        <w:t>. [online] Yahoo Finance. Available at: https://finance.yahoo.com/technology/articles/apple-officially-active-private-discussions-181126885.html?guccounter=1&amp;guce_referrer=aHR0cHM6Ly93d3cuZ29vZ2xlLmNvbS8&amp;guce_referrer_sig=AQAAALKouf2LVlcC28mn2IcyBtULY-HegPdDuXZkPAz4I2t5T3pZ32I9b1qdnJPdNYSQe-0VI6pig6KoMHWlllyTV1xzt0-2d13jJSKoup1-Cx9GeZB4hazKC56rdI5rijdyB69EXt74o6ACrArtM1eYSJ2sqjIbteC-SnRHxaUYYiYf [Accessed 30 July 2026]</w:t>
      </w:r>
    </w:p>
    <w:p w14:paraId="520EDAD5">
      <w:pPr>
        <w:pStyle w:val="style94"/>
        <w:spacing w:before="0" w:beforeAutospacing="false" w:after="240" w:afterAutospacing="false" w:lineRule="auto" w:line="360"/>
        <w:jc w:val="both"/>
        <w:rPr/>
      </w:pPr>
      <w:r>
        <w:t xml:space="preserve">Counterpoint (2025). </w:t>
      </w:r>
      <w:r>
        <w:rPr>
          <w:i/>
          <w:iCs/>
        </w:rPr>
        <w:t>Q4 2025: Apple Share Grows to Historic Levels as US Smartphone Market Up 1% YoY</w:t>
      </w:r>
      <w:r>
        <w:t xml:space="preserve">. [Online] </w:t>
      </w:r>
      <w:r>
        <w:rPr>
          <w:i/>
          <w:iCs/>
        </w:rPr>
        <w:t>Counterpointresearch.com</w:t>
      </w:r>
      <w:r>
        <w:t>. Available at: https://counterpointresearch.com/en/insights/q4-2025-apple-share-grows-to-historic-levels-as-us-smartphone-market-up-1-yoy [Accessed 30 July 2026]</w:t>
      </w:r>
    </w:p>
    <w:p w14:paraId="1EEDEE3B">
      <w:pPr>
        <w:pStyle w:val="style94"/>
        <w:spacing w:before="0" w:beforeAutospacing="false" w:after="240" w:afterAutospacing="false" w:lineRule="auto" w:line="360"/>
        <w:jc w:val="both"/>
        <w:rPr/>
      </w:pPr>
      <w:r>
        <w:t xml:space="preserve">Dediu, H. (2026). </w:t>
      </w:r>
      <w:r>
        <w:rPr>
          <w:i/>
          <w:iCs/>
        </w:rPr>
        <w:t>Apple hits 2.5 billion active devices: growth insights revealed</w:t>
      </w:r>
      <w:r>
        <w:t xml:space="preserve">. [Online] </w:t>
      </w:r>
      <w:r>
        <w:rPr>
          <w:i/>
          <w:iCs/>
        </w:rPr>
        <w:t>Asymco</w:t>
      </w:r>
      <w:r>
        <w:t>. Available at: https://asymco.com/2026/02/02/1-7-billion-customers/ [Accessed 30 July 2026]</w:t>
      </w:r>
    </w:p>
    <w:p w14:paraId="28D90089">
      <w:pPr>
        <w:pStyle w:val="style94"/>
        <w:spacing w:before="0" w:beforeAutospacing="false" w:after="240" w:afterAutospacing="false" w:lineRule="auto" w:line="360"/>
        <w:jc w:val="both"/>
        <w:rPr/>
      </w:pPr>
      <w:r>
        <w:t xml:space="preserve">Deloitte (2026). </w:t>
      </w:r>
      <w:r>
        <w:rPr>
          <w:i/>
          <w:iCs/>
        </w:rPr>
        <w:t>2026 Global Hardware and Consumer Tech Industry Outlook</w:t>
      </w:r>
      <w:r>
        <w:t xml:space="preserve">. [online] </w:t>
      </w:r>
      <w:r>
        <w:rPr>
          <w:i/>
          <w:iCs/>
        </w:rPr>
        <w:t>Deloitte Insights</w:t>
      </w:r>
      <w:r>
        <w:t>. Deloitte. Available at: https://www.deloitte.com/us/en/insights/industry/technology/technology-media-telecom-outlooks/hardware-consumer-tech-outlook.html [Accessed 30 July 2026]</w:t>
      </w:r>
    </w:p>
    <w:p w14:paraId="27F65CF7">
      <w:pPr>
        <w:pStyle w:val="style94"/>
        <w:spacing w:before="0" w:beforeAutospacing="false" w:after="240" w:afterAutospacing="false" w:lineRule="auto" w:line="360"/>
        <w:jc w:val="both"/>
        <w:rPr/>
      </w:pPr>
      <w:r>
        <w:t xml:space="preserve">Dimension Market Research (2025). </w:t>
      </w:r>
      <w:r>
        <w:rPr>
          <w:i/>
          <w:iCs/>
        </w:rPr>
        <w:t>U.S. Smartphone Market Size to Reach USD 268.0 Bn by 2034 | DMR</w:t>
      </w:r>
      <w:r>
        <w:t xml:space="preserve">. [online] </w:t>
      </w:r>
      <w:r>
        <w:rPr>
          <w:i/>
          <w:iCs/>
        </w:rPr>
        <w:t>Dimension Market Research</w:t>
      </w:r>
      <w:r>
        <w:t>. Available at: https://dimensionmarketresearch.com/report/us-smartphone-market/ [Accessed 30 July 2026]</w:t>
      </w:r>
    </w:p>
    <w:p w14:paraId="3159375D">
      <w:pPr>
        <w:pStyle w:val="style94"/>
        <w:spacing w:before="0" w:beforeAutospacing="false" w:after="240" w:afterAutospacing="false" w:lineRule="auto" w:line="360"/>
        <w:jc w:val="both"/>
        <w:rPr>
          <w:color w:val="222222"/>
          <w:shd w:val="clear" w:color="auto" w:fill="ffffff"/>
        </w:rPr>
      </w:pPr>
      <w:r>
        <w:rPr>
          <w:color w:val="222222"/>
          <w:shd w:val="clear" w:color="auto" w:fill="ffffff"/>
        </w:rPr>
        <w:t>Dittmar, Y., Stephan, M.J., Völkl, T., Hollick, M. and Classen, J., 2026, June. Unlocking Apple's Private Cloud Compute: An Analysis of Privacy-Preserving Artificial Intelligence. In </w:t>
      </w:r>
      <w:r>
        <w:rPr>
          <w:i/>
          <w:iCs/>
          <w:color w:val="222222"/>
          <w:shd w:val="clear" w:color="auto" w:fill="ffffff"/>
        </w:rPr>
        <w:t>Proceedings of the 19th ACM Conference on Security and Privacy in Wireless and Mobile Networks</w:t>
      </w:r>
      <w:r>
        <w:rPr>
          <w:color w:val="222222"/>
          <w:shd w:val="clear" w:color="auto" w:fill="ffffff"/>
        </w:rPr>
        <w:t xml:space="preserve"> (pp. 63-73). </w:t>
      </w:r>
      <w:r>
        <w:rPr/>
        <w:fldChar w:fldCharType="begin"/>
      </w:r>
      <w:r>
        <w:instrText xml:space="preserve"> HYPERLINK "https://dl.acm.org/doi/pdf/10.1145/3765613.3811691" </w:instrText>
      </w:r>
      <w:r>
        <w:rPr/>
        <w:fldChar w:fldCharType="separate"/>
      </w:r>
      <w:r>
        <w:rPr>
          <w:rStyle w:val="style85"/>
          <w:shd w:val="clear" w:color="auto" w:fill="ffffff"/>
        </w:rPr>
        <w:t>https://dl.acm.org/doi/pdf/10.1145/3765613.3811691</w:t>
      </w:r>
      <w:r>
        <w:rPr/>
        <w:fldChar w:fldCharType="end"/>
      </w:r>
    </w:p>
    <w:p w14:paraId="46ADB723">
      <w:pPr>
        <w:pStyle w:val="style94"/>
        <w:spacing w:before="0" w:beforeAutospacing="false" w:after="240" w:afterAutospacing="false" w:lineRule="auto" w:line="360"/>
        <w:jc w:val="both"/>
        <w:rPr/>
      </w:pPr>
      <w:r>
        <w:t xml:space="preserve">Dudovskiy, J. (2024). </w:t>
      </w:r>
      <w:r>
        <w:rPr>
          <w:i/>
          <w:iCs/>
        </w:rPr>
        <w:t>Apple Ansoff Matrix - Research-Methodology</w:t>
      </w:r>
      <w:r>
        <w:t xml:space="preserve">. [Online] </w:t>
      </w:r>
      <w:r>
        <w:rPr>
          <w:i/>
          <w:iCs/>
        </w:rPr>
        <w:t>Research-Methodology</w:t>
      </w:r>
      <w:r>
        <w:t>. Available at: https://research-methodology.net/apple-ansoff-matrix-2/ [Accessed 30 July 2026]</w:t>
      </w:r>
    </w:p>
    <w:p w14:paraId="11579714">
      <w:pPr>
        <w:pStyle w:val="style94"/>
        <w:spacing w:before="0" w:beforeAutospacing="false" w:after="240" w:afterAutospacing="false" w:lineRule="auto" w:line="360"/>
        <w:jc w:val="both"/>
        <w:rPr/>
      </w:pPr>
      <w:r>
        <w:t xml:space="preserve">Elad, B. (2025). </w:t>
      </w:r>
      <w:r>
        <w:rPr>
          <w:i/>
          <w:iCs/>
        </w:rPr>
        <w:t>iPhone vs. Android statistics 2025: Users, revenue, and global trends</w:t>
      </w:r>
      <w:r>
        <w:t xml:space="preserve">. [Online] </w:t>
      </w:r>
      <w:r>
        <w:rPr>
          <w:i/>
          <w:iCs/>
        </w:rPr>
        <w:t>SQ Magazine</w:t>
      </w:r>
      <w:r>
        <w:t>. Available at: https://sqmagazine.co.uk/iphone-vs-android-statistics/ [Accessed 30 July 2026]</w:t>
      </w:r>
    </w:p>
    <w:p w14:paraId="684B9A2D">
      <w:pPr>
        <w:pStyle w:val="style94"/>
        <w:spacing w:before="0" w:beforeAutospacing="false" w:after="240" w:afterAutospacing="false" w:lineRule="auto" w:line="360"/>
        <w:jc w:val="both"/>
        <w:rPr/>
      </w:pPr>
      <w:r>
        <w:t xml:space="preserve">ET Telecom (2025). </w:t>
      </w:r>
      <w:r>
        <w:rPr>
          <w:i/>
          <w:iCs/>
        </w:rPr>
        <w:t>Google spotlights AI over hardware upgrades in unveiling new smartphones</w:t>
      </w:r>
      <w:r>
        <w:t>. [Online] ETTelecom.com. Available at: https://telecom.economictimes.indiatimes.com/news/devices/google-unveils-new-ai-enhanced-pixel-smartphones-key-features-and-pricing/123421182 [Accessed 30 July 2026]</w:t>
      </w:r>
    </w:p>
    <w:p w14:paraId="3766AE3A">
      <w:pPr>
        <w:pStyle w:val="style94"/>
        <w:spacing w:before="0" w:beforeAutospacing="false" w:after="240" w:afterAutospacing="false" w:lineRule="auto" w:line="360"/>
        <w:jc w:val="both"/>
        <w:rPr>
          <w:color w:val="222222"/>
          <w:shd w:val="clear" w:color="auto" w:fill="ffffff"/>
        </w:rPr>
      </w:pPr>
      <w:r>
        <w:rPr>
          <w:color w:val="222222"/>
          <w:shd w:val="clear" w:color="auto" w:fill="ffffff"/>
        </w:rPr>
        <w:t>Farag, M.I.H., 2025. The role of SWOT analysis in enhancing business growth and long-term management sustainability. </w:t>
      </w:r>
      <w:r>
        <w:rPr>
          <w:i/>
          <w:iCs/>
          <w:color w:val="222222"/>
          <w:shd w:val="clear" w:color="auto" w:fill="ffffff"/>
        </w:rPr>
        <w:t>Management Science Advances</w:t>
      </w:r>
      <w:r>
        <w:rPr>
          <w:color w:val="222222"/>
          <w:shd w:val="clear" w:color="auto" w:fill="ffffff"/>
        </w:rPr>
        <w:t>, </w:t>
      </w:r>
      <w:r>
        <w:rPr>
          <w:i/>
          <w:iCs/>
          <w:color w:val="222222"/>
          <w:shd w:val="clear" w:color="auto" w:fill="ffffff"/>
        </w:rPr>
        <w:t>2</w:t>
      </w:r>
      <w:r>
        <w:rPr>
          <w:color w:val="222222"/>
          <w:shd w:val="clear" w:color="auto" w:fill="ffffff"/>
        </w:rPr>
        <w:t xml:space="preserve">(1), pp.304-329. </w:t>
      </w:r>
      <w:r>
        <w:rPr/>
        <w:fldChar w:fldCharType="begin"/>
      </w:r>
      <w:r>
        <w:instrText xml:space="preserve"> HYPERLINK "https://www.msa-journal.org/journal/article/download/28/25" </w:instrText>
      </w:r>
      <w:r>
        <w:rPr/>
        <w:fldChar w:fldCharType="separate"/>
      </w:r>
      <w:r>
        <w:rPr>
          <w:rStyle w:val="style85"/>
          <w:shd w:val="clear" w:color="auto" w:fill="ffffff"/>
        </w:rPr>
        <w:t>https://www.msa-journal.org/journal/article/download/28/25</w:t>
      </w:r>
      <w:r>
        <w:rPr/>
        <w:fldChar w:fldCharType="end"/>
      </w:r>
    </w:p>
    <w:p w14:paraId="7936C6E7">
      <w:pPr>
        <w:pStyle w:val="style94"/>
        <w:spacing w:before="0" w:beforeAutospacing="false" w:after="240" w:afterAutospacing="false" w:lineRule="auto" w:line="360"/>
        <w:jc w:val="both"/>
        <w:rPr/>
      </w:pPr>
      <w:r>
        <w:t xml:space="preserve">Gelles-Watnick, R. (2024). </w:t>
      </w:r>
      <w:r>
        <w:rPr>
          <w:i/>
          <w:iCs/>
        </w:rPr>
        <w:t>Americans” use of mobile technology and home broadband</w:t>
      </w:r>
      <w:r>
        <w:t xml:space="preserve">. [online] </w:t>
      </w:r>
      <w:r>
        <w:rPr>
          <w:i/>
          <w:iCs/>
        </w:rPr>
        <w:t>Pew Research Center</w:t>
      </w:r>
      <w:r>
        <w:t>. Available at: https://www.pewresearch.org/internet/2024/01/31/americans-use-of-mobile-technology-and-home-broadband/ [Accessed 30 July 2026]</w:t>
      </w:r>
    </w:p>
    <w:p w14:paraId="457971F8">
      <w:pPr>
        <w:pStyle w:val="style94"/>
        <w:spacing w:before="0" w:beforeAutospacing="false" w:after="240" w:afterAutospacing="false" w:lineRule="auto" w:line="360"/>
        <w:jc w:val="both"/>
        <w:rPr>
          <w:color w:val="222222"/>
          <w:shd w:val="clear" w:color="auto" w:fill="ffffff"/>
        </w:rPr>
      </w:pPr>
      <w:r>
        <w:rPr>
          <w:color w:val="222222"/>
          <w:shd w:val="clear" w:color="auto" w:fill="ffffff"/>
        </w:rPr>
        <w:t>Girke, R., Schäfer, L., Maier, T., Stamer, F., Yang, S., Chun, J.H. and Lanza, G., 2025. From cost to capability: technology multiplier in EV manufacturing strategy. </w:t>
      </w:r>
      <w:r>
        <w:rPr>
          <w:i/>
          <w:iCs/>
          <w:color w:val="222222"/>
          <w:shd w:val="clear" w:color="auto" w:fill="ffffff"/>
        </w:rPr>
        <w:t>Journal of Manufacturing Systems</w:t>
      </w:r>
      <w:r>
        <w:rPr>
          <w:color w:val="222222"/>
          <w:shd w:val="clear" w:color="auto" w:fill="ffffff"/>
        </w:rPr>
        <w:t>, </w:t>
      </w:r>
      <w:r>
        <w:rPr>
          <w:i/>
          <w:iCs/>
          <w:color w:val="222222"/>
          <w:shd w:val="clear" w:color="auto" w:fill="ffffff"/>
        </w:rPr>
        <w:t>82</w:t>
      </w:r>
      <w:r>
        <w:rPr>
          <w:color w:val="222222"/>
          <w:shd w:val="clear" w:color="auto" w:fill="ffffff"/>
        </w:rPr>
        <w:t xml:space="preserve">, pp.319-332. </w:t>
      </w:r>
      <w:r>
        <w:rPr/>
        <w:fldChar w:fldCharType="begin"/>
      </w:r>
      <w:r>
        <w:instrText xml:space="preserve"> HYPERLINK "https://www.sciencedirect.com/science/article/pii/S0278612525001591" </w:instrText>
      </w:r>
      <w:r>
        <w:rPr/>
        <w:fldChar w:fldCharType="separate"/>
      </w:r>
      <w:r>
        <w:rPr>
          <w:rStyle w:val="style85"/>
          <w:shd w:val="clear" w:color="auto" w:fill="ffffff"/>
        </w:rPr>
        <w:t>https://www.sciencedirect.com/science/article/pii/S0278612525001591</w:t>
      </w:r>
      <w:r>
        <w:rPr/>
        <w:fldChar w:fldCharType="end"/>
      </w:r>
    </w:p>
    <w:p w14:paraId="5F162037">
      <w:pPr>
        <w:pStyle w:val="style94"/>
        <w:spacing w:before="0" w:beforeAutospacing="false" w:after="240" w:afterAutospacing="false" w:lineRule="auto" w:line="360"/>
        <w:jc w:val="both"/>
        <w:rPr/>
      </w:pPr>
      <w:r>
        <w:t xml:space="preserve">Gonsalves, A. (2026). </w:t>
      </w:r>
      <w:r>
        <w:rPr>
          <w:i/>
          <w:iCs/>
        </w:rPr>
        <w:t>Apple suppliers boost green energy but stagnate on emissions cuts</w:t>
      </w:r>
      <w:r>
        <w:t xml:space="preserve">. [Online] </w:t>
      </w:r>
      <w:r>
        <w:rPr>
          <w:i/>
          <w:iCs/>
        </w:rPr>
        <w:t>Supply Chain Dive</w:t>
      </w:r>
      <w:r>
        <w:t>. Available at: https://www.supplychaindive.com/news/apple-suppliers-boost-green-energy-but-stagnate-on-emissions-cuts/818015/ [Accessed 30 July 2026]</w:t>
      </w:r>
    </w:p>
    <w:p w14:paraId="6EDED81C">
      <w:pPr>
        <w:pStyle w:val="style94"/>
        <w:spacing w:before="0" w:beforeAutospacing="false" w:after="240" w:afterAutospacing="false" w:lineRule="auto" w:line="360"/>
        <w:jc w:val="both"/>
        <w:rPr/>
      </w:pPr>
      <w:r>
        <w:t xml:space="preserve">Grandview Research (2024). </w:t>
      </w:r>
      <w:r>
        <w:rPr>
          <w:i/>
          <w:iCs/>
        </w:rPr>
        <w:t>Generative ai smartphone market size &amp; share report, 2030</w:t>
      </w:r>
      <w:r>
        <w:t xml:space="preserve">. [Online] </w:t>
      </w:r>
      <w:r>
        <w:rPr>
          <w:i/>
          <w:iCs/>
        </w:rPr>
        <w:t>Grandviewresearch.com</w:t>
      </w:r>
      <w:r>
        <w:t>. Available at: https://www.grandviewresearch.com/industry-analysis/generative-ai-smartphone-market-report [Accessed 30 July 2026]</w:t>
      </w:r>
    </w:p>
    <w:p w14:paraId="7615AD38">
      <w:pPr>
        <w:pStyle w:val="style0"/>
        <w:pBdr>
          <w:left w:val="nil"/>
          <w:right w:val="nil"/>
          <w:top w:val="nil"/>
          <w:bottom w:val="nil"/>
          <w:between w:val="nil"/>
        </w:pBdr>
        <w:spacing w:after="240" w:lineRule="auto" w:line="360"/>
        <w:jc w:val="both"/>
        <w:rPr>
          <w:rFonts w:ascii="Times New Roman" w:cs="Times New Roman" w:eastAsia="Times New Roman" w:hAnsi="Times New Roman"/>
          <w:color w:val="000000"/>
          <w:sz w:val="24"/>
          <w:szCs w:val="24"/>
          <w:lang w:val="en-GB"/>
        </w:rPr>
      </w:pPr>
      <w:r>
        <w:rPr>
          <w:rFonts w:ascii="Times New Roman" w:cs="Times New Roman" w:eastAsia="Times New Roman" w:hAnsi="Times New Roman"/>
          <w:color w:val="000000"/>
          <w:sz w:val="24"/>
          <w:szCs w:val="24"/>
          <w:lang w:val="en-GB"/>
        </w:rPr>
        <w:t xml:space="preserve">Grandview Research (2025). </w:t>
      </w:r>
      <w:r>
        <w:rPr>
          <w:rFonts w:ascii="Times New Roman" w:cs="Times New Roman" w:eastAsia="Times New Roman" w:hAnsi="Times New Roman"/>
          <w:i/>
          <w:iCs/>
          <w:color w:val="000000"/>
          <w:sz w:val="24"/>
          <w:szCs w:val="24"/>
          <w:lang w:val="en-GB"/>
        </w:rPr>
        <w:t>The United States smartphone market size &amp; outlook, 2030</w:t>
      </w:r>
      <w:r>
        <w:rPr>
          <w:rFonts w:ascii="Times New Roman" w:cs="Times New Roman" w:eastAsia="Times New Roman" w:hAnsi="Times New Roman"/>
          <w:color w:val="000000"/>
          <w:sz w:val="24"/>
          <w:szCs w:val="24"/>
          <w:lang w:val="en-GB"/>
        </w:rPr>
        <w:t xml:space="preserve">. [Online] </w:t>
      </w:r>
      <w:r>
        <w:rPr>
          <w:rFonts w:ascii="Times New Roman" w:cs="Times New Roman" w:eastAsia="Times New Roman" w:hAnsi="Times New Roman"/>
          <w:i/>
          <w:iCs/>
          <w:color w:val="000000"/>
          <w:sz w:val="24"/>
          <w:szCs w:val="24"/>
          <w:lang w:val="en-GB"/>
        </w:rPr>
        <w:t>Grandviewresearch.com</w:t>
      </w:r>
      <w:r>
        <w:rPr>
          <w:rFonts w:ascii="Times New Roman" w:cs="Times New Roman" w:eastAsia="Times New Roman" w:hAnsi="Times New Roman"/>
          <w:color w:val="000000"/>
          <w:sz w:val="24"/>
          <w:szCs w:val="24"/>
          <w:lang w:val="en-GB"/>
        </w:rPr>
        <w:t>. Available at: https://www.grandviewresearch.com/horizon/outlook/smartphone-market/united-states [Accessed 30 July 2026]</w:t>
      </w:r>
    </w:p>
    <w:p w14:paraId="38A331B5">
      <w:pPr>
        <w:pStyle w:val="style94"/>
        <w:spacing w:before="0" w:beforeAutospacing="false" w:after="240" w:afterAutospacing="false" w:lineRule="auto" w:line="360"/>
        <w:jc w:val="both"/>
        <w:rPr/>
      </w:pPr>
      <w:r>
        <w:t xml:space="preserve">Hilliard, W. (2026). </w:t>
      </w:r>
      <w:r>
        <w:rPr>
          <w:i/>
          <w:iCs/>
        </w:rPr>
        <w:t>Apple reaches 2.5 billion active devices after record-breaking quarter</w:t>
      </w:r>
      <w:r>
        <w:t xml:space="preserve">. [Online] </w:t>
      </w:r>
      <w:r>
        <w:rPr>
          <w:i/>
          <w:iCs/>
        </w:rPr>
        <w:t>AppleInsider</w:t>
      </w:r>
      <w:r>
        <w:t>. Available at: https://appleinsider.com/articles/26/01/29/apple-reaches-25-billion-active-devices-after-record-breaking-quarter [Accessed 30 July 2026]</w:t>
      </w:r>
    </w:p>
    <w:p w14:paraId="67B6CA0A">
      <w:pPr>
        <w:pStyle w:val="style94"/>
        <w:spacing w:before="0" w:beforeAutospacing="false" w:after="240" w:afterAutospacing="false" w:lineRule="auto" w:line="360"/>
        <w:jc w:val="both"/>
        <w:rPr>
          <w:color w:val="222222"/>
          <w:shd w:val="clear" w:color="auto" w:fill="ffffff"/>
        </w:rPr>
      </w:pPr>
      <w:r>
        <w:rPr>
          <w:color w:val="222222"/>
          <w:shd w:val="clear" w:color="auto" w:fill="ffffff"/>
        </w:rPr>
        <w:t>Hristov, I., Cristofaro, M., Camilli, R. and Leoni, L., 2024. A system dynamics approach to the balanced scorecard: a review and dynamic strategy map for operations management. </w:t>
      </w:r>
      <w:r>
        <w:rPr>
          <w:i/>
          <w:iCs/>
          <w:color w:val="222222"/>
          <w:shd w:val="clear" w:color="auto" w:fill="ffffff"/>
        </w:rPr>
        <w:t>Journal of manufacturing technology management</w:t>
      </w:r>
      <w:r>
        <w:rPr>
          <w:color w:val="222222"/>
          <w:shd w:val="clear" w:color="auto" w:fill="ffffff"/>
        </w:rPr>
        <w:t>, </w:t>
      </w:r>
      <w:r>
        <w:rPr>
          <w:i/>
          <w:iCs/>
          <w:color w:val="222222"/>
          <w:shd w:val="clear" w:color="auto" w:fill="ffffff"/>
        </w:rPr>
        <w:t>35</w:t>
      </w:r>
      <w:r>
        <w:rPr>
          <w:color w:val="222222"/>
          <w:shd w:val="clear" w:color="auto" w:fill="ffffff"/>
        </w:rPr>
        <w:t xml:space="preserve">(4), pp.705-743. </w:t>
      </w:r>
      <w:r>
        <w:rPr/>
        <w:fldChar w:fldCharType="begin"/>
      </w:r>
      <w:r>
        <w:instrText xml:space="preserve"> HYPERLINK "https://www.emerald.com/jmtm/article-pdf/35/4/705/9498088/jmtm-02-2022-0069.pdf" </w:instrText>
      </w:r>
      <w:r>
        <w:rPr/>
        <w:fldChar w:fldCharType="separate"/>
      </w:r>
      <w:r>
        <w:rPr>
          <w:rStyle w:val="style85"/>
          <w:shd w:val="clear" w:color="auto" w:fill="ffffff"/>
        </w:rPr>
        <w:t>https://www.emerald.com/jmtm/article-pdf/35/4/705/9498088/jmtm-02-2022-0069.pdf</w:t>
      </w:r>
      <w:r>
        <w:rPr/>
        <w:fldChar w:fldCharType="end"/>
      </w:r>
    </w:p>
    <w:p w14:paraId="6A71C0F0">
      <w:pPr>
        <w:pStyle w:val="style94"/>
        <w:spacing w:before="0" w:beforeAutospacing="false" w:after="240" w:afterAutospacing="false" w:lineRule="auto" w:line="360"/>
        <w:jc w:val="both"/>
        <w:rPr/>
      </w:pPr>
      <w:r>
        <w:t xml:space="preserve">Humayun Khan, F. (2026). </w:t>
      </w:r>
      <w:r>
        <w:rPr>
          <w:i/>
          <w:iCs/>
        </w:rPr>
        <w:t>Apple’s Core Business Cash Flow Machine Will Support Innovation and Diversification</w:t>
      </w:r>
      <w:r>
        <w:t>. [Online] Yahoo Finance. Available at: https://finance.yahoo.com/markets/stocks/articles/apple-core-business-cash-flow-210334811.html [Accessed 30 July 2026]</w:t>
      </w:r>
    </w:p>
    <w:p w14:paraId="2903B931">
      <w:pPr>
        <w:pStyle w:val="style94"/>
        <w:spacing w:before="0" w:beforeAutospacing="false" w:after="240" w:afterAutospacing="false" w:lineRule="auto" w:line="360"/>
        <w:jc w:val="both"/>
        <w:rPr/>
      </w:pPr>
      <w:r>
        <w:t xml:space="preserve">Johnson, L. (2024). </w:t>
      </w:r>
      <w:r>
        <w:rPr>
          <w:i/>
          <w:iCs/>
        </w:rPr>
        <w:t>Apple Makes Strides Towards Reaching 2030 Carbon Neutrality Goal in Q4</w:t>
      </w:r>
      <w:r>
        <w:t xml:space="preserve">. [online] </w:t>
      </w:r>
      <w:r>
        <w:rPr>
          <w:i/>
          <w:iCs/>
        </w:rPr>
        <w:t>ESG Dive</w:t>
      </w:r>
      <w:r>
        <w:t>. Available at: https://www.esgdive.com/news/apple-2030-product-supply-chain-carbon-neutrality-progress-tim-cook-2023-q4/699002/ [Accessed 30 July 2026]</w:t>
      </w:r>
    </w:p>
    <w:p w14:paraId="0EE445E6">
      <w:pPr>
        <w:pStyle w:val="style94"/>
        <w:spacing w:before="0" w:beforeAutospacing="false" w:after="240" w:afterAutospacing="false" w:lineRule="auto" w:line="360"/>
        <w:jc w:val="both"/>
        <w:rPr/>
      </w:pPr>
      <w:r>
        <w:t xml:space="preserve">Johnston, M. (2024). </w:t>
      </w:r>
      <w:r>
        <w:rPr>
          <w:i/>
          <w:iCs/>
        </w:rPr>
        <w:t>How Apple Makes Money: over half of revenue comes from iPhone sales</w:t>
      </w:r>
      <w:r>
        <w:t xml:space="preserve">. [Online] </w:t>
      </w:r>
      <w:r>
        <w:rPr>
          <w:i/>
          <w:iCs/>
        </w:rPr>
        <w:t>Investopedia</w:t>
      </w:r>
      <w:r>
        <w:t>. Available at: https://www.investopedia.com/how-apple-makes-money-4798689 [Accessed 30 July 2026].</w:t>
      </w:r>
    </w:p>
    <w:p w14:paraId="665A4BC3">
      <w:pPr>
        <w:pStyle w:val="style94"/>
        <w:spacing w:before="0" w:beforeAutospacing="false" w:after="240" w:afterAutospacing="false" w:lineRule="auto" w:line="360"/>
        <w:rPr/>
      </w:pPr>
      <w:r>
        <w:t xml:space="preserve">Kent, D. (2026). </w:t>
      </w:r>
      <w:r>
        <w:rPr>
          <w:i/>
          <w:iCs/>
        </w:rPr>
        <w:t>What we know about internet use, smartphone ownership and digital divides in the U.S.</w:t>
      </w:r>
      <w:r>
        <w:t xml:space="preserve"> [online] </w:t>
      </w:r>
      <w:r>
        <w:rPr>
          <w:i/>
          <w:iCs/>
        </w:rPr>
        <w:t>Pew Research Center</w:t>
      </w:r>
      <w:r>
        <w:t>. Available at: https://www.pewresearch.org/short-reads/2026/01/08/internet-use-smartphone-ownership-digital-divides-in-u-s/ [Accessed 31 July 2026]</w:t>
      </w:r>
    </w:p>
    <w:p w14:paraId="3119756C">
      <w:pPr>
        <w:pStyle w:val="style94"/>
        <w:spacing w:before="0" w:beforeAutospacing="false" w:after="240" w:afterAutospacing="false" w:lineRule="auto" w:line="360"/>
        <w:jc w:val="both"/>
        <w:rPr/>
      </w:pPr>
      <w:r>
        <w:t xml:space="preserve">Macrotrends (2025). </w:t>
      </w:r>
      <w:r>
        <w:rPr>
          <w:i/>
          <w:iCs/>
        </w:rPr>
        <w:t>Apple Research and Development Expenses 2006-2019 | AAPL</w:t>
      </w:r>
      <w:r>
        <w:t xml:space="preserve">. [Online] </w:t>
      </w:r>
      <w:r>
        <w:rPr>
          <w:i/>
          <w:iCs/>
        </w:rPr>
        <w:t>www.macrotrends.net</w:t>
      </w:r>
      <w:r>
        <w:t>. Available at: https://www.macrotrends.net/stocks/charts/AAPL/apple/research-development-expenses [Accessed 30 July 2026]</w:t>
      </w:r>
    </w:p>
    <w:p w14:paraId="38BA7432">
      <w:pPr>
        <w:pStyle w:val="style94"/>
        <w:spacing w:before="0" w:beforeAutospacing="false" w:after="240" w:afterAutospacing="false" w:lineRule="auto" w:line="360"/>
        <w:jc w:val="both"/>
        <w:rPr/>
      </w:pPr>
      <w:r>
        <w:t xml:space="preserve">Markets and Markets (2025). </w:t>
      </w:r>
      <w:r>
        <w:rPr>
          <w:i/>
          <w:iCs/>
        </w:rPr>
        <w:t>Artificial Intelligence Chipsets Market | AI Chip Market | Global Forecast to 2025</w:t>
      </w:r>
      <w:r>
        <w:t xml:space="preserve">. [Online] </w:t>
      </w:r>
      <w:r>
        <w:rPr>
          <w:i/>
          <w:iCs/>
        </w:rPr>
        <w:t>www.marketsandmarkets.com</w:t>
      </w:r>
      <w:r>
        <w:t>. Available at: https://www.marketsandmarkets.com/Market-Reports/artificial-intelligence-chipset-market-237558655.html [Accessed 30 July 2026]</w:t>
      </w:r>
    </w:p>
    <w:p w14:paraId="64087256">
      <w:pPr>
        <w:pStyle w:val="style94"/>
        <w:spacing w:before="0" w:beforeAutospacing="false" w:after="240" w:afterAutospacing="false" w:lineRule="auto" w:line="360"/>
        <w:jc w:val="both"/>
        <w:rPr/>
      </w:pPr>
      <w:r>
        <w:t xml:space="preserve">Mohan, D. (2026). </w:t>
      </w:r>
      <w:r>
        <w:rPr>
          <w:i/>
          <w:iCs/>
        </w:rPr>
        <w:t>Apple reports record use of recycled materials across products in 2025</w:t>
      </w:r>
      <w:r>
        <w:t xml:space="preserve">. [Online] </w:t>
      </w:r>
      <w:r>
        <w:rPr>
          <w:i/>
          <w:iCs/>
        </w:rPr>
        <w:t>The Economic Times</w:t>
      </w:r>
      <w:r>
        <w:t>. Economic Times. Available at: https://economictimes.indiatimes.com/magazines/panache/apple-reports-record-use-of-recycled-materials-across-products-in-2025/articleshow/130306253.cms?from=mdr [Accessed 30 July 2026]</w:t>
      </w:r>
    </w:p>
    <w:p w14:paraId="331734B8">
      <w:pPr>
        <w:pStyle w:val="style94"/>
        <w:spacing w:before="0" w:beforeAutospacing="false" w:after="240" w:afterAutospacing="false" w:lineRule="auto" w:line="360"/>
        <w:jc w:val="both"/>
        <w:rPr/>
      </w:pPr>
      <w:r>
        <w:t xml:space="preserve">Murphy, A. (2024). </w:t>
      </w:r>
      <w:r>
        <w:rPr>
          <w:i/>
          <w:iCs/>
        </w:rPr>
        <w:t>Apple’s New Watch Ultra Targets Athletes and Outdoor Enthusiasts</w:t>
      </w:r>
      <w:r>
        <w:t>. [Online] Fox Business. Available at: https://www.foxbusiness.com/technology/apple-new-watch-ultra-targets-athletes-outdoor-enthusiasts [Accessed 30 July 2026]</w:t>
      </w:r>
    </w:p>
    <w:p w14:paraId="1C4E4AC4">
      <w:pPr>
        <w:pStyle w:val="style94"/>
        <w:spacing w:before="0" w:beforeAutospacing="false" w:after="240" w:afterAutospacing="false" w:lineRule="auto" w:line="360"/>
        <w:jc w:val="both"/>
        <w:rPr>
          <w:color w:val="222222"/>
          <w:shd w:val="clear" w:color="auto" w:fill="ffffff"/>
        </w:rPr>
      </w:pPr>
      <w:r>
        <w:rPr>
          <w:color w:val="222222"/>
          <w:shd w:val="clear" w:color="auto" w:fill="ffffff"/>
        </w:rPr>
        <w:t>Namoun, A., Alrehaili, A., Nisa, Z.U., Almoamari, H. and Tufail, A., 2024. Predicting the usability of mobile applications using AI tools: the rise of large user interface models, opportunities, and challenges. </w:t>
      </w:r>
      <w:r>
        <w:rPr>
          <w:i/>
          <w:iCs/>
          <w:color w:val="222222"/>
          <w:shd w:val="clear" w:color="auto" w:fill="ffffff"/>
        </w:rPr>
        <w:t>Procedia Computer Science</w:t>
      </w:r>
      <w:r>
        <w:rPr>
          <w:color w:val="222222"/>
          <w:shd w:val="clear" w:color="auto" w:fill="ffffff"/>
        </w:rPr>
        <w:t>, </w:t>
      </w:r>
      <w:r>
        <w:rPr>
          <w:i/>
          <w:iCs/>
          <w:color w:val="222222"/>
          <w:shd w:val="clear" w:color="auto" w:fill="ffffff"/>
        </w:rPr>
        <w:t>238</w:t>
      </w:r>
      <w:r>
        <w:rPr>
          <w:color w:val="222222"/>
          <w:shd w:val="clear" w:color="auto" w:fill="ffffff"/>
        </w:rPr>
        <w:t xml:space="preserve">, pp.671-682. </w:t>
      </w:r>
      <w:r>
        <w:rPr/>
        <w:fldChar w:fldCharType="begin"/>
      </w:r>
      <w:r>
        <w:instrText xml:space="preserve"> HYPERLINK "https://www.sciencedirect.com/science/article/pii/S1877050924013127/pdf?md5=f399e88090475f0e13506c1b0f449804&amp;pid=1-s2.0-S1877050924013127-main.pdf" </w:instrText>
      </w:r>
      <w:r>
        <w:rPr/>
        <w:fldChar w:fldCharType="separate"/>
      </w:r>
      <w:r>
        <w:rPr>
          <w:rStyle w:val="style85"/>
          <w:shd w:val="clear" w:color="auto" w:fill="ffffff"/>
        </w:rPr>
        <w:t>https://www.sciencedirect.com/science/article/pii/S1877050924013127/pdf?md5=f399e88090475f0e13506c1b0f449804&amp;pid=1-s2.0-S1877050924013127-main.pdf</w:t>
      </w:r>
      <w:r>
        <w:rPr/>
        <w:fldChar w:fldCharType="end"/>
      </w:r>
    </w:p>
    <w:p w14:paraId="02970578">
      <w:pPr>
        <w:pStyle w:val="style94"/>
        <w:spacing w:before="0" w:beforeAutospacing="false" w:after="240" w:afterAutospacing="false" w:lineRule="auto" w:line="360"/>
        <w:jc w:val="both"/>
        <w:rPr>
          <w:color w:val="222222"/>
          <w:shd w:val="clear" w:color="auto" w:fill="ffffff"/>
        </w:rPr>
      </w:pPr>
      <w:r>
        <w:rPr>
          <w:color w:val="222222"/>
          <w:shd w:val="clear" w:color="auto" w:fill="ffffff"/>
        </w:rPr>
        <w:t>Navaia, E., Moreira, A. and Ribau, C., 2024. The mediating roles of cost leadership and cost focus strategies on innovation capabilities and export performance. Results from an emerging country. </w:t>
      </w:r>
      <w:r>
        <w:rPr>
          <w:i/>
          <w:iCs/>
          <w:color w:val="222222"/>
          <w:shd w:val="clear" w:color="auto" w:fill="ffffff"/>
        </w:rPr>
        <w:t>Cogent Business &amp; Management</w:t>
      </w:r>
      <w:r>
        <w:rPr>
          <w:color w:val="222222"/>
          <w:shd w:val="clear" w:color="auto" w:fill="ffffff"/>
        </w:rPr>
        <w:t>, </w:t>
      </w:r>
      <w:r>
        <w:rPr>
          <w:i/>
          <w:iCs/>
          <w:color w:val="222222"/>
          <w:shd w:val="clear" w:color="auto" w:fill="ffffff"/>
        </w:rPr>
        <w:t>11</w:t>
      </w:r>
      <w:r>
        <w:rPr>
          <w:color w:val="222222"/>
          <w:shd w:val="clear" w:color="auto" w:fill="ffffff"/>
        </w:rPr>
        <w:t xml:space="preserve">(1), p.2375410. </w:t>
      </w:r>
      <w:r>
        <w:rPr/>
        <w:fldChar w:fldCharType="begin"/>
      </w:r>
      <w:r>
        <w:instrText xml:space="preserve"> HYPERLINK "https://www.tandfonline.com/doi/pdf/10.1080/23311975.2024.2375410" </w:instrText>
      </w:r>
      <w:r>
        <w:rPr/>
        <w:fldChar w:fldCharType="separate"/>
      </w:r>
      <w:r>
        <w:rPr>
          <w:rStyle w:val="style85"/>
          <w:shd w:val="clear" w:color="auto" w:fill="ffffff"/>
        </w:rPr>
        <w:t>https://www.tandfonline.com/doi/pdf/10.1080/23311975.2024.2375410</w:t>
      </w:r>
      <w:r>
        <w:rPr/>
        <w:fldChar w:fldCharType="end"/>
      </w:r>
    </w:p>
    <w:p w14:paraId="76B96BE9">
      <w:pPr>
        <w:pStyle w:val="style94"/>
        <w:spacing w:before="0" w:beforeAutospacing="false" w:after="240" w:afterAutospacing="false" w:lineRule="auto" w:line="360"/>
        <w:jc w:val="both"/>
        <w:rPr/>
      </w:pPr>
      <w:r>
        <w:t xml:space="preserve">Neufeld, D. (2026). </w:t>
      </w:r>
      <w:r>
        <w:rPr>
          <w:i/>
          <w:iCs/>
        </w:rPr>
        <w:t>Visualizing the U.S. Population by Age Group</w:t>
      </w:r>
      <w:r>
        <w:t>. [Online] Available at: https://www.visualcapitalist.com/u-s-population-by-age-group/ [Accessed 2026]</w:t>
      </w:r>
    </w:p>
    <w:p w14:paraId="426DC701">
      <w:pPr>
        <w:pStyle w:val="style94"/>
        <w:spacing w:before="0" w:beforeAutospacing="false" w:after="240" w:afterAutospacing="false" w:lineRule="auto" w:line="360"/>
        <w:jc w:val="both"/>
        <w:rPr/>
      </w:pPr>
      <w:r>
        <w:t xml:space="preserve">Orr, A. (2025). </w:t>
      </w:r>
      <w:r>
        <w:rPr>
          <w:i/>
          <w:iCs/>
        </w:rPr>
        <w:t>Apple iPhone still dominates consumer smartphone brand loyalty despite modest drop</w:t>
      </w:r>
      <w:r>
        <w:t xml:space="preserve">. [online] </w:t>
      </w:r>
      <w:r>
        <w:rPr>
          <w:i/>
          <w:iCs/>
        </w:rPr>
        <w:t>AppleInsider</w:t>
      </w:r>
      <w:r>
        <w:t>. Available at: https://appleinsider.com/articles/25/05/21/apple-iphone-still-dominates-consumer-smartphone-brand-loyalty-despite-modest-drop [Accessed 30 July 2026]</w:t>
      </w:r>
    </w:p>
    <w:p w14:paraId="0878376D">
      <w:pPr>
        <w:pStyle w:val="style94"/>
        <w:spacing w:before="0" w:beforeAutospacing="false" w:after="240" w:afterAutospacing="false" w:lineRule="auto" w:line="360"/>
        <w:jc w:val="both"/>
        <w:rPr/>
      </w:pPr>
      <w:r>
        <w:t xml:space="preserve">Patel, N. (2026). </w:t>
      </w:r>
      <w:r>
        <w:rPr>
          <w:i/>
          <w:iCs/>
        </w:rPr>
        <w:t>Prediction: Apple will be a long-term AI winner. 3 reasons why.</w:t>
      </w:r>
      <w:r>
        <w:t xml:space="preserve"> [Online] Yahoo Finance. Available at: https://finance.yahoo.com/technology/ai/articles/prediction-apple-long-term-ai-125000350.html [Accessed 30 July 2026]</w:t>
      </w:r>
    </w:p>
    <w:p w14:paraId="06F2FDB5">
      <w:pPr>
        <w:pStyle w:val="style94"/>
        <w:spacing w:before="0" w:beforeAutospacing="false" w:after="240" w:afterAutospacing="false" w:lineRule="auto" w:line="360"/>
        <w:jc w:val="both"/>
        <w:rPr>
          <w:color w:val="222222"/>
          <w:shd w:val="clear" w:color="auto" w:fill="ffffff"/>
        </w:rPr>
      </w:pPr>
      <w:r>
        <w:rPr>
          <w:color w:val="222222"/>
          <w:shd w:val="clear" w:color="auto" w:fill="ffffff"/>
        </w:rPr>
        <w:t>Prathaban, S., 2025. </w:t>
      </w:r>
      <w:r>
        <w:rPr>
          <w:i/>
          <w:iCs/>
          <w:color w:val="222222"/>
          <w:shd w:val="clear" w:color="auto" w:fill="ffffff"/>
        </w:rPr>
        <w:t>Personality Development: Skills, Success, and Growth</w:t>
      </w:r>
      <w:r>
        <w:rPr>
          <w:color w:val="222222"/>
          <w:shd w:val="clear" w:color="auto" w:fill="ffffff"/>
        </w:rPr>
        <w:t xml:space="preserve">. Academic Guru Publishing House. </w:t>
      </w:r>
      <w:r>
        <w:rPr/>
        <w:fldChar w:fldCharType="begin"/>
      </w:r>
      <w:r>
        <w:instrText xml:space="preserve"> HYPERLINK "https://books.google.com/books?hl=en&amp;lr=&amp;id=Knl0EQAAQBAJ&amp;oi=fnd&amp;pg=PA1&amp;dq=Making+a+personal+development+plan+and+following+that+thoroughly+can+help+individuals+to+maintain+proper+growth+in+academic+and+professional+life+&amp;ots=eZKBvb1jBm&amp;sig=Zhq3way8JWtzqIaH0kSQ4VTvdMc" </w:instrText>
      </w:r>
      <w:r>
        <w:rPr/>
        <w:fldChar w:fldCharType="separate"/>
      </w:r>
      <w:r>
        <w:rPr>
          <w:rStyle w:val="style85"/>
          <w:shd w:val="clear" w:color="auto" w:fill="ffffff"/>
        </w:rPr>
        <w:t>https://books.google.com/books?hl=en&amp;lr=&amp;id=Knl0EQAAQBAJ&amp;oi=fnd&amp;pg=PA1&amp;dq=Making+a+personal+development+plan+and+following+that+thoroughly+can+help+individuals+to+maintain+proper+growth+in+academic+and+professional+life+&amp;ots=eZKBvb1jBm&amp;sig=Zhq3way8JWtzqIaH0kSQ4VTvdMc</w:t>
      </w:r>
      <w:r>
        <w:rPr/>
        <w:fldChar w:fldCharType="end"/>
      </w:r>
    </w:p>
    <w:p w14:paraId="32FBC991">
      <w:pPr>
        <w:pStyle w:val="style94"/>
        <w:spacing w:before="0" w:beforeAutospacing="false" w:after="240" w:afterAutospacing="false" w:lineRule="auto" w:line="360"/>
        <w:jc w:val="both"/>
        <w:rPr>
          <w:color w:val="222222"/>
          <w:shd w:val="clear" w:color="auto" w:fill="ffffff"/>
        </w:rPr>
      </w:pPr>
      <w:r>
        <w:rPr>
          <w:color w:val="222222"/>
          <w:shd w:val="clear" w:color="auto" w:fill="ffffff"/>
        </w:rPr>
        <w:t>Purwono, P.Y., 2024. Is continuous training to re-skilling and up-skilling employees needed by companies?. </w:t>
      </w:r>
      <w:r>
        <w:rPr>
          <w:i/>
          <w:iCs/>
          <w:color w:val="222222"/>
          <w:shd w:val="clear" w:color="auto" w:fill="ffffff"/>
        </w:rPr>
        <w:t>Jurnal Akuntansi Dan Manajemen</w:t>
      </w:r>
      <w:r>
        <w:rPr>
          <w:color w:val="222222"/>
          <w:shd w:val="clear" w:color="auto" w:fill="ffffff"/>
        </w:rPr>
        <w:t>, </w:t>
      </w:r>
      <w:r>
        <w:rPr>
          <w:i/>
          <w:iCs/>
          <w:color w:val="222222"/>
          <w:shd w:val="clear" w:color="auto" w:fill="ffffff"/>
        </w:rPr>
        <w:t>21</w:t>
      </w:r>
      <w:r>
        <w:rPr>
          <w:color w:val="222222"/>
          <w:shd w:val="clear" w:color="auto" w:fill="ffffff"/>
        </w:rPr>
        <w:t xml:space="preserve">(2), pp.149-164. </w:t>
      </w:r>
      <w:r>
        <w:rPr/>
        <w:fldChar w:fldCharType="begin"/>
      </w:r>
      <w:r>
        <w:instrText xml:space="preserve"> HYPERLINK "https://journal.steipress.org/index.php/jam/article/download/240/91" </w:instrText>
      </w:r>
      <w:r>
        <w:rPr/>
        <w:fldChar w:fldCharType="separate"/>
      </w:r>
      <w:r>
        <w:rPr>
          <w:rStyle w:val="style85"/>
          <w:shd w:val="clear" w:color="auto" w:fill="ffffff"/>
        </w:rPr>
        <w:t>https://journal.steipress.org/index.php/jam/article/download/240/91</w:t>
      </w:r>
      <w:r>
        <w:rPr/>
        <w:fldChar w:fldCharType="end"/>
      </w:r>
    </w:p>
    <w:p w14:paraId="00709E17">
      <w:pPr>
        <w:pStyle w:val="style94"/>
        <w:spacing w:before="0" w:beforeAutospacing="false" w:after="240" w:afterAutospacing="false" w:lineRule="auto" w:line="360"/>
        <w:jc w:val="both"/>
        <w:rPr>
          <w:rStyle w:val="style85"/>
          <w:shd w:val="clear" w:color="auto" w:fill="ffffff"/>
        </w:rPr>
      </w:pPr>
      <w:r>
        <w:rPr>
          <w:color w:val="222222"/>
          <w:shd w:val="clear" w:color="auto" w:fill="ffffff"/>
        </w:rPr>
        <w:t>Qadri, A.U. and Tariq, M., 2025. SWOT and PESTLE Analyses in Strategic Business Planning. </w:t>
      </w:r>
      <w:r>
        <w:rPr>
          <w:i/>
          <w:iCs/>
          <w:color w:val="222222"/>
          <w:shd w:val="clear" w:color="auto" w:fill="ffffff"/>
        </w:rPr>
        <w:t>International Journal of Modern Research in Management</w:t>
      </w:r>
      <w:r>
        <w:rPr>
          <w:color w:val="222222"/>
          <w:shd w:val="clear" w:color="auto" w:fill="ffffff"/>
        </w:rPr>
        <w:t>, </w:t>
      </w:r>
      <w:r>
        <w:rPr>
          <w:i/>
          <w:iCs/>
          <w:color w:val="222222"/>
          <w:shd w:val="clear" w:color="auto" w:fill="ffffff"/>
        </w:rPr>
        <w:t>2</w:t>
      </w:r>
      <w:r>
        <w:rPr>
          <w:color w:val="222222"/>
          <w:shd w:val="clear" w:color="auto" w:fill="ffffff"/>
        </w:rPr>
        <w:t xml:space="preserve">(01), pp.34-44. </w:t>
      </w:r>
      <w:r>
        <w:rPr/>
        <w:fldChar w:fldCharType="begin"/>
      </w:r>
      <w:r>
        <w:instrText xml:space="preserve"> HYPERLINK "https://www.ijournalmrm.com/index.php/IJMRM/article/download/15/15" </w:instrText>
      </w:r>
      <w:r>
        <w:rPr/>
        <w:fldChar w:fldCharType="separate"/>
      </w:r>
      <w:r>
        <w:rPr>
          <w:rStyle w:val="style85"/>
          <w:shd w:val="clear" w:color="auto" w:fill="ffffff"/>
        </w:rPr>
        <w:t>https://www.ijournalmrm.com/index.php/IJMRM/article/download/15/15</w:t>
      </w:r>
      <w:r>
        <w:rPr/>
        <w:fldChar w:fldCharType="end"/>
      </w:r>
    </w:p>
    <w:p w14:paraId="7B6D86BC">
      <w:pPr>
        <w:pStyle w:val="style94"/>
        <w:spacing w:before="0" w:beforeAutospacing="false" w:after="240" w:afterAutospacing="false" w:lineRule="auto" w:line="360"/>
        <w:jc w:val="both"/>
        <w:rPr/>
      </w:pPr>
      <w:r>
        <w:t xml:space="preserve">Reuters (2026). </w:t>
      </w:r>
      <w:r>
        <w:rPr>
          <w:i/>
          <w:iCs/>
        </w:rPr>
        <w:t>Apple says it is releasing updates early in response to AI cybersecurity concerns</w:t>
      </w:r>
      <w:r>
        <w:t>. [Online] The Hindu. Available at: https://www.thehindu.com/sci-</w:t>
      </w:r>
      <w:r>
        <w:t>tech/technology/apple-says-it-is-releasing-updates-early-in-response-to-ai-cybersecurity-concerns/article71164270.ece [Accessed 30 July 2026]</w:t>
      </w:r>
    </w:p>
    <w:p w14:paraId="33D6C4D9">
      <w:pPr>
        <w:pStyle w:val="style94"/>
        <w:spacing w:before="0" w:beforeAutospacing="false" w:after="240" w:afterAutospacing="false" w:lineRule="auto" w:line="360"/>
        <w:jc w:val="both"/>
        <w:rPr/>
      </w:pPr>
      <w:r>
        <w:t xml:space="preserve">Reuters Staff (2026). Apple launches us device leasing program with klarna. </w:t>
      </w:r>
      <w:r>
        <w:rPr>
          <w:i/>
          <w:iCs/>
        </w:rPr>
        <w:t>Reuters</w:t>
      </w:r>
      <w:r>
        <w:t>. [Online] 28 July. Available at: https://www.reuters.com/technology/apple-launches-us-device-leasing-program-with-klarna-2026-07-28/ [Accessed 30 July 2026].</w:t>
      </w:r>
    </w:p>
    <w:p w14:paraId="514A8316">
      <w:pPr>
        <w:pStyle w:val="style94"/>
        <w:spacing w:before="0" w:beforeAutospacing="false" w:after="240" w:afterAutospacing="false" w:lineRule="auto" w:line="360"/>
        <w:jc w:val="both"/>
        <w:rPr/>
      </w:pPr>
      <w:r>
        <w:t xml:space="preserve">Richter, F. (2024). </w:t>
      </w:r>
      <w:r>
        <w:rPr>
          <w:i/>
          <w:iCs/>
        </w:rPr>
        <w:t>Apple flies by $100-billion profit milestone</w:t>
      </w:r>
      <w:r>
        <w:t>. [Online] Statista Daily Data. Available at: https://www.statista.com/chart/26742/apples-trailing-twelve-months-profit/?srsltid=AfmBOoraV5O4TRw4rTjJBNWXBvd8cIS31vCdbYadVzJwTVNjLfcHYlBU [Accessed 30 July 2026]</w:t>
      </w:r>
    </w:p>
    <w:p w14:paraId="3293BD0F">
      <w:pPr>
        <w:pStyle w:val="style94"/>
        <w:spacing w:before="0" w:beforeAutospacing="false" w:after="240" w:afterAutospacing="false" w:lineRule="auto" w:line="360"/>
        <w:jc w:val="both"/>
        <w:rPr/>
      </w:pPr>
      <w:r>
        <w:t xml:space="preserve">Sellers, D. (2026). </w:t>
      </w:r>
      <w:r>
        <w:rPr>
          <w:i/>
          <w:iCs/>
        </w:rPr>
        <w:t>Apple Sold 19.9 Million iPhones in the First Quarter for 60% of the US Smartphone Market</w:t>
      </w:r>
      <w:r>
        <w:t>. [Online] Apple World Today. Available at: https://appleworld.today/2026/05/apple-sold-19-9-million-iphones-in-the-first-quarter-for-60-of-the-us-smartphone-market/ [Accessed 30 July 2026]</w:t>
      </w:r>
    </w:p>
    <w:p w14:paraId="68C8A8A9">
      <w:pPr>
        <w:pStyle w:val="style94"/>
        <w:spacing w:before="0" w:beforeAutospacing="false" w:after="240" w:afterAutospacing="false" w:lineRule="auto" w:line="360"/>
        <w:jc w:val="both"/>
        <w:rPr>
          <w:color w:val="222222"/>
          <w:shd w:val="clear" w:color="auto" w:fill="ffffff"/>
        </w:rPr>
      </w:pPr>
      <w:r>
        <w:rPr>
          <w:color w:val="222222"/>
          <w:shd w:val="clear" w:color="auto" w:fill="ffffff"/>
        </w:rPr>
        <w:t>Sharabati, A.A.A., Ali, A.A.A., Allahham, M.I., Hussein, A.A., Alheet, A.F. and Mohammad, A.S., 2024. The impact of digital marketing on the performance of SMEs: An analytical study in light of modern digital transformations. </w:t>
      </w:r>
      <w:r>
        <w:rPr>
          <w:i/>
          <w:iCs/>
          <w:color w:val="222222"/>
          <w:shd w:val="clear" w:color="auto" w:fill="ffffff"/>
        </w:rPr>
        <w:t>Sustainability</w:t>
      </w:r>
      <w:r>
        <w:rPr>
          <w:color w:val="222222"/>
          <w:shd w:val="clear" w:color="auto" w:fill="ffffff"/>
        </w:rPr>
        <w:t>, </w:t>
      </w:r>
      <w:r>
        <w:rPr>
          <w:i/>
          <w:iCs/>
          <w:color w:val="222222"/>
          <w:shd w:val="clear" w:color="auto" w:fill="ffffff"/>
        </w:rPr>
        <w:t>16</w:t>
      </w:r>
      <w:r>
        <w:rPr>
          <w:color w:val="222222"/>
          <w:shd w:val="clear" w:color="auto" w:fill="ffffff"/>
        </w:rPr>
        <w:t xml:space="preserve">(19), p.8667. </w:t>
      </w:r>
      <w:r>
        <w:rPr/>
        <w:fldChar w:fldCharType="begin"/>
      </w:r>
      <w:r>
        <w:instrText xml:space="preserve"> HYPERLINK "https://www.mdpi.com/2071-1050/16/19/8667" </w:instrText>
      </w:r>
      <w:r>
        <w:rPr/>
        <w:fldChar w:fldCharType="separate"/>
      </w:r>
      <w:r>
        <w:rPr>
          <w:rStyle w:val="style85"/>
          <w:shd w:val="clear" w:color="auto" w:fill="ffffff"/>
        </w:rPr>
        <w:t>https://www.mdpi.com/2071-1050/16/19/8667</w:t>
      </w:r>
      <w:r>
        <w:rPr/>
        <w:fldChar w:fldCharType="end"/>
      </w:r>
    </w:p>
    <w:p w14:paraId="74FB4EC8">
      <w:pPr>
        <w:pStyle w:val="style94"/>
        <w:spacing w:before="0" w:beforeAutospacing="false" w:after="240" w:afterAutospacing="false" w:lineRule="auto" w:line="360"/>
        <w:jc w:val="both"/>
        <w:rPr>
          <w:color w:val="222222"/>
          <w:shd w:val="clear" w:color="auto" w:fill="ffffff"/>
        </w:rPr>
      </w:pPr>
      <w:r>
        <w:rPr>
          <w:color w:val="222222"/>
          <w:shd w:val="clear" w:color="auto" w:fill="ffffff"/>
        </w:rPr>
        <w:t>Sharma, L.R., Bhattarai, R., Humagain, A., Subedi, S.P., Thapa, S. and Acharya, H., 2023. Exploring the underlying ways of enhancing critical thinking skills. </w:t>
      </w:r>
      <w:r>
        <w:rPr>
          <w:i/>
          <w:iCs/>
          <w:color w:val="222222"/>
          <w:shd w:val="clear" w:color="auto" w:fill="ffffff"/>
        </w:rPr>
        <w:t>International Research Journal of MMC</w:t>
      </w:r>
      <w:r>
        <w:rPr>
          <w:color w:val="222222"/>
          <w:shd w:val="clear" w:color="auto" w:fill="ffffff"/>
        </w:rPr>
        <w:t>, </w:t>
      </w:r>
      <w:r>
        <w:rPr>
          <w:i/>
          <w:iCs/>
          <w:color w:val="222222"/>
          <w:shd w:val="clear" w:color="auto" w:fill="ffffff"/>
        </w:rPr>
        <w:t>4</w:t>
      </w:r>
      <w:r>
        <w:rPr>
          <w:color w:val="222222"/>
          <w:shd w:val="clear" w:color="auto" w:fill="ffffff"/>
        </w:rPr>
        <w:t xml:space="preserve">(4), pp.83-96. </w:t>
      </w:r>
      <w:r>
        <w:rPr/>
        <w:fldChar w:fldCharType="begin"/>
      </w:r>
      <w:r>
        <w:instrText xml:space="preserve"> HYPERLINK "https://nepjol.info/index.php/irjmmc/article/download/61939/47025" </w:instrText>
      </w:r>
      <w:r>
        <w:rPr/>
        <w:fldChar w:fldCharType="separate"/>
      </w:r>
      <w:r>
        <w:rPr>
          <w:rStyle w:val="style85"/>
          <w:shd w:val="clear" w:color="auto" w:fill="ffffff"/>
        </w:rPr>
        <w:t>https://nepjol.info/index.php/irjmmc/article/download/61939/47025</w:t>
      </w:r>
      <w:r>
        <w:rPr/>
        <w:fldChar w:fldCharType="end"/>
      </w:r>
    </w:p>
    <w:p w14:paraId="680A445E">
      <w:pPr>
        <w:pStyle w:val="style94"/>
        <w:spacing w:before="0" w:beforeAutospacing="false" w:after="240" w:afterAutospacing="false" w:lineRule="auto" w:line="360"/>
        <w:jc w:val="both"/>
        <w:rPr/>
      </w:pPr>
      <w:r>
        <w:t xml:space="preserve">Soltani, E. (2025). </w:t>
      </w:r>
      <w:r>
        <w:rPr>
          <w:rFonts w:ascii="Segoe UI Symbol" w:cs="Segoe UI Symbol" w:hAnsi="Segoe UI Symbol"/>
          <w:i/>
          <w:iCs/>
        </w:rPr>
        <w:t>📈</w:t>
      </w:r>
      <w:r>
        <w:rPr>
          <w:i/>
          <w:iCs/>
        </w:rPr>
        <w:t xml:space="preserve"> Apple FY2025: Revenue Climbs 6.4% to $416B as Net Income Jumps 19.5% to Record $112B</w:t>
      </w:r>
      <w:r>
        <w:t xml:space="preserve">. [Online] </w:t>
      </w:r>
      <w:r>
        <w:rPr>
          <w:i/>
          <w:iCs/>
        </w:rPr>
        <w:t>Voronoiapp.com</w:t>
      </w:r>
      <w:r>
        <w:t>. Available at: https://www.voronoiapp.com/technology/-Apple-FY2025-Revenue-Climbs-64-to-416B-as-Net-Income-Jumps-195-to-Record-112B-4939 [Accessed 30 July 2026]</w:t>
      </w:r>
    </w:p>
    <w:p w14:paraId="6CEDB1C6">
      <w:pPr>
        <w:pStyle w:val="style94"/>
        <w:spacing w:before="0" w:beforeAutospacing="false" w:after="240" w:afterAutospacing="false" w:lineRule="auto" w:line="360"/>
        <w:jc w:val="both"/>
        <w:rPr/>
      </w:pPr>
      <w:r>
        <w:t xml:space="preserve">Soni, A. (2026). </w:t>
      </w:r>
      <w:r>
        <w:rPr>
          <w:i/>
          <w:iCs/>
        </w:rPr>
        <w:t>Apple set for strongest June-quarter sales growth in 5 years</w:t>
      </w:r>
      <w:r>
        <w:t>. [Online] Reuters. Available at: https://www.reuters.com/business/retail-consumer/apple-set-strongest-june-quarter-sales-growth-5-years-2026-07-29/ [Accessed 30 July 2026].</w:t>
      </w:r>
    </w:p>
    <w:p w14:paraId="75C9DAC8">
      <w:pPr>
        <w:pStyle w:val="style94"/>
        <w:spacing w:before="0" w:beforeAutospacing="false" w:after="240" w:afterAutospacing="false" w:lineRule="auto" w:line="360"/>
        <w:jc w:val="both"/>
        <w:rPr/>
      </w:pPr>
      <w:r>
        <w:t xml:space="preserve">Statcounter (2023). </w:t>
      </w:r>
      <w:r>
        <w:rPr>
          <w:i/>
          <w:iCs/>
        </w:rPr>
        <w:t>Mobile Operating System Market Share United States of America | StatCounter Global Stats</w:t>
      </w:r>
      <w:r>
        <w:t xml:space="preserve">. [Online] </w:t>
      </w:r>
      <w:r>
        <w:rPr>
          <w:i/>
          <w:iCs/>
        </w:rPr>
        <w:t>StatCounter Global Stats</w:t>
      </w:r>
      <w:r>
        <w:t>. Available at: https://gs.statcounter.com/os-market-share/mobile/united-states-of-america [Accessed 30 July 2026]</w:t>
      </w:r>
    </w:p>
    <w:p w14:paraId="5BDB338D">
      <w:pPr>
        <w:pStyle w:val="style94"/>
        <w:spacing w:before="0" w:beforeAutospacing="false" w:after="240" w:afterAutospacing="false" w:lineRule="auto" w:line="360"/>
        <w:jc w:val="both"/>
        <w:rPr/>
      </w:pPr>
      <w:r>
        <w:t xml:space="preserve">StatCounter (2024). </w:t>
      </w:r>
      <w:r>
        <w:rPr>
          <w:i/>
          <w:iCs/>
        </w:rPr>
        <w:t>Mobile Vendor Market Share United States Of America | StatCounter Global Stats</w:t>
      </w:r>
      <w:r>
        <w:t xml:space="preserve">. [Online] </w:t>
      </w:r>
      <w:r>
        <w:rPr>
          <w:i/>
          <w:iCs/>
        </w:rPr>
        <w:t>StatCounter Global Stats</w:t>
      </w:r>
      <w:r>
        <w:t>. Available at: https://gs.statcounter.com/vendor-market-share/mobile/united-states-of-america [Accessed 30 July 2026]</w:t>
      </w:r>
    </w:p>
    <w:p w14:paraId="03557CAC">
      <w:pPr>
        <w:pStyle w:val="style94"/>
        <w:spacing w:before="0" w:beforeAutospacing="false" w:after="240" w:afterAutospacing="false" w:lineRule="auto" w:line="360"/>
        <w:jc w:val="both"/>
        <w:rPr/>
      </w:pPr>
      <w:r>
        <w:t xml:space="preserve">Streamline History Research Team (2024). </w:t>
      </w:r>
      <w:r>
        <w:rPr>
          <w:i/>
          <w:iCs/>
        </w:rPr>
        <w:t>The 2007 apple iphone launch that revolutionized global personal computing</w:t>
      </w:r>
      <w:r>
        <w:t>. [Online] Streamline. Available at: https://streamlinefeed.co.ke/history/the-2007-apple-iphone-launch-that-revolutionized-global-personal-computing [Accessed 30 July 2026]</w:t>
      </w:r>
    </w:p>
    <w:p w14:paraId="019C7ACD">
      <w:pPr>
        <w:pStyle w:val="style94"/>
        <w:spacing w:before="0" w:beforeAutospacing="false" w:after="240" w:afterAutospacing="false" w:lineRule="auto" w:line="360"/>
        <w:jc w:val="both"/>
        <w:rPr/>
      </w:pPr>
      <w:r>
        <w:t xml:space="preserve">Thompson, , E. (2025). </w:t>
      </w:r>
      <w:r>
        <w:rPr>
          <w:i/>
          <w:iCs/>
        </w:rPr>
        <w:t>Apple Reports $416 Billion Revenue and $112 Billion Profit for FY 2025</w:t>
      </w:r>
      <w:r>
        <w:t xml:space="preserve">. [Online] </w:t>
      </w:r>
      <w:r>
        <w:rPr>
          <w:i/>
          <w:iCs/>
        </w:rPr>
        <w:t>Intellectia.ai</w:t>
      </w:r>
      <w:r>
        <w:t>. Available at: https://intellectia.ai/news/stock/apple-reports-416-billion-revenue-and-112-billion-profit-for-fy-2025 [Accessed 30 July 2026]</w:t>
      </w:r>
    </w:p>
    <w:p w14:paraId="6B1FB34E">
      <w:pPr>
        <w:pStyle w:val="style94"/>
        <w:spacing w:before="0" w:beforeAutospacing="false" w:after="240" w:afterAutospacing="false" w:lineRule="auto" w:line="360"/>
        <w:jc w:val="both"/>
        <w:rPr/>
      </w:pPr>
      <w:r>
        <w:t xml:space="preserve">Verma, I. (2026). </w:t>
      </w:r>
      <w:r>
        <w:rPr>
          <w:i/>
          <w:iCs/>
        </w:rPr>
        <w:t>Apple hits new value high as iPhone strategy boosts growth</w:t>
      </w:r>
      <w:r>
        <w:t>. [Online] Whalesbook. Available at: https://www.whalesbook.com/news/English/technology/Apple-Hits-New-Value-High-As-iPhone-Strategy-Boosts-Growth/6a6a2887288da18bdd3c7616 [Accessed 30 July 2026]</w:t>
      </w:r>
    </w:p>
    <w:p w14:paraId="3A2EB751">
      <w:pPr>
        <w:pStyle w:val="style94"/>
        <w:spacing w:before="0" w:beforeAutospacing="false" w:after="240" w:afterAutospacing="false" w:lineRule="auto" w:line="360"/>
        <w:jc w:val="both"/>
        <w:rPr/>
      </w:pPr>
      <w:r>
        <w:t xml:space="preserve">Verma, I. (2026). </w:t>
      </w:r>
      <w:r>
        <w:rPr>
          <w:i/>
          <w:iCs/>
        </w:rPr>
        <w:t>Apple hits new value high as iPhone strategy boosts growth</w:t>
      </w:r>
      <w:r>
        <w:t>. [Online] Whalesbook. Available at: https://www.whalesbook.com/news/English/technology/Apple-Hits-New-Value-High-As-iPhone-Strategy-Boosts-Growth/6a6a2887288da18bdd3c7616 [Accessed 30 July 2026]</w:t>
      </w:r>
    </w:p>
    <w:p w14:paraId="2D3B66BC">
      <w:pPr>
        <w:pStyle w:val="style94"/>
        <w:spacing w:before="0" w:beforeAutospacing="false" w:after="240" w:afterAutospacing="false" w:lineRule="auto" w:line="360"/>
        <w:jc w:val="both"/>
        <w:rPr/>
      </w:pPr>
      <w:r>
        <w:t xml:space="preserve">Visual Capitalist (2025). </w:t>
      </w:r>
      <w:r>
        <w:rPr>
          <w:i/>
          <w:iCs/>
        </w:rPr>
        <w:t>America’s Population by Age and Gender 🧑‍🧑‍🧒‍🧒</w:t>
      </w:r>
      <w:r>
        <w:t xml:space="preserve">. [Online] </w:t>
      </w:r>
      <w:r>
        <w:rPr>
          <w:i/>
          <w:iCs/>
        </w:rPr>
        <w:t>Voronoiapp.com</w:t>
      </w:r>
      <w:r>
        <w:t>. Available at: https://www.voronoiapp.com/demographics/Americas-Population-by-Age-and-Gender--6422 [Accessed 30 July 2026]</w:t>
      </w:r>
    </w:p>
    <w:p w14:paraId="5AE0F8A3">
      <w:pPr>
        <w:pStyle w:val="style94"/>
        <w:spacing w:before="0" w:beforeAutospacing="false" w:after="240" w:afterAutospacing="false" w:lineRule="auto" w:line="360"/>
        <w:jc w:val="both"/>
        <w:rPr/>
      </w:pPr>
      <w:r>
        <w:t xml:space="preserve">Yadav, A. (2026). </w:t>
      </w:r>
      <w:r>
        <w:rPr>
          <w:i/>
          <w:iCs/>
        </w:rPr>
        <w:t>Why do iPhones stay fast even after years of use?</w:t>
      </w:r>
      <w:r>
        <w:t xml:space="preserve"> [Online] Wion. Available at: https://www.wionews.com/photos/why-do-iphones-stay-fast-even-after-years-of-use-1785415513630 [Accessed 30 July 2026]</w:t>
      </w:r>
    </w:p>
    <w:sectPr>
      <w:footerReference w:type="default" r:id="rId13"/>
      <w:pgSz w:w="11906" w:h="16838" w:orient="portrait"/>
      <w:pgMar w:top="1440" w:right="1440" w:bottom="1440" w:left="1440" w:header="708" w:footer="708" w:gutter="0"/>
      <w:pgBorders w:zOrder="front" w:display="allPage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altName w:val="Courier New"/>
    <w:panose1 w:val="02070309020000020404"/>
    <w:charset w:val="00"/>
    <w:family w:val="modern"/>
    <w:pitch w:val="fixed"/>
    <w:sig w:usb0="E0002EFF" w:usb1="C0007843" w:usb2="00000009" w:usb3="00000000" w:csb0="000001FF" w:csb1="00000000"/>
  </w:font>
  <w:font w:name="Times New Roman">
    <w:altName w:val="Times New Roman"/>
    <w:panose1 w:val="02020603050000020304"/>
    <w:charset w:val="00"/>
    <w:family w:val="roman"/>
    <w:pitch w:val="variable"/>
    <w:sig w:usb0="E0002EFF" w:usb1="C000785B" w:usb2="00000009" w:usb3="00000000" w:csb0="000001FF" w:csb1="00000000"/>
  </w:font>
  <w:font w:name="Calibri">
    <w:altName w:val="Calibri"/>
    <w:panose1 w:val="020f0502020000030204"/>
    <w:charset w:val="00"/>
    <w:family w:val="swiss"/>
    <w:pitch w:val="variable"/>
    <w:sig w:usb0="E4002EFF" w:usb1="C200247B" w:usb2="00000009" w:usb3="00000000" w:csb0="000001FF" w:csb1="00000000"/>
  </w:font>
  <w:font w:name="Georgia">
    <w:altName w:val="Georgia"/>
    <w:panose1 w:val="02040502050000020303"/>
    <w:charset w:val="00"/>
    <w:family w:val="roman"/>
    <w:pitch w:val="variable"/>
    <w:sig w:usb0="00000287" w:usb1="00000000" w:usb2="00000000" w:usb3="00000000" w:csb0="0000009F" w:csb1="00000000"/>
  </w:font>
  <w:font w:name="Segoe UI Symbol">
    <w:altName w:val="Segoe UI Symbol"/>
    <w:panose1 w:val="020b0502040000020203"/>
    <w:charset w:val="00"/>
    <w:family w:val="swiss"/>
    <w:pitch w:val="variable"/>
    <w:sig w:usb0="800001E3" w:usb1="1200FFEF" w:usb2="00040000" w:usb3="00000000" w:csb0="00000001" w:csb1="00000000"/>
  </w:font>
  <w:font w:name="Shruti">
    <w:altName w:val="Shruti"/>
    <w:panose1 w:val="02000500000000000000"/>
    <w:charset w:val="00"/>
    <w:family w:val="swiss"/>
    <w:pitch w:val="variable"/>
    <w:sig w:usb0="00040003" w:usb1="00000000" w:usb2="00000000" w:usb3="00000000" w:csb0="00000001" w:csb1="00000000"/>
  </w:font>
  <w:font w:name="Cambria">
    <w:altName w:val="Cambria"/>
    <w:panose1 w:val="02040503050000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6A3C501D">
    <w:pPr>
      <w:pStyle w:val="style0"/>
      <w:pBdr>
        <w:left w:val="nil"/>
        <w:right w:val="nil"/>
        <w:top w:val="nil"/>
        <w:bottom w:val="nil"/>
        <w:between w:val="nil"/>
      </w:pBdr>
      <w:tabs>
        <w:tab w:val="center" w:leader="none" w:pos="4513"/>
        <w:tab w:val="right" w:leader="none" w:pos="9026"/>
      </w:tabs>
      <w:spacing w:after="0" w:lineRule="auto" w:line="240"/>
      <w:jc w:val="right"/>
      <w:rPr>
        <w:rFonts w:ascii="Times New Roman" w:cs="Times New Roman" w:eastAsia="Times New Roman" w:hAnsi="Times New Roman"/>
        <w:color w:val="000000"/>
      </w:rPr>
    </w:pPr>
    <w:r>
      <w:rPr>
        <w:rFonts w:ascii="Times New Roman" w:cs="Times New Roman" w:eastAsia="Times New Roman" w:hAnsi="Times New Roman"/>
        <w:color w:val="000000"/>
      </w:rPr>
      <w:fldChar w:fldCharType="begin"/>
    </w:r>
    <w:r>
      <w:rPr>
        <w:rFonts w:ascii="Times New Roman" w:cs="Times New Roman" w:eastAsia="Times New Roman" w:hAnsi="Times New Roman"/>
        <w:color w:val="000000"/>
      </w:rPr>
      <w:instrText>PAGE</w:instrText>
    </w:r>
    <w:r>
      <w:rPr>
        <w:rFonts w:ascii="Times New Roman" w:cs="Times New Roman" w:eastAsia="Times New Roman" w:hAnsi="Times New Roman"/>
        <w:color w:val="000000"/>
      </w:rPr>
      <w:fldChar w:fldCharType="separate"/>
    </w:r>
    <w:r>
      <w:rPr>
        <w:rFonts w:ascii="Times New Roman" w:cs="Times New Roman" w:eastAsia="Times New Roman" w:hAnsi="Times New Roman"/>
        <w:noProof/>
        <w:color w:val="000000"/>
      </w:rPr>
      <w:t>31</w:t>
    </w:r>
    <w:r>
      <w:rPr>
        <w:rFonts w:ascii="Times New Roman" w:cs="Times New Roman" w:eastAsia="Times New Roman" w:hAnsi="Times New Roman"/>
        <w:color w:val="000000"/>
      </w:rPr>
      <w:fldChar w:fldCharType="end"/>
    </w:r>
  </w:p>
  <w:p w14:paraId="26DA59C1">
    <w:pPr>
      <w:pStyle w:val="style0"/>
      <w:pBdr>
        <w:left w:val="nil"/>
        <w:right w:val="nil"/>
        <w:top w:val="nil"/>
        <w:bottom w:val="nil"/>
        <w:between w:val="nil"/>
      </w:pBdr>
      <w:tabs>
        <w:tab w:val="center" w:leader="none" w:pos="4513"/>
        <w:tab w:val="right" w:leader="none" w:pos="9026"/>
      </w:tabs>
      <w:spacing w:after="0" w:lineRule="auto" w:line="240"/>
      <w:rPr>
        <w:color w:val="00000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8158A52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
    <w:nsid w:val="00000001"/>
    <w:multiLevelType w:val="multilevel"/>
    <w:tmpl w:val="6CACA5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multilevel"/>
    <w:tmpl w:val="357E72A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nsid w:val="00000003"/>
    <w:multiLevelType w:val="multilevel"/>
    <w:tmpl w:val="9E7C6D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0000004"/>
    <w:multiLevelType w:val="multilevel"/>
    <w:tmpl w:val="221E61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0000005"/>
    <w:multiLevelType w:val="multilevel"/>
    <w:tmpl w:val="BD0852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4"/>
  </w:num>
  <w:num w:numId="4">
    <w:abstractNumId w:val="5"/>
  </w:num>
  <w:num w:numId="5">
    <w:abstractNumId w:val="2"/>
  </w:num>
  <w:num w:numId="6">
    <w:abstractNumId w:val="3"/>
  </w:num>
</w:numbering>
</file>

<file path=word/settings.xml><?xml version="1.0" encoding="utf-8"?>
<w:settings xmlns:w="http://schemas.openxmlformats.org/wordprocessingml/2006/main" xmlns:r="http://schemas.openxmlformats.org/officeDocument/2006/relationships" xmlns:m="http://schemas.openxmlformats.org/officeDocument/2006/math">
  <w:zoom w:percent="80"/>
  <w:embedTrueTypeFont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Calibri" w:eastAsia="Calibri" w:hAnsi="Calibri"/>
        <w:sz w:val="22"/>
        <w:szCs w:val="22"/>
        <w:lang w:val="en-IN" w:bidi="ar-SA" w:eastAsia="en-IN"/>
      </w:rPr>
    </w:rPrDefault>
    <w:pPrDefault>
      <w:pPr>
        <w:spacing w:after="160" w:lineRule="auto" w:line="259"/>
      </w:pPr>
    </w:pPrDefault>
  </w:docDefaults>
  <w:style w:type="paragraph" w:default="1" w:styleId="style0">
    <w:name w:val="Normal"/>
    <w:next w:val="style0"/>
    <w:pPr/>
  </w:style>
  <w:style w:type="paragraph" w:styleId="style1">
    <w:name w:val="heading 1"/>
    <w:basedOn w:val="style0"/>
    <w:next w:val="style0"/>
    <w:pPr>
      <w:keepNext/>
      <w:keepLines/>
      <w:spacing w:before="360" w:after="120" w:lineRule="auto" w:line="360"/>
      <w:jc w:val="both"/>
      <w:outlineLvl w:val="0"/>
    </w:pPr>
    <w:rPr>
      <w:rFonts w:ascii="Times New Roman" w:cs="Times New Roman" w:eastAsia="Times New Roman" w:hAnsi="Times New Roman"/>
      <w:b/>
      <w:bCs/>
      <w:color w:val="000000"/>
      <w:sz w:val="28"/>
      <w:szCs w:val="28"/>
    </w:rPr>
  </w:style>
  <w:style w:type="paragraph" w:styleId="style2">
    <w:name w:val="heading 2"/>
    <w:basedOn w:val="style0"/>
    <w:next w:val="style0"/>
    <w:pPr>
      <w:keepNext/>
      <w:keepLines/>
      <w:spacing w:before="160" w:after="120" w:lineRule="auto" w:line="360"/>
      <w:jc w:val="both"/>
      <w:outlineLvl w:val="1"/>
    </w:pPr>
    <w:rPr>
      <w:rFonts w:ascii="Times New Roman" w:cs="Times New Roman" w:eastAsia="Times New Roman" w:hAnsi="Times New Roman"/>
      <w:b/>
      <w:bCs/>
      <w:color w:val="000000"/>
      <w:sz w:val="26"/>
      <w:szCs w:val="26"/>
    </w:rPr>
  </w:style>
  <w:style w:type="paragraph" w:styleId="style3">
    <w:name w:val="heading 3"/>
    <w:basedOn w:val="style0"/>
    <w:next w:val="style0"/>
    <w:pPr>
      <w:keepNext/>
      <w:keepLines/>
      <w:spacing w:before="160" w:after="120" w:lineRule="auto" w:line="360"/>
      <w:jc w:val="both"/>
      <w:outlineLvl w:val="2"/>
    </w:pPr>
    <w:rPr>
      <w:rFonts w:ascii="Times New Roman" w:cs="Times New Roman" w:eastAsia="Times New Roman" w:hAnsi="Times New Roman"/>
      <w:b/>
      <w:bCs/>
      <w:color w:val="000000"/>
      <w:sz w:val="24"/>
      <w:szCs w:val="24"/>
    </w:rPr>
  </w:style>
  <w:style w:type="paragraph" w:styleId="style4">
    <w:name w:val="heading 4"/>
    <w:basedOn w:val="style0"/>
    <w:next w:val="style0"/>
    <w:pPr>
      <w:keepNext/>
      <w:keepLines/>
      <w:spacing w:before="40" w:after="0"/>
      <w:outlineLvl w:val="3"/>
    </w:pPr>
    <w:rPr>
      <w:i/>
      <w:iCs/>
      <w:color w:val="2e75b5"/>
    </w:rPr>
  </w:style>
  <w:style w:type="paragraph" w:styleId="style5">
    <w:name w:val="heading 5"/>
    <w:basedOn w:val="style0"/>
    <w:next w:val="style0"/>
    <w:pPr>
      <w:keepNext/>
      <w:keepLines/>
      <w:spacing w:before="40" w:after="0"/>
      <w:outlineLvl w:val="4"/>
    </w:pPr>
    <w:rPr>
      <w:color w:val="2e75b5"/>
    </w:rPr>
  </w:style>
  <w:style w:type="paragraph" w:styleId="style6">
    <w:name w:val="heading 6"/>
    <w:basedOn w:val="style0"/>
    <w:next w:val="style0"/>
    <w:pPr>
      <w:keepNext/>
      <w:keepLines/>
      <w:spacing w:before="200" w:after="40"/>
      <w:outlineLvl w:val="5"/>
    </w:pPr>
    <w:rPr>
      <w:b/>
      <w:bCs/>
      <w:sz w:val="20"/>
      <w:szCs w:val="20"/>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pPr>
      <w:keepNext/>
      <w:keepLines/>
      <w:spacing w:before="480" w:after="120"/>
    </w:pPr>
    <w:rPr>
      <w:b/>
      <w:bCs/>
      <w:sz w:val="72"/>
      <w:szCs w:val="72"/>
    </w:rPr>
  </w:style>
  <w:style w:type="paragraph" w:styleId="style74">
    <w:name w:val="Subtitle"/>
    <w:basedOn w:val="style0"/>
    <w:next w:val="style0"/>
    <w:pPr>
      <w:keepNext/>
      <w:keepLines/>
      <w:spacing w:before="360" w:after="80"/>
    </w:pPr>
    <w:rPr>
      <w:rFonts w:ascii="Georgia" w:cs="Georgia" w:eastAsia="Georgia" w:hAnsi="Georgia"/>
      <w:i/>
      <w:iCs/>
      <w:color w:val="666666"/>
      <w:sz w:val="48"/>
      <w:szCs w:val="48"/>
    </w:rPr>
  </w:style>
  <w:style w:type="table" w:customStyle="1" w:styleId="style4098">
    <w:basedOn w:val="style4097"/>
    <w:next w:val="style4098"/>
    <w:pPr>
      <w:spacing w:after="0" w:lineRule="auto" w:line="240"/>
    </w:pPr>
    <w:rPr/>
    <w:tblPr>
      <w:tblStyleRowBandSize w:val="1"/>
      <w:tblStyleColBandSize w:val="1"/>
      <w:tblCellMar>
        <w:top w:w="0" w:type="dxa"/>
        <w:left w:w="108" w:type="dxa"/>
        <w:bottom w:w="0" w:type="dxa"/>
        <w:right w:w="108" w:type="dxa"/>
      </w:tblCellMar>
    </w:tblPr>
    <w:tcPr>
      <w:tcBorders/>
    </w:tc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rPr>
  </w:style>
  <w:style w:type="character" w:styleId="style85">
    <w:name w:val="Hyperlink"/>
    <w:basedOn w:val="style65"/>
    <w:next w:val="style85"/>
    <w:uiPriority w:val="99"/>
    <w:rPr>
      <w:color w:val="0000ff"/>
      <w:u w:val="single"/>
    </w:rPr>
  </w:style>
  <w:style w:type="paragraph" w:styleId="style179">
    <w:name w:val="List Paragraph"/>
    <w:basedOn w:val="style0"/>
    <w:next w:val="style179"/>
    <w:qFormat/>
    <w:uiPriority w:val="34"/>
    <w:pPr>
      <w:ind w:left="720"/>
      <w:contextualSpacing/>
    </w:pPr>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paragraph" w:styleId="style21">
    <w:name w:val="toc 3"/>
    <w:basedOn w:val="style0"/>
    <w:next w:val="style0"/>
    <w:uiPriority w:val="39"/>
    <w:pPr>
      <w:spacing w:after="100"/>
      <w:ind w:left="440"/>
    </w:pPr>
    <w:rPr/>
  </w:style>
</w:styles>
</file>

<file path=word/_rels/document.xml.rels><?xml version="1.0" encoding="UTF-8"?>
<Relationships xmlns="http://schemas.openxmlformats.org/package/2006/relationships"><Relationship Id="rId11" Type="http://schemas.openxmlformats.org/officeDocument/2006/relationships/image" Target="media/image3.jpeg"/><Relationship Id="rId10" Type="http://schemas.openxmlformats.org/officeDocument/2006/relationships/image" Target="media/image8.png"/><Relationship Id="rId13" Type="http://schemas.openxmlformats.org/officeDocument/2006/relationships/footer" Target="footer1.xml"/><Relationship Id="rId12" Type="http://schemas.openxmlformats.org/officeDocument/2006/relationships/image" Target="media/image9.png"/><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2.jpeg"/><Relationship Id="rId15" Type="http://schemas.openxmlformats.org/officeDocument/2006/relationships/fontTable" Target="fontTable.xml"/><Relationship Id="rId14" Type="http://schemas.openxmlformats.org/officeDocument/2006/relationships/styles" Target="styles.xml"/><Relationship Id="rId17" Type="http://schemas.openxmlformats.org/officeDocument/2006/relationships/theme" Target="theme/theme1.xml"/><Relationship Id="rId16" Type="http://schemas.openxmlformats.org/officeDocument/2006/relationships/settings" Target="settings.xml"/><Relationship Id="rId5" Type="http://schemas.openxmlformats.org/officeDocument/2006/relationships/image" Target="media/image4.png"/><Relationship Id="rId6" Type="http://schemas.openxmlformats.org/officeDocument/2006/relationships/image" Target="media/image5.png"/><Relationship Id="rId18" Type="http://schemas.openxmlformats.org/officeDocument/2006/relationships/customXml" Target="../customXml/item1.xml"/><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7qb7dlTtx7AgC2oP+olGgCZ/ew==">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158</TotalTime>
  <Words>6554</Words>
  <Pages>32</Pages>
  <Characters>43102</Characters>
  <Application>WPS Office</Application>
  <DocSecurity>0</DocSecurity>
  <Paragraphs>333</Paragraphs>
  <ScaleCrop>false</ScaleCrop>
  <LinksUpToDate>false</LinksUpToDate>
  <CharactersWithSpaces>49457</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2026-07-30T13:37:00Z</dcterms:created>
  <dc:creator>WPS Office</dc:creator>
  <lastModifiedBy>RMX3945</lastModifiedBy>
  <dcterms:modified xsi:type="dcterms:W3CDTF">2026-08-10T11:41:39Z</dcterms:modified>
  <revision>16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eb65bf38-f36b-4b6e-a3a4-b2ad715ee6ee</vt:lpwstr>
  </property>
  <property fmtid="{D5CDD505-2E9C-101B-9397-08002B2CF9AE}" pid="3" name="ICV">
    <vt:lpwstr>2ea64304ae3f4bd39a66985c8b02365e_23</vt:lpwstr>
  </property>
</Properties>
</file>