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1442B7" w:rsidRPr="00002758" w:rsidRDefault="001442B7">
      <w:pPr>
        <w:spacing w:before="200" w:after="200" w:line="360" w:lineRule="auto"/>
        <w:jc w:val="center"/>
        <w:rPr>
          <w:lang w:val="en-GB"/>
        </w:rPr>
      </w:pPr>
    </w:p>
    <w:p w14:paraId="00000002" w14:textId="77777777" w:rsidR="001442B7" w:rsidRPr="00002758" w:rsidRDefault="001442B7">
      <w:pPr>
        <w:spacing w:before="200" w:after="200" w:line="360" w:lineRule="auto"/>
        <w:jc w:val="center"/>
        <w:rPr>
          <w:lang w:val="en-GB"/>
        </w:rPr>
      </w:pPr>
    </w:p>
    <w:p w14:paraId="00000003" w14:textId="77777777" w:rsidR="001442B7" w:rsidRPr="00002758" w:rsidRDefault="001442B7">
      <w:pPr>
        <w:spacing w:before="200" w:after="200" w:line="360" w:lineRule="auto"/>
        <w:jc w:val="center"/>
        <w:rPr>
          <w:lang w:val="en-GB"/>
        </w:rPr>
      </w:pPr>
    </w:p>
    <w:p w14:paraId="00000004" w14:textId="77777777" w:rsidR="001442B7" w:rsidRPr="00002758" w:rsidRDefault="001442B7">
      <w:pPr>
        <w:spacing w:before="200" w:after="200" w:line="360" w:lineRule="auto"/>
        <w:jc w:val="center"/>
        <w:rPr>
          <w:lang w:val="en-GB"/>
        </w:rPr>
      </w:pPr>
    </w:p>
    <w:p w14:paraId="00000005" w14:textId="77777777" w:rsidR="001442B7" w:rsidRPr="00002758" w:rsidRDefault="001442B7">
      <w:pPr>
        <w:spacing w:before="200" w:after="200" w:line="360" w:lineRule="auto"/>
        <w:jc w:val="center"/>
        <w:rPr>
          <w:lang w:val="en-GB"/>
        </w:rPr>
      </w:pPr>
    </w:p>
    <w:p w14:paraId="00000006" w14:textId="77777777" w:rsidR="001442B7" w:rsidRPr="00002758" w:rsidRDefault="001442B7">
      <w:pPr>
        <w:spacing w:before="200" w:after="200" w:line="360" w:lineRule="auto"/>
        <w:jc w:val="center"/>
        <w:rPr>
          <w:lang w:val="en-GB"/>
        </w:rPr>
      </w:pPr>
    </w:p>
    <w:p w14:paraId="00000007" w14:textId="77777777" w:rsidR="001442B7" w:rsidRPr="00002758" w:rsidRDefault="001442B7">
      <w:pPr>
        <w:spacing w:before="200" w:after="200" w:line="360" w:lineRule="auto"/>
        <w:jc w:val="center"/>
        <w:rPr>
          <w:lang w:val="en-GB"/>
        </w:rPr>
      </w:pPr>
    </w:p>
    <w:p w14:paraId="00000008" w14:textId="77777777" w:rsidR="001442B7" w:rsidRPr="00002758" w:rsidRDefault="001442B7">
      <w:pPr>
        <w:spacing w:before="200" w:after="200" w:line="360" w:lineRule="auto"/>
        <w:jc w:val="center"/>
        <w:rPr>
          <w:lang w:val="en-GB"/>
        </w:rPr>
      </w:pPr>
    </w:p>
    <w:p w14:paraId="0000000E" w14:textId="77777777" w:rsidR="001442B7" w:rsidRPr="00002758" w:rsidRDefault="001442B7" w:rsidP="006F7915">
      <w:pPr>
        <w:spacing w:before="200" w:after="200" w:line="360" w:lineRule="auto"/>
        <w:rPr>
          <w:rFonts w:ascii="Times New Roman" w:eastAsia="Times New Roman" w:hAnsi="Times New Roman" w:cs="Times New Roman"/>
          <w:b/>
          <w:sz w:val="32"/>
          <w:szCs w:val="32"/>
          <w:highlight w:val="white"/>
          <w:lang w:val="en-GB"/>
        </w:rPr>
      </w:pPr>
    </w:p>
    <w:p w14:paraId="00000011" w14:textId="77777777" w:rsidR="001442B7" w:rsidRPr="00002758" w:rsidRDefault="001442B7" w:rsidP="006F7915">
      <w:pPr>
        <w:spacing w:before="200" w:after="200" w:line="360" w:lineRule="auto"/>
        <w:rPr>
          <w:rFonts w:ascii="Times New Roman" w:eastAsia="Times New Roman" w:hAnsi="Times New Roman" w:cs="Times New Roman"/>
          <w:b/>
          <w:sz w:val="32"/>
          <w:szCs w:val="32"/>
          <w:highlight w:val="white"/>
          <w:lang w:val="en-GB"/>
        </w:rPr>
      </w:pPr>
    </w:p>
    <w:p w14:paraId="00000012" w14:textId="77777777" w:rsidR="001442B7" w:rsidRPr="00002758" w:rsidRDefault="00966B2F">
      <w:pPr>
        <w:spacing w:before="200" w:after="200" w:line="360" w:lineRule="auto"/>
        <w:jc w:val="center"/>
        <w:rPr>
          <w:rFonts w:ascii="Times New Roman" w:eastAsia="Times New Roman" w:hAnsi="Times New Roman" w:cs="Times New Roman"/>
          <w:b/>
          <w:sz w:val="32"/>
          <w:szCs w:val="32"/>
          <w:highlight w:val="white"/>
          <w:lang w:val="en-GB"/>
        </w:rPr>
      </w:pPr>
      <w:r w:rsidRPr="00002758">
        <w:rPr>
          <w:rFonts w:ascii="Times New Roman" w:eastAsia="Times New Roman" w:hAnsi="Times New Roman" w:cs="Times New Roman"/>
          <w:b/>
          <w:sz w:val="32"/>
          <w:szCs w:val="32"/>
          <w:highlight w:val="white"/>
          <w:lang w:val="en-GB"/>
        </w:rPr>
        <w:t>ACCOUNTING FUNDAMENTALS</w:t>
      </w:r>
    </w:p>
    <w:p w14:paraId="00000013" w14:textId="77777777" w:rsidR="001442B7" w:rsidRPr="00002758" w:rsidRDefault="00966B2F">
      <w:pPr>
        <w:spacing w:before="200" w:after="200" w:line="360" w:lineRule="auto"/>
        <w:jc w:val="center"/>
        <w:rPr>
          <w:rFonts w:ascii="Times New Roman" w:eastAsia="Times New Roman" w:hAnsi="Times New Roman" w:cs="Times New Roman"/>
          <w:b/>
          <w:sz w:val="32"/>
          <w:szCs w:val="32"/>
          <w:highlight w:val="white"/>
          <w:lang w:val="en-GB"/>
        </w:rPr>
      </w:pPr>
      <w:r w:rsidRPr="00002758">
        <w:rPr>
          <w:lang w:val="en-GB"/>
        </w:rPr>
        <w:br w:type="page"/>
      </w:r>
    </w:p>
    <w:p w14:paraId="3D316724" w14:textId="77777777" w:rsidR="00476998" w:rsidRDefault="00966B2F">
      <w:pPr>
        <w:spacing w:before="200" w:after="200" w:line="360" w:lineRule="auto"/>
        <w:jc w:val="center"/>
        <w:rPr>
          <w:rFonts w:ascii="Times New Roman" w:eastAsia="Times New Roman" w:hAnsi="Times New Roman" w:cs="Times New Roman"/>
          <w:b/>
          <w:sz w:val="32"/>
          <w:szCs w:val="32"/>
          <w:lang w:val="en-GB"/>
        </w:rPr>
      </w:pPr>
      <w:r w:rsidRPr="00002758">
        <w:rPr>
          <w:rFonts w:ascii="Times New Roman" w:eastAsia="Times New Roman" w:hAnsi="Times New Roman" w:cs="Times New Roman"/>
          <w:b/>
          <w:sz w:val="32"/>
          <w:szCs w:val="32"/>
          <w:highlight w:val="white"/>
          <w:lang w:val="en-GB"/>
        </w:rPr>
        <w:lastRenderedPageBreak/>
        <w:t>Executive Summary</w:t>
      </w:r>
    </w:p>
    <w:p w14:paraId="00000014" w14:textId="7BDCBF37" w:rsidR="001442B7" w:rsidRPr="00002758" w:rsidRDefault="00476998" w:rsidP="00476998">
      <w:pPr>
        <w:spacing w:before="200" w:after="200" w:line="360" w:lineRule="auto"/>
        <w:jc w:val="both"/>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sz w:val="24"/>
          <w:szCs w:val="32"/>
          <w:lang w:val="en-GB"/>
        </w:rPr>
        <w:t xml:space="preserve">Maintaining sound arrangements of accounting and finance help a business in enhancing opportunities and growth for business. Accounting fundamentals consists of fundamentals of finance along with financial and management accounting. The study includes determination of key ratios, financial position statement and income statement of company for projection of financial performance of business. </w:t>
      </w:r>
      <w:r w:rsidR="00BD727D">
        <w:rPr>
          <w:rFonts w:ascii="Times New Roman" w:eastAsia="Times New Roman" w:hAnsi="Times New Roman" w:cs="Times New Roman"/>
          <w:sz w:val="24"/>
          <w:szCs w:val="32"/>
          <w:lang w:val="en-GB"/>
        </w:rPr>
        <w:t>Moreover, advantages and disadvantages of highly regulated reporting regime has been assessed in current study.</w:t>
      </w:r>
      <w:r w:rsidR="00966B2F" w:rsidRPr="00002758">
        <w:rPr>
          <w:lang w:val="en-GB"/>
        </w:rPr>
        <w:br w:type="page"/>
      </w:r>
    </w:p>
    <w:p w14:paraId="00000015" w14:textId="77777777" w:rsidR="001442B7" w:rsidRPr="00002758" w:rsidRDefault="00966B2F">
      <w:pPr>
        <w:spacing w:before="200" w:after="200" w:line="360" w:lineRule="auto"/>
        <w:jc w:val="center"/>
        <w:rPr>
          <w:rFonts w:ascii="Times New Roman" w:eastAsia="Times New Roman" w:hAnsi="Times New Roman" w:cs="Times New Roman"/>
          <w:b/>
          <w:sz w:val="32"/>
          <w:szCs w:val="32"/>
          <w:highlight w:val="white"/>
          <w:lang w:val="en-GB"/>
        </w:rPr>
      </w:pPr>
      <w:r w:rsidRPr="00002758">
        <w:rPr>
          <w:rFonts w:ascii="Times New Roman" w:eastAsia="Times New Roman" w:hAnsi="Times New Roman" w:cs="Times New Roman"/>
          <w:b/>
          <w:sz w:val="32"/>
          <w:szCs w:val="32"/>
          <w:highlight w:val="white"/>
          <w:lang w:val="en-GB"/>
        </w:rPr>
        <w:lastRenderedPageBreak/>
        <w:t>Table of Contents</w:t>
      </w:r>
    </w:p>
    <w:sdt>
      <w:sdtPr>
        <w:rPr>
          <w:rFonts w:ascii="Times New Roman" w:hAnsi="Times New Roman" w:cs="Times New Roman"/>
          <w:sz w:val="36"/>
        </w:rPr>
        <w:id w:val="1170604358"/>
        <w:docPartObj>
          <w:docPartGallery w:val="Table of Contents"/>
          <w:docPartUnique/>
        </w:docPartObj>
      </w:sdtPr>
      <w:sdtEndPr>
        <w:rPr>
          <w:rFonts w:ascii="Arial" w:eastAsia="Arial" w:hAnsi="Arial" w:cs="Arial"/>
          <w:b/>
          <w:bCs/>
          <w:noProof/>
          <w:color w:val="auto"/>
          <w:sz w:val="22"/>
          <w:szCs w:val="22"/>
        </w:rPr>
      </w:sdtEndPr>
      <w:sdtContent>
        <w:p w14:paraId="5CE67956" w14:textId="0D7D4371" w:rsidR="00B15185" w:rsidRPr="00B15185" w:rsidRDefault="00B15185" w:rsidP="00B15185">
          <w:pPr>
            <w:pStyle w:val="TOCHeading"/>
            <w:spacing w:after="240" w:line="360" w:lineRule="auto"/>
            <w:jc w:val="both"/>
            <w:rPr>
              <w:rFonts w:ascii="Times New Roman" w:hAnsi="Times New Roman" w:cs="Times New Roman"/>
              <w:sz w:val="36"/>
            </w:rPr>
          </w:pPr>
        </w:p>
        <w:p w14:paraId="6A6067AB"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r w:rsidRPr="00B15185">
            <w:rPr>
              <w:rFonts w:ascii="Times New Roman" w:hAnsi="Times New Roman" w:cs="Times New Roman"/>
              <w:b/>
              <w:bCs/>
              <w:noProof/>
              <w:sz w:val="24"/>
            </w:rPr>
            <w:fldChar w:fldCharType="begin"/>
          </w:r>
          <w:r w:rsidRPr="00B15185">
            <w:rPr>
              <w:rFonts w:ascii="Times New Roman" w:hAnsi="Times New Roman" w:cs="Times New Roman"/>
              <w:b/>
              <w:bCs/>
              <w:noProof/>
              <w:sz w:val="24"/>
            </w:rPr>
            <w:instrText xml:space="preserve"> TOC \o "1-3" \h \z \u </w:instrText>
          </w:r>
          <w:r w:rsidRPr="00B15185">
            <w:rPr>
              <w:rFonts w:ascii="Times New Roman" w:hAnsi="Times New Roman" w:cs="Times New Roman"/>
              <w:b/>
              <w:bCs/>
              <w:noProof/>
              <w:sz w:val="24"/>
            </w:rPr>
            <w:fldChar w:fldCharType="separate"/>
          </w:r>
          <w:hyperlink w:anchor="_Toc45554970" w:history="1">
            <w:r w:rsidRPr="00B15185">
              <w:rPr>
                <w:rStyle w:val="Hyperlink"/>
                <w:rFonts w:ascii="Times New Roman" w:hAnsi="Times New Roman" w:cs="Times New Roman"/>
                <w:noProof/>
                <w:sz w:val="24"/>
                <w:highlight w:val="white"/>
              </w:rPr>
              <w:t>Introduction</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_Toc45554970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3</w:t>
            </w:r>
            <w:r w:rsidRPr="00B15185">
              <w:rPr>
                <w:rFonts w:ascii="Times New Roman" w:hAnsi="Times New Roman" w:cs="Times New Roman"/>
                <w:noProof/>
                <w:webHidden/>
                <w:sz w:val="24"/>
              </w:rPr>
              <w:fldChar w:fldCharType="end"/>
            </w:r>
          </w:hyperlink>
        </w:p>
        <w:p w14:paraId="0F75EE8E"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hyperlink w:anchor="_Toc45554971" w:history="1">
            <w:r w:rsidRPr="00B15185">
              <w:rPr>
                <w:rStyle w:val="Hyperlink"/>
                <w:rFonts w:ascii="Times New Roman" w:hAnsi="Times New Roman" w:cs="Times New Roman"/>
                <w:noProof/>
                <w:sz w:val="24"/>
                <w:highlight w:val="white"/>
              </w:rPr>
              <w:t>Question 1</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_Toc45554971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3</w:t>
            </w:r>
            <w:r w:rsidRPr="00B15185">
              <w:rPr>
                <w:rFonts w:ascii="Times New Roman" w:hAnsi="Times New Roman" w:cs="Times New Roman"/>
                <w:noProof/>
                <w:webHidden/>
                <w:sz w:val="24"/>
              </w:rPr>
              <w:fldChar w:fldCharType="end"/>
            </w:r>
          </w:hyperlink>
        </w:p>
        <w:p w14:paraId="3A4D727C"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72" w:history="1">
            <w:r w:rsidRPr="00B15185">
              <w:rPr>
                <w:rStyle w:val="Hyperlink"/>
                <w:rFonts w:ascii="Times New Roman" w:hAnsi="Times New Roman" w:cs="Times New Roman"/>
                <w:noProof/>
                <w:sz w:val="24"/>
                <w:highlight w:val="white"/>
              </w:rPr>
              <w:t>(a) Income Statement as per Companies Act 2006 and Accounting Standards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_Toc45554972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3</w:t>
            </w:r>
            <w:r w:rsidRPr="00B15185">
              <w:rPr>
                <w:rFonts w:ascii="Times New Roman" w:hAnsi="Times New Roman" w:cs="Times New Roman"/>
                <w:noProof/>
                <w:webHidden/>
                <w:sz w:val="24"/>
              </w:rPr>
              <w:fldChar w:fldCharType="end"/>
            </w:r>
          </w:hyperlink>
        </w:p>
        <w:p w14:paraId="482DE207"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73" w:history="1">
            <w:r w:rsidRPr="00B15185">
              <w:rPr>
                <w:rStyle w:val="Hyperlink"/>
                <w:rFonts w:ascii="Times New Roman" w:hAnsi="Times New Roman" w:cs="Times New Roman"/>
                <w:noProof/>
                <w:sz w:val="24"/>
                <w:highlight w:val="white"/>
              </w:rPr>
              <w:t>(b) Financial Position Statement as per Companies Act 2006 and Accounting Standards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_Toc45554973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4</w:t>
            </w:r>
            <w:r w:rsidRPr="00B15185">
              <w:rPr>
                <w:rFonts w:ascii="Times New Roman" w:hAnsi="Times New Roman" w:cs="Times New Roman"/>
                <w:noProof/>
                <w:webHidden/>
                <w:sz w:val="24"/>
              </w:rPr>
              <w:fldChar w:fldCharType="end"/>
            </w:r>
          </w:hyperlink>
        </w:p>
        <w:p w14:paraId="2344FE5C"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hyperlink w:anchor="_Toc45554974" w:history="1">
            <w:r w:rsidRPr="00B15185">
              <w:rPr>
                <w:rStyle w:val="Hyperlink"/>
                <w:rFonts w:ascii="Times New Roman" w:hAnsi="Times New Roman" w:cs="Times New Roman"/>
                <w:noProof/>
                <w:sz w:val="24"/>
                <w:highlight w:val="white"/>
              </w:rPr>
              <w:t>Question 2</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_Toc45554974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5</w:t>
            </w:r>
            <w:r w:rsidRPr="00B15185">
              <w:rPr>
                <w:rFonts w:ascii="Times New Roman" w:hAnsi="Times New Roman" w:cs="Times New Roman"/>
                <w:noProof/>
                <w:webHidden/>
                <w:sz w:val="24"/>
              </w:rPr>
              <w:fldChar w:fldCharType="end"/>
            </w:r>
          </w:hyperlink>
        </w:p>
        <w:p w14:paraId="28DEE4C4"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75" w:history="1">
            <w:r w:rsidRPr="00B15185">
              <w:rPr>
                <w:rStyle w:val="Hyperlink"/>
                <w:rFonts w:ascii="Times New Roman" w:hAnsi="Times New Roman" w:cs="Times New Roman"/>
                <w:noProof/>
                <w:sz w:val="24"/>
                <w:highlight w:val="white"/>
              </w:rPr>
              <w:t>(a) Calculation of Ratios for 2018 and 2019</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_Toc45554975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5</w:t>
            </w:r>
            <w:r w:rsidRPr="00B15185">
              <w:rPr>
                <w:rFonts w:ascii="Times New Roman" w:hAnsi="Times New Roman" w:cs="Times New Roman"/>
                <w:noProof/>
                <w:webHidden/>
                <w:sz w:val="24"/>
              </w:rPr>
              <w:fldChar w:fldCharType="end"/>
            </w:r>
          </w:hyperlink>
        </w:p>
        <w:p w14:paraId="09FB08C6"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76" w:history="1">
            <w:r w:rsidRPr="00B15185">
              <w:rPr>
                <w:rStyle w:val="Hyperlink"/>
                <w:rFonts w:ascii="Times New Roman" w:hAnsi="Times New Roman" w:cs="Times New Roman"/>
                <w:noProof/>
                <w:sz w:val="24"/>
              </w:rPr>
              <w:t>1. Return on capital employed</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_Toc45554976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5</w:t>
            </w:r>
            <w:r w:rsidRPr="00B15185">
              <w:rPr>
                <w:rFonts w:ascii="Times New Roman" w:hAnsi="Times New Roman" w:cs="Times New Roman"/>
                <w:noProof/>
                <w:webHidden/>
                <w:sz w:val="24"/>
              </w:rPr>
              <w:fldChar w:fldCharType="end"/>
            </w:r>
          </w:hyperlink>
        </w:p>
        <w:p w14:paraId="7E8C5809"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77" w:history="1">
            <w:r w:rsidRPr="00B15185">
              <w:rPr>
                <w:rStyle w:val="Hyperlink"/>
                <w:rFonts w:ascii="Times New Roman" w:hAnsi="Times New Roman" w:cs="Times New Roman"/>
                <w:noProof/>
                <w:sz w:val="24"/>
              </w:rPr>
              <w:t>2. Return on equity</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_Toc45554977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5</w:t>
            </w:r>
            <w:r w:rsidRPr="00B15185">
              <w:rPr>
                <w:rFonts w:ascii="Times New Roman" w:hAnsi="Times New Roman" w:cs="Times New Roman"/>
                <w:noProof/>
                <w:webHidden/>
                <w:sz w:val="24"/>
              </w:rPr>
              <w:fldChar w:fldCharType="end"/>
            </w:r>
          </w:hyperlink>
        </w:p>
        <w:p w14:paraId="691A55BE"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78" w:history="1">
            <w:r w:rsidRPr="00B15185">
              <w:rPr>
                <w:rStyle w:val="Hyperlink"/>
                <w:rFonts w:ascii="Times New Roman" w:hAnsi="Times New Roman" w:cs="Times New Roman"/>
                <w:noProof/>
                <w:sz w:val="24"/>
              </w:rPr>
              <w:t>3. EPS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_Toc45554978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6</w:t>
            </w:r>
            <w:r w:rsidRPr="00B15185">
              <w:rPr>
                <w:rFonts w:ascii="Times New Roman" w:hAnsi="Times New Roman" w:cs="Times New Roman"/>
                <w:noProof/>
                <w:webHidden/>
                <w:sz w:val="24"/>
              </w:rPr>
              <w:fldChar w:fldCharType="end"/>
            </w:r>
          </w:hyperlink>
        </w:p>
        <w:p w14:paraId="32583942"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79" w:history="1">
            <w:r w:rsidRPr="00B15185">
              <w:rPr>
                <w:rStyle w:val="Hyperlink"/>
                <w:rFonts w:ascii="Times New Roman" w:hAnsi="Times New Roman" w:cs="Times New Roman"/>
                <w:noProof/>
                <w:sz w:val="24"/>
              </w:rPr>
              <w:t>4. Gross profit margin</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_Toc45554979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6</w:t>
            </w:r>
            <w:r w:rsidRPr="00B15185">
              <w:rPr>
                <w:rFonts w:ascii="Times New Roman" w:hAnsi="Times New Roman" w:cs="Times New Roman"/>
                <w:noProof/>
                <w:webHidden/>
                <w:sz w:val="24"/>
              </w:rPr>
              <w:fldChar w:fldCharType="end"/>
            </w:r>
          </w:hyperlink>
        </w:p>
        <w:p w14:paraId="7D996DA4"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0" w:history="1">
            <w:r w:rsidRPr="00B15185">
              <w:rPr>
                <w:rStyle w:val="Hyperlink"/>
                <w:rFonts w:ascii="Times New Roman" w:hAnsi="Times New Roman" w:cs="Times New Roman"/>
                <w:noProof/>
                <w:sz w:val="24"/>
              </w:rPr>
              <w:t>5. Asset turnover</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_Toc45554980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6</w:t>
            </w:r>
            <w:r w:rsidRPr="00B15185">
              <w:rPr>
                <w:rFonts w:ascii="Times New Roman" w:hAnsi="Times New Roman" w:cs="Times New Roman"/>
                <w:noProof/>
                <w:webHidden/>
                <w:sz w:val="24"/>
              </w:rPr>
              <w:fldChar w:fldCharType="end"/>
            </w:r>
          </w:hyperlink>
        </w:p>
        <w:p w14:paraId="02103686"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1" w:history="1">
            <w:r w:rsidRPr="00B15185">
              <w:rPr>
                <w:rStyle w:val="Hyperlink"/>
                <w:rFonts w:ascii="Times New Roman" w:hAnsi="Times New Roman" w:cs="Times New Roman"/>
                <w:noProof/>
                <w:sz w:val="24"/>
              </w:rPr>
              <w:t>6. Stock holding period</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_Toc45554981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6</w:t>
            </w:r>
            <w:r w:rsidRPr="00B15185">
              <w:rPr>
                <w:rFonts w:ascii="Times New Roman" w:hAnsi="Times New Roman" w:cs="Times New Roman"/>
                <w:noProof/>
                <w:webHidden/>
                <w:sz w:val="24"/>
              </w:rPr>
              <w:fldChar w:fldCharType="end"/>
            </w:r>
          </w:hyperlink>
        </w:p>
        <w:p w14:paraId="43087597"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2" w:history="1">
            <w:r w:rsidRPr="00B15185">
              <w:rPr>
                <w:rStyle w:val="Hyperlink"/>
                <w:rFonts w:ascii="Times New Roman" w:hAnsi="Times New Roman" w:cs="Times New Roman"/>
                <w:noProof/>
                <w:sz w:val="24"/>
              </w:rPr>
              <w:t>7. Debtors collection period</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_Toc45554982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7</w:t>
            </w:r>
            <w:r w:rsidRPr="00B15185">
              <w:rPr>
                <w:rFonts w:ascii="Times New Roman" w:hAnsi="Times New Roman" w:cs="Times New Roman"/>
                <w:noProof/>
                <w:webHidden/>
                <w:sz w:val="24"/>
              </w:rPr>
              <w:fldChar w:fldCharType="end"/>
            </w:r>
          </w:hyperlink>
        </w:p>
        <w:p w14:paraId="36940391"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3" w:history="1">
            <w:r w:rsidRPr="00B15185">
              <w:rPr>
                <w:rStyle w:val="Hyperlink"/>
                <w:rFonts w:ascii="Times New Roman" w:hAnsi="Times New Roman" w:cs="Times New Roman"/>
                <w:noProof/>
                <w:sz w:val="24"/>
              </w:rPr>
              <w:t>8. Current ratio</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_Toc45554983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7</w:t>
            </w:r>
            <w:r w:rsidRPr="00B15185">
              <w:rPr>
                <w:rFonts w:ascii="Times New Roman" w:hAnsi="Times New Roman" w:cs="Times New Roman"/>
                <w:noProof/>
                <w:webHidden/>
                <w:sz w:val="24"/>
              </w:rPr>
              <w:fldChar w:fldCharType="end"/>
            </w:r>
          </w:hyperlink>
        </w:p>
        <w:p w14:paraId="675996C2"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4" w:history="1">
            <w:r w:rsidRPr="00B15185">
              <w:rPr>
                <w:rStyle w:val="Hyperlink"/>
                <w:rFonts w:ascii="Times New Roman" w:hAnsi="Times New Roman" w:cs="Times New Roman"/>
                <w:noProof/>
                <w:sz w:val="24"/>
              </w:rPr>
              <w:t>9. Gearing Ratio</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_Toc45554984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7</w:t>
            </w:r>
            <w:r w:rsidRPr="00B15185">
              <w:rPr>
                <w:rFonts w:ascii="Times New Roman" w:hAnsi="Times New Roman" w:cs="Times New Roman"/>
                <w:noProof/>
                <w:webHidden/>
                <w:sz w:val="24"/>
              </w:rPr>
              <w:fldChar w:fldCharType="end"/>
            </w:r>
          </w:hyperlink>
        </w:p>
        <w:p w14:paraId="72F97C72" w14:textId="77777777" w:rsidR="00B15185" w:rsidRPr="00B15185" w:rsidRDefault="00B15185" w:rsidP="00B15185">
          <w:pPr>
            <w:pStyle w:val="TOC3"/>
            <w:tabs>
              <w:tab w:val="right" w:leader="dot" w:pos="9019"/>
            </w:tabs>
            <w:spacing w:after="240" w:line="360" w:lineRule="auto"/>
            <w:jc w:val="both"/>
            <w:rPr>
              <w:rFonts w:ascii="Times New Roman" w:hAnsi="Times New Roman" w:cs="Times New Roman"/>
              <w:noProof/>
              <w:sz w:val="24"/>
            </w:rPr>
          </w:pPr>
          <w:hyperlink w:anchor="_Toc45554985" w:history="1">
            <w:r w:rsidRPr="00B15185">
              <w:rPr>
                <w:rStyle w:val="Hyperlink"/>
                <w:rFonts w:ascii="Times New Roman" w:hAnsi="Times New Roman" w:cs="Times New Roman"/>
                <w:noProof/>
                <w:sz w:val="24"/>
              </w:rPr>
              <w:t>10. Interest cover</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_Toc45554985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8</w:t>
            </w:r>
            <w:r w:rsidRPr="00B15185">
              <w:rPr>
                <w:rFonts w:ascii="Times New Roman" w:hAnsi="Times New Roman" w:cs="Times New Roman"/>
                <w:noProof/>
                <w:webHidden/>
                <w:sz w:val="24"/>
              </w:rPr>
              <w:fldChar w:fldCharType="end"/>
            </w:r>
          </w:hyperlink>
        </w:p>
        <w:p w14:paraId="682817CC"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86" w:history="1">
            <w:r w:rsidRPr="00B15185">
              <w:rPr>
                <w:rStyle w:val="Hyperlink"/>
                <w:rFonts w:ascii="Times New Roman" w:hAnsi="Times New Roman" w:cs="Times New Roman"/>
                <w:noProof/>
                <w:sz w:val="24"/>
                <w:highlight w:val="white"/>
              </w:rPr>
              <w:t>(b) Critical Analysis of Ratios for 2018 and 2019</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_Toc45554986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8</w:t>
            </w:r>
            <w:r w:rsidRPr="00B15185">
              <w:rPr>
                <w:rFonts w:ascii="Times New Roman" w:hAnsi="Times New Roman" w:cs="Times New Roman"/>
                <w:noProof/>
                <w:webHidden/>
                <w:sz w:val="24"/>
              </w:rPr>
              <w:fldChar w:fldCharType="end"/>
            </w:r>
          </w:hyperlink>
        </w:p>
        <w:p w14:paraId="6525ED03"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hyperlink w:anchor="_Toc45554987" w:history="1">
            <w:r w:rsidRPr="00B15185">
              <w:rPr>
                <w:rStyle w:val="Hyperlink"/>
                <w:rFonts w:ascii="Times New Roman" w:hAnsi="Times New Roman" w:cs="Times New Roman"/>
                <w:noProof/>
                <w:sz w:val="24"/>
                <w:highlight w:val="white"/>
              </w:rPr>
              <w:t>Question 3</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_Toc45554987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8</w:t>
            </w:r>
            <w:r w:rsidRPr="00B15185">
              <w:rPr>
                <w:rFonts w:ascii="Times New Roman" w:hAnsi="Times New Roman" w:cs="Times New Roman"/>
                <w:noProof/>
                <w:webHidden/>
                <w:sz w:val="24"/>
              </w:rPr>
              <w:fldChar w:fldCharType="end"/>
            </w:r>
          </w:hyperlink>
        </w:p>
        <w:p w14:paraId="7B026840"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88" w:history="1">
            <w:r w:rsidRPr="00B15185">
              <w:rPr>
                <w:rStyle w:val="Hyperlink"/>
                <w:rFonts w:ascii="Times New Roman" w:hAnsi="Times New Roman" w:cs="Times New Roman"/>
                <w:noProof/>
                <w:sz w:val="24"/>
                <w:highlight w:val="white"/>
              </w:rPr>
              <w:t>(a) Three user groups of company accounts and reason behind interest of user groups in information provided by financial statements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_Toc45554988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8</w:t>
            </w:r>
            <w:r w:rsidRPr="00B15185">
              <w:rPr>
                <w:rFonts w:ascii="Times New Roman" w:hAnsi="Times New Roman" w:cs="Times New Roman"/>
                <w:noProof/>
                <w:webHidden/>
                <w:sz w:val="24"/>
              </w:rPr>
              <w:fldChar w:fldCharType="end"/>
            </w:r>
          </w:hyperlink>
        </w:p>
        <w:p w14:paraId="26664920"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89" w:history="1">
            <w:r w:rsidRPr="00B15185">
              <w:rPr>
                <w:rStyle w:val="Hyperlink"/>
                <w:rFonts w:ascii="Times New Roman" w:hAnsi="Times New Roman" w:cs="Times New Roman"/>
                <w:noProof/>
                <w:sz w:val="24"/>
                <w:highlight w:val="white"/>
              </w:rPr>
              <w:t>(b) Advantages and disadvantages of highly regulated financial reporting regime for user and preparer of financial statements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_Toc45554989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9</w:t>
            </w:r>
            <w:r w:rsidRPr="00B15185">
              <w:rPr>
                <w:rFonts w:ascii="Times New Roman" w:hAnsi="Times New Roman" w:cs="Times New Roman"/>
                <w:noProof/>
                <w:webHidden/>
                <w:sz w:val="24"/>
              </w:rPr>
              <w:fldChar w:fldCharType="end"/>
            </w:r>
          </w:hyperlink>
        </w:p>
        <w:p w14:paraId="3D101D6D" w14:textId="77777777" w:rsidR="00B15185" w:rsidRPr="00B15185" w:rsidRDefault="00B15185" w:rsidP="00B15185">
          <w:pPr>
            <w:pStyle w:val="TOC2"/>
            <w:tabs>
              <w:tab w:val="right" w:leader="dot" w:pos="9019"/>
            </w:tabs>
            <w:spacing w:after="240" w:line="360" w:lineRule="auto"/>
            <w:jc w:val="both"/>
            <w:rPr>
              <w:rFonts w:ascii="Times New Roman" w:hAnsi="Times New Roman" w:cs="Times New Roman"/>
              <w:noProof/>
              <w:sz w:val="24"/>
            </w:rPr>
          </w:pPr>
          <w:hyperlink w:anchor="_Toc45554990" w:history="1">
            <w:r w:rsidRPr="00B15185">
              <w:rPr>
                <w:rStyle w:val="Hyperlink"/>
                <w:rFonts w:ascii="Times New Roman" w:hAnsi="Times New Roman" w:cs="Times New Roman"/>
                <w:noProof/>
                <w:sz w:val="24"/>
                <w:highlight w:val="white"/>
              </w:rPr>
              <w:t>(c) Critical analysis of limitations of financial statement</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_Toc45554990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10</w:t>
            </w:r>
            <w:r w:rsidRPr="00B15185">
              <w:rPr>
                <w:rFonts w:ascii="Times New Roman" w:hAnsi="Times New Roman" w:cs="Times New Roman"/>
                <w:noProof/>
                <w:webHidden/>
                <w:sz w:val="24"/>
              </w:rPr>
              <w:fldChar w:fldCharType="end"/>
            </w:r>
          </w:hyperlink>
        </w:p>
        <w:p w14:paraId="2E45BF68"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hyperlink w:anchor="_Toc45554991" w:history="1">
            <w:r w:rsidRPr="00B15185">
              <w:rPr>
                <w:rStyle w:val="Hyperlink"/>
                <w:rFonts w:ascii="Times New Roman" w:hAnsi="Times New Roman" w:cs="Times New Roman"/>
                <w:noProof/>
                <w:sz w:val="24"/>
                <w:highlight w:val="white"/>
              </w:rPr>
              <w:t>Conclusion</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_Toc45554991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11</w:t>
            </w:r>
            <w:r w:rsidRPr="00B15185">
              <w:rPr>
                <w:rFonts w:ascii="Times New Roman" w:hAnsi="Times New Roman" w:cs="Times New Roman"/>
                <w:noProof/>
                <w:webHidden/>
                <w:sz w:val="24"/>
              </w:rPr>
              <w:fldChar w:fldCharType="end"/>
            </w:r>
          </w:hyperlink>
        </w:p>
        <w:p w14:paraId="44CCC655" w14:textId="77777777" w:rsidR="00B15185" w:rsidRPr="00B15185" w:rsidRDefault="00B15185" w:rsidP="00B15185">
          <w:pPr>
            <w:pStyle w:val="TOC1"/>
            <w:tabs>
              <w:tab w:val="right" w:leader="dot" w:pos="9019"/>
            </w:tabs>
            <w:spacing w:after="240" w:line="360" w:lineRule="auto"/>
            <w:jc w:val="both"/>
            <w:rPr>
              <w:rFonts w:ascii="Times New Roman" w:hAnsi="Times New Roman" w:cs="Times New Roman"/>
              <w:noProof/>
              <w:sz w:val="24"/>
            </w:rPr>
          </w:pPr>
          <w:hyperlink w:anchor="_Toc45554992" w:history="1">
            <w:r w:rsidRPr="00B15185">
              <w:rPr>
                <w:rStyle w:val="Hyperlink"/>
                <w:rFonts w:ascii="Times New Roman" w:hAnsi="Times New Roman" w:cs="Times New Roman"/>
                <w:noProof/>
                <w:sz w:val="24"/>
                <w:highlight w:val="white"/>
              </w:rPr>
              <w:t>References</w:t>
            </w:r>
            <w:r w:rsidRPr="00B15185">
              <w:rPr>
                <w:rFonts w:ascii="Times New Roman" w:hAnsi="Times New Roman" w:cs="Times New Roman"/>
                <w:noProof/>
                <w:webHidden/>
                <w:sz w:val="24"/>
              </w:rPr>
              <w:tab/>
            </w:r>
            <w:r w:rsidRPr="00B15185">
              <w:rPr>
                <w:rFonts w:ascii="Times New Roman" w:hAnsi="Times New Roman" w:cs="Times New Roman"/>
                <w:noProof/>
                <w:webHidden/>
                <w:sz w:val="24"/>
              </w:rPr>
              <w:fldChar w:fldCharType="begin"/>
            </w:r>
            <w:r w:rsidRPr="00B15185">
              <w:rPr>
                <w:rFonts w:ascii="Times New Roman" w:hAnsi="Times New Roman" w:cs="Times New Roman"/>
                <w:noProof/>
                <w:webHidden/>
                <w:sz w:val="24"/>
              </w:rPr>
              <w:instrText xml:space="preserve"> PAGEREF _Toc45554992 \h </w:instrText>
            </w:r>
            <w:r w:rsidRPr="00B15185">
              <w:rPr>
                <w:rFonts w:ascii="Times New Roman" w:hAnsi="Times New Roman" w:cs="Times New Roman"/>
                <w:noProof/>
                <w:webHidden/>
                <w:sz w:val="24"/>
              </w:rPr>
            </w:r>
            <w:r w:rsidRPr="00B15185">
              <w:rPr>
                <w:rFonts w:ascii="Times New Roman" w:hAnsi="Times New Roman" w:cs="Times New Roman"/>
                <w:noProof/>
                <w:webHidden/>
                <w:sz w:val="24"/>
              </w:rPr>
              <w:fldChar w:fldCharType="separate"/>
            </w:r>
            <w:r w:rsidRPr="00B15185">
              <w:rPr>
                <w:rFonts w:ascii="Times New Roman" w:hAnsi="Times New Roman" w:cs="Times New Roman"/>
                <w:noProof/>
                <w:webHidden/>
                <w:sz w:val="24"/>
              </w:rPr>
              <w:t>12</w:t>
            </w:r>
            <w:r w:rsidRPr="00B15185">
              <w:rPr>
                <w:rFonts w:ascii="Times New Roman" w:hAnsi="Times New Roman" w:cs="Times New Roman"/>
                <w:noProof/>
                <w:webHidden/>
                <w:sz w:val="24"/>
              </w:rPr>
              <w:fldChar w:fldCharType="end"/>
            </w:r>
          </w:hyperlink>
        </w:p>
        <w:p w14:paraId="10C9C2F1" w14:textId="7EE184A4" w:rsidR="00B15185" w:rsidRDefault="00B15185" w:rsidP="00B15185">
          <w:pPr>
            <w:spacing w:after="240" w:line="360" w:lineRule="auto"/>
            <w:jc w:val="both"/>
          </w:pPr>
          <w:r w:rsidRPr="00B15185">
            <w:rPr>
              <w:rFonts w:ascii="Times New Roman" w:hAnsi="Times New Roman" w:cs="Times New Roman"/>
              <w:b/>
              <w:bCs/>
              <w:noProof/>
              <w:sz w:val="24"/>
            </w:rPr>
            <w:fldChar w:fldCharType="end"/>
          </w:r>
        </w:p>
      </w:sdtContent>
    </w:sdt>
    <w:p w14:paraId="00000016" w14:textId="77777777" w:rsidR="001442B7" w:rsidRPr="00002758" w:rsidRDefault="001442B7">
      <w:pPr>
        <w:spacing w:before="200" w:after="200" w:line="360" w:lineRule="auto"/>
        <w:jc w:val="center"/>
        <w:rPr>
          <w:rFonts w:ascii="Times New Roman" w:eastAsia="Times New Roman" w:hAnsi="Times New Roman" w:cs="Times New Roman"/>
          <w:b/>
          <w:sz w:val="32"/>
          <w:szCs w:val="32"/>
          <w:highlight w:val="white"/>
          <w:lang w:val="en-GB"/>
        </w:rPr>
      </w:pPr>
    </w:p>
    <w:p w14:paraId="00000017" w14:textId="77777777" w:rsidR="001442B7" w:rsidRPr="00002758" w:rsidRDefault="00966B2F">
      <w:pPr>
        <w:spacing w:before="200" w:after="200" w:line="360" w:lineRule="auto"/>
        <w:jc w:val="center"/>
        <w:rPr>
          <w:rFonts w:ascii="Times New Roman" w:eastAsia="Times New Roman" w:hAnsi="Times New Roman" w:cs="Times New Roman"/>
          <w:b/>
          <w:sz w:val="32"/>
          <w:szCs w:val="32"/>
          <w:highlight w:val="white"/>
          <w:lang w:val="en-GB"/>
        </w:rPr>
      </w:pPr>
      <w:r w:rsidRPr="00002758">
        <w:rPr>
          <w:lang w:val="en-GB"/>
        </w:rPr>
        <w:br w:type="page"/>
      </w:r>
    </w:p>
    <w:p w14:paraId="00000018" w14:textId="293BCA9F" w:rsidR="001442B7" w:rsidRPr="00002758" w:rsidRDefault="00966B2F" w:rsidP="00B15185">
      <w:pPr>
        <w:pStyle w:val="Heading1"/>
        <w:rPr>
          <w:sz w:val="24"/>
          <w:szCs w:val="24"/>
          <w:highlight w:val="white"/>
        </w:rPr>
      </w:pPr>
      <w:bookmarkStart w:id="0" w:name="_Toc45554970"/>
      <w:r w:rsidRPr="00B15185">
        <w:rPr>
          <w:highlight w:val="white"/>
        </w:rPr>
        <w:lastRenderedPageBreak/>
        <w:t>Introduction</w:t>
      </w:r>
      <w:bookmarkEnd w:id="0"/>
      <w:r w:rsidRPr="00002758">
        <w:rPr>
          <w:highlight w:val="white"/>
        </w:rPr>
        <w:t xml:space="preserve"> </w:t>
      </w:r>
    </w:p>
    <w:p w14:paraId="75D90076" w14:textId="042A4225" w:rsidR="00D64A53" w:rsidRPr="00002758" w:rsidRDefault="00522AB1">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002758">
        <w:rPr>
          <w:rFonts w:ascii="Times New Roman" w:eastAsia="Times New Roman" w:hAnsi="Times New Roman" w:cs="Times New Roman"/>
          <w:color w:val="000000" w:themeColor="text1"/>
          <w:sz w:val="24"/>
          <w:szCs w:val="24"/>
          <w:highlight w:val="white"/>
          <w:lang w:val="en-GB"/>
        </w:rPr>
        <w:t xml:space="preserve">Accounting fundamentals mainly consists of management accounting, financial accounting and fundamentals of finance. </w:t>
      </w:r>
      <w:r w:rsidR="00966B2F" w:rsidRPr="00002758">
        <w:rPr>
          <w:rFonts w:ascii="Times New Roman" w:eastAsia="Times New Roman" w:hAnsi="Times New Roman" w:cs="Times New Roman"/>
          <w:color w:val="000000" w:themeColor="text1"/>
          <w:sz w:val="24"/>
          <w:szCs w:val="24"/>
          <w:highlight w:val="white"/>
          <w:lang w:val="en-GB"/>
        </w:rPr>
        <w:t>Implication of such eleme</w:t>
      </w:r>
      <w:bookmarkStart w:id="1" w:name="_GoBack"/>
      <w:bookmarkEnd w:id="1"/>
      <w:r w:rsidR="00966B2F" w:rsidRPr="00002758">
        <w:rPr>
          <w:rFonts w:ascii="Times New Roman" w:eastAsia="Times New Roman" w:hAnsi="Times New Roman" w:cs="Times New Roman"/>
          <w:color w:val="000000" w:themeColor="text1"/>
          <w:sz w:val="24"/>
          <w:szCs w:val="24"/>
          <w:highlight w:val="white"/>
          <w:lang w:val="en-GB"/>
        </w:rPr>
        <w:t>nts within business organisations he</w:t>
      </w:r>
      <w:r w:rsidR="00002758">
        <w:rPr>
          <w:rFonts w:ascii="Times New Roman" w:eastAsia="Times New Roman" w:hAnsi="Times New Roman" w:cs="Times New Roman"/>
          <w:color w:val="000000" w:themeColor="text1"/>
          <w:sz w:val="24"/>
          <w:szCs w:val="24"/>
          <w:highlight w:val="white"/>
          <w:lang w:val="en-GB"/>
        </w:rPr>
        <w:t>lps in maintaining sound organis</w:t>
      </w:r>
      <w:r w:rsidR="00966B2F" w:rsidRPr="00002758">
        <w:rPr>
          <w:rFonts w:ascii="Times New Roman" w:eastAsia="Times New Roman" w:hAnsi="Times New Roman" w:cs="Times New Roman"/>
          <w:color w:val="000000" w:themeColor="text1"/>
          <w:sz w:val="24"/>
          <w:szCs w:val="24"/>
          <w:highlight w:val="white"/>
          <w:lang w:val="en-GB"/>
        </w:rPr>
        <w:t xml:space="preserve">ational structure in business. The study sheds light on implication of accounting fundamentals in business and its effect of financial information. Determination of income statement, financial position statement and ratio analysis has been conducted in this study.  </w:t>
      </w:r>
      <w:r w:rsidRPr="00002758">
        <w:rPr>
          <w:rFonts w:ascii="Times New Roman" w:eastAsia="Times New Roman" w:hAnsi="Times New Roman" w:cs="Times New Roman"/>
          <w:color w:val="000000" w:themeColor="text1"/>
          <w:sz w:val="24"/>
          <w:szCs w:val="24"/>
          <w:highlight w:val="white"/>
          <w:lang w:val="en-GB"/>
        </w:rPr>
        <w:t xml:space="preserve"> </w:t>
      </w:r>
    </w:p>
    <w:p w14:paraId="00000019" w14:textId="77777777" w:rsidR="001442B7" w:rsidRPr="00002758" w:rsidRDefault="00966B2F" w:rsidP="00B15185">
      <w:pPr>
        <w:pStyle w:val="Heading1"/>
        <w:rPr>
          <w:highlight w:val="white"/>
        </w:rPr>
      </w:pPr>
      <w:bookmarkStart w:id="2" w:name="_Toc45554971"/>
      <w:r w:rsidRPr="00002758">
        <w:rPr>
          <w:highlight w:val="white"/>
        </w:rPr>
        <w:t>Question 1</w:t>
      </w:r>
      <w:bookmarkEnd w:id="2"/>
    </w:p>
    <w:p w14:paraId="0000001A" w14:textId="77777777" w:rsidR="001442B7" w:rsidRDefault="00966B2F" w:rsidP="00B15185">
      <w:pPr>
        <w:pStyle w:val="Heading2"/>
        <w:rPr>
          <w:highlight w:val="white"/>
        </w:rPr>
      </w:pPr>
      <w:bookmarkStart w:id="3" w:name="_Toc45554972"/>
      <w:r w:rsidRPr="00002758">
        <w:rPr>
          <w:highlight w:val="white"/>
        </w:rPr>
        <w:t xml:space="preserve">(a) Income Statement as per Companies </w:t>
      </w:r>
      <w:r w:rsidRPr="00B15185">
        <w:rPr>
          <w:highlight w:val="white"/>
        </w:rPr>
        <w:t>Act</w:t>
      </w:r>
      <w:r w:rsidRPr="00002758">
        <w:rPr>
          <w:highlight w:val="white"/>
        </w:rPr>
        <w:t xml:space="preserve"> 2006 and Accounting Standards</w:t>
      </w:r>
      <w:bookmarkEnd w:id="3"/>
    </w:p>
    <w:p w14:paraId="20F8A706" w14:textId="23725548" w:rsidR="006838EB" w:rsidRPr="006838EB" w:rsidRDefault="006838EB">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Income statement is used in business for projecting proportion of income in particular year. According to </w:t>
      </w:r>
      <w:proofErr w:type="spellStart"/>
      <w:r w:rsidR="00C00488">
        <w:rPr>
          <w:rFonts w:ascii="Times New Roman" w:hAnsi="Times New Roman" w:cs="Times New Roman"/>
          <w:color w:val="000000" w:themeColor="text1"/>
          <w:sz w:val="24"/>
          <w:szCs w:val="20"/>
        </w:rPr>
        <w:t>McLaney</w:t>
      </w:r>
      <w:proofErr w:type="spellEnd"/>
      <w:r w:rsidR="00C00488">
        <w:rPr>
          <w:rFonts w:ascii="Times New Roman" w:hAnsi="Times New Roman" w:cs="Times New Roman"/>
          <w:color w:val="000000" w:themeColor="text1"/>
          <w:sz w:val="24"/>
          <w:szCs w:val="20"/>
        </w:rPr>
        <w:t xml:space="preserve"> and </w:t>
      </w:r>
      <w:proofErr w:type="spellStart"/>
      <w:r w:rsidR="00C00488">
        <w:rPr>
          <w:rFonts w:ascii="Times New Roman" w:hAnsi="Times New Roman" w:cs="Times New Roman"/>
          <w:color w:val="000000" w:themeColor="text1"/>
          <w:sz w:val="24"/>
          <w:szCs w:val="20"/>
        </w:rPr>
        <w:t>Atrill</w:t>
      </w:r>
      <w:proofErr w:type="spellEnd"/>
      <w:r w:rsidR="00C00488" w:rsidRPr="005246A3">
        <w:rPr>
          <w:rFonts w:ascii="Times New Roman" w:hAnsi="Times New Roman" w:cs="Times New Roman"/>
          <w:color w:val="000000" w:themeColor="text1"/>
          <w:sz w:val="24"/>
          <w:szCs w:val="20"/>
        </w:rPr>
        <w:t xml:space="preserve"> (2016)</w:t>
      </w:r>
      <w:r>
        <w:rPr>
          <w:rFonts w:ascii="Times New Roman" w:eastAsia="Times New Roman" w:hAnsi="Times New Roman" w:cs="Times New Roman"/>
          <w:sz w:val="24"/>
          <w:szCs w:val="28"/>
          <w:highlight w:val="white"/>
          <w:lang w:val="en-GB"/>
        </w:rPr>
        <w:t>, income statement is useful to assess profitability of venture over given time period. Below is income statement prepared for Wales Plc for 31</w:t>
      </w:r>
      <w:r w:rsidRPr="006838EB">
        <w:rPr>
          <w:rFonts w:ascii="Times New Roman" w:eastAsia="Times New Roman" w:hAnsi="Times New Roman" w:cs="Times New Roman"/>
          <w:sz w:val="24"/>
          <w:szCs w:val="28"/>
          <w:highlight w:val="white"/>
          <w:vertAlign w:val="superscript"/>
          <w:lang w:val="en-GB"/>
        </w:rPr>
        <w:t>st</w:t>
      </w:r>
      <w:r>
        <w:rPr>
          <w:rFonts w:ascii="Times New Roman" w:eastAsia="Times New Roman" w:hAnsi="Times New Roman" w:cs="Times New Roman"/>
          <w:sz w:val="24"/>
          <w:szCs w:val="28"/>
          <w:highlight w:val="white"/>
          <w:lang w:val="en-GB"/>
        </w:rPr>
        <w:t xml:space="preserve"> December 2019:</w:t>
      </w:r>
    </w:p>
    <w:tbl>
      <w:tblPr>
        <w:tblW w:w="6905" w:type="dxa"/>
        <w:jc w:val="center"/>
        <w:tblLook w:val="04A0" w:firstRow="1" w:lastRow="0" w:firstColumn="1" w:lastColumn="0" w:noHBand="0" w:noVBand="1"/>
      </w:tblPr>
      <w:tblGrid>
        <w:gridCol w:w="4297"/>
        <w:gridCol w:w="1403"/>
        <w:gridCol w:w="1403"/>
      </w:tblGrid>
      <w:tr w:rsidR="006F7915" w:rsidRPr="00002758" w14:paraId="6C4FA20F" w14:textId="77777777" w:rsidTr="006F7915">
        <w:trPr>
          <w:trHeight w:val="240"/>
          <w:jc w:val="center"/>
        </w:trPr>
        <w:tc>
          <w:tcPr>
            <w:tcW w:w="690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C21FEE"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Income Statement </w:t>
            </w:r>
          </w:p>
        </w:tc>
      </w:tr>
      <w:tr w:rsidR="006F7915" w:rsidRPr="00002758" w14:paraId="651472DA" w14:textId="77777777" w:rsidTr="006F7915">
        <w:trPr>
          <w:trHeight w:val="240"/>
          <w:jc w:val="center"/>
        </w:trPr>
        <w:tc>
          <w:tcPr>
            <w:tcW w:w="690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09126B"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Wales plc</w:t>
            </w:r>
          </w:p>
        </w:tc>
      </w:tr>
      <w:tr w:rsidR="006F7915" w:rsidRPr="00002758" w14:paraId="437830CF" w14:textId="77777777" w:rsidTr="006F7915">
        <w:trPr>
          <w:trHeight w:val="240"/>
          <w:jc w:val="center"/>
        </w:trPr>
        <w:tc>
          <w:tcPr>
            <w:tcW w:w="690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7092F"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For 31st December 2019</w:t>
            </w:r>
          </w:p>
        </w:tc>
      </w:tr>
      <w:tr w:rsidR="006F7915" w:rsidRPr="00002758" w14:paraId="125BF2A2"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4F53BC7"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303" w:type="dxa"/>
            <w:tcBorders>
              <w:top w:val="nil"/>
              <w:left w:val="nil"/>
              <w:bottom w:val="single" w:sz="4" w:space="0" w:color="auto"/>
              <w:right w:val="single" w:sz="4" w:space="0" w:color="auto"/>
            </w:tcBorders>
            <w:shd w:val="clear" w:color="auto" w:fill="auto"/>
            <w:noWrap/>
            <w:vAlign w:val="bottom"/>
            <w:hideMark/>
          </w:tcPr>
          <w:p w14:paraId="7F03458A"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Sum(£’000)</w:t>
            </w:r>
          </w:p>
        </w:tc>
        <w:tc>
          <w:tcPr>
            <w:tcW w:w="1304" w:type="dxa"/>
            <w:tcBorders>
              <w:top w:val="nil"/>
              <w:left w:val="nil"/>
              <w:bottom w:val="single" w:sz="4" w:space="0" w:color="auto"/>
              <w:right w:val="single" w:sz="4" w:space="0" w:color="auto"/>
            </w:tcBorders>
            <w:shd w:val="clear" w:color="auto" w:fill="auto"/>
            <w:noWrap/>
            <w:vAlign w:val="bottom"/>
            <w:hideMark/>
          </w:tcPr>
          <w:p w14:paraId="3B8FAFE7"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Sum(£’000)</w:t>
            </w:r>
          </w:p>
        </w:tc>
      </w:tr>
      <w:tr w:rsidR="006F7915" w:rsidRPr="00002758" w14:paraId="38C12023"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6C77EFCA"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Revenue</w:t>
            </w:r>
          </w:p>
        </w:tc>
        <w:tc>
          <w:tcPr>
            <w:tcW w:w="1303" w:type="dxa"/>
            <w:tcBorders>
              <w:top w:val="nil"/>
              <w:left w:val="nil"/>
              <w:bottom w:val="single" w:sz="4" w:space="0" w:color="auto"/>
              <w:right w:val="single" w:sz="4" w:space="0" w:color="auto"/>
            </w:tcBorders>
            <w:shd w:val="clear" w:color="auto" w:fill="auto"/>
            <w:noWrap/>
            <w:vAlign w:val="bottom"/>
            <w:hideMark/>
          </w:tcPr>
          <w:p w14:paraId="5037086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6A4A202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02007071"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63FAA49F"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Sales </w:t>
            </w:r>
          </w:p>
        </w:tc>
        <w:tc>
          <w:tcPr>
            <w:tcW w:w="1303" w:type="dxa"/>
            <w:tcBorders>
              <w:top w:val="nil"/>
              <w:left w:val="nil"/>
              <w:bottom w:val="single" w:sz="4" w:space="0" w:color="auto"/>
              <w:right w:val="single" w:sz="4" w:space="0" w:color="auto"/>
            </w:tcBorders>
            <w:shd w:val="clear" w:color="auto" w:fill="auto"/>
            <w:noWrap/>
            <w:vAlign w:val="bottom"/>
            <w:hideMark/>
          </w:tcPr>
          <w:p w14:paraId="218A53A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52B8437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30,300</w:t>
            </w:r>
          </w:p>
        </w:tc>
      </w:tr>
      <w:tr w:rsidR="006F7915" w:rsidRPr="00002758" w14:paraId="769DEDCE"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65E6547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Cost of Sales </w:t>
            </w:r>
          </w:p>
        </w:tc>
        <w:tc>
          <w:tcPr>
            <w:tcW w:w="1303" w:type="dxa"/>
            <w:tcBorders>
              <w:top w:val="nil"/>
              <w:left w:val="nil"/>
              <w:bottom w:val="single" w:sz="4" w:space="0" w:color="auto"/>
              <w:right w:val="single" w:sz="4" w:space="0" w:color="auto"/>
            </w:tcBorders>
            <w:shd w:val="clear" w:color="auto" w:fill="auto"/>
            <w:noWrap/>
            <w:vAlign w:val="bottom"/>
            <w:hideMark/>
          </w:tcPr>
          <w:p w14:paraId="5043935B"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16,220</w:t>
            </w:r>
          </w:p>
        </w:tc>
        <w:tc>
          <w:tcPr>
            <w:tcW w:w="1304" w:type="dxa"/>
            <w:tcBorders>
              <w:top w:val="nil"/>
              <w:left w:val="nil"/>
              <w:bottom w:val="single" w:sz="4" w:space="0" w:color="auto"/>
              <w:right w:val="single" w:sz="4" w:space="0" w:color="auto"/>
            </w:tcBorders>
            <w:shd w:val="clear" w:color="auto" w:fill="auto"/>
            <w:noWrap/>
            <w:vAlign w:val="bottom"/>
            <w:hideMark/>
          </w:tcPr>
          <w:p w14:paraId="4B78DC08"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18,780</w:t>
            </w:r>
          </w:p>
        </w:tc>
      </w:tr>
      <w:tr w:rsidR="006F7915" w:rsidRPr="00002758" w14:paraId="1E0667C3"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23B8DBF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Depreciation (Plant) [25600*10%]</w:t>
            </w:r>
          </w:p>
        </w:tc>
        <w:tc>
          <w:tcPr>
            <w:tcW w:w="1303" w:type="dxa"/>
            <w:tcBorders>
              <w:top w:val="nil"/>
              <w:left w:val="nil"/>
              <w:bottom w:val="single" w:sz="4" w:space="0" w:color="auto"/>
              <w:right w:val="single" w:sz="4" w:space="0" w:color="auto"/>
            </w:tcBorders>
            <w:shd w:val="clear" w:color="auto" w:fill="auto"/>
            <w:noWrap/>
            <w:vAlign w:val="bottom"/>
            <w:hideMark/>
          </w:tcPr>
          <w:p w14:paraId="05DA79CE"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2560</w:t>
            </w:r>
          </w:p>
        </w:tc>
        <w:tc>
          <w:tcPr>
            <w:tcW w:w="1304" w:type="dxa"/>
            <w:tcBorders>
              <w:top w:val="nil"/>
              <w:left w:val="nil"/>
              <w:bottom w:val="single" w:sz="4" w:space="0" w:color="auto"/>
              <w:right w:val="single" w:sz="4" w:space="0" w:color="auto"/>
            </w:tcBorders>
            <w:shd w:val="clear" w:color="auto" w:fill="auto"/>
            <w:noWrap/>
            <w:vAlign w:val="bottom"/>
            <w:hideMark/>
          </w:tcPr>
          <w:p w14:paraId="297F91BA"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07B42DF0"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6C7597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Gross Profit</w:t>
            </w:r>
          </w:p>
        </w:tc>
        <w:tc>
          <w:tcPr>
            <w:tcW w:w="1303" w:type="dxa"/>
            <w:tcBorders>
              <w:top w:val="nil"/>
              <w:left w:val="nil"/>
              <w:bottom w:val="single" w:sz="4" w:space="0" w:color="auto"/>
              <w:right w:val="single" w:sz="4" w:space="0" w:color="auto"/>
            </w:tcBorders>
            <w:shd w:val="clear" w:color="auto" w:fill="auto"/>
            <w:noWrap/>
            <w:vAlign w:val="bottom"/>
            <w:hideMark/>
          </w:tcPr>
          <w:p w14:paraId="58C0EC5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C37E75F"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11,520</w:t>
            </w:r>
          </w:p>
        </w:tc>
      </w:tr>
      <w:tr w:rsidR="006F7915" w:rsidRPr="00002758" w14:paraId="0D81D023"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2652FE9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Revaluation Surplus (Land) [20000-15000]</w:t>
            </w:r>
          </w:p>
        </w:tc>
        <w:tc>
          <w:tcPr>
            <w:tcW w:w="1303" w:type="dxa"/>
            <w:tcBorders>
              <w:top w:val="nil"/>
              <w:left w:val="nil"/>
              <w:bottom w:val="single" w:sz="4" w:space="0" w:color="auto"/>
              <w:right w:val="single" w:sz="4" w:space="0" w:color="auto"/>
            </w:tcBorders>
            <w:shd w:val="clear" w:color="auto" w:fill="auto"/>
            <w:noWrap/>
            <w:vAlign w:val="bottom"/>
            <w:hideMark/>
          </w:tcPr>
          <w:p w14:paraId="58FCEB3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9D8CEC8"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5000</w:t>
            </w:r>
          </w:p>
        </w:tc>
      </w:tr>
      <w:tr w:rsidR="006F7915" w:rsidRPr="00002758" w14:paraId="3BB70195"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481A7D6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Operating Expenditures </w:t>
            </w:r>
          </w:p>
        </w:tc>
        <w:tc>
          <w:tcPr>
            <w:tcW w:w="1303" w:type="dxa"/>
            <w:tcBorders>
              <w:top w:val="nil"/>
              <w:left w:val="nil"/>
              <w:bottom w:val="single" w:sz="4" w:space="0" w:color="auto"/>
              <w:right w:val="single" w:sz="4" w:space="0" w:color="auto"/>
            </w:tcBorders>
            <w:shd w:val="clear" w:color="auto" w:fill="auto"/>
            <w:noWrap/>
            <w:vAlign w:val="bottom"/>
            <w:hideMark/>
          </w:tcPr>
          <w:p w14:paraId="3B496BC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0AB7795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1FE47F17"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6C4781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Distribution Expenditure </w:t>
            </w:r>
          </w:p>
        </w:tc>
        <w:tc>
          <w:tcPr>
            <w:tcW w:w="1303" w:type="dxa"/>
            <w:tcBorders>
              <w:top w:val="nil"/>
              <w:left w:val="nil"/>
              <w:bottom w:val="single" w:sz="4" w:space="0" w:color="auto"/>
              <w:right w:val="single" w:sz="4" w:space="0" w:color="auto"/>
            </w:tcBorders>
            <w:shd w:val="clear" w:color="auto" w:fill="auto"/>
            <w:noWrap/>
            <w:vAlign w:val="bottom"/>
            <w:hideMark/>
          </w:tcPr>
          <w:p w14:paraId="6A3FBE5A"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2A76854C"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2,160</w:t>
            </w:r>
          </w:p>
        </w:tc>
      </w:tr>
      <w:tr w:rsidR="006F7915" w:rsidRPr="00002758" w14:paraId="205068F1"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1BEC5DF7"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Administration Expenditure </w:t>
            </w:r>
          </w:p>
        </w:tc>
        <w:tc>
          <w:tcPr>
            <w:tcW w:w="1303" w:type="dxa"/>
            <w:tcBorders>
              <w:top w:val="nil"/>
              <w:left w:val="nil"/>
              <w:bottom w:val="single" w:sz="4" w:space="0" w:color="auto"/>
              <w:right w:val="single" w:sz="4" w:space="0" w:color="auto"/>
            </w:tcBorders>
            <w:shd w:val="clear" w:color="auto" w:fill="auto"/>
            <w:noWrap/>
            <w:vAlign w:val="bottom"/>
            <w:hideMark/>
          </w:tcPr>
          <w:p w14:paraId="55DD8094"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2,920</w:t>
            </w:r>
          </w:p>
        </w:tc>
        <w:tc>
          <w:tcPr>
            <w:tcW w:w="1304" w:type="dxa"/>
            <w:tcBorders>
              <w:top w:val="nil"/>
              <w:left w:val="nil"/>
              <w:bottom w:val="single" w:sz="4" w:space="0" w:color="auto"/>
              <w:right w:val="single" w:sz="4" w:space="0" w:color="auto"/>
            </w:tcBorders>
            <w:shd w:val="clear" w:color="auto" w:fill="auto"/>
            <w:noWrap/>
            <w:vAlign w:val="bottom"/>
            <w:hideMark/>
          </w:tcPr>
          <w:p w14:paraId="2D9AA248"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4,140</w:t>
            </w:r>
          </w:p>
        </w:tc>
      </w:tr>
      <w:tr w:rsidR="006F7915" w:rsidRPr="00002758" w14:paraId="45905E32"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47D6B5A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Depreciation (Building) [16000*2%]</w:t>
            </w:r>
          </w:p>
        </w:tc>
        <w:tc>
          <w:tcPr>
            <w:tcW w:w="1303" w:type="dxa"/>
            <w:tcBorders>
              <w:top w:val="nil"/>
              <w:left w:val="nil"/>
              <w:bottom w:val="single" w:sz="4" w:space="0" w:color="auto"/>
              <w:right w:val="single" w:sz="4" w:space="0" w:color="auto"/>
            </w:tcBorders>
            <w:shd w:val="clear" w:color="auto" w:fill="auto"/>
            <w:noWrap/>
            <w:vAlign w:val="bottom"/>
            <w:hideMark/>
          </w:tcPr>
          <w:p w14:paraId="130381D1"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320</w:t>
            </w:r>
          </w:p>
        </w:tc>
        <w:tc>
          <w:tcPr>
            <w:tcW w:w="1304" w:type="dxa"/>
            <w:tcBorders>
              <w:top w:val="nil"/>
              <w:left w:val="nil"/>
              <w:bottom w:val="single" w:sz="4" w:space="0" w:color="auto"/>
              <w:right w:val="single" w:sz="4" w:space="0" w:color="auto"/>
            </w:tcBorders>
            <w:shd w:val="clear" w:color="auto" w:fill="auto"/>
            <w:noWrap/>
            <w:vAlign w:val="bottom"/>
            <w:hideMark/>
          </w:tcPr>
          <w:p w14:paraId="0897E09B"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1BA7EC9C"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4E7A6D5E"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Written off bad debt </w:t>
            </w:r>
          </w:p>
        </w:tc>
        <w:tc>
          <w:tcPr>
            <w:tcW w:w="1303" w:type="dxa"/>
            <w:tcBorders>
              <w:top w:val="nil"/>
              <w:left w:val="nil"/>
              <w:bottom w:val="single" w:sz="4" w:space="0" w:color="auto"/>
              <w:right w:val="single" w:sz="4" w:space="0" w:color="auto"/>
            </w:tcBorders>
            <w:shd w:val="clear" w:color="auto" w:fill="auto"/>
            <w:noWrap/>
            <w:vAlign w:val="bottom"/>
            <w:hideMark/>
          </w:tcPr>
          <w:p w14:paraId="49C29ABF"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240</w:t>
            </w:r>
          </w:p>
        </w:tc>
        <w:tc>
          <w:tcPr>
            <w:tcW w:w="1304" w:type="dxa"/>
            <w:tcBorders>
              <w:top w:val="nil"/>
              <w:left w:val="nil"/>
              <w:bottom w:val="single" w:sz="4" w:space="0" w:color="auto"/>
              <w:right w:val="single" w:sz="4" w:space="0" w:color="auto"/>
            </w:tcBorders>
            <w:shd w:val="clear" w:color="auto" w:fill="auto"/>
            <w:noWrap/>
            <w:vAlign w:val="bottom"/>
            <w:hideMark/>
          </w:tcPr>
          <w:p w14:paraId="49B764EE"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28C6DD90"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142CD09A"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Bad Debt @2% [8240-240]</w:t>
            </w:r>
          </w:p>
        </w:tc>
        <w:tc>
          <w:tcPr>
            <w:tcW w:w="1303" w:type="dxa"/>
            <w:tcBorders>
              <w:top w:val="nil"/>
              <w:left w:val="nil"/>
              <w:bottom w:val="single" w:sz="4" w:space="0" w:color="auto"/>
              <w:right w:val="single" w:sz="4" w:space="0" w:color="auto"/>
            </w:tcBorders>
            <w:shd w:val="clear" w:color="auto" w:fill="auto"/>
            <w:noWrap/>
            <w:vAlign w:val="bottom"/>
            <w:hideMark/>
          </w:tcPr>
          <w:p w14:paraId="164B52B4"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160</w:t>
            </w:r>
          </w:p>
        </w:tc>
        <w:tc>
          <w:tcPr>
            <w:tcW w:w="1304" w:type="dxa"/>
            <w:tcBorders>
              <w:top w:val="nil"/>
              <w:left w:val="nil"/>
              <w:bottom w:val="single" w:sz="4" w:space="0" w:color="auto"/>
              <w:right w:val="single" w:sz="4" w:space="0" w:color="auto"/>
            </w:tcBorders>
            <w:shd w:val="clear" w:color="auto" w:fill="auto"/>
            <w:noWrap/>
            <w:vAlign w:val="bottom"/>
            <w:hideMark/>
          </w:tcPr>
          <w:p w14:paraId="62B0840D"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41370810"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02E93EF"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Outstanding Insurance Fees </w:t>
            </w:r>
          </w:p>
        </w:tc>
        <w:tc>
          <w:tcPr>
            <w:tcW w:w="1303" w:type="dxa"/>
            <w:tcBorders>
              <w:top w:val="nil"/>
              <w:left w:val="nil"/>
              <w:bottom w:val="single" w:sz="4" w:space="0" w:color="auto"/>
              <w:right w:val="single" w:sz="4" w:space="0" w:color="auto"/>
            </w:tcBorders>
            <w:shd w:val="clear" w:color="auto" w:fill="auto"/>
            <w:noWrap/>
            <w:vAlign w:val="bottom"/>
            <w:hideMark/>
          </w:tcPr>
          <w:p w14:paraId="45EE219F"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500</w:t>
            </w:r>
          </w:p>
        </w:tc>
        <w:tc>
          <w:tcPr>
            <w:tcW w:w="1304" w:type="dxa"/>
            <w:tcBorders>
              <w:top w:val="nil"/>
              <w:left w:val="nil"/>
              <w:bottom w:val="single" w:sz="4" w:space="0" w:color="auto"/>
              <w:right w:val="single" w:sz="4" w:space="0" w:color="auto"/>
            </w:tcBorders>
            <w:shd w:val="clear" w:color="auto" w:fill="auto"/>
            <w:noWrap/>
            <w:vAlign w:val="bottom"/>
            <w:hideMark/>
          </w:tcPr>
          <w:p w14:paraId="5B8CBCE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7C02C2D1"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73D1F1B"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Dividend Paid</w:t>
            </w:r>
          </w:p>
        </w:tc>
        <w:tc>
          <w:tcPr>
            <w:tcW w:w="1303" w:type="dxa"/>
            <w:tcBorders>
              <w:top w:val="nil"/>
              <w:left w:val="nil"/>
              <w:bottom w:val="single" w:sz="4" w:space="0" w:color="auto"/>
              <w:right w:val="single" w:sz="4" w:space="0" w:color="auto"/>
            </w:tcBorders>
            <w:shd w:val="clear" w:color="auto" w:fill="auto"/>
            <w:noWrap/>
            <w:vAlign w:val="bottom"/>
            <w:hideMark/>
          </w:tcPr>
          <w:p w14:paraId="7EDF5214"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585CD275"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560</w:t>
            </w:r>
          </w:p>
        </w:tc>
      </w:tr>
      <w:tr w:rsidR="006F7915" w:rsidRPr="00002758" w14:paraId="09E3A106"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10F8D6D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Debenture Interest @12% on 4000=480</w:t>
            </w:r>
          </w:p>
        </w:tc>
        <w:tc>
          <w:tcPr>
            <w:tcW w:w="1303" w:type="dxa"/>
            <w:tcBorders>
              <w:top w:val="nil"/>
              <w:left w:val="nil"/>
              <w:bottom w:val="single" w:sz="4" w:space="0" w:color="auto"/>
              <w:right w:val="single" w:sz="4" w:space="0" w:color="auto"/>
            </w:tcBorders>
            <w:shd w:val="clear" w:color="auto" w:fill="auto"/>
            <w:noWrap/>
            <w:vAlign w:val="bottom"/>
            <w:hideMark/>
          </w:tcPr>
          <w:p w14:paraId="3556ED5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62DB15E3"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42C5134C"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7CA52ACF"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Debenture Interest Paid </w:t>
            </w:r>
          </w:p>
        </w:tc>
        <w:tc>
          <w:tcPr>
            <w:tcW w:w="1303" w:type="dxa"/>
            <w:tcBorders>
              <w:top w:val="nil"/>
              <w:left w:val="nil"/>
              <w:bottom w:val="single" w:sz="4" w:space="0" w:color="auto"/>
              <w:right w:val="single" w:sz="4" w:space="0" w:color="auto"/>
            </w:tcBorders>
            <w:shd w:val="clear" w:color="auto" w:fill="auto"/>
            <w:noWrap/>
            <w:vAlign w:val="bottom"/>
            <w:hideMark/>
          </w:tcPr>
          <w:p w14:paraId="676839EA"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240</w:t>
            </w:r>
          </w:p>
        </w:tc>
        <w:tc>
          <w:tcPr>
            <w:tcW w:w="1304" w:type="dxa"/>
            <w:tcBorders>
              <w:top w:val="nil"/>
              <w:left w:val="nil"/>
              <w:bottom w:val="single" w:sz="4" w:space="0" w:color="auto"/>
              <w:right w:val="single" w:sz="4" w:space="0" w:color="auto"/>
            </w:tcBorders>
            <w:shd w:val="clear" w:color="auto" w:fill="auto"/>
            <w:noWrap/>
            <w:vAlign w:val="bottom"/>
            <w:hideMark/>
          </w:tcPr>
          <w:p w14:paraId="2482A372"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480</w:t>
            </w:r>
          </w:p>
        </w:tc>
      </w:tr>
      <w:tr w:rsidR="006F7915" w:rsidRPr="00002758" w14:paraId="6957D868"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1D821E0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Outstanding Debenture Interest </w:t>
            </w:r>
          </w:p>
        </w:tc>
        <w:tc>
          <w:tcPr>
            <w:tcW w:w="1303" w:type="dxa"/>
            <w:tcBorders>
              <w:top w:val="nil"/>
              <w:left w:val="nil"/>
              <w:bottom w:val="single" w:sz="4" w:space="0" w:color="auto"/>
              <w:right w:val="single" w:sz="4" w:space="0" w:color="auto"/>
            </w:tcBorders>
            <w:shd w:val="clear" w:color="auto" w:fill="auto"/>
            <w:noWrap/>
            <w:vAlign w:val="bottom"/>
            <w:hideMark/>
          </w:tcPr>
          <w:p w14:paraId="23C5EC9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240</w:t>
            </w:r>
          </w:p>
        </w:tc>
        <w:tc>
          <w:tcPr>
            <w:tcW w:w="1304" w:type="dxa"/>
            <w:tcBorders>
              <w:top w:val="nil"/>
              <w:left w:val="nil"/>
              <w:bottom w:val="single" w:sz="4" w:space="0" w:color="auto"/>
              <w:right w:val="single" w:sz="4" w:space="0" w:color="auto"/>
            </w:tcBorders>
            <w:shd w:val="clear" w:color="auto" w:fill="auto"/>
            <w:noWrap/>
            <w:vAlign w:val="bottom"/>
            <w:hideMark/>
          </w:tcPr>
          <w:p w14:paraId="7B117F9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62B130DB"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6A15FC0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Net Expenditure </w:t>
            </w:r>
          </w:p>
        </w:tc>
        <w:tc>
          <w:tcPr>
            <w:tcW w:w="1303" w:type="dxa"/>
            <w:tcBorders>
              <w:top w:val="nil"/>
              <w:left w:val="nil"/>
              <w:bottom w:val="single" w:sz="4" w:space="0" w:color="auto"/>
              <w:right w:val="single" w:sz="4" w:space="0" w:color="auto"/>
            </w:tcBorders>
            <w:shd w:val="clear" w:color="auto" w:fill="auto"/>
            <w:noWrap/>
            <w:vAlign w:val="bottom"/>
            <w:hideMark/>
          </w:tcPr>
          <w:p w14:paraId="68716D4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62794DF9"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2,340</w:t>
            </w:r>
          </w:p>
        </w:tc>
      </w:tr>
      <w:tr w:rsidR="006F7915" w:rsidRPr="00002758" w14:paraId="575DF988"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42AC34E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Tax Liability </w:t>
            </w:r>
          </w:p>
        </w:tc>
        <w:tc>
          <w:tcPr>
            <w:tcW w:w="1303" w:type="dxa"/>
            <w:tcBorders>
              <w:top w:val="nil"/>
              <w:left w:val="nil"/>
              <w:bottom w:val="single" w:sz="4" w:space="0" w:color="auto"/>
              <w:right w:val="single" w:sz="4" w:space="0" w:color="auto"/>
            </w:tcBorders>
            <w:shd w:val="clear" w:color="auto" w:fill="auto"/>
            <w:noWrap/>
            <w:vAlign w:val="bottom"/>
            <w:hideMark/>
          </w:tcPr>
          <w:p w14:paraId="63753DC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23CF00CA"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1600</w:t>
            </w:r>
          </w:p>
        </w:tc>
      </w:tr>
      <w:tr w:rsidR="006F7915" w:rsidRPr="00002758" w14:paraId="285490A1" w14:textId="77777777" w:rsidTr="006F7915">
        <w:trPr>
          <w:trHeight w:val="240"/>
          <w:jc w:val="center"/>
        </w:trPr>
        <w:tc>
          <w:tcPr>
            <w:tcW w:w="4297" w:type="dxa"/>
            <w:tcBorders>
              <w:top w:val="nil"/>
              <w:left w:val="single" w:sz="4" w:space="0" w:color="auto"/>
              <w:bottom w:val="single" w:sz="4" w:space="0" w:color="auto"/>
              <w:right w:val="single" w:sz="4" w:space="0" w:color="auto"/>
            </w:tcBorders>
            <w:shd w:val="clear" w:color="auto" w:fill="auto"/>
            <w:noWrap/>
            <w:vAlign w:val="bottom"/>
            <w:hideMark/>
          </w:tcPr>
          <w:p w14:paraId="4B3AC06E"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Net Profit </w:t>
            </w:r>
          </w:p>
        </w:tc>
        <w:tc>
          <w:tcPr>
            <w:tcW w:w="1303" w:type="dxa"/>
            <w:tcBorders>
              <w:top w:val="nil"/>
              <w:left w:val="nil"/>
              <w:bottom w:val="single" w:sz="4" w:space="0" w:color="auto"/>
              <w:right w:val="single" w:sz="4" w:space="0" w:color="auto"/>
            </w:tcBorders>
            <w:shd w:val="clear" w:color="auto" w:fill="auto"/>
            <w:noWrap/>
            <w:vAlign w:val="bottom"/>
            <w:hideMark/>
          </w:tcPr>
          <w:p w14:paraId="27F516A0"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0071C9BA" w14:textId="77777777" w:rsidR="006F7915" w:rsidRPr="00002758" w:rsidRDefault="006F7915" w:rsidP="006F7915">
            <w:pPr>
              <w:spacing w:line="240" w:lineRule="auto"/>
              <w:jc w:val="right"/>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7,580</w:t>
            </w:r>
          </w:p>
        </w:tc>
      </w:tr>
    </w:tbl>
    <w:p w14:paraId="0BC32563" w14:textId="7D42B3E5" w:rsidR="006F7915" w:rsidRPr="00B37C8F" w:rsidRDefault="001B445F" w:rsidP="00A154DB">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lastRenderedPageBreak/>
        <w:t xml:space="preserve">Income statement </w:t>
      </w:r>
      <w:r w:rsidR="008D7C22">
        <w:rPr>
          <w:rFonts w:ascii="Times New Roman" w:eastAsia="Times New Roman" w:hAnsi="Times New Roman" w:cs="Times New Roman"/>
          <w:sz w:val="24"/>
          <w:szCs w:val="28"/>
          <w:highlight w:val="white"/>
          <w:lang w:val="en-GB"/>
        </w:rPr>
        <w:t xml:space="preserve">in Wales Plc indicates £7580 net profit from </w:t>
      </w:r>
      <w:r w:rsidR="008D7C22" w:rsidRPr="008D7C22">
        <w:rPr>
          <w:rFonts w:ascii="Times New Roman" w:eastAsia="Times New Roman" w:hAnsi="Times New Roman" w:cs="Times New Roman"/>
          <w:sz w:val="24"/>
          <w:szCs w:val="28"/>
          <w:highlight w:val="white"/>
          <w:lang w:val="en-GB"/>
        </w:rPr>
        <w:t>£</w:t>
      </w:r>
      <w:r w:rsidR="008D7C22" w:rsidRPr="00002758">
        <w:rPr>
          <w:rFonts w:ascii="Times New Roman" w:eastAsia="Times New Roman" w:hAnsi="Times New Roman" w:cs="Times New Roman"/>
          <w:color w:val="000000"/>
          <w:sz w:val="24"/>
          <w:szCs w:val="24"/>
          <w:lang w:val="en-GB"/>
        </w:rPr>
        <w:t>30,300</w:t>
      </w:r>
      <w:r w:rsidR="008D7C22">
        <w:rPr>
          <w:rFonts w:ascii="Times New Roman" w:eastAsia="Times New Roman" w:hAnsi="Times New Roman" w:cs="Times New Roman"/>
          <w:color w:val="000000"/>
          <w:sz w:val="24"/>
          <w:szCs w:val="24"/>
          <w:lang w:val="en-GB"/>
        </w:rPr>
        <w:t xml:space="preserve"> sales. Expenditures like administration and distribution has been deducted from </w:t>
      </w:r>
      <w:r w:rsidR="00821691">
        <w:rPr>
          <w:rFonts w:ascii="Times New Roman" w:eastAsia="Times New Roman" w:hAnsi="Times New Roman" w:cs="Times New Roman"/>
          <w:color w:val="000000"/>
          <w:sz w:val="24"/>
          <w:szCs w:val="24"/>
          <w:lang w:val="en-GB"/>
        </w:rPr>
        <w:t>gross profit for obtaining net profit</w:t>
      </w:r>
      <w:r w:rsidR="008D7C22">
        <w:rPr>
          <w:rFonts w:ascii="Times New Roman" w:eastAsia="Times New Roman" w:hAnsi="Times New Roman" w:cs="Times New Roman"/>
          <w:color w:val="000000"/>
          <w:sz w:val="24"/>
          <w:szCs w:val="24"/>
          <w:lang w:val="en-GB"/>
        </w:rPr>
        <w:t xml:space="preserve">. </w:t>
      </w:r>
    </w:p>
    <w:p w14:paraId="0000001B" w14:textId="3A234F8A" w:rsidR="001442B7" w:rsidRDefault="00966B2F" w:rsidP="00B15185">
      <w:pPr>
        <w:pStyle w:val="Heading2"/>
        <w:rPr>
          <w:highlight w:val="white"/>
        </w:rPr>
      </w:pPr>
      <w:bookmarkStart w:id="4" w:name="_Toc45554973"/>
      <w:r w:rsidRPr="00002758">
        <w:rPr>
          <w:highlight w:val="white"/>
        </w:rPr>
        <w:t xml:space="preserve">(b) Financial Position </w:t>
      </w:r>
      <w:r w:rsidR="006F7915" w:rsidRPr="00002758">
        <w:rPr>
          <w:highlight w:val="white"/>
        </w:rPr>
        <w:t>Statement as</w:t>
      </w:r>
      <w:r w:rsidRPr="00002758">
        <w:rPr>
          <w:highlight w:val="white"/>
        </w:rPr>
        <w:t xml:space="preserve"> per Companies Act 2006 and Accounting Standards</w:t>
      </w:r>
      <w:bookmarkEnd w:id="4"/>
    </w:p>
    <w:p w14:paraId="263F2F20" w14:textId="01CECF56" w:rsidR="008A0043" w:rsidRPr="008A0043" w:rsidRDefault="008A0043">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Financial position statement projects balance of assets and liabilities at year end. </w:t>
      </w:r>
      <w:r w:rsidR="00D85A8E">
        <w:rPr>
          <w:rFonts w:ascii="Times New Roman" w:eastAsia="Times New Roman" w:hAnsi="Times New Roman" w:cs="Times New Roman"/>
          <w:sz w:val="24"/>
          <w:szCs w:val="28"/>
          <w:highlight w:val="white"/>
          <w:lang w:val="en-GB"/>
        </w:rPr>
        <w:t xml:space="preserve">As per </w:t>
      </w:r>
      <w:r w:rsidR="00C00488">
        <w:rPr>
          <w:rFonts w:ascii="Times New Roman" w:hAnsi="Times New Roman" w:cs="Times New Roman"/>
          <w:color w:val="000000" w:themeColor="text1"/>
          <w:sz w:val="24"/>
          <w:szCs w:val="20"/>
        </w:rPr>
        <w:t>John</w:t>
      </w:r>
      <w:r w:rsidR="00C00488" w:rsidRPr="005246A3">
        <w:rPr>
          <w:rFonts w:ascii="Times New Roman" w:hAnsi="Times New Roman" w:cs="Times New Roman"/>
          <w:color w:val="000000" w:themeColor="text1"/>
          <w:sz w:val="24"/>
          <w:szCs w:val="20"/>
        </w:rPr>
        <w:t xml:space="preserve"> Dyson (2017)</w:t>
      </w:r>
      <w:r w:rsidR="00D85A8E">
        <w:rPr>
          <w:rFonts w:ascii="Times New Roman" w:eastAsia="Times New Roman" w:hAnsi="Times New Roman" w:cs="Times New Roman"/>
          <w:sz w:val="24"/>
          <w:szCs w:val="28"/>
          <w:highlight w:val="white"/>
          <w:lang w:val="en-GB"/>
        </w:rPr>
        <w:t xml:space="preserve">, financial position statement is appropriate tool for projecting organisation’s financial position to stakeholders. </w:t>
      </w:r>
      <w:r>
        <w:rPr>
          <w:rFonts w:ascii="Times New Roman" w:eastAsia="Times New Roman" w:hAnsi="Times New Roman" w:cs="Times New Roman"/>
          <w:sz w:val="24"/>
          <w:szCs w:val="28"/>
          <w:highlight w:val="white"/>
          <w:lang w:val="en-GB"/>
        </w:rPr>
        <w:t>Preparation of financial position statement has been made for Wales Plc on 31</w:t>
      </w:r>
      <w:r w:rsidRPr="008A0043">
        <w:rPr>
          <w:rFonts w:ascii="Times New Roman" w:eastAsia="Times New Roman" w:hAnsi="Times New Roman" w:cs="Times New Roman"/>
          <w:sz w:val="24"/>
          <w:szCs w:val="28"/>
          <w:highlight w:val="white"/>
          <w:vertAlign w:val="superscript"/>
          <w:lang w:val="en-GB"/>
        </w:rPr>
        <w:t>st</w:t>
      </w:r>
      <w:r>
        <w:rPr>
          <w:rFonts w:ascii="Times New Roman" w:eastAsia="Times New Roman" w:hAnsi="Times New Roman" w:cs="Times New Roman"/>
          <w:sz w:val="24"/>
          <w:szCs w:val="28"/>
          <w:highlight w:val="white"/>
          <w:lang w:val="en-GB"/>
        </w:rPr>
        <w:t xml:space="preserve"> December 2019. </w:t>
      </w:r>
    </w:p>
    <w:tbl>
      <w:tblPr>
        <w:tblW w:w="7136" w:type="dxa"/>
        <w:jc w:val="center"/>
        <w:tblLook w:val="04A0" w:firstRow="1" w:lastRow="0" w:firstColumn="1" w:lastColumn="0" w:noHBand="0" w:noVBand="1"/>
      </w:tblPr>
      <w:tblGrid>
        <w:gridCol w:w="4155"/>
        <w:gridCol w:w="1489"/>
        <w:gridCol w:w="1492"/>
      </w:tblGrid>
      <w:tr w:rsidR="006F7915" w:rsidRPr="00002758" w14:paraId="18090EE7" w14:textId="77777777" w:rsidTr="006F7915">
        <w:trPr>
          <w:trHeight w:val="159"/>
          <w:jc w:val="center"/>
        </w:trPr>
        <w:tc>
          <w:tcPr>
            <w:tcW w:w="71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59B889"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Financial Position Statement </w:t>
            </w:r>
          </w:p>
        </w:tc>
      </w:tr>
      <w:tr w:rsidR="006F7915" w:rsidRPr="00002758" w14:paraId="03372EAF" w14:textId="77777777" w:rsidTr="006F7915">
        <w:trPr>
          <w:trHeight w:val="159"/>
          <w:jc w:val="center"/>
        </w:trPr>
        <w:tc>
          <w:tcPr>
            <w:tcW w:w="71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8D7110"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Wales plc</w:t>
            </w:r>
          </w:p>
        </w:tc>
      </w:tr>
      <w:tr w:rsidR="006F7915" w:rsidRPr="00002758" w14:paraId="556A92BB" w14:textId="77777777" w:rsidTr="006F7915">
        <w:trPr>
          <w:trHeight w:val="159"/>
          <w:jc w:val="center"/>
        </w:trPr>
        <w:tc>
          <w:tcPr>
            <w:tcW w:w="71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06A811" w14:textId="77777777" w:rsidR="006F7915" w:rsidRPr="00002758" w:rsidRDefault="006F7915" w:rsidP="006F7915">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As on 31st December 2019</w:t>
            </w:r>
          </w:p>
        </w:tc>
      </w:tr>
      <w:tr w:rsidR="006F7915" w:rsidRPr="00002758" w14:paraId="7561E4C2"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748BF8C1"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489" w:type="dxa"/>
            <w:tcBorders>
              <w:top w:val="nil"/>
              <w:left w:val="nil"/>
              <w:bottom w:val="single" w:sz="4" w:space="0" w:color="auto"/>
              <w:right w:val="single" w:sz="4" w:space="0" w:color="auto"/>
            </w:tcBorders>
            <w:shd w:val="clear" w:color="auto" w:fill="auto"/>
            <w:noWrap/>
            <w:vAlign w:val="bottom"/>
            <w:hideMark/>
          </w:tcPr>
          <w:p w14:paraId="38D308BD"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Sum(£’000)</w:t>
            </w:r>
          </w:p>
        </w:tc>
        <w:tc>
          <w:tcPr>
            <w:tcW w:w="1491" w:type="dxa"/>
            <w:tcBorders>
              <w:top w:val="nil"/>
              <w:left w:val="nil"/>
              <w:bottom w:val="single" w:sz="4" w:space="0" w:color="auto"/>
              <w:right w:val="single" w:sz="4" w:space="0" w:color="auto"/>
            </w:tcBorders>
            <w:shd w:val="clear" w:color="auto" w:fill="auto"/>
            <w:noWrap/>
            <w:vAlign w:val="bottom"/>
            <w:hideMark/>
          </w:tcPr>
          <w:p w14:paraId="1303019F"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Sum(£’000)</w:t>
            </w:r>
          </w:p>
        </w:tc>
      </w:tr>
      <w:tr w:rsidR="006F7915" w:rsidRPr="00002758" w14:paraId="52E07CF9"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4791E8ED"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Assets </w:t>
            </w:r>
          </w:p>
        </w:tc>
        <w:tc>
          <w:tcPr>
            <w:tcW w:w="1489" w:type="dxa"/>
            <w:tcBorders>
              <w:top w:val="nil"/>
              <w:left w:val="nil"/>
              <w:bottom w:val="single" w:sz="4" w:space="0" w:color="auto"/>
              <w:right w:val="single" w:sz="4" w:space="0" w:color="auto"/>
            </w:tcBorders>
            <w:shd w:val="clear" w:color="auto" w:fill="auto"/>
            <w:noWrap/>
            <w:vAlign w:val="bottom"/>
            <w:hideMark/>
          </w:tcPr>
          <w:p w14:paraId="43A1AF14"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2CC66A1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3B02CF87"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9273207"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Non-Current Assets </w:t>
            </w:r>
          </w:p>
        </w:tc>
        <w:tc>
          <w:tcPr>
            <w:tcW w:w="1489" w:type="dxa"/>
            <w:tcBorders>
              <w:top w:val="nil"/>
              <w:left w:val="nil"/>
              <w:bottom w:val="single" w:sz="4" w:space="0" w:color="auto"/>
              <w:right w:val="single" w:sz="4" w:space="0" w:color="auto"/>
            </w:tcBorders>
            <w:shd w:val="clear" w:color="auto" w:fill="auto"/>
            <w:noWrap/>
            <w:vAlign w:val="bottom"/>
            <w:hideMark/>
          </w:tcPr>
          <w:p w14:paraId="3FB6FAA7"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69BAB6C7"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4F6E74E5"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75E042B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Land</w:t>
            </w:r>
          </w:p>
        </w:tc>
        <w:tc>
          <w:tcPr>
            <w:tcW w:w="1489" w:type="dxa"/>
            <w:tcBorders>
              <w:top w:val="nil"/>
              <w:left w:val="nil"/>
              <w:bottom w:val="single" w:sz="4" w:space="0" w:color="auto"/>
              <w:right w:val="single" w:sz="4" w:space="0" w:color="auto"/>
            </w:tcBorders>
            <w:shd w:val="clear" w:color="auto" w:fill="auto"/>
            <w:noWrap/>
            <w:vAlign w:val="bottom"/>
            <w:hideMark/>
          </w:tcPr>
          <w:p w14:paraId="376C23B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15,000</w:t>
            </w:r>
          </w:p>
        </w:tc>
        <w:tc>
          <w:tcPr>
            <w:tcW w:w="1491" w:type="dxa"/>
            <w:tcBorders>
              <w:top w:val="nil"/>
              <w:left w:val="nil"/>
              <w:bottom w:val="single" w:sz="4" w:space="0" w:color="auto"/>
              <w:right w:val="single" w:sz="4" w:space="0" w:color="auto"/>
            </w:tcBorders>
            <w:shd w:val="clear" w:color="auto" w:fill="auto"/>
            <w:noWrap/>
            <w:vAlign w:val="bottom"/>
            <w:hideMark/>
          </w:tcPr>
          <w:p w14:paraId="4AA24CF0"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20,000</w:t>
            </w:r>
          </w:p>
        </w:tc>
      </w:tr>
      <w:tr w:rsidR="006F7915" w:rsidRPr="00002758" w14:paraId="6BB1783B"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5B8749A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Revaluation Surplus</w:t>
            </w:r>
          </w:p>
        </w:tc>
        <w:tc>
          <w:tcPr>
            <w:tcW w:w="1489" w:type="dxa"/>
            <w:tcBorders>
              <w:top w:val="nil"/>
              <w:left w:val="nil"/>
              <w:bottom w:val="single" w:sz="4" w:space="0" w:color="auto"/>
              <w:right w:val="single" w:sz="4" w:space="0" w:color="auto"/>
            </w:tcBorders>
            <w:shd w:val="clear" w:color="auto" w:fill="auto"/>
            <w:noWrap/>
            <w:vAlign w:val="bottom"/>
            <w:hideMark/>
          </w:tcPr>
          <w:p w14:paraId="7020C0E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5000</w:t>
            </w:r>
          </w:p>
        </w:tc>
        <w:tc>
          <w:tcPr>
            <w:tcW w:w="1491" w:type="dxa"/>
            <w:tcBorders>
              <w:top w:val="nil"/>
              <w:left w:val="nil"/>
              <w:bottom w:val="single" w:sz="4" w:space="0" w:color="auto"/>
              <w:right w:val="single" w:sz="4" w:space="0" w:color="auto"/>
            </w:tcBorders>
            <w:shd w:val="clear" w:color="auto" w:fill="auto"/>
            <w:noWrap/>
            <w:vAlign w:val="bottom"/>
            <w:hideMark/>
          </w:tcPr>
          <w:p w14:paraId="3394BA07"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53A555F7"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125E598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Buildings</w:t>
            </w:r>
          </w:p>
        </w:tc>
        <w:tc>
          <w:tcPr>
            <w:tcW w:w="1489" w:type="dxa"/>
            <w:tcBorders>
              <w:top w:val="nil"/>
              <w:left w:val="nil"/>
              <w:bottom w:val="single" w:sz="4" w:space="0" w:color="auto"/>
              <w:right w:val="single" w:sz="4" w:space="0" w:color="auto"/>
            </w:tcBorders>
            <w:shd w:val="clear" w:color="auto" w:fill="auto"/>
            <w:noWrap/>
            <w:vAlign w:val="bottom"/>
            <w:hideMark/>
          </w:tcPr>
          <w:p w14:paraId="489D980A"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16,000</w:t>
            </w:r>
          </w:p>
        </w:tc>
        <w:tc>
          <w:tcPr>
            <w:tcW w:w="1491" w:type="dxa"/>
            <w:tcBorders>
              <w:top w:val="nil"/>
              <w:left w:val="nil"/>
              <w:bottom w:val="single" w:sz="4" w:space="0" w:color="auto"/>
              <w:right w:val="single" w:sz="4" w:space="0" w:color="auto"/>
            </w:tcBorders>
            <w:shd w:val="clear" w:color="auto" w:fill="auto"/>
            <w:noWrap/>
            <w:vAlign w:val="bottom"/>
            <w:hideMark/>
          </w:tcPr>
          <w:p w14:paraId="60DE851B"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11,420</w:t>
            </w:r>
          </w:p>
        </w:tc>
      </w:tr>
      <w:tr w:rsidR="006F7915" w:rsidRPr="00002758" w14:paraId="6D925E76"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8DFD9E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Accumulated Depreciation </w:t>
            </w:r>
          </w:p>
        </w:tc>
        <w:tc>
          <w:tcPr>
            <w:tcW w:w="1489" w:type="dxa"/>
            <w:tcBorders>
              <w:top w:val="nil"/>
              <w:left w:val="nil"/>
              <w:bottom w:val="single" w:sz="4" w:space="0" w:color="auto"/>
              <w:right w:val="single" w:sz="4" w:space="0" w:color="auto"/>
            </w:tcBorders>
            <w:shd w:val="clear" w:color="auto" w:fill="auto"/>
            <w:noWrap/>
            <w:vAlign w:val="bottom"/>
            <w:hideMark/>
          </w:tcPr>
          <w:p w14:paraId="0EB7E98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4580</w:t>
            </w:r>
          </w:p>
        </w:tc>
        <w:tc>
          <w:tcPr>
            <w:tcW w:w="1491" w:type="dxa"/>
            <w:tcBorders>
              <w:top w:val="nil"/>
              <w:left w:val="nil"/>
              <w:bottom w:val="single" w:sz="4" w:space="0" w:color="auto"/>
              <w:right w:val="single" w:sz="4" w:space="0" w:color="auto"/>
            </w:tcBorders>
            <w:shd w:val="clear" w:color="auto" w:fill="auto"/>
            <w:noWrap/>
            <w:vAlign w:val="bottom"/>
            <w:hideMark/>
          </w:tcPr>
          <w:p w14:paraId="4085F19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50736A50"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233EB394"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Plant</w:t>
            </w:r>
          </w:p>
        </w:tc>
        <w:tc>
          <w:tcPr>
            <w:tcW w:w="1489" w:type="dxa"/>
            <w:tcBorders>
              <w:top w:val="nil"/>
              <w:left w:val="nil"/>
              <w:bottom w:val="single" w:sz="4" w:space="0" w:color="auto"/>
              <w:right w:val="single" w:sz="4" w:space="0" w:color="auto"/>
            </w:tcBorders>
            <w:shd w:val="clear" w:color="auto" w:fill="auto"/>
            <w:noWrap/>
            <w:vAlign w:val="bottom"/>
            <w:hideMark/>
          </w:tcPr>
          <w:p w14:paraId="377BFF05"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25,600</w:t>
            </w:r>
          </w:p>
        </w:tc>
        <w:tc>
          <w:tcPr>
            <w:tcW w:w="1491" w:type="dxa"/>
            <w:tcBorders>
              <w:top w:val="nil"/>
              <w:left w:val="nil"/>
              <w:bottom w:val="single" w:sz="4" w:space="0" w:color="auto"/>
              <w:right w:val="single" w:sz="4" w:space="0" w:color="auto"/>
            </w:tcBorders>
            <w:shd w:val="clear" w:color="auto" w:fill="auto"/>
            <w:noWrap/>
            <w:vAlign w:val="bottom"/>
            <w:hideMark/>
          </w:tcPr>
          <w:p w14:paraId="2AF33CE2"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18,080</w:t>
            </w:r>
          </w:p>
        </w:tc>
      </w:tr>
      <w:tr w:rsidR="006F7915" w:rsidRPr="00002758" w14:paraId="7C7C251F"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76C27273"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Accumulated Depreciation </w:t>
            </w:r>
          </w:p>
        </w:tc>
        <w:tc>
          <w:tcPr>
            <w:tcW w:w="1489" w:type="dxa"/>
            <w:tcBorders>
              <w:top w:val="nil"/>
              <w:left w:val="nil"/>
              <w:bottom w:val="single" w:sz="4" w:space="0" w:color="auto"/>
              <w:right w:val="single" w:sz="4" w:space="0" w:color="auto"/>
            </w:tcBorders>
            <w:shd w:val="clear" w:color="auto" w:fill="auto"/>
            <w:noWrap/>
            <w:vAlign w:val="bottom"/>
            <w:hideMark/>
          </w:tcPr>
          <w:p w14:paraId="1CAD9B7E"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7520</w:t>
            </w:r>
          </w:p>
        </w:tc>
        <w:tc>
          <w:tcPr>
            <w:tcW w:w="1491" w:type="dxa"/>
            <w:tcBorders>
              <w:top w:val="nil"/>
              <w:left w:val="nil"/>
              <w:bottom w:val="single" w:sz="4" w:space="0" w:color="auto"/>
              <w:right w:val="single" w:sz="4" w:space="0" w:color="auto"/>
            </w:tcBorders>
            <w:shd w:val="clear" w:color="auto" w:fill="auto"/>
            <w:noWrap/>
            <w:vAlign w:val="bottom"/>
            <w:hideMark/>
          </w:tcPr>
          <w:p w14:paraId="4B32F20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365EC4EE"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41A91F0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Current Assets </w:t>
            </w:r>
          </w:p>
        </w:tc>
        <w:tc>
          <w:tcPr>
            <w:tcW w:w="1489" w:type="dxa"/>
            <w:tcBorders>
              <w:top w:val="nil"/>
              <w:left w:val="nil"/>
              <w:bottom w:val="single" w:sz="4" w:space="0" w:color="auto"/>
              <w:right w:val="single" w:sz="4" w:space="0" w:color="auto"/>
            </w:tcBorders>
            <w:shd w:val="clear" w:color="auto" w:fill="auto"/>
            <w:noWrap/>
            <w:vAlign w:val="bottom"/>
            <w:hideMark/>
          </w:tcPr>
          <w:p w14:paraId="1017563D"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6A5412B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1D505F6E"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6CB5BF1E"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Trade receivables</w:t>
            </w:r>
          </w:p>
        </w:tc>
        <w:tc>
          <w:tcPr>
            <w:tcW w:w="1489" w:type="dxa"/>
            <w:tcBorders>
              <w:top w:val="nil"/>
              <w:left w:val="nil"/>
              <w:bottom w:val="single" w:sz="4" w:space="0" w:color="auto"/>
              <w:right w:val="single" w:sz="4" w:space="0" w:color="auto"/>
            </w:tcBorders>
            <w:shd w:val="clear" w:color="auto" w:fill="auto"/>
            <w:noWrap/>
            <w:vAlign w:val="bottom"/>
            <w:hideMark/>
          </w:tcPr>
          <w:p w14:paraId="1371C7E1"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8,240</w:t>
            </w:r>
          </w:p>
        </w:tc>
        <w:tc>
          <w:tcPr>
            <w:tcW w:w="1491" w:type="dxa"/>
            <w:tcBorders>
              <w:top w:val="nil"/>
              <w:left w:val="nil"/>
              <w:bottom w:val="single" w:sz="4" w:space="0" w:color="auto"/>
              <w:right w:val="single" w:sz="4" w:space="0" w:color="auto"/>
            </w:tcBorders>
            <w:shd w:val="clear" w:color="auto" w:fill="auto"/>
            <w:noWrap/>
            <w:vAlign w:val="bottom"/>
            <w:hideMark/>
          </w:tcPr>
          <w:p w14:paraId="0F0DBE76"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7,840</w:t>
            </w:r>
          </w:p>
        </w:tc>
      </w:tr>
      <w:tr w:rsidR="006F7915" w:rsidRPr="00002758" w14:paraId="4B30C9A1"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2F69B908"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Written off bad debt </w:t>
            </w:r>
          </w:p>
        </w:tc>
        <w:tc>
          <w:tcPr>
            <w:tcW w:w="1489" w:type="dxa"/>
            <w:tcBorders>
              <w:top w:val="nil"/>
              <w:left w:val="nil"/>
              <w:bottom w:val="single" w:sz="4" w:space="0" w:color="auto"/>
              <w:right w:val="single" w:sz="4" w:space="0" w:color="auto"/>
            </w:tcBorders>
            <w:shd w:val="clear" w:color="auto" w:fill="auto"/>
            <w:noWrap/>
            <w:vAlign w:val="bottom"/>
            <w:hideMark/>
          </w:tcPr>
          <w:p w14:paraId="05EC38FC"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240</w:t>
            </w:r>
          </w:p>
        </w:tc>
        <w:tc>
          <w:tcPr>
            <w:tcW w:w="1491" w:type="dxa"/>
            <w:tcBorders>
              <w:top w:val="nil"/>
              <w:left w:val="nil"/>
              <w:bottom w:val="single" w:sz="4" w:space="0" w:color="auto"/>
              <w:right w:val="single" w:sz="4" w:space="0" w:color="auto"/>
            </w:tcBorders>
            <w:shd w:val="clear" w:color="auto" w:fill="auto"/>
            <w:noWrap/>
            <w:vAlign w:val="bottom"/>
            <w:hideMark/>
          </w:tcPr>
          <w:p w14:paraId="5252BD3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510FD1E7"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29B4149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Bad Debt @2% [8240-240]</w:t>
            </w:r>
          </w:p>
        </w:tc>
        <w:tc>
          <w:tcPr>
            <w:tcW w:w="1489" w:type="dxa"/>
            <w:tcBorders>
              <w:top w:val="nil"/>
              <w:left w:val="nil"/>
              <w:bottom w:val="single" w:sz="4" w:space="0" w:color="auto"/>
              <w:right w:val="single" w:sz="4" w:space="0" w:color="auto"/>
            </w:tcBorders>
            <w:shd w:val="clear" w:color="auto" w:fill="auto"/>
            <w:noWrap/>
            <w:vAlign w:val="bottom"/>
            <w:hideMark/>
          </w:tcPr>
          <w:p w14:paraId="7C876675"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160</w:t>
            </w:r>
          </w:p>
        </w:tc>
        <w:tc>
          <w:tcPr>
            <w:tcW w:w="1491" w:type="dxa"/>
            <w:tcBorders>
              <w:top w:val="nil"/>
              <w:left w:val="nil"/>
              <w:bottom w:val="single" w:sz="4" w:space="0" w:color="auto"/>
              <w:right w:val="single" w:sz="4" w:space="0" w:color="auto"/>
            </w:tcBorders>
            <w:shd w:val="clear" w:color="auto" w:fill="auto"/>
            <w:noWrap/>
            <w:vAlign w:val="bottom"/>
            <w:hideMark/>
          </w:tcPr>
          <w:p w14:paraId="717282C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3ED00908"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66F45B04"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Inventory (Closing)</w:t>
            </w:r>
          </w:p>
        </w:tc>
        <w:tc>
          <w:tcPr>
            <w:tcW w:w="1489" w:type="dxa"/>
            <w:tcBorders>
              <w:top w:val="nil"/>
              <w:left w:val="nil"/>
              <w:bottom w:val="single" w:sz="4" w:space="0" w:color="auto"/>
              <w:right w:val="single" w:sz="4" w:space="0" w:color="auto"/>
            </w:tcBorders>
            <w:shd w:val="clear" w:color="auto" w:fill="auto"/>
            <w:noWrap/>
            <w:vAlign w:val="bottom"/>
            <w:hideMark/>
          </w:tcPr>
          <w:p w14:paraId="475488F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11171D69"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3,120</w:t>
            </w:r>
          </w:p>
        </w:tc>
      </w:tr>
      <w:tr w:rsidR="006F7915" w:rsidRPr="00002758" w14:paraId="0C1E7F52"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4DF7411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Bank</w:t>
            </w:r>
          </w:p>
        </w:tc>
        <w:tc>
          <w:tcPr>
            <w:tcW w:w="1489" w:type="dxa"/>
            <w:tcBorders>
              <w:top w:val="nil"/>
              <w:left w:val="nil"/>
              <w:bottom w:val="single" w:sz="4" w:space="0" w:color="auto"/>
              <w:right w:val="single" w:sz="4" w:space="0" w:color="auto"/>
            </w:tcBorders>
            <w:shd w:val="clear" w:color="auto" w:fill="auto"/>
            <w:noWrap/>
            <w:vAlign w:val="bottom"/>
            <w:hideMark/>
          </w:tcPr>
          <w:p w14:paraId="2189BAC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3BCEEB1D"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-1280</w:t>
            </w:r>
          </w:p>
        </w:tc>
      </w:tr>
      <w:tr w:rsidR="006F7915" w:rsidRPr="00002758" w14:paraId="705BDE38"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90720B8"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Total Assets </w:t>
            </w:r>
          </w:p>
        </w:tc>
        <w:tc>
          <w:tcPr>
            <w:tcW w:w="1489" w:type="dxa"/>
            <w:tcBorders>
              <w:top w:val="nil"/>
              <w:left w:val="nil"/>
              <w:bottom w:val="single" w:sz="4" w:space="0" w:color="auto"/>
              <w:right w:val="single" w:sz="4" w:space="0" w:color="auto"/>
            </w:tcBorders>
            <w:shd w:val="clear" w:color="auto" w:fill="auto"/>
            <w:noWrap/>
            <w:vAlign w:val="bottom"/>
            <w:hideMark/>
          </w:tcPr>
          <w:p w14:paraId="717EE199"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2BA1919C" w14:textId="77777777" w:rsidR="006F7915" w:rsidRPr="00002758" w:rsidRDefault="006F7915" w:rsidP="006F7915">
            <w:pPr>
              <w:spacing w:line="240" w:lineRule="auto"/>
              <w:jc w:val="right"/>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59180</w:t>
            </w:r>
          </w:p>
        </w:tc>
      </w:tr>
      <w:tr w:rsidR="006F7915" w:rsidRPr="00002758" w14:paraId="760687AC"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F68EE4D"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Liabilities &amp; Equity </w:t>
            </w:r>
          </w:p>
        </w:tc>
        <w:tc>
          <w:tcPr>
            <w:tcW w:w="1489" w:type="dxa"/>
            <w:tcBorders>
              <w:top w:val="nil"/>
              <w:left w:val="nil"/>
              <w:bottom w:val="single" w:sz="4" w:space="0" w:color="auto"/>
              <w:right w:val="single" w:sz="4" w:space="0" w:color="auto"/>
            </w:tcBorders>
            <w:shd w:val="clear" w:color="auto" w:fill="auto"/>
            <w:noWrap/>
            <w:vAlign w:val="bottom"/>
            <w:hideMark/>
          </w:tcPr>
          <w:p w14:paraId="478ABF7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30DEFFC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25E5F723"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738FB54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Liabilities </w:t>
            </w:r>
          </w:p>
        </w:tc>
        <w:tc>
          <w:tcPr>
            <w:tcW w:w="1489" w:type="dxa"/>
            <w:tcBorders>
              <w:top w:val="nil"/>
              <w:left w:val="nil"/>
              <w:bottom w:val="single" w:sz="4" w:space="0" w:color="auto"/>
              <w:right w:val="single" w:sz="4" w:space="0" w:color="auto"/>
            </w:tcBorders>
            <w:shd w:val="clear" w:color="auto" w:fill="auto"/>
            <w:noWrap/>
            <w:vAlign w:val="bottom"/>
            <w:hideMark/>
          </w:tcPr>
          <w:p w14:paraId="6B2AAF9F"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5FA05B93"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6D43E057"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246C04D" w14:textId="64932B52"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Non-Current Liabilities </w:t>
            </w:r>
          </w:p>
        </w:tc>
        <w:tc>
          <w:tcPr>
            <w:tcW w:w="1489" w:type="dxa"/>
            <w:tcBorders>
              <w:top w:val="nil"/>
              <w:left w:val="nil"/>
              <w:bottom w:val="single" w:sz="4" w:space="0" w:color="auto"/>
              <w:right w:val="single" w:sz="4" w:space="0" w:color="auto"/>
            </w:tcBorders>
            <w:shd w:val="clear" w:color="auto" w:fill="auto"/>
            <w:noWrap/>
            <w:vAlign w:val="bottom"/>
            <w:hideMark/>
          </w:tcPr>
          <w:p w14:paraId="6F4C017E"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51E22F78"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655BB23F"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600249F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Debenture @12%</w:t>
            </w:r>
          </w:p>
        </w:tc>
        <w:tc>
          <w:tcPr>
            <w:tcW w:w="1489" w:type="dxa"/>
            <w:tcBorders>
              <w:top w:val="nil"/>
              <w:left w:val="nil"/>
              <w:bottom w:val="single" w:sz="4" w:space="0" w:color="auto"/>
              <w:right w:val="single" w:sz="4" w:space="0" w:color="auto"/>
            </w:tcBorders>
            <w:shd w:val="clear" w:color="auto" w:fill="auto"/>
            <w:noWrap/>
            <w:vAlign w:val="bottom"/>
            <w:hideMark/>
          </w:tcPr>
          <w:p w14:paraId="52DC52FC"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4,000</w:t>
            </w:r>
          </w:p>
        </w:tc>
        <w:tc>
          <w:tcPr>
            <w:tcW w:w="1491" w:type="dxa"/>
            <w:tcBorders>
              <w:top w:val="nil"/>
              <w:left w:val="nil"/>
              <w:bottom w:val="single" w:sz="4" w:space="0" w:color="auto"/>
              <w:right w:val="single" w:sz="4" w:space="0" w:color="auto"/>
            </w:tcBorders>
            <w:shd w:val="clear" w:color="auto" w:fill="auto"/>
            <w:noWrap/>
            <w:vAlign w:val="bottom"/>
            <w:hideMark/>
          </w:tcPr>
          <w:p w14:paraId="6968679C"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4,240</w:t>
            </w:r>
          </w:p>
        </w:tc>
      </w:tr>
      <w:tr w:rsidR="006F7915" w:rsidRPr="00002758" w14:paraId="606D2860"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09D20E48"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Debenture Interest (Outstanding)</w:t>
            </w:r>
          </w:p>
        </w:tc>
        <w:tc>
          <w:tcPr>
            <w:tcW w:w="1489" w:type="dxa"/>
            <w:tcBorders>
              <w:top w:val="nil"/>
              <w:left w:val="nil"/>
              <w:bottom w:val="single" w:sz="4" w:space="0" w:color="auto"/>
              <w:right w:val="single" w:sz="4" w:space="0" w:color="auto"/>
            </w:tcBorders>
            <w:shd w:val="clear" w:color="auto" w:fill="auto"/>
            <w:noWrap/>
            <w:vAlign w:val="bottom"/>
            <w:hideMark/>
          </w:tcPr>
          <w:p w14:paraId="5A7A8924"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240</w:t>
            </w:r>
          </w:p>
        </w:tc>
        <w:tc>
          <w:tcPr>
            <w:tcW w:w="1491" w:type="dxa"/>
            <w:tcBorders>
              <w:top w:val="nil"/>
              <w:left w:val="nil"/>
              <w:bottom w:val="single" w:sz="4" w:space="0" w:color="auto"/>
              <w:right w:val="single" w:sz="4" w:space="0" w:color="auto"/>
            </w:tcBorders>
            <w:shd w:val="clear" w:color="auto" w:fill="auto"/>
            <w:noWrap/>
            <w:vAlign w:val="bottom"/>
            <w:hideMark/>
          </w:tcPr>
          <w:p w14:paraId="29EC11A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158FFD72"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56B2D16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Current Liabilities </w:t>
            </w:r>
          </w:p>
        </w:tc>
        <w:tc>
          <w:tcPr>
            <w:tcW w:w="1489" w:type="dxa"/>
            <w:tcBorders>
              <w:top w:val="nil"/>
              <w:left w:val="nil"/>
              <w:bottom w:val="single" w:sz="4" w:space="0" w:color="auto"/>
              <w:right w:val="single" w:sz="4" w:space="0" w:color="auto"/>
            </w:tcBorders>
            <w:shd w:val="clear" w:color="auto" w:fill="auto"/>
            <w:noWrap/>
            <w:vAlign w:val="bottom"/>
            <w:hideMark/>
          </w:tcPr>
          <w:p w14:paraId="25173C4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07710315"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5927F16C"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4FFAB67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Trade payables</w:t>
            </w:r>
          </w:p>
        </w:tc>
        <w:tc>
          <w:tcPr>
            <w:tcW w:w="1489" w:type="dxa"/>
            <w:tcBorders>
              <w:top w:val="nil"/>
              <w:left w:val="nil"/>
              <w:bottom w:val="single" w:sz="4" w:space="0" w:color="auto"/>
              <w:right w:val="single" w:sz="4" w:space="0" w:color="auto"/>
            </w:tcBorders>
            <w:shd w:val="clear" w:color="auto" w:fill="auto"/>
            <w:noWrap/>
            <w:vAlign w:val="bottom"/>
            <w:hideMark/>
          </w:tcPr>
          <w:p w14:paraId="6036A19C"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2AE2C839"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4,480</w:t>
            </w:r>
          </w:p>
        </w:tc>
      </w:tr>
      <w:tr w:rsidR="006F7915" w:rsidRPr="00002758" w14:paraId="1F25354B"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6C659758"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Outstanding Insurance Fees </w:t>
            </w:r>
          </w:p>
        </w:tc>
        <w:tc>
          <w:tcPr>
            <w:tcW w:w="1489" w:type="dxa"/>
            <w:tcBorders>
              <w:top w:val="nil"/>
              <w:left w:val="nil"/>
              <w:bottom w:val="single" w:sz="4" w:space="0" w:color="auto"/>
              <w:right w:val="single" w:sz="4" w:space="0" w:color="auto"/>
            </w:tcBorders>
            <w:shd w:val="clear" w:color="auto" w:fill="auto"/>
            <w:noWrap/>
            <w:vAlign w:val="bottom"/>
            <w:hideMark/>
          </w:tcPr>
          <w:p w14:paraId="106C0661"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1B3D7103"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500</w:t>
            </w:r>
          </w:p>
        </w:tc>
      </w:tr>
      <w:tr w:rsidR="006F7915" w:rsidRPr="00002758" w14:paraId="708618A3"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717A305F"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Equity </w:t>
            </w:r>
          </w:p>
        </w:tc>
        <w:tc>
          <w:tcPr>
            <w:tcW w:w="1489" w:type="dxa"/>
            <w:tcBorders>
              <w:top w:val="nil"/>
              <w:left w:val="nil"/>
              <w:bottom w:val="single" w:sz="4" w:space="0" w:color="auto"/>
              <w:right w:val="single" w:sz="4" w:space="0" w:color="auto"/>
            </w:tcBorders>
            <w:shd w:val="clear" w:color="auto" w:fill="auto"/>
            <w:noWrap/>
            <w:vAlign w:val="bottom"/>
            <w:hideMark/>
          </w:tcPr>
          <w:p w14:paraId="779E9A34"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1A8EBA1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r>
      <w:tr w:rsidR="006F7915" w:rsidRPr="00002758" w14:paraId="77E1DB1D"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636C10F6"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Shares (£1)</w:t>
            </w:r>
          </w:p>
        </w:tc>
        <w:tc>
          <w:tcPr>
            <w:tcW w:w="1489" w:type="dxa"/>
            <w:tcBorders>
              <w:top w:val="nil"/>
              <w:left w:val="nil"/>
              <w:bottom w:val="single" w:sz="4" w:space="0" w:color="auto"/>
              <w:right w:val="single" w:sz="4" w:space="0" w:color="auto"/>
            </w:tcBorders>
            <w:shd w:val="clear" w:color="auto" w:fill="auto"/>
            <w:noWrap/>
            <w:vAlign w:val="bottom"/>
            <w:hideMark/>
          </w:tcPr>
          <w:p w14:paraId="43D38F00"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2621C07A"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29,000</w:t>
            </w:r>
          </w:p>
        </w:tc>
      </w:tr>
      <w:tr w:rsidR="006F7915" w:rsidRPr="00002758" w14:paraId="244D5C7D"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2E9FDCB9"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Retained profits</w:t>
            </w:r>
          </w:p>
        </w:tc>
        <w:tc>
          <w:tcPr>
            <w:tcW w:w="1489" w:type="dxa"/>
            <w:tcBorders>
              <w:top w:val="nil"/>
              <w:left w:val="nil"/>
              <w:bottom w:val="single" w:sz="4" w:space="0" w:color="auto"/>
              <w:right w:val="single" w:sz="4" w:space="0" w:color="auto"/>
            </w:tcBorders>
            <w:shd w:val="clear" w:color="auto" w:fill="auto"/>
            <w:noWrap/>
            <w:vAlign w:val="bottom"/>
            <w:hideMark/>
          </w:tcPr>
          <w:p w14:paraId="45E38258"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440C3B57"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15,960</w:t>
            </w:r>
          </w:p>
        </w:tc>
      </w:tr>
      <w:tr w:rsidR="006F7915" w:rsidRPr="00002758" w14:paraId="0F113738"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46E1DFC2"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Share premium</w:t>
            </w:r>
          </w:p>
        </w:tc>
        <w:tc>
          <w:tcPr>
            <w:tcW w:w="1489" w:type="dxa"/>
            <w:tcBorders>
              <w:top w:val="nil"/>
              <w:left w:val="nil"/>
              <w:bottom w:val="single" w:sz="4" w:space="0" w:color="auto"/>
              <w:right w:val="single" w:sz="4" w:space="0" w:color="auto"/>
            </w:tcBorders>
            <w:shd w:val="clear" w:color="auto" w:fill="auto"/>
            <w:noWrap/>
            <w:vAlign w:val="bottom"/>
            <w:hideMark/>
          </w:tcPr>
          <w:p w14:paraId="6251DFBB" w14:textId="77777777" w:rsidR="006F7915" w:rsidRPr="00002758" w:rsidRDefault="006F7915" w:rsidP="006F7915">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7A00E2FF" w14:textId="77777777" w:rsidR="006F7915" w:rsidRPr="00002758" w:rsidRDefault="006F7915" w:rsidP="006F7915">
            <w:pPr>
              <w:spacing w:line="240" w:lineRule="auto"/>
              <w:jc w:val="right"/>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5,000</w:t>
            </w:r>
          </w:p>
        </w:tc>
      </w:tr>
      <w:tr w:rsidR="006F7915" w:rsidRPr="00002758" w14:paraId="3BCA673B" w14:textId="77777777" w:rsidTr="006F7915">
        <w:trPr>
          <w:trHeight w:val="159"/>
          <w:jc w:val="center"/>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14:paraId="22800615"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Total Liabilities &amp; Equity </w:t>
            </w:r>
          </w:p>
        </w:tc>
        <w:tc>
          <w:tcPr>
            <w:tcW w:w="1489" w:type="dxa"/>
            <w:tcBorders>
              <w:top w:val="nil"/>
              <w:left w:val="nil"/>
              <w:bottom w:val="single" w:sz="4" w:space="0" w:color="auto"/>
              <w:right w:val="single" w:sz="4" w:space="0" w:color="auto"/>
            </w:tcBorders>
            <w:shd w:val="clear" w:color="auto" w:fill="auto"/>
            <w:noWrap/>
            <w:vAlign w:val="bottom"/>
            <w:hideMark/>
          </w:tcPr>
          <w:p w14:paraId="247629F3" w14:textId="77777777" w:rsidR="006F7915" w:rsidRPr="00002758" w:rsidRDefault="006F7915" w:rsidP="006F7915">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w:t>
            </w:r>
          </w:p>
        </w:tc>
        <w:tc>
          <w:tcPr>
            <w:tcW w:w="1491" w:type="dxa"/>
            <w:tcBorders>
              <w:top w:val="nil"/>
              <w:left w:val="nil"/>
              <w:bottom w:val="single" w:sz="4" w:space="0" w:color="auto"/>
              <w:right w:val="single" w:sz="4" w:space="0" w:color="auto"/>
            </w:tcBorders>
            <w:shd w:val="clear" w:color="auto" w:fill="auto"/>
            <w:noWrap/>
            <w:vAlign w:val="bottom"/>
            <w:hideMark/>
          </w:tcPr>
          <w:p w14:paraId="64340C58" w14:textId="77777777" w:rsidR="006F7915" w:rsidRPr="00002758" w:rsidRDefault="006F7915" w:rsidP="006F7915">
            <w:pPr>
              <w:spacing w:line="240" w:lineRule="auto"/>
              <w:jc w:val="right"/>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59180</w:t>
            </w:r>
          </w:p>
        </w:tc>
      </w:tr>
    </w:tbl>
    <w:p w14:paraId="6EC96C97" w14:textId="7D81641F" w:rsidR="006F7915" w:rsidRPr="008A0043" w:rsidRDefault="008A0043" w:rsidP="008A0043">
      <w:pPr>
        <w:spacing w:before="200" w:after="200" w:line="360" w:lineRule="auto"/>
        <w:jc w:val="both"/>
        <w:rPr>
          <w:rFonts w:ascii="Times New Roman" w:eastAsia="Times New Roman" w:hAnsi="Times New Roman" w:cs="Times New Roman"/>
          <w:sz w:val="24"/>
          <w:szCs w:val="28"/>
          <w:highlight w:val="white"/>
          <w:lang w:val="en-GB"/>
        </w:rPr>
      </w:pPr>
      <w:r w:rsidRPr="008A0043">
        <w:rPr>
          <w:rFonts w:ascii="Times New Roman" w:eastAsia="Times New Roman" w:hAnsi="Times New Roman" w:cs="Times New Roman"/>
          <w:sz w:val="24"/>
          <w:szCs w:val="28"/>
          <w:highlight w:val="white"/>
          <w:lang w:val="en-GB"/>
        </w:rPr>
        <w:lastRenderedPageBreak/>
        <w:t xml:space="preserve">Calculation of </w:t>
      </w:r>
      <w:r>
        <w:rPr>
          <w:rFonts w:ascii="Times New Roman" w:eastAsia="Times New Roman" w:hAnsi="Times New Roman" w:cs="Times New Roman"/>
          <w:sz w:val="24"/>
          <w:szCs w:val="28"/>
          <w:highlight w:val="white"/>
          <w:lang w:val="en-GB"/>
        </w:rPr>
        <w:t>financial position statement for Wales P</w:t>
      </w:r>
      <w:r w:rsidR="001F2065">
        <w:rPr>
          <w:rFonts w:ascii="Times New Roman" w:eastAsia="Times New Roman" w:hAnsi="Times New Roman" w:cs="Times New Roman"/>
          <w:sz w:val="24"/>
          <w:szCs w:val="28"/>
          <w:highlight w:val="white"/>
          <w:lang w:val="en-GB"/>
        </w:rPr>
        <w:t>l</w:t>
      </w:r>
      <w:r>
        <w:rPr>
          <w:rFonts w:ascii="Times New Roman" w:eastAsia="Times New Roman" w:hAnsi="Times New Roman" w:cs="Times New Roman"/>
          <w:sz w:val="24"/>
          <w:szCs w:val="28"/>
          <w:highlight w:val="white"/>
          <w:lang w:val="en-GB"/>
        </w:rPr>
        <w:t xml:space="preserve">c indicates assets and liability positioning </w:t>
      </w:r>
      <w:r w:rsidRPr="008A0043">
        <w:rPr>
          <w:rFonts w:ascii="Times New Roman" w:eastAsia="Times New Roman" w:hAnsi="Times New Roman" w:cs="Times New Roman"/>
          <w:bCs/>
          <w:color w:val="000000"/>
          <w:sz w:val="24"/>
          <w:szCs w:val="24"/>
          <w:lang w:val="en-GB"/>
        </w:rPr>
        <w:t>£</w:t>
      </w:r>
      <w:r>
        <w:rPr>
          <w:rFonts w:ascii="Times New Roman" w:eastAsia="Times New Roman" w:hAnsi="Times New Roman" w:cs="Times New Roman"/>
          <w:bCs/>
          <w:color w:val="000000"/>
          <w:sz w:val="24"/>
          <w:szCs w:val="24"/>
          <w:lang w:val="en-GB"/>
        </w:rPr>
        <w:t>59180. Further, declining balance of back has been analysed due to payment of tax liabilities at year end.</w:t>
      </w:r>
      <w:r w:rsidRPr="008A0043">
        <w:rPr>
          <w:rFonts w:ascii="Times New Roman" w:eastAsia="Times New Roman" w:hAnsi="Times New Roman" w:cs="Times New Roman"/>
          <w:sz w:val="24"/>
          <w:szCs w:val="28"/>
          <w:highlight w:val="white"/>
          <w:lang w:val="en-GB"/>
        </w:rPr>
        <w:t xml:space="preserve"> </w:t>
      </w:r>
    </w:p>
    <w:p w14:paraId="0000001C" w14:textId="77777777" w:rsidR="001442B7" w:rsidRPr="00002758" w:rsidRDefault="00966B2F" w:rsidP="00B15185">
      <w:pPr>
        <w:pStyle w:val="Heading1"/>
        <w:rPr>
          <w:highlight w:val="white"/>
        </w:rPr>
      </w:pPr>
      <w:bookmarkStart w:id="5" w:name="_Toc45554974"/>
      <w:r w:rsidRPr="00002758">
        <w:rPr>
          <w:highlight w:val="white"/>
        </w:rPr>
        <w:t>Question 2</w:t>
      </w:r>
      <w:bookmarkEnd w:id="5"/>
    </w:p>
    <w:p w14:paraId="090769C1" w14:textId="77777777" w:rsidR="004330A7" w:rsidRDefault="00966B2F" w:rsidP="00B15185">
      <w:pPr>
        <w:pStyle w:val="Heading2"/>
      </w:pPr>
      <w:bookmarkStart w:id="6" w:name="_Toc45554975"/>
      <w:r w:rsidRPr="00002758">
        <w:rPr>
          <w:highlight w:val="white"/>
        </w:rPr>
        <w:t>(a) Calculation of Ratios for 2018 and 2019</w:t>
      </w:r>
      <w:bookmarkEnd w:id="6"/>
    </w:p>
    <w:p w14:paraId="67300DE2" w14:textId="7EC039EC" w:rsidR="008C76E1" w:rsidRPr="008C76E1" w:rsidRDefault="008C76E1" w:rsidP="004330A7">
      <w:pPr>
        <w:spacing w:before="200" w:after="200" w:line="360" w:lineRule="auto"/>
        <w:jc w:val="both"/>
        <w:rPr>
          <w:rFonts w:ascii="Times New Roman" w:eastAsia="Times New Roman" w:hAnsi="Times New Roman" w:cs="Times New Roman"/>
          <w:sz w:val="24"/>
          <w:szCs w:val="28"/>
          <w:lang w:val="en-GB"/>
        </w:rPr>
      </w:pPr>
      <w:r>
        <w:rPr>
          <w:rFonts w:ascii="Times New Roman" w:eastAsia="Times New Roman" w:hAnsi="Times New Roman" w:cs="Times New Roman"/>
          <w:sz w:val="24"/>
          <w:szCs w:val="28"/>
          <w:lang w:val="en-GB"/>
        </w:rPr>
        <w:t xml:space="preserve">Ratio analysis is useful approach for assessing financial position of business. As per </w:t>
      </w:r>
      <w:proofErr w:type="spellStart"/>
      <w:r w:rsidR="00C00488" w:rsidRPr="005246A3">
        <w:rPr>
          <w:rFonts w:ascii="Times New Roman" w:hAnsi="Times New Roman" w:cs="Times New Roman"/>
          <w:color w:val="000000" w:themeColor="text1"/>
          <w:sz w:val="24"/>
          <w:szCs w:val="20"/>
          <w:shd w:val="clear" w:color="auto" w:fill="FFFFFF"/>
        </w:rPr>
        <w:t>Kabir</w:t>
      </w:r>
      <w:proofErr w:type="spellEnd"/>
      <w:r w:rsidR="00C00488">
        <w:rPr>
          <w:rFonts w:ascii="Times New Roman" w:eastAsia="Times New Roman" w:hAnsi="Times New Roman" w:cs="Times New Roman"/>
          <w:sz w:val="24"/>
          <w:szCs w:val="28"/>
          <w:lang w:val="en-GB"/>
        </w:rPr>
        <w:t xml:space="preserve"> </w:t>
      </w:r>
      <w:r w:rsidR="00C00488">
        <w:rPr>
          <w:rFonts w:ascii="Times New Roman" w:eastAsia="Times New Roman" w:hAnsi="Times New Roman" w:cs="Times New Roman"/>
          <w:i/>
          <w:sz w:val="24"/>
          <w:szCs w:val="28"/>
          <w:lang w:val="en-GB"/>
        </w:rPr>
        <w:t xml:space="preserve">et al. </w:t>
      </w:r>
      <w:r>
        <w:rPr>
          <w:rFonts w:ascii="Times New Roman" w:eastAsia="Times New Roman" w:hAnsi="Times New Roman" w:cs="Times New Roman"/>
          <w:sz w:val="24"/>
          <w:szCs w:val="28"/>
          <w:lang w:val="en-GB"/>
        </w:rPr>
        <w:t>(</w:t>
      </w:r>
      <w:r w:rsidR="00C00488">
        <w:rPr>
          <w:rFonts w:ascii="Times New Roman" w:eastAsia="Times New Roman" w:hAnsi="Times New Roman" w:cs="Times New Roman"/>
          <w:sz w:val="24"/>
          <w:szCs w:val="28"/>
          <w:lang w:val="en-GB"/>
        </w:rPr>
        <w:t>2016, p.51</w:t>
      </w:r>
      <w:r>
        <w:rPr>
          <w:rFonts w:ascii="Times New Roman" w:eastAsia="Times New Roman" w:hAnsi="Times New Roman" w:cs="Times New Roman"/>
          <w:sz w:val="24"/>
          <w:szCs w:val="28"/>
          <w:lang w:val="en-GB"/>
        </w:rPr>
        <w:t>), ratio analysis is useful for analysing liquidity, profitability and solvency position of business. Below is ratio analysis of Jerry Plc for 31</w:t>
      </w:r>
      <w:r w:rsidRPr="008C76E1">
        <w:rPr>
          <w:rFonts w:ascii="Times New Roman" w:eastAsia="Times New Roman" w:hAnsi="Times New Roman" w:cs="Times New Roman"/>
          <w:sz w:val="24"/>
          <w:szCs w:val="28"/>
          <w:vertAlign w:val="superscript"/>
          <w:lang w:val="en-GB"/>
        </w:rPr>
        <w:t>st</w:t>
      </w:r>
      <w:r>
        <w:rPr>
          <w:rFonts w:ascii="Times New Roman" w:eastAsia="Times New Roman" w:hAnsi="Times New Roman" w:cs="Times New Roman"/>
          <w:sz w:val="24"/>
          <w:szCs w:val="28"/>
          <w:lang w:val="en-GB"/>
        </w:rPr>
        <w:t xml:space="preserve"> October 2018 and 2019:</w:t>
      </w:r>
    </w:p>
    <w:p w14:paraId="266A2846" w14:textId="07251521" w:rsidR="004330A7" w:rsidRPr="00B15185" w:rsidRDefault="004330A7" w:rsidP="00B15185">
      <w:pPr>
        <w:pStyle w:val="Heading3"/>
      </w:pPr>
      <w:bookmarkStart w:id="7" w:name="_Toc45554976"/>
      <w:r w:rsidRPr="00B15185">
        <w:t>1. Return on capital employed</w:t>
      </w:r>
      <w:bookmarkEnd w:id="7"/>
    </w:p>
    <w:tbl>
      <w:tblPr>
        <w:tblW w:w="5459" w:type="dxa"/>
        <w:jc w:val="center"/>
        <w:tblLook w:val="04A0" w:firstRow="1" w:lastRow="0" w:firstColumn="1" w:lastColumn="0" w:noHBand="0" w:noVBand="1"/>
      </w:tblPr>
      <w:tblGrid>
        <w:gridCol w:w="2825"/>
        <w:gridCol w:w="1316"/>
        <w:gridCol w:w="1318"/>
      </w:tblGrid>
      <w:tr w:rsidR="00E61140" w:rsidRPr="00002758" w14:paraId="679BF165" w14:textId="77777777" w:rsidTr="00A154DB">
        <w:trPr>
          <w:trHeight w:val="256"/>
          <w:jc w:val="center"/>
        </w:trPr>
        <w:tc>
          <w:tcPr>
            <w:tcW w:w="545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3D0BF" w14:textId="77777777"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Return on capital employed</w:t>
            </w:r>
          </w:p>
        </w:tc>
      </w:tr>
      <w:tr w:rsidR="00E61140" w:rsidRPr="00002758" w14:paraId="6AF6142E" w14:textId="77777777" w:rsidTr="00A154DB">
        <w:trPr>
          <w:trHeight w:val="256"/>
          <w:jc w:val="center"/>
        </w:trPr>
        <w:tc>
          <w:tcPr>
            <w:tcW w:w="545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88B0DE" w14:textId="77777777"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E61140" w:rsidRPr="00002758" w14:paraId="0D7A1186"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7D711940"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316" w:type="dxa"/>
            <w:tcBorders>
              <w:top w:val="nil"/>
              <w:left w:val="nil"/>
              <w:bottom w:val="single" w:sz="4" w:space="0" w:color="auto"/>
              <w:right w:val="single" w:sz="4" w:space="0" w:color="auto"/>
            </w:tcBorders>
            <w:shd w:val="clear" w:color="auto" w:fill="auto"/>
            <w:noWrap/>
            <w:vAlign w:val="bottom"/>
            <w:hideMark/>
          </w:tcPr>
          <w:p w14:paraId="76E2A5DB"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316" w:type="dxa"/>
            <w:tcBorders>
              <w:top w:val="nil"/>
              <w:left w:val="nil"/>
              <w:bottom w:val="single" w:sz="4" w:space="0" w:color="auto"/>
              <w:right w:val="single" w:sz="4" w:space="0" w:color="auto"/>
            </w:tcBorders>
            <w:shd w:val="clear" w:color="auto" w:fill="auto"/>
            <w:noWrap/>
            <w:vAlign w:val="bottom"/>
            <w:hideMark/>
          </w:tcPr>
          <w:p w14:paraId="7001BB44"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E61140" w:rsidRPr="00002758" w14:paraId="7F897C75"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1EFEF1DC"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Operating Profit </w:t>
            </w:r>
          </w:p>
        </w:tc>
        <w:tc>
          <w:tcPr>
            <w:tcW w:w="1316" w:type="dxa"/>
            <w:tcBorders>
              <w:top w:val="nil"/>
              <w:left w:val="nil"/>
              <w:bottom w:val="single" w:sz="4" w:space="0" w:color="auto"/>
              <w:right w:val="single" w:sz="4" w:space="0" w:color="auto"/>
            </w:tcBorders>
            <w:shd w:val="clear" w:color="auto" w:fill="auto"/>
            <w:noWrap/>
            <w:vAlign w:val="bottom"/>
            <w:hideMark/>
          </w:tcPr>
          <w:p w14:paraId="359156E5"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29.7</w:t>
            </w:r>
          </w:p>
        </w:tc>
        <w:tc>
          <w:tcPr>
            <w:tcW w:w="1316" w:type="dxa"/>
            <w:tcBorders>
              <w:top w:val="nil"/>
              <w:left w:val="nil"/>
              <w:bottom w:val="single" w:sz="4" w:space="0" w:color="auto"/>
              <w:right w:val="single" w:sz="4" w:space="0" w:color="auto"/>
            </w:tcBorders>
            <w:shd w:val="clear" w:color="auto" w:fill="auto"/>
            <w:noWrap/>
            <w:vAlign w:val="bottom"/>
            <w:hideMark/>
          </w:tcPr>
          <w:p w14:paraId="23BF5E18"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23</w:t>
            </w:r>
          </w:p>
        </w:tc>
      </w:tr>
      <w:tr w:rsidR="00E61140" w:rsidRPr="00002758" w14:paraId="161652F7"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5878881E"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Capital Employed </w:t>
            </w:r>
          </w:p>
        </w:tc>
        <w:tc>
          <w:tcPr>
            <w:tcW w:w="1316" w:type="dxa"/>
            <w:tcBorders>
              <w:top w:val="nil"/>
              <w:left w:val="nil"/>
              <w:bottom w:val="single" w:sz="4" w:space="0" w:color="auto"/>
              <w:right w:val="single" w:sz="4" w:space="0" w:color="auto"/>
            </w:tcBorders>
            <w:shd w:val="clear" w:color="auto" w:fill="auto"/>
            <w:noWrap/>
            <w:vAlign w:val="bottom"/>
            <w:hideMark/>
          </w:tcPr>
          <w:p w14:paraId="230ACB3B"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145.4</w:t>
            </w:r>
          </w:p>
        </w:tc>
        <w:tc>
          <w:tcPr>
            <w:tcW w:w="1316" w:type="dxa"/>
            <w:tcBorders>
              <w:top w:val="nil"/>
              <w:left w:val="nil"/>
              <w:bottom w:val="single" w:sz="4" w:space="0" w:color="auto"/>
              <w:right w:val="single" w:sz="4" w:space="0" w:color="auto"/>
            </w:tcBorders>
            <w:shd w:val="clear" w:color="auto" w:fill="auto"/>
            <w:noWrap/>
            <w:vAlign w:val="bottom"/>
            <w:hideMark/>
          </w:tcPr>
          <w:p w14:paraId="70235239"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135.1</w:t>
            </w:r>
          </w:p>
        </w:tc>
      </w:tr>
      <w:tr w:rsidR="00E61140" w:rsidRPr="00002758" w14:paraId="654FD087"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717983C0"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Total Assets </w:t>
            </w:r>
          </w:p>
        </w:tc>
        <w:tc>
          <w:tcPr>
            <w:tcW w:w="1316" w:type="dxa"/>
            <w:tcBorders>
              <w:top w:val="nil"/>
              <w:left w:val="nil"/>
              <w:bottom w:val="single" w:sz="4" w:space="0" w:color="auto"/>
              <w:right w:val="single" w:sz="4" w:space="0" w:color="auto"/>
            </w:tcBorders>
            <w:shd w:val="clear" w:color="auto" w:fill="auto"/>
            <w:noWrap/>
            <w:vAlign w:val="bottom"/>
            <w:hideMark/>
          </w:tcPr>
          <w:p w14:paraId="5DC05B87"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293.8</w:t>
            </w:r>
          </w:p>
        </w:tc>
        <w:tc>
          <w:tcPr>
            <w:tcW w:w="1316" w:type="dxa"/>
            <w:tcBorders>
              <w:top w:val="nil"/>
              <w:left w:val="nil"/>
              <w:bottom w:val="single" w:sz="4" w:space="0" w:color="auto"/>
              <w:right w:val="single" w:sz="4" w:space="0" w:color="auto"/>
            </w:tcBorders>
            <w:shd w:val="clear" w:color="auto" w:fill="auto"/>
            <w:noWrap/>
            <w:vAlign w:val="bottom"/>
            <w:hideMark/>
          </w:tcPr>
          <w:p w14:paraId="378430C5"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286.1</w:t>
            </w:r>
          </w:p>
        </w:tc>
      </w:tr>
      <w:tr w:rsidR="00E61140" w:rsidRPr="00002758" w14:paraId="375C1924"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41FFB883"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Current Liabilities </w:t>
            </w:r>
          </w:p>
        </w:tc>
        <w:tc>
          <w:tcPr>
            <w:tcW w:w="1316" w:type="dxa"/>
            <w:tcBorders>
              <w:top w:val="nil"/>
              <w:left w:val="nil"/>
              <w:bottom w:val="single" w:sz="4" w:space="0" w:color="auto"/>
              <w:right w:val="single" w:sz="4" w:space="0" w:color="auto"/>
            </w:tcBorders>
            <w:shd w:val="clear" w:color="auto" w:fill="auto"/>
            <w:noWrap/>
            <w:vAlign w:val="bottom"/>
            <w:hideMark/>
          </w:tcPr>
          <w:p w14:paraId="0A5661E5"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148.4</w:t>
            </w:r>
          </w:p>
        </w:tc>
        <w:tc>
          <w:tcPr>
            <w:tcW w:w="1316" w:type="dxa"/>
            <w:tcBorders>
              <w:top w:val="nil"/>
              <w:left w:val="nil"/>
              <w:bottom w:val="single" w:sz="4" w:space="0" w:color="auto"/>
              <w:right w:val="single" w:sz="4" w:space="0" w:color="auto"/>
            </w:tcBorders>
            <w:shd w:val="clear" w:color="auto" w:fill="auto"/>
            <w:noWrap/>
            <w:vAlign w:val="bottom"/>
            <w:hideMark/>
          </w:tcPr>
          <w:p w14:paraId="2EF63BAD"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151</w:t>
            </w:r>
          </w:p>
        </w:tc>
      </w:tr>
      <w:tr w:rsidR="00E61140" w:rsidRPr="00002758" w14:paraId="1CD56BCD" w14:textId="77777777" w:rsidTr="00A154DB">
        <w:trPr>
          <w:trHeight w:val="256"/>
          <w:jc w:val="center"/>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633D43E1"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ROCE</w:t>
            </w:r>
          </w:p>
        </w:tc>
        <w:tc>
          <w:tcPr>
            <w:tcW w:w="1316" w:type="dxa"/>
            <w:tcBorders>
              <w:top w:val="nil"/>
              <w:left w:val="nil"/>
              <w:bottom w:val="single" w:sz="4" w:space="0" w:color="auto"/>
              <w:right w:val="single" w:sz="4" w:space="0" w:color="auto"/>
            </w:tcBorders>
            <w:shd w:val="clear" w:color="auto" w:fill="auto"/>
            <w:noWrap/>
            <w:vAlign w:val="bottom"/>
            <w:hideMark/>
          </w:tcPr>
          <w:p w14:paraId="40620BB8"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w:t>
            </w:r>
          </w:p>
        </w:tc>
        <w:tc>
          <w:tcPr>
            <w:tcW w:w="1316" w:type="dxa"/>
            <w:tcBorders>
              <w:top w:val="nil"/>
              <w:left w:val="nil"/>
              <w:bottom w:val="single" w:sz="4" w:space="0" w:color="auto"/>
              <w:right w:val="single" w:sz="4" w:space="0" w:color="auto"/>
            </w:tcBorders>
            <w:shd w:val="clear" w:color="auto" w:fill="auto"/>
            <w:noWrap/>
            <w:vAlign w:val="bottom"/>
            <w:hideMark/>
          </w:tcPr>
          <w:p w14:paraId="0C686AC9"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17%</w:t>
            </w:r>
          </w:p>
        </w:tc>
      </w:tr>
    </w:tbl>
    <w:p w14:paraId="4236658C" w14:textId="3D5672D3" w:rsidR="00D9546E" w:rsidRPr="00D9546E" w:rsidRDefault="00D9546E"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t xml:space="preserve">Operating profit of company has been reduced in 2019. </w:t>
      </w:r>
      <w:r w:rsidRPr="00D9546E">
        <w:rPr>
          <w:rFonts w:ascii="Times New Roman" w:hAnsi="Times New Roman" w:cs="Times New Roman"/>
          <w:bCs/>
          <w:sz w:val="24"/>
          <w:lang w:val="en-GB"/>
        </w:rPr>
        <w:t>ROCE</w:t>
      </w:r>
      <w:r>
        <w:rPr>
          <w:rFonts w:ascii="Times New Roman" w:hAnsi="Times New Roman" w:cs="Times New Roman"/>
          <w:bCs/>
          <w:sz w:val="24"/>
          <w:lang w:val="en-GB"/>
        </w:rPr>
        <w:t xml:space="preserve"> reflects reduction in performance earnings of Jerry Plc has been declined by 3% in 2019.</w:t>
      </w:r>
    </w:p>
    <w:p w14:paraId="63CF5337" w14:textId="11AB1AFA" w:rsidR="004330A7" w:rsidRPr="00002758" w:rsidRDefault="004330A7" w:rsidP="00B15185">
      <w:pPr>
        <w:pStyle w:val="Heading3"/>
      </w:pPr>
      <w:bookmarkStart w:id="8" w:name="_Toc45554977"/>
      <w:r w:rsidRPr="00002758">
        <w:t>2. Return on equity</w:t>
      </w:r>
      <w:bookmarkEnd w:id="8"/>
    </w:p>
    <w:tbl>
      <w:tblPr>
        <w:tblW w:w="5485" w:type="dxa"/>
        <w:jc w:val="center"/>
        <w:tblLook w:val="04A0" w:firstRow="1" w:lastRow="0" w:firstColumn="1" w:lastColumn="0" w:noHBand="0" w:noVBand="1"/>
      </w:tblPr>
      <w:tblGrid>
        <w:gridCol w:w="2968"/>
        <w:gridCol w:w="1258"/>
        <w:gridCol w:w="1259"/>
      </w:tblGrid>
      <w:tr w:rsidR="00E61140" w:rsidRPr="00002758" w14:paraId="655510D9" w14:textId="77777777" w:rsidTr="00007555">
        <w:trPr>
          <w:trHeight w:val="247"/>
          <w:jc w:val="center"/>
        </w:trPr>
        <w:tc>
          <w:tcPr>
            <w:tcW w:w="548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C03F9C" w14:textId="77777777"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Return on equity</w:t>
            </w:r>
          </w:p>
        </w:tc>
      </w:tr>
      <w:tr w:rsidR="00E61140" w:rsidRPr="00002758" w14:paraId="03B38836" w14:textId="77777777" w:rsidTr="00007555">
        <w:trPr>
          <w:trHeight w:val="247"/>
          <w:jc w:val="center"/>
        </w:trPr>
        <w:tc>
          <w:tcPr>
            <w:tcW w:w="548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74321F" w14:textId="77777777"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E61140" w:rsidRPr="00002758" w14:paraId="31798003" w14:textId="77777777" w:rsidTr="00007555">
        <w:trPr>
          <w:trHeight w:val="247"/>
          <w:jc w:val="center"/>
        </w:trPr>
        <w:tc>
          <w:tcPr>
            <w:tcW w:w="2968" w:type="dxa"/>
            <w:tcBorders>
              <w:top w:val="nil"/>
              <w:left w:val="single" w:sz="4" w:space="0" w:color="auto"/>
              <w:bottom w:val="single" w:sz="4" w:space="0" w:color="auto"/>
              <w:right w:val="single" w:sz="4" w:space="0" w:color="auto"/>
            </w:tcBorders>
            <w:shd w:val="clear" w:color="auto" w:fill="auto"/>
            <w:noWrap/>
            <w:vAlign w:val="bottom"/>
            <w:hideMark/>
          </w:tcPr>
          <w:p w14:paraId="197D34E5"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258" w:type="dxa"/>
            <w:tcBorders>
              <w:top w:val="nil"/>
              <w:left w:val="nil"/>
              <w:bottom w:val="single" w:sz="4" w:space="0" w:color="auto"/>
              <w:right w:val="single" w:sz="4" w:space="0" w:color="auto"/>
            </w:tcBorders>
            <w:shd w:val="clear" w:color="auto" w:fill="auto"/>
            <w:noWrap/>
            <w:vAlign w:val="bottom"/>
            <w:hideMark/>
          </w:tcPr>
          <w:p w14:paraId="7362EE49"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259" w:type="dxa"/>
            <w:tcBorders>
              <w:top w:val="nil"/>
              <w:left w:val="nil"/>
              <w:bottom w:val="single" w:sz="4" w:space="0" w:color="auto"/>
              <w:right w:val="single" w:sz="4" w:space="0" w:color="auto"/>
            </w:tcBorders>
            <w:shd w:val="clear" w:color="auto" w:fill="auto"/>
            <w:noWrap/>
            <w:vAlign w:val="bottom"/>
            <w:hideMark/>
          </w:tcPr>
          <w:p w14:paraId="355C5018"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E61140" w:rsidRPr="00002758" w14:paraId="0812D40D" w14:textId="77777777" w:rsidTr="00007555">
        <w:trPr>
          <w:trHeight w:val="247"/>
          <w:jc w:val="center"/>
        </w:trPr>
        <w:tc>
          <w:tcPr>
            <w:tcW w:w="2968" w:type="dxa"/>
            <w:tcBorders>
              <w:top w:val="nil"/>
              <w:left w:val="single" w:sz="4" w:space="0" w:color="auto"/>
              <w:bottom w:val="single" w:sz="4" w:space="0" w:color="auto"/>
              <w:right w:val="single" w:sz="4" w:space="0" w:color="auto"/>
            </w:tcBorders>
            <w:shd w:val="clear" w:color="auto" w:fill="auto"/>
            <w:noWrap/>
            <w:vAlign w:val="bottom"/>
            <w:hideMark/>
          </w:tcPr>
          <w:p w14:paraId="1D30BE05"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Net Income </w:t>
            </w:r>
          </w:p>
        </w:tc>
        <w:tc>
          <w:tcPr>
            <w:tcW w:w="1258" w:type="dxa"/>
            <w:tcBorders>
              <w:top w:val="nil"/>
              <w:left w:val="nil"/>
              <w:bottom w:val="single" w:sz="4" w:space="0" w:color="auto"/>
              <w:right w:val="single" w:sz="4" w:space="0" w:color="auto"/>
            </w:tcBorders>
            <w:shd w:val="clear" w:color="auto" w:fill="auto"/>
            <w:noWrap/>
            <w:vAlign w:val="bottom"/>
            <w:hideMark/>
          </w:tcPr>
          <w:p w14:paraId="71F691DE"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18.3</w:t>
            </w:r>
          </w:p>
        </w:tc>
        <w:tc>
          <w:tcPr>
            <w:tcW w:w="1259" w:type="dxa"/>
            <w:tcBorders>
              <w:top w:val="nil"/>
              <w:left w:val="nil"/>
              <w:bottom w:val="single" w:sz="4" w:space="0" w:color="auto"/>
              <w:right w:val="single" w:sz="4" w:space="0" w:color="auto"/>
            </w:tcBorders>
            <w:shd w:val="clear" w:color="auto" w:fill="auto"/>
            <w:noWrap/>
            <w:vAlign w:val="bottom"/>
            <w:hideMark/>
          </w:tcPr>
          <w:p w14:paraId="1B46D980"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12.9</w:t>
            </w:r>
          </w:p>
        </w:tc>
      </w:tr>
      <w:tr w:rsidR="00E61140" w:rsidRPr="00002758" w14:paraId="1740B1F9" w14:textId="77777777" w:rsidTr="00007555">
        <w:trPr>
          <w:trHeight w:val="247"/>
          <w:jc w:val="center"/>
        </w:trPr>
        <w:tc>
          <w:tcPr>
            <w:tcW w:w="2968" w:type="dxa"/>
            <w:tcBorders>
              <w:top w:val="nil"/>
              <w:left w:val="single" w:sz="4" w:space="0" w:color="auto"/>
              <w:bottom w:val="single" w:sz="4" w:space="0" w:color="auto"/>
              <w:right w:val="single" w:sz="4" w:space="0" w:color="auto"/>
            </w:tcBorders>
            <w:shd w:val="clear" w:color="auto" w:fill="auto"/>
            <w:noWrap/>
            <w:vAlign w:val="bottom"/>
            <w:hideMark/>
          </w:tcPr>
          <w:p w14:paraId="555DB450"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Shareholder's Equity</w:t>
            </w:r>
          </w:p>
        </w:tc>
        <w:tc>
          <w:tcPr>
            <w:tcW w:w="1258" w:type="dxa"/>
            <w:tcBorders>
              <w:top w:val="nil"/>
              <w:left w:val="nil"/>
              <w:bottom w:val="single" w:sz="4" w:space="0" w:color="auto"/>
              <w:right w:val="single" w:sz="4" w:space="0" w:color="auto"/>
            </w:tcBorders>
            <w:shd w:val="clear" w:color="auto" w:fill="auto"/>
            <w:noWrap/>
            <w:vAlign w:val="bottom"/>
            <w:hideMark/>
          </w:tcPr>
          <w:p w14:paraId="06DB46BE"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17.8</w:t>
            </w:r>
          </w:p>
        </w:tc>
        <w:tc>
          <w:tcPr>
            <w:tcW w:w="1259" w:type="dxa"/>
            <w:tcBorders>
              <w:top w:val="nil"/>
              <w:left w:val="nil"/>
              <w:bottom w:val="single" w:sz="4" w:space="0" w:color="auto"/>
              <w:right w:val="single" w:sz="4" w:space="0" w:color="auto"/>
            </w:tcBorders>
            <w:shd w:val="clear" w:color="auto" w:fill="auto"/>
            <w:noWrap/>
            <w:vAlign w:val="bottom"/>
            <w:hideMark/>
          </w:tcPr>
          <w:p w14:paraId="2535AD29"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17.8</w:t>
            </w:r>
          </w:p>
        </w:tc>
      </w:tr>
      <w:tr w:rsidR="00E61140" w:rsidRPr="00002758" w14:paraId="1BE91136" w14:textId="77777777" w:rsidTr="00007555">
        <w:trPr>
          <w:trHeight w:val="247"/>
          <w:jc w:val="center"/>
        </w:trPr>
        <w:tc>
          <w:tcPr>
            <w:tcW w:w="2968" w:type="dxa"/>
            <w:tcBorders>
              <w:top w:val="nil"/>
              <w:left w:val="single" w:sz="4" w:space="0" w:color="auto"/>
              <w:bottom w:val="single" w:sz="4" w:space="0" w:color="auto"/>
              <w:right w:val="single" w:sz="4" w:space="0" w:color="auto"/>
            </w:tcBorders>
            <w:shd w:val="clear" w:color="auto" w:fill="auto"/>
            <w:noWrap/>
            <w:vAlign w:val="bottom"/>
            <w:hideMark/>
          </w:tcPr>
          <w:p w14:paraId="27F85A27"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ROE</w:t>
            </w:r>
          </w:p>
        </w:tc>
        <w:tc>
          <w:tcPr>
            <w:tcW w:w="1258" w:type="dxa"/>
            <w:tcBorders>
              <w:top w:val="nil"/>
              <w:left w:val="nil"/>
              <w:bottom w:val="single" w:sz="4" w:space="0" w:color="auto"/>
              <w:right w:val="single" w:sz="4" w:space="0" w:color="auto"/>
            </w:tcBorders>
            <w:shd w:val="clear" w:color="auto" w:fill="auto"/>
            <w:noWrap/>
            <w:vAlign w:val="bottom"/>
            <w:hideMark/>
          </w:tcPr>
          <w:p w14:paraId="7DA74296"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1.0</w:t>
            </w:r>
          </w:p>
        </w:tc>
        <w:tc>
          <w:tcPr>
            <w:tcW w:w="1259" w:type="dxa"/>
            <w:tcBorders>
              <w:top w:val="nil"/>
              <w:left w:val="nil"/>
              <w:bottom w:val="single" w:sz="4" w:space="0" w:color="auto"/>
              <w:right w:val="single" w:sz="4" w:space="0" w:color="auto"/>
            </w:tcBorders>
            <w:shd w:val="clear" w:color="auto" w:fill="auto"/>
            <w:noWrap/>
            <w:vAlign w:val="bottom"/>
            <w:hideMark/>
          </w:tcPr>
          <w:p w14:paraId="14B26C15"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0.7</w:t>
            </w:r>
          </w:p>
        </w:tc>
      </w:tr>
    </w:tbl>
    <w:p w14:paraId="45405C11" w14:textId="2F7B1AF5" w:rsidR="00D9546E" w:rsidRDefault="00D9546E"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t>Reduction in net income has been identified for Jerry Plc. ROE shows earnings of company from its equity balance (</w:t>
      </w:r>
      <w:proofErr w:type="spellStart"/>
      <w:r w:rsidR="00C00488" w:rsidRPr="005246A3">
        <w:rPr>
          <w:rFonts w:ascii="Times New Roman" w:hAnsi="Times New Roman" w:cs="Times New Roman"/>
          <w:color w:val="000000" w:themeColor="text1"/>
          <w:sz w:val="24"/>
          <w:szCs w:val="20"/>
          <w:shd w:val="clear" w:color="auto" w:fill="FFFFFF"/>
        </w:rPr>
        <w:t>Kabir</w:t>
      </w:r>
      <w:proofErr w:type="spellEnd"/>
      <w:r w:rsidR="00C00488">
        <w:rPr>
          <w:rFonts w:ascii="Times New Roman" w:hAnsi="Times New Roman" w:cs="Times New Roman"/>
          <w:color w:val="000000" w:themeColor="text1"/>
          <w:sz w:val="24"/>
          <w:szCs w:val="20"/>
          <w:shd w:val="clear" w:color="auto" w:fill="FFFFFF"/>
        </w:rPr>
        <w:t xml:space="preserve"> </w:t>
      </w:r>
      <w:r w:rsidR="00C00488">
        <w:rPr>
          <w:rFonts w:ascii="Times New Roman" w:hAnsi="Times New Roman" w:cs="Times New Roman"/>
          <w:i/>
          <w:color w:val="000000" w:themeColor="text1"/>
          <w:sz w:val="24"/>
          <w:szCs w:val="20"/>
          <w:shd w:val="clear" w:color="auto" w:fill="FFFFFF"/>
        </w:rPr>
        <w:t xml:space="preserve">et al. </w:t>
      </w:r>
      <w:r w:rsidR="00C00488">
        <w:rPr>
          <w:rFonts w:ascii="Times New Roman" w:hAnsi="Times New Roman" w:cs="Times New Roman"/>
          <w:color w:val="000000" w:themeColor="text1"/>
          <w:sz w:val="24"/>
          <w:szCs w:val="20"/>
          <w:shd w:val="clear" w:color="auto" w:fill="FFFFFF"/>
        </w:rPr>
        <w:t>2017, p.9</w:t>
      </w:r>
      <w:r>
        <w:rPr>
          <w:rFonts w:ascii="Times New Roman" w:hAnsi="Times New Roman" w:cs="Times New Roman"/>
          <w:bCs/>
          <w:sz w:val="24"/>
          <w:lang w:val="en-GB"/>
        </w:rPr>
        <w:t xml:space="preserve">). Return from equity has been reduced to 0.7 times in 2019. </w:t>
      </w:r>
    </w:p>
    <w:p w14:paraId="789E92CD" w14:textId="77777777" w:rsidR="00B15185" w:rsidRDefault="00B15185" w:rsidP="004330A7">
      <w:pPr>
        <w:spacing w:before="200" w:after="200" w:line="360" w:lineRule="auto"/>
        <w:jc w:val="both"/>
        <w:rPr>
          <w:rFonts w:ascii="Times New Roman" w:hAnsi="Times New Roman" w:cs="Times New Roman"/>
          <w:bCs/>
          <w:sz w:val="24"/>
          <w:lang w:val="en-GB"/>
        </w:rPr>
      </w:pPr>
    </w:p>
    <w:p w14:paraId="7672CD16" w14:textId="77777777" w:rsidR="00B15185" w:rsidRDefault="00B15185" w:rsidP="004330A7">
      <w:pPr>
        <w:spacing w:before="200" w:after="200" w:line="360" w:lineRule="auto"/>
        <w:jc w:val="both"/>
        <w:rPr>
          <w:rFonts w:ascii="Times New Roman" w:hAnsi="Times New Roman" w:cs="Times New Roman"/>
          <w:bCs/>
          <w:sz w:val="24"/>
          <w:lang w:val="en-GB"/>
        </w:rPr>
      </w:pPr>
    </w:p>
    <w:p w14:paraId="2D32C6B2" w14:textId="77777777" w:rsidR="00B15185" w:rsidRDefault="00B15185" w:rsidP="004330A7">
      <w:pPr>
        <w:spacing w:before="200" w:after="200" w:line="360" w:lineRule="auto"/>
        <w:jc w:val="both"/>
        <w:rPr>
          <w:rFonts w:ascii="Times New Roman" w:hAnsi="Times New Roman" w:cs="Times New Roman"/>
          <w:bCs/>
          <w:sz w:val="24"/>
          <w:lang w:val="en-GB"/>
        </w:rPr>
      </w:pPr>
    </w:p>
    <w:p w14:paraId="749CB56D" w14:textId="761E9580" w:rsidR="00E61140" w:rsidRPr="00002758" w:rsidRDefault="004330A7" w:rsidP="00B15185">
      <w:pPr>
        <w:pStyle w:val="Heading3"/>
      </w:pPr>
      <w:bookmarkStart w:id="9" w:name="_Toc45554978"/>
      <w:r w:rsidRPr="00002758">
        <w:lastRenderedPageBreak/>
        <w:t>3. EPS</w:t>
      </w:r>
      <w:bookmarkEnd w:id="9"/>
      <w:r w:rsidRPr="00002758">
        <w:t xml:space="preserve"> </w:t>
      </w:r>
    </w:p>
    <w:tbl>
      <w:tblPr>
        <w:tblW w:w="5440" w:type="dxa"/>
        <w:jc w:val="center"/>
        <w:tblLook w:val="04A0" w:firstRow="1" w:lastRow="0" w:firstColumn="1" w:lastColumn="0" w:noHBand="0" w:noVBand="1"/>
      </w:tblPr>
      <w:tblGrid>
        <w:gridCol w:w="2805"/>
        <w:gridCol w:w="1317"/>
        <w:gridCol w:w="1318"/>
      </w:tblGrid>
      <w:tr w:rsidR="00E61140" w:rsidRPr="00002758" w14:paraId="382BB2E1" w14:textId="77777777" w:rsidTr="00A154DB">
        <w:trPr>
          <w:trHeight w:val="247"/>
          <w:jc w:val="center"/>
        </w:trPr>
        <w:tc>
          <w:tcPr>
            <w:tcW w:w="54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FC314" w14:textId="506BF91C"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Earnings Per Share</w:t>
            </w:r>
          </w:p>
        </w:tc>
      </w:tr>
      <w:tr w:rsidR="00E61140" w:rsidRPr="00002758" w14:paraId="0C780F08" w14:textId="77777777" w:rsidTr="00A154DB">
        <w:trPr>
          <w:trHeight w:val="247"/>
          <w:jc w:val="center"/>
        </w:trPr>
        <w:tc>
          <w:tcPr>
            <w:tcW w:w="54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7A28B1" w14:textId="77777777" w:rsidR="00E61140" w:rsidRPr="00002758" w:rsidRDefault="00E61140" w:rsidP="00E61140">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E61140" w:rsidRPr="00002758" w14:paraId="79D250BE" w14:textId="77777777" w:rsidTr="00A154DB">
        <w:trPr>
          <w:trHeight w:val="247"/>
          <w:jc w:val="center"/>
        </w:trPr>
        <w:tc>
          <w:tcPr>
            <w:tcW w:w="2805" w:type="dxa"/>
            <w:tcBorders>
              <w:top w:val="nil"/>
              <w:left w:val="single" w:sz="4" w:space="0" w:color="auto"/>
              <w:bottom w:val="single" w:sz="4" w:space="0" w:color="auto"/>
              <w:right w:val="single" w:sz="4" w:space="0" w:color="auto"/>
            </w:tcBorders>
            <w:shd w:val="clear" w:color="auto" w:fill="auto"/>
            <w:noWrap/>
            <w:vAlign w:val="bottom"/>
            <w:hideMark/>
          </w:tcPr>
          <w:p w14:paraId="74E55BC7"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317" w:type="dxa"/>
            <w:tcBorders>
              <w:top w:val="nil"/>
              <w:left w:val="nil"/>
              <w:bottom w:val="single" w:sz="4" w:space="0" w:color="auto"/>
              <w:right w:val="single" w:sz="4" w:space="0" w:color="auto"/>
            </w:tcBorders>
            <w:shd w:val="clear" w:color="auto" w:fill="auto"/>
            <w:noWrap/>
            <w:vAlign w:val="bottom"/>
            <w:hideMark/>
          </w:tcPr>
          <w:p w14:paraId="1DFED223"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318" w:type="dxa"/>
            <w:tcBorders>
              <w:top w:val="nil"/>
              <w:left w:val="nil"/>
              <w:bottom w:val="single" w:sz="4" w:space="0" w:color="auto"/>
              <w:right w:val="single" w:sz="4" w:space="0" w:color="auto"/>
            </w:tcBorders>
            <w:shd w:val="clear" w:color="auto" w:fill="auto"/>
            <w:noWrap/>
            <w:vAlign w:val="bottom"/>
            <w:hideMark/>
          </w:tcPr>
          <w:p w14:paraId="53D05178"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E61140" w:rsidRPr="00002758" w14:paraId="7B5E4DAF" w14:textId="77777777" w:rsidTr="00A154DB">
        <w:trPr>
          <w:trHeight w:val="247"/>
          <w:jc w:val="center"/>
        </w:trPr>
        <w:tc>
          <w:tcPr>
            <w:tcW w:w="2805" w:type="dxa"/>
            <w:tcBorders>
              <w:top w:val="nil"/>
              <w:left w:val="single" w:sz="4" w:space="0" w:color="auto"/>
              <w:bottom w:val="single" w:sz="4" w:space="0" w:color="auto"/>
              <w:right w:val="single" w:sz="4" w:space="0" w:color="auto"/>
            </w:tcBorders>
            <w:shd w:val="clear" w:color="auto" w:fill="auto"/>
            <w:noWrap/>
            <w:vAlign w:val="bottom"/>
            <w:hideMark/>
          </w:tcPr>
          <w:p w14:paraId="1470754C" w14:textId="77777777"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Net Income </w:t>
            </w:r>
          </w:p>
        </w:tc>
        <w:tc>
          <w:tcPr>
            <w:tcW w:w="1317" w:type="dxa"/>
            <w:tcBorders>
              <w:top w:val="nil"/>
              <w:left w:val="nil"/>
              <w:bottom w:val="single" w:sz="4" w:space="0" w:color="auto"/>
              <w:right w:val="single" w:sz="4" w:space="0" w:color="auto"/>
            </w:tcBorders>
            <w:shd w:val="clear" w:color="auto" w:fill="auto"/>
            <w:noWrap/>
            <w:vAlign w:val="bottom"/>
            <w:hideMark/>
          </w:tcPr>
          <w:p w14:paraId="3950AA38"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18.3</w:t>
            </w:r>
          </w:p>
        </w:tc>
        <w:tc>
          <w:tcPr>
            <w:tcW w:w="1318" w:type="dxa"/>
            <w:tcBorders>
              <w:top w:val="nil"/>
              <w:left w:val="nil"/>
              <w:bottom w:val="single" w:sz="4" w:space="0" w:color="auto"/>
              <w:right w:val="single" w:sz="4" w:space="0" w:color="auto"/>
            </w:tcBorders>
            <w:shd w:val="clear" w:color="auto" w:fill="auto"/>
            <w:noWrap/>
            <w:vAlign w:val="bottom"/>
            <w:hideMark/>
          </w:tcPr>
          <w:p w14:paraId="669EF65D"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12.9</w:t>
            </w:r>
          </w:p>
        </w:tc>
      </w:tr>
      <w:tr w:rsidR="00E61140" w:rsidRPr="00002758" w14:paraId="01DF1B6E" w14:textId="77777777" w:rsidTr="00A154DB">
        <w:trPr>
          <w:trHeight w:val="247"/>
          <w:jc w:val="center"/>
        </w:trPr>
        <w:tc>
          <w:tcPr>
            <w:tcW w:w="2805" w:type="dxa"/>
            <w:tcBorders>
              <w:top w:val="nil"/>
              <w:left w:val="single" w:sz="4" w:space="0" w:color="auto"/>
              <w:bottom w:val="single" w:sz="4" w:space="0" w:color="auto"/>
              <w:right w:val="single" w:sz="4" w:space="0" w:color="auto"/>
            </w:tcBorders>
            <w:shd w:val="clear" w:color="auto" w:fill="auto"/>
            <w:noWrap/>
            <w:vAlign w:val="bottom"/>
            <w:hideMark/>
          </w:tcPr>
          <w:p w14:paraId="6BD73519" w14:textId="1C798C8E" w:rsidR="00E61140" w:rsidRPr="00002758" w:rsidRDefault="00E61140" w:rsidP="00E61140">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Share Outstanding</w:t>
            </w:r>
          </w:p>
        </w:tc>
        <w:tc>
          <w:tcPr>
            <w:tcW w:w="1317" w:type="dxa"/>
            <w:tcBorders>
              <w:top w:val="nil"/>
              <w:left w:val="nil"/>
              <w:bottom w:val="single" w:sz="4" w:space="0" w:color="auto"/>
              <w:right w:val="single" w:sz="4" w:space="0" w:color="auto"/>
            </w:tcBorders>
            <w:shd w:val="clear" w:color="auto" w:fill="auto"/>
            <w:noWrap/>
            <w:vAlign w:val="bottom"/>
            <w:hideMark/>
          </w:tcPr>
          <w:p w14:paraId="3A1CEA1B"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17.8</w:t>
            </w:r>
          </w:p>
        </w:tc>
        <w:tc>
          <w:tcPr>
            <w:tcW w:w="1318" w:type="dxa"/>
            <w:tcBorders>
              <w:top w:val="nil"/>
              <w:left w:val="nil"/>
              <w:bottom w:val="single" w:sz="4" w:space="0" w:color="auto"/>
              <w:right w:val="single" w:sz="4" w:space="0" w:color="auto"/>
            </w:tcBorders>
            <w:shd w:val="clear" w:color="auto" w:fill="auto"/>
            <w:noWrap/>
            <w:vAlign w:val="bottom"/>
            <w:hideMark/>
          </w:tcPr>
          <w:p w14:paraId="024DE88D" w14:textId="77777777" w:rsidR="00E61140" w:rsidRPr="00002758" w:rsidRDefault="00E61140"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17.8</w:t>
            </w:r>
          </w:p>
        </w:tc>
      </w:tr>
      <w:tr w:rsidR="00E61140" w:rsidRPr="00002758" w14:paraId="6AC48066" w14:textId="77777777" w:rsidTr="00A154DB">
        <w:trPr>
          <w:trHeight w:val="247"/>
          <w:jc w:val="center"/>
        </w:trPr>
        <w:tc>
          <w:tcPr>
            <w:tcW w:w="2805" w:type="dxa"/>
            <w:tcBorders>
              <w:top w:val="nil"/>
              <w:left w:val="single" w:sz="4" w:space="0" w:color="auto"/>
              <w:bottom w:val="single" w:sz="4" w:space="0" w:color="auto"/>
              <w:right w:val="single" w:sz="4" w:space="0" w:color="auto"/>
            </w:tcBorders>
            <w:shd w:val="clear" w:color="auto" w:fill="auto"/>
            <w:noWrap/>
            <w:vAlign w:val="bottom"/>
            <w:hideMark/>
          </w:tcPr>
          <w:p w14:paraId="672BF2E6" w14:textId="77777777" w:rsidR="00E61140" w:rsidRPr="00002758" w:rsidRDefault="00E61140" w:rsidP="00E61140">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EPS </w:t>
            </w:r>
          </w:p>
        </w:tc>
        <w:tc>
          <w:tcPr>
            <w:tcW w:w="1317" w:type="dxa"/>
            <w:tcBorders>
              <w:top w:val="nil"/>
              <w:left w:val="nil"/>
              <w:bottom w:val="single" w:sz="4" w:space="0" w:color="auto"/>
              <w:right w:val="single" w:sz="4" w:space="0" w:color="auto"/>
            </w:tcBorders>
            <w:shd w:val="clear" w:color="auto" w:fill="auto"/>
            <w:noWrap/>
            <w:vAlign w:val="bottom"/>
            <w:hideMark/>
          </w:tcPr>
          <w:p w14:paraId="1C124B47"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1.03</w:t>
            </w:r>
          </w:p>
        </w:tc>
        <w:tc>
          <w:tcPr>
            <w:tcW w:w="1318" w:type="dxa"/>
            <w:tcBorders>
              <w:top w:val="nil"/>
              <w:left w:val="nil"/>
              <w:bottom w:val="single" w:sz="4" w:space="0" w:color="auto"/>
              <w:right w:val="single" w:sz="4" w:space="0" w:color="auto"/>
            </w:tcBorders>
            <w:shd w:val="clear" w:color="auto" w:fill="auto"/>
            <w:noWrap/>
            <w:vAlign w:val="bottom"/>
            <w:hideMark/>
          </w:tcPr>
          <w:p w14:paraId="04DE99F2" w14:textId="77777777" w:rsidR="00E61140" w:rsidRPr="00002758" w:rsidRDefault="00E61140"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0.72</w:t>
            </w:r>
          </w:p>
        </w:tc>
      </w:tr>
    </w:tbl>
    <w:p w14:paraId="4D53821E" w14:textId="772DCCB2" w:rsidR="00365DC5" w:rsidRPr="00D9546E" w:rsidRDefault="00D9546E" w:rsidP="004330A7">
      <w:pPr>
        <w:spacing w:before="200" w:after="200" w:line="360" w:lineRule="auto"/>
        <w:jc w:val="both"/>
        <w:rPr>
          <w:rFonts w:ascii="Times New Roman" w:hAnsi="Times New Roman" w:cs="Times New Roman"/>
          <w:bCs/>
          <w:sz w:val="24"/>
          <w:lang w:val="en-GB"/>
        </w:rPr>
      </w:pPr>
      <w:r w:rsidRPr="00D9546E">
        <w:rPr>
          <w:rFonts w:ascii="Times New Roman" w:hAnsi="Times New Roman" w:cs="Times New Roman"/>
          <w:bCs/>
          <w:sz w:val="24"/>
          <w:lang w:val="en-GB"/>
        </w:rPr>
        <w:t>EPS of company has been declined to 0.72 times which indicates reduction in profitability.</w:t>
      </w:r>
      <w:r w:rsidR="00FA75C1">
        <w:rPr>
          <w:rFonts w:ascii="Times New Roman" w:hAnsi="Times New Roman" w:cs="Times New Roman"/>
          <w:bCs/>
          <w:sz w:val="24"/>
          <w:lang w:val="en-GB"/>
        </w:rPr>
        <w:t xml:space="preserve">  However, share outstanding are constant in both the years.</w:t>
      </w:r>
      <w:r>
        <w:rPr>
          <w:rFonts w:ascii="Times New Roman" w:hAnsi="Times New Roman" w:cs="Times New Roman"/>
          <w:bCs/>
          <w:sz w:val="24"/>
          <w:lang w:val="en-GB"/>
        </w:rPr>
        <w:t xml:space="preserve"> </w:t>
      </w:r>
      <w:r w:rsidRPr="00D9546E">
        <w:rPr>
          <w:rFonts w:ascii="Times New Roman" w:hAnsi="Times New Roman" w:cs="Times New Roman"/>
          <w:bCs/>
          <w:sz w:val="24"/>
          <w:lang w:val="en-GB"/>
        </w:rPr>
        <w:t xml:space="preserve"> </w:t>
      </w:r>
    </w:p>
    <w:p w14:paraId="71745582" w14:textId="77777777" w:rsidR="004330A7" w:rsidRPr="00002758" w:rsidRDefault="004330A7" w:rsidP="00B15185">
      <w:pPr>
        <w:pStyle w:val="Heading3"/>
      </w:pPr>
      <w:bookmarkStart w:id="10" w:name="_Toc45554979"/>
      <w:r w:rsidRPr="00002758">
        <w:t>4. Gross profit margin</w:t>
      </w:r>
      <w:bookmarkEnd w:id="10"/>
      <w:r w:rsidRPr="00002758">
        <w:t xml:space="preserve"> </w:t>
      </w:r>
    </w:p>
    <w:tbl>
      <w:tblPr>
        <w:tblW w:w="5453" w:type="dxa"/>
        <w:jc w:val="center"/>
        <w:tblLook w:val="04A0" w:firstRow="1" w:lastRow="0" w:firstColumn="1" w:lastColumn="0" w:noHBand="0" w:noVBand="1"/>
      </w:tblPr>
      <w:tblGrid>
        <w:gridCol w:w="2312"/>
        <w:gridCol w:w="1570"/>
        <w:gridCol w:w="1571"/>
      </w:tblGrid>
      <w:tr w:rsidR="00FE4A33" w:rsidRPr="00002758" w14:paraId="143E5231" w14:textId="77777777" w:rsidTr="00A154DB">
        <w:trPr>
          <w:trHeight w:val="221"/>
          <w:jc w:val="center"/>
        </w:trPr>
        <w:tc>
          <w:tcPr>
            <w:tcW w:w="545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79870A"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Gross profit margin</w:t>
            </w:r>
          </w:p>
        </w:tc>
      </w:tr>
      <w:tr w:rsidR="00FE4A33" w:rsidRPr="00002758" w14:paraId="0328D78F" w14:textId="77777777" w:rsidTr="00A154DB">
        <w:trPr>
          <w:trHeight w:val="221"/>
          <w:jc w:val="center"/>
        </w:trPr>
        <w:tc>
          <w:tcPr>
            <w:tcW w:w="545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E3E72F"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2A157AAC" w14:textId="77777777" w:rsidTr="00A154DB">
        <w:trPr>
          <w:trHeight w:val="221"/>
          <w:jc w:val="center"/>
        </w:trPr>
        <w:tc>
          <w:tcPr>
            <w:tcW w:w="2312" w:type="dxa"/>
            <w:tcBorders>
              <w:top w:val="nil"/>
              <w:left w:val="single" w:sz="4" w:space="0" w:color="auto"/>
              <w:bottom w:val="single" w:sz="4" w:space="0" w:color="auto"/>
              <w:right w:val="single" w:sz="4" w:space="0" w:color="auto"/>
            </w:tcBorders>
            <w:shd w:val="clear" w:color="auto" w:fill="auto"/>
            <w:noWrap/>
            <w:vAlign w:val="bottom"/>
            <w:hideMark/>
          </w:tcPr>
          <w:p w14:paraId="50E2487D"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570" w:type="dxa"/>
            <w:tcBorders>
              <w:top w:val="nil"/>
              <w:left w:val="nil"/>
              <w:bottom w:val="single" w:sz="4" w:space="0" w:color="auto"/>
              <w:right w:val="single" w:sz="4" w:space="0" w:color="auto"/>
            </w:tcBorders>
            <w:shd w:val="clear" w:color="auto" w:fill="auto"/>
            <w:noWrap/>
            <w:vAlign w:val="bottom"/>
            <w:hideMark/>
          </w:tcPr>
          <w:p w14:paraId="1403BE74"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571" w:type="dxa"/>
            <w:tcBorders>
              <w:top w:val="nil"/>
              <w:left w:val="nil"/>
              <w:bottom w:val="single" w:sz="4" w:space="0" w:color="auto"/>
              <w:right w:val="single" w:sz="4" w:space="0" w:color="auto"/>
            </w:tcBorders>
            <w:shd w:val="clear" w:color="auto" w:fill="auto"/>
            <w:noWrap/>
            <w:vAlign w:val="bottom"/>
            <w:hideMark/>
          </w:tcPr>
          <w:p w14:paraId="6EAE26DA"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0022C240" w14:textId="77777777" w:rsidTr="00A154DB">
        <w:trPr>
          <w:trHeight w:val="221"/>
          <w:jc w:val="center"/>
        </w:trPr>
        <w:tc>
          <w:tcPr>
            <w:tcW w:w="2312" w:type="dxa"/>
            <w:tcBorders>
              <w:top w:val="nil"/>
              <w:left w:val="single" w:sz="4" w:space="0" w:color="auto"/>
              <w:bottom w:val="single" w:sz="4" w:space="0" w:color="auto"/>
              <w:right w:val="single" w:sz="4" w:space="0" w:color="auto"/>
            </w:tcBorders>
            <w:shd w:val="clear" w:color="auto" w:fill="auto"/>
            <w:noWrap/>
            <w:vAlign w:val="bottom"/>
            <w:hideMark/>
          </w:tcPr>
          <w:p w14:paraId="150FED88"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Gross Profit </w:t>
            </w:r>
          </w:p>
        </w:tc>
        <w:tc>
          <w:tcPr>
            <w:tcW w:w="1570" w:type="dxa"/>
            <w:tcBorders>
              <w:top w:val="nil"/>
              <w:left w:val="nil"/>
              <w:bottom w:val="single" w:sz="4" w:space="0" w:color="auto"/>
              <w:right w:val="single" w:sz="4" w:space="0" w:color="auto"/>
            </w:tcBorders>
            <w:shd w:val="clear" w:color="auto" w:fill="auto"/>
            <w:noWrap/>
            <w:vAlign w:val="bottom"/>
            <w:hideMark/>
          </w:tcPr>
          <w:p w14:paraId="1F18341A"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186.9</w:t>
            </w:r>
          </w:p>
        </w:tc>
        <w:tc>
          <w:tcPr>
            <w:tcW w:w="1571" w:type="dxa"/>
            <w:tcBorders>
              <w:top w:val="nil"/>
              <w:left w:val="nil"/>
              <w:bottom w:val="single" w:sz="4" w:space="0" w:color="auto"/>
              <w:right w:val="single" w:sz="4" w:space="0" w:color="auto"/>
            </w:tcBorders>
            <w:shd w:val="clear" w:color="auto" w:fill="auto"/>
            <w:noWrap/>
            <w:vAlign w:val="bottom"/>
            <w:hideMark/>
          </w:tcPr>
          <w:p w14:paraId="7E939E09"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191.8</w:t>
            </w:r>
          </w:p>
        </w:tc>
      </w:tr>
      <w:tr w:rsidR="00FE4A33" w:rsidRPr="00002758" w14:paraId="32C3574E" w14:textId="77777777" w:rsidTr="00A154DB">
        <w:trPr>
          <w:trHeight w:val="221"/>
          <w:jc w:val="center"/>
        </w:trPr>
        <w:tc>
          <w:tcPr>
            <w:tcW w:w="2312" w:type="dxa"/>
            <w:tcBorders>
              <w:top w:val="nil"/>
              <w:left w:val="single" w:sz="4" w:space="0" w:color="auto"/>
              <w:bottom w:val="single" w:sz="4" w:space="0" w:color="auto"/>
              <w:right w:val="single" w:sz="4" w:space="0" w:color="auto"/>
            </w:tcBorders>
            <w:shd w:val="clear" w:color="auto" w:fill="auto"/>
            <w:noWrap/>
            <w:vAlign w:val="bottom"/>
            <w:hideMark/>
          </w:tcPr>
          <w:p w14:paraId="5082B1D8"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Total Sales </w:t>
            </w:r>
          </w:p>
        </w:tc>
        <w:tc>
          <w:tcPr>
            <w:tcW w:w="1570" w:type="dxa"/>
            <w:tcBorders>
              <w:top w:val="nil"/>
              <w:left w:val="nil"/>
              <w:bottom w:val="single" w:sz="4" w:space="0" w:color="auto"/>
              <w:right w:val="single" w:sz="4" w:space="0" w:color="auto"/>
            </w:tcBorders>
            <w:shd w:val="clear" w:color="auto" w:fill="auto"/>
            <w:noWrap/>
            <w:vAlign w:val="bottom"/>
            <w:hideMark/>
          </w:tcPr>
          <w:p w14:paraId="40ED85D6"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486.8</w:t>
            </w:r>
          </w:p>
        </w:tc>
        <w:tc>
          <w:tcPr>
            <w:tcW w:w="1571" w:type="dxa"/>
            <w:tcBorders>
              <w:top w:val="nil"/>
              <w:left w:val="nil"/>
              <w:bottom w:val="single" w:sz="4" w:space="0" w:color="auto"/>
              <w:right w:val="single" w:sz="4" w:space="0" w:color="auto"/>
            </w:tcBorders>
            <w:shd w:val="clear" w:color="auto" w:fill="auto"/>
            <w:noWrap/>
            <w:vAlign w:val="bottom"/>
            <w:hideMark/>
          </w:tcPr>
          <w:p w14:paraId="733426D9"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501.3</w:t>
            </w:r>
          </w:p>
        </w:tc>
      </w:tr>
      <w:tr w:rsidR="00FE4A33" w:rsidRPr="00002758" w14:paraId="5FA3AC14" w14:textId="77777777" w:rsidTr="00A154DB">
        <w:trPr>
          <w:trHeight w:val="221"/>
          <w:jc w:val="center"/>
        </w:trPr>
        <w:tc>
          <w:tcPr>
            <w:tcW w:w="2312" w:type="dxa"/>
            <w:tcBorders>
              <w:top w:val="nil"/>
              <w:left w:val="single" w:sz="4" w:space="0" w:color="auto"/>
              <w:bottom w:val="single" w:sz="4" w:space="0" w:color="auto"/>
              <w:right w:val="single" w:sz="4" w:space="0" w:color="auto"/>
            </w:tcBorders>
            <w:shd w:val="clear" w:color="auto" w:fill="auto"/>
            <w:noWrap/>
            <w:vAlign w:val="bottom"/>
            <w:hideMark/>
          </w:tcPr>
          <w:p w14:paraId="0AF92A93"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GPM</w:t>
            </w:r>
          </w:p>
        </w:tc>
        <w:tc>
          <w:tcPr>
            <w:tcW w:w="1570" w:type="dxa"/>
            <w:tcBorders>
              <w:top w:val="nil"/>
              <w:left w:val="nil"/>
              <w:bottom w:val="single" w:sz="4" w:space="0" w:color="auto"/>
              <w:right w:val="single" w:sz="4" w:space="0" w:color="auto"/>
            </w:tcBorders>
            <w:shd w:val="clear" w:color="auto" w:fill="auto"/>
            <w:noWrap/>
            <w:vAlign w:val="bottom"/>
            <w:hideMark/>
          </w:tcPr>
          <w:p w14:paraId="13E2F7B6"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38%</w:t>
            </w:r>
          </w:p>
        </w:tc>
        <w:tc>
          <w:tcPr>
            <w:tcW w:w="1571" w:type="dxa"/>
            <w:tcBorders>
              <w:top w:val="nil"/>
              <w:left w:val="nil"/>
              <w:bottom w:val="single" w:sz="4" w:space="0" w:color="auto"/>
              <w:right w:val="single" w:sz="4" w:space="0" w:color="auto"/>
            </w:tcBorders>
            <w:shd w:val="clear" w:color="auto" w:fill="auto"/>
            <w:noWrap/>
            <w:vAlign w:val="bottom"/>
            <w:hideMark/>
          </w:tcPr>
          <w:p w14:paraId="0545BE56"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38%</w:t>
            </w:r>
          </w:p>
        </w:tc>
      </w:tr>
    </w:tbl>
    <w:p w14:paraId="3312D0F6" w14:textId="20C5E52C" w:rsidR="00FA75C1" w:rsidRPr="00FA75C1" w:rsidRDefault="00FA75C1" w:rsidP="004330A7">
      <w:pPr>
        <w:spacing w:before="200" w:after="200" w:line="360" w:lineRule="auto"/>
        <w:jc w:val="both"/>
        <w:rPr>
          <w:rFonts w:ascii="Times New Roman" w:hAnsi="Times New Roman" w:cs="Times New Roman"/>
          <w:bCs/>
          <w:sz w:val="24"/>
          <w:lang w:val="en-GB"/>
        </w:rPr>
      </w:pPr>
      <w:r w:rsidRPr="00FA75C1">
        <w:rPr>
          <w:rFonts w:ascii="Times New Roman" w:hAnsi="Times New Roman" w:cs="Times New Roman"/>
          <w:bCs/>
          <w:sz w:val="24"/>
          <w:lang w:val="en-GB"/>
        </w:rPr>
        <w:t xml:space="preserve">Gross </w:t>
      </w:r>
      <w:r>
        <w:rPr>
          <w:rFonts w:ascii="Times New Roman" w:hAnsi="Times New Roman" w:cs="Times New Roman"/>
          <w:bCs/>
          <w:sz w:val="24"/>
          <w:lang w:val="en-GB"/>
        </w:rPr>
        <w:t>profit</w:t>
      </w:r>
      <w:r w:rsidRPr="00FA75C1">
        <w:rPr>
          <w:rFonts w:ascii="Times New Roman" w:hAnsi="Times New Roman" w:cs="Times New Roman"/>
          <w:bCs/>
          <w:sz w:val="24"/>
          <w:lang w:val="en-GB"/>
        </w:rPr>
        <w:t xml:space="preserve"> analysis is useful</w:t>
      </w:r>
      <w:r>
        <w:rPr>
          <w:rFonts w:ascii="Times New Roman" w:hAnsi="Times New Roman" w:cs="Times New Roman"/>
          <w:bCs/>
          <w:sz w:val="24"/>
          <w:lang w:val="en-GB"/>
        </w:rPr>
        <w:t xml:space="preserve"> fo</w:t>
      </w:r>
      <w:r w:rsidRPr="00FA75C1">
        <w:rPr>
          <w:rFonts w:ascii="Times New Roman" w:hAnsi="Times New Roman" w:cs="Times New Roman"/>
          <w:bCs/>
          <w:sz w:val="24"/>
          <w:lang w:val="en-GB"/>
        </w:rPr>
        <w:t xml:space="preserve">r assessing </w:t>
      </w:r>
      <w:r>
        <w:rPr>
          <w:rFonts w:ascii="Times New Roman" w:hAnsi="Times New Roman" w:cs="Times New Roman"/>
          <w:bCs/>
          <w:sz w:val="24"/>
          <w:lang w:val="en-GB"/>
        </w:rPr>
        <w:t>profitability</w:t>
      </w:r>
      <w:r w:rsidRPr="00FA75C1">
        <w:rPr>
          <w:rFonts w:ascii="Times New Roman" w:hAnsi="Times New Roman" w:cs="Times New Roman"/>
          <w:bCs/>
          <w:sz w:val="24"/>
          <w:lang w:val="en-GB"/>
        </w:rPr>
        <w:t xml:space="preserve"> of company</w:t>
      </w:r>
      <w:r w:rsidR="001314AF">
        <w:rPr>
          <w:rFonts w:ascii="Times New Roman" w:hAnsi="Times New Roman" w:cs="Times New Roman"/>
          <w:bCs/>
          <w:sz w:val="24"/>
          <w:lang w:val="en-GB"/>
        </w:rPr>
        <w:t xml:space="preserve"> (</w:t>
      </w:r>
      <w:proofErr w:type="spellStart"/>
      <w:r w:rsidR="00C00488" w:rsidRPr="005246A3">
        <w:rPr>
          <w:rFonts w:ascii="Times New Roman" w:hAnsi="Times New Roman" w:cs="Times New Roman"/>
          <w:color w:val="000000" w:themeColor="text1"/>
          <w:sz w:val="24"/>
          <w:szCs w:val="20"/>
          <w:shd w:val="clear" w:color="auto" w:fill="FFFFFF"/>
        </w:rPr>
        <w:t>Ka</w:t>
      </w:r>
      <w:r w:rsidR="00C00488">
        <w:rPr>
          <w:rFonts w:ascii="Times New Roman" w:hAnsi="Times New Roman" w:cs="Times New Roman"/>
          <w:color w:val="000000" w:themeColor="text1"/>
          <w:sz w:val="24"/>
          <w:szCs w:val="20"/>
          <w:shd w:val="clear" w:color="auto" w:fill="FFFFFF"/>
        </w:rPr>
        <w:t>jananthan</w:t>
      </w:r>
      <w:proofErr w:type="spellEnd"/>
      <w:r w:rsidR="00C00488">
        <w:rPr>
          <w:rFonts w:ascii="Times New Roman" w:hAnsi="Times New Roman" w:cs="Times New Roman"/>
          <w:color w:val="000000" w:themeColor="text1"/>
          <w:sz w:val="24"/>
          <w:szCs w:val="20"/>
          <w:shd w:val="clear" w:color="auto" w:fill="FFFFFF"/>
        </w:rPr>
        <w:t xml:space="preserve"> and </w:t>
      </w:r>
      <w:proofErr w:type="spellStart"/>
      <w:r w:rsidR="00C00488">
        <w:rPr>
          <w:rFonts w:ascii="Times New Roman" w:hAnsi="Times New Roman" w:cs="Times New Roman"/>
          <w:color w:val="000000" w:themeColor="text1"/>
          <w:sz w:val="24"/>
          <w:szCs w:val="20"/>
          <w:shd w:val="clear" w:color="auto" w:fill="FFFFFF"/>
        </w:rPr>
        <w:t>Velnampy</w:t>
      </w:r>
      <w:proofErr w:type="spellEnd"/>
      <w:r w:rsidR="00C00488">
        <w:rPr>
          <w:rFonts w:ascii="Times New Roman" w:hAnsi="Times New Roman" w:cs="Times New Roman"/>
          <w:color w:val="000000" w:themeColor="text1"/>
          <w:sz w:val="24"/>
          <w:szCs w:val="20"/>
          <w:shd w:val="clear" w:color="auto" w:fill="FFFFFF"/>
        </w:rPr>
        <w:t>, 2018, p.19</w:t>
      </w:r>
      <w:r w:rsidR="001314AF">
        <w:rPr>
          <w:rFonts w:ascii="Times New Roman" w:hAnsi="Times New Roman" w:cs="Times New Roman"/>
          <w:bCs/>
          <w:sz w:val="24"/>
          <w:lang w:val="en-GB"/>
        </w:rPr>
        <w:t>)</w:t>
      </w:r>
      <w:r w:rsidRPr="00FA75C1">
        <w:rPr>
          <w:rFonts w:ascii="Times New Roman" w:hAnsi="Times New Roman" w:cs="Times New Roman"/>
          <w:bCs/>
          <w:sz w:val="24"/>
          <w:lang w:val="en-GB"/>
        </w:rPr>
        <w:t xml:space="preserve">. </w:t>
      </w:r>
      <w:r>
        <w:rPr>
          <w:rFonts w:ascii="Times New Roman" w:hAnsi="Times New Roman" w:cs="Times New Roman"/>
          <w:bCs/>
          <w:sz w:val="24"/>
          <w:lang w:val="en-GB"/>
        </w:rPr>
        <w:t>Consistency</w:t>
      </w:r>
      <w:r w:rsidRPr="00FA75C1">
        <w:rPr>
          <w:rFonts w:ascii="Times New Roman" w:hAnsi="Times New Roman" w:cs="Times New Roman"/>
          <w:bCs/>
          <w:sz w:val="24"/>
          <w:lang w:val="en-GB"/>
        </w:rPr>
        <w:t xml:space="preserve"> in profitability has been found for Jerry Plc.</w:t>
      </w:r>
    </w:p>
    <w:p w14:paraId="59F41F77" w14:textId="77777777" w:rsidR="004330A7" w:rsidRPr="00002758" w:rsidRDefault="004330A7" w:rsidP="00B15185">
      <w:pPr>
        <w:pStyle w:val="Heading3"/>
      </w:pPr>
      <w:bookmarkStart w:id="11" w:name="_Toc45554980"/>
      <w:r w:rsidRPr="00002758">
        <w:t>5. Asset turnover</w:t>
      </w:r>
      <w:bookmarkEnd w:id="11"/>
      <w:r w:rsidRPr="00002758">
        <w:t xml:space="preserve"> </w:t>
      </w:r>
    </w:p>
    <w:tbl>
      <w:tblPr>
        <w:tblW w:w="5558" w:type="dxa"/>
        <w:jc w:val="center"/>
        <w:tblLook w:val="04A0" w:firstRow="1" w:lastRow="0" w:firstColumn="1" w:lastColumn="0" w:noHBand="0" w:noVBand="1"/>
      </w:tblPr>
      <w:tblGrid>
        <w:gridCol w:w="2464"/>
        <w:gridCol w:w="1545"/>
        <w:gridCol w:w="1549"/>
      </w:tblGrid>
      <w:tr w:rsidR="00FE4A33" w:rsidRPr="00002758" w14:paraId="6298D01E" w14:textId="77777777" w:rsidTr="00A154DB">
        <w:trPr>
          <w:trHeight w:val="201"/>
          <w:jc w:val="center"/>
        </w:trPr>
        <w:tc>
          <w:tcPr>
            <w:tcW w:w="555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D48255"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Asset turnover</w:t>
            </w:r>
          </w:p>
        </w:tc>
      </w:tr>
      <w:tr w:rsidR="00FE4A33" w:rsidRPr="00002758" w14:paraId="70FCF637" w14:textId="77777777" w:rsidTr="00A154DB">
        <w:trPr>
          <w:trHeight w:val="316"/>
          <w:jc w:val="center"/>
        </w:trPr>
        <w:tc>
          <w:tcPr>
            <w:tcW w:w="555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74F58E"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2D46E8FB" w14:textId="77777777" w:rsidTr="00A154DB">
        <w:trPr>
          <w:trHeight w:val="201"/>
          <w:jc w:val="center"/>
        </w:trPr>
        <w:tc>
          <w:tcPr>
            <w:tcW w:w="2464" w:type="dxa"/>
            <w:tcBorders>
              <w:top w:val="nil"/>
              <w:left w:val="single" w:sz="4" w:space="0" w:color="auto"/>
              <w:bottom w:val="single" w:sz="4" w:space="0" w:color="auto"/>
              <w:right w:val="single" w:sz="4" w:space="0" w:color="auto"/>
            </w:tcBorders>
            <w:shd w:val="clear" w:color="auto" w:fill="auto"/>
            <w:noWrap/>
            <w:vAlign w:val="bottom"/>
            <w:hideMark/>
          </w:tcPr>
          <w:p w14:paraId="337E8D93"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545" w:type="dxa"/>
            <w:tcBorders>
              <w:top w:val="nil"/>
              <w:left w:val="nil"/>
              <w:bottom w:val="single" w:sz="4" w:space="0" w:color="auto"/>
              <w:right w:val="single" w:sz="4" w:space="0" w:color="auto"/>
            </w:tcBorders>
            <w:shd w:val="clear" w:color="auto" w:fill="auto"/>
            <w:noWrap/>
            <w:vAlign w:val="bottom"/>
            <w:hideMark/>
          </w:tcPr>
          <w:p w14:paraId="190A01F8"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548" w:type="dxa"/>
            <w:tcBorders>
              <w:top w:val="nil"/>
              <w:left w:val="nil"/>
              <w:bottom w:val="single" w:sz="4" w:space="0" w:color="auto"/>
              <w:right w:val="single" w:sz="4" w:space="0" w:color="auto"/>
            </w:tcBorders>
            <w:shd w:val="clear" w:color="auto" w:fill="auto"/>
            <w:noWrap/>
            <w:vAlign w:val="bottom"/>
            <w:hideMark/>
          </w:tcPr>
          <w:p w14:paraId="2FFA3819"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1714C669" w14:textId="77777777" w:rsidTr="00A154DB">
        <w:trPr>
          <w:trHeight w:val="201"/>
          <w:jc w:val="center"/>
        </w:trPr>
        <w:tc>
          <w:tcPr>
            <w:tcW w:w="2464" w:type="dxa"/>
            <w:tcBorders>
              <w:top w:val="nil"/>
              <w:left w:val="single" w:sz="4" w:space="0" w:color="auto"/>
              <w:bottom w:val="single" w:sz="4" w:space="0" w:color="auto"/>
              <w:right w:val="single" w:sz="4" w:space="0" w:color="auto"/>
            </w:tcBorders>
            <w:shd w:val="clear" w:color="auto" w:fill="auto"/>
            <w:noWrap/>
            <w:vAlign w:val="bottom"/>
            <w:hideMark/>
          </w:tcPr>
          <w:p w14:paraId="1464AD1E"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Net Revenue </w:t>
            </w:r>
          </w:p>
        </w:tc>
        <w:tc>
          <w:tcPr>
            <w:tcW w:w="1545" w:type="dxa"/>
            <w:tcBorders>
              <w:top w:val="nil"/>
              <w:left w:val="nil"/>
              <w:bottom w:val="single" w:sz="4" w:space="0" w:color="auto"/>
              <w:right w:val="single" w:sz="4" w:space="0" w:color="auto"/>
            </w:tcBorders>
            <w:shd w:val="clear" w:color="auto" w:fill="auto"/>
            <w:noWrap/>
            <w:vAlign w:val="bottom"/>
            <w:hideMark/>
          </w:tcPr>
          <w:p w14:paraId="755219C2"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18.3</w:t>
            </w:r>
          </w:p>
        </w:tc>
        <w:tc>
          <w:tcPr>
            <w:tcW w:w="1548" w:type="dxa"/>
            <w:tcBorders>
              <w:top w:val="nil"/>
              <w:left w:val="nil"/>
              <w:bottom w:val="single" w:sz="4" w:space="0" w:color="auto"/>
              <w:right w:val="single" w:sz="4" w:space="0" w:color="auto"/>
            </w:tcBorders>
            <w:shd w:val="clear" w:color="auto" w:fill="auto"/>
            <w:noWrap/>
            <w:vAlign w:val="bottom"/>
            <w:hideMark/>
          </w:tcPr>
          <w:p w14:paraId="69B31AB7"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12.9</w:t>
            </w:r>
          </w:p>
        </w:tc>
      </w:tr>
      <w:tr w:rsidR="00FE4A33" w:rsidRPr="00002758" w14:paraId="0FC5F105" w14:textId="77777777" w:rsidTr="00A154DB">
        <w:trPr>
          <w:trHeight w:val="201"/>
          <w:jc w:val="center"/>
        </w:trPr>
        <w:tc>
          <w:tcPr>
            <w:tcW w:w="2464" w:type="dxa"/>
            <w:tcBorders>
              <w:top w:val="nil"/>
              <w:left w:val="single" w:sz="4" w:space="0" w:color="auto"/>
              <w:bottom w:val="single" w:sz="4" w:space="0" w:color="auto"/>
              <w:right w:val="single" w:sz="4" w:space="0" w:color="auto"/>
            </w:tcBorders>
            <w:shd w:val="clear" w:color="auto" w:fill="auto"/>
            <w:noWrap/>
            <w:vAlign w:val="bottom"/>
            <w:hideMark/>
          </w:tcPr>
          <w:p w14:paraId="130C5B27"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Total Assets </w:t>
            </w:r>
          </w:p>
        </w:tc>
        <w:tc>
          <w:tcPr>
            <w:tcW w:w="1545" w:type="dxa"/>
            <w:tcBorders>
              <w:top w:val="nil"/>
              <w:left w:val="nil"/>
              <w:bottom w:val="single" w:sz="4" w:space="0" w:color="auto"/>
              <w:right w:val="single" w:sz="4" w:space="0" w:color="auto"/>
            </w:tcBorders>
            <w:shd w:val="clear" w:color="auto" w:fill="auto"/>
            <w:noWrap/>
            <w:vAlign w:val="bottom"/>
            <w:hideMark/>
          </w:tcPr>
          <w:p w14:paraId="5C1192B3"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293.8</w:t>
            </w:r>
          </w:p>
        </w:tc>
        <w:tc>
          <w:tcPr>
            <w:tcW w:w="1548" w:type="dxa"/>
            <w:tcBorders>
              <w:top w:val="nil"/>
              <w:left w:val="nil"/>
              <w:bottom w:val="single" w:sz="4" w:space="0" w:color="auto"/>
              <w:right w:val="single" w:sz="4" w:space="0" w:color="auto"/>
            </w:tcBorders>
            <w:shd w:val="clear" w:color="auto" w:fill="auto"/>
            <w:noWrap/>
            <w:vAlign w:val="bottom"/>
            <w:hideMark/>
          </w:tcPr>
          <w:p w14:paraId="2935CB53"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286.1</w:t>
            </w:r>
          </w:p>
        </w:tc>
      </w:tr>
      <w:tr w:rsidR="00FE4A33" w:rsidRPr="00002758" w14:paraId="5452A1FC" w14:textId="77777777" w:rsidTr="00A154DB">
        <w:trPr>
          <w:trHeight w:val="201"/>
          <w:jc w:val="center"/>
        </w:trPr>
        <w:tc>
          <w:tcPr>
            <w:tcW w:w="2464" w:type="dxa"/>
            <w:tcBorders>
              <w:top w:val="nil"/>
              <w:left w:val="single" w:sz="4" w:space="0" w:color="auto"/>
              <w:bottom w:val="single" w:sz="4" w:space="0" w:color="auto"/>
              <w:right w:val="single" w:sz="4" w:space="0" w:color="auto"/>
            </w:tcBorders>
            <w:shd w:val="clear" w:color="auto" w:fill="auto"/>
            <w:noWrap/>
            <w:vAlign w:val="bottom"/>
            <w:hideMark/>
          </w:tcPr>
          <w:p w14:paraId="37BBF355"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AT</w:t>
            </w:r>
          </w:p>
        </w:tc>
        <w:tc>
          <w:tcPr>
            <w:tcW w:w="1545" w:type="dxa"/>
            <w:tcBorders>
              <w:top w:val="nil"/>
              <w:left w:val="nil"/>
              <w:bottom w:val="single" w:sz="4" w:space="0" w:color="auto"/>
              <w:right w:val="single" w:sz="4" w:space="0" w:color="auto"/>
            </w:tcBorders>
            <w:shd w:val="clear" w:color="auto" w:fill="auto"/>
            <w:noWrap/>
            <w:vAlign w:val="bottom"/>
            <w:hideMark/>
          </w:tcPr>
          <w:p w14:paraId="4072C54B"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6%</w:t>
            </w:r>
          </w:p>
        </w:tc>
        <w:tc>
          <w:tcPr>
            <w:tcW w:w="1548" w:type="dxa"/>
            <w:tcBorders>
              <w:top w:val="nil"/>
              <w:left w:val="nil"/>
              <w:bottom w:val="single" w:sz="4" w:space="0" w:color="auto"/>
              <w:right w:val="single" w:sz="4" w:space="0" w:color="auto"/>
            </w:tcBorders>
            <w:shd w:val="clear" w:color="auto" w:fill="auto"/>
            <w:noWrap/>
            <w:vAlign w:val="bottom"/>
            <w:hideMark/>
          </w:tcPr>
          <w:p w14:paraId="0E0797AE"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5%</w:t>
            </w:r>
          </w:p>
        </w:tc>
      </w:tr>
    </w:tbl>
    <w:p w14:paraId="3B03D160" w14:textId="5630B048" w:rsidR="001314AF" w:rsidRPr="006A0160" w:rsidRDefault="006A0160" w:rsidP="004330A7">
      <w:pPr>
        <w:spacing w:before="200" w:after="200" w:line="360" w:lineRule="auto"/>
        <w:jc w:val="both"/>
        <w:rPr>
          <w:rFonts w:ascii="Times New Roman" w:hAnsi="Times New Roman" w:cs="Times New Roman"/>
          <w:bCs/>
          <w:sz w:val="24"/>
          <w:lang w:val="en-GB"/>
        </w:rPr>
      </w:pPr>
      <w:r w:rsidRPr="006A0160">
        <w:rPr>
          <w:rFonts w:ascii="Times New Roman" w:hAnsi="Times New Roman" w:cs="Times New Roman"/>
          <w:bCs/>
          <w:sz w:val="24"/>
          <w:lang w:val="en-GB"/>
        </w:rPr>
        <w:t>Reduction in asset turnover has been found due to declining figure of total asset and net revenue.</w:t>
      </w:r>
    </w:p>
    <w:p w14:paraId="5F24466A" w14:textId="77777777" w:rsidR="004330A7" w:rsidRPr="00002758" w:rsidRDefault="004330A7" w:rsidP="00B15185">
      <w:pPr>
        <w:pStyle w:val="Heading3"/>
      </w:pPr>
      <w:bookmarkStart w:id="12" w:name="_Toc45554981"/>
      <w:r w:rsidRPr="00002758">
        <w:t>6. Stock holding period</w:t>
      </w:r>
      <w:bookmarkEnd w:id="12"/>
      <w:r w:rsidRPr="00002758">
        <w:t xml:space="preserve"> </w:t>
      </w:r>
    </w:p>
    <w:tbl>
      <w:tblPr>
        <w:tblW w:w="56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2"/>
        <w:gridCol w:w="1264"/>
        <w:gridCol w:w="1270"/>
      </w:tblGrid>
      <w:tr w:rsidR="00FE4A33" w:rsidRPr="00002758" w14:paraId="410A48D2" w14:textId="77777777" w:rsidTr="008559A1">
        <w:trPr>
          <w:trHeight w:val="277"/>
          <w:jc w:val="center"/>
        </w:trPr>
        <w:tc>
          <w:tcPr>
            <w:tcW w:w="5656" w:type="dxa"/>
            <w:gridSpan w:val="3"/>
            <w:shd w:val="clear" w:color="auto" w:fill="auto"/>
            <w:noWrap/>
            <w:vAlign w:val="bottom"/>
            <w:hideMark/>
          </w:tcPr>
          <w:p w14:paraId="21F14C56"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Stock holding period</w:t>
            </w:r>
          </w:p>
        </w:tc>
      </w:tr>
      <w:tr w:rsidR="00FE4A33" w:rsidRPr="00002758" w14:paraId="70B43D16" w14:textId="77777777" w:rsidTr="008559A1">
        <w:trPr>
          <w:trHeight w:val="277"/>
          <w:jc w:val="center"/>
        </w:trPr>
        <w:tc>
          <w:tcPr>
            <w:tcW w:w="5656" w:type="dxa"/>
            <w:gridSpan w:val="3"/>
            <w:shd w:val="clear" w:color="auto" w:fill="auto"/>
            <w:noWrap/>
            <w:vAlign w:val="bottom"/>
            <w:hideMark/>
          </w:tcPr>
          <w:p w14:paraId="4298885D"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0BCF53AC" w14:textId="77777777" w:rsidTr="008559A1">
        <w:trPr>
          <w:trHeight w:val="277"/>
          <w:jc w:val="center"/>
        </w:trPr>
        <w:tc>
          <w:tcPr>
            <w:tcW w:w="3122" w:type="dxa"/>
            <w:shd w:val="clear" w:color="auto" w:fill="auto"/>
            <w:noWrap/>
            <w:vAlign w:val="bottom"/>
            <w:hideMark/>
          </w:tcPr>
          <w:p w14:paraId="4D986502"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264" w:type="dxa"/>
            <w:shd w:val="clear" w:color="auto" w:fill="auto"/>
            <w:noWrap/>
            <w:vAlign w:val="bottom"/>
            <w:hideMark/>
          </w:tcPr>
          <w:p w14:paraId="6A67ECD8"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268" w:type="dxa"/>
            <w:shd w:val="clear" w:color="auto" w:fill="auto"/>
            <w:noWrap/>
            <w:vAlign w:val="bottom"/>
            <w:hideMark/>
          </w:tcPr>
          <w:p w14:paraId="2FF6029F"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0477116D" w14:textId="77777777" w:rsidTr="008559A1">
        <w:trPr>
          <w:trHeight w:val="277"/>
          <w:jc w:val="center"/>
        </w:trPr>
        <w:tc>
          <w:tcPr>
            <w:tcW w:w="3122" w:type="dxa"/>
            <w:shd w:val="clear" w:color="auto" w:fill="auto"/>
            <w:noWrap/>
            <w:vAlign w:val="bottom"/>
            <w:hideMark/>
          </w:tcPr>
          <w:p w14:paraId="2BC9B305"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Total Inventories </w:t>
            </w:r>
          </w:p>
        </w:tc>
        <w:tc>
          <w:tcPr>
            <w:tcW w:w="1264" w:type="dxa"/>
            <w:shd w:val="clear" w:color="auto" w:fill="auto"/>
            <w:noWrap/>
            <w:vAlign w:val="bottom"/>
            <w:hideMark/>
          </w:tcPr>
          <w:p w14:paraId="73E58FDE"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41.1</w:t>
            </w:r>
          </w:p>
        </w:tc>
        <w:tc>
          <w:tcPr>
            <w:tcW w:w="1268" w:type="dxa"/>
            <w:shd w:val="clear" w:color="auto" w:fill="auto"/>
            <w:noWrap/>
            <w:vAlign w:val="bottom"/>
            <w:hideMark/>
          </w:tcPr>
          <w:p w14:paraId="48CD3BAC"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38.8</w:t>
            </w:r>
          </w:p>
        </w:tc>
      </w:tr>
      <w:tr w:rsidR="00FE4A33" w:rsidRPr="00002758" w14:paraId="4229C4CB" w14:textId="77777777" w:rsidTr="008559A1">
        <w:trPr>
          <w:trHeight w:val="277"/>
          <w:jc w:val="center"/>
        </w:trPr>
        <w:tc>
          <w:tcPr>
            <w:tcW w:w="3122" w:type="dxa"/>
            <w:shd w:val="clear" w:color="auto" w:fill="auto"/>
            <w:noWrap/>
            <w:vAlign w:val="bottom"/>
            <w:hideMark/>
          </w:tcPr>
          <w:p w14:paraId="66E43133"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Number of Days (365)</w:t>
            </w:r>
          </w:p>
        </w:tc>
        <w:tc>
          <w:tcPr>
            <w:tcW w:w="1264" w:type="dxa"/>
            <w:shd w:val="clear" w:color="auto" w:fill="auto"/>
            <w:noWrap/>
            <w:vAlign w:val="bottom"/>
            <w:hideMark/>
          </w:tcPr>
          <w:p w14:paraId="5B4070FB"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15002</w:t>
            </w:r>
          </w:p>
        </w:tc>
        <w:tc>
          <w:tcPr>
            <w:tcW w:w="1268" w:type="dxa"/>
            <w:shd w:val="clear" w:color="auto" w:fill="auto"/>
            <w:noWrap/>
            <w:vAlign w:val="bottom"/>
            <w:hideMark/>
          </w:tcPr>
          <w:p w14:paraId="523B25E6"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14162</w:t>
            </w:r>
          </w:p>
        </w:tc>
      </w:tr>
      <w:tr w:rsidR="00FE4A33" w:rsidRPr="00002758" w14:paraId="3CDD91F7" w14:textId="77777777" w:rsidTr="008559A1">
        <w:trPr>
          <w:trHeight w:val="277"/>
          <w:jc w:val="center"/>
        </w:trPr>
        <w:tc>
          <w:tcPr>
            <w:tcW w:w="3122" w:type="dxa"/>
            <w:shd w:val="clear" w:color="auto" w:fill="auto"/>
            <w:noWrap/>
            <w:vAlign w:val="bottom"/>
            <w:hideMark/>
          </w:tcPr>
          <w:p w14:paraId="576F6A39"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Cost of Goods Sold/Sales</w:t>
            </w:r>
          </w:p>
        </w:tc>
        <w:tc>
          <w:tcPr>
            <w:tcW w:w="1264" w:type="dxa"/>
            <w:shd w:val="clear" w:color="auto" w:fill="auto"/>
            <w:noWrap/>
            <w:vAlign w:val="bottom"/>
            <w:hideMark/>
          </w:tcPr>
          <w:p w14:paraId="684AFBAC"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299.9</w:t>
            </w:r>
          </w:p>
        </w:tc>
        <w:tc>
          <w:tcPr>
            <w:tcW w:w="1268" w:type="dxa"/>
            <w:shd w:val="clear" w:color="auto" w:fill="auto"/>
            <w:noWrap/>
            <w:vAlign w:val="bottom"/>
            <w:hideMark/>
          </w:tcPr>
          <w:p w14:paraId="1FA5F610"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309.5</w:t>
            </w:r>
          </w:p>
        </w:tc>
      </w:tr>
      <w:tr w:rsidR="00FE4A33" w:rsidRPr="00002758" w14:paraId="220CF77A" w14:textId="77777777" w:rsidTr="008559A1">
        <w:trPr>
          <w:trHeight w:val="277"/>
          <w:jc w:val="center"/>
        </w:trPr>
        <w:tc>
          <w:tcPr>
            <w:tcW w:w="3122" w:type="dxa"/>
            <w:shd w:val="clear" w:color="auto" w:fill="auto"/>
            <w:noWrap/>
            <w:vAlign w:val="bottom"/>
            <w:hideMark/>
          </w:tcPr>
          <w:p w14:paraId="1B357584"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SHP</w:t>
            </w:r>
          </w:p>
        </w:tc>
        <w:tc>
          <w:tcPr>
            <w:tcW w:w="1264" w:type="dxa"/>
            <w:shd w:val="clear" w:color="auto" w:fill="auto"/>
            <w:noWrap/>
            <w:vAlign w:val="bottom"/>
            <w:hideMark/>
          </w:tcPr>
          <w:p w14:paraId="6CEA190D"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50</w:t>
            </w:r>
          </w:p>
        </w:tc>
        <w:tc>
          <w:tcPr>
            <w:tcW w:w="1268" w:type="dxa"/>
            <w:shd w:val="clear" w:color="auto" w:fill="auto"/>
            <w:noWrap/>
            <w:vAlign w:val="bottom"/>
            <w:hideMark/>
          </w:tcPr>
          <w:p w14:paraId="6BCFE83A"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46</w:t>
            </w:r>
          </w:p>
        </w:tc>
      </w:tr>
    </w:tbl>
    <w:p w14:paraId="0FFD5E54" w14:textId="061870D2" w:rsidR="00B15185" w:rsidRPr="008559A1" w:rsidRDefault="00B50234"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lastRenderedPageBreak/>
        <w:t>Analysis of stock holding period reflects that Jerry Plc is taking less time for selling all its inventories.</w:t>
      </w:r>
    </w:p>
    <w:p w14:paraId="318728E9" w14:textId="77777777" w:rsidR="004330A7" w:rsidRPr="00002758" w:rsidRDefault="004330A7" w:rsidP="00B15185">
      <w:pPr>
        <w:pStyle w:val="Heading3"/>
      </w:pPr>
      <w:bookmarkStart w:id="13" w:name="_Toc45554982"/>
      <w:r w:rsidRPr="00002758">
        <w:t>7. Debtors collection period</w:t>
      </w:r>
      <w:bookmarkEnd w:id="13"/>
      <w:r w:rsidRPr="00002758">
        <w:t xml:space="preserve"> </w:t>
      </w:r>
    </w:p>
    <w:tbl>
      <w:tblPr>
        <w:tblW w:w="5655" w:type="dxa"/>
        <w:jc w:val="center"/>
        <w:tblLook w:val="04A0" w:firstRow="1" w:lastRow="0" w:firstColumn="1" w:lastColumn="0" w:noHBand="0" w:noVBand="1"/>
      </w:tblPr>
      <w:tblGrid>
        <w:gridCol w:w="3009"/>
        <w:gridCol w:w="1320"/>
        <w:gridCol w:w="1326"/>
      </w:tblGrid>
      <w:tr w:rsidR="00FE4A33" w:rsidRPr="00002758" w14:paraId="7BD08FC8" w14:textId="77777777" w:rsidTr="00A154DB">
        <w:trPr>
          <w:trHeight w:val="222"/>
          <w:jc w:val="center"/>
        </w:trPr>
        <w:tc>
          <w:tcPr>
            <w:tcW w:w="56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E12836"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Debtors collection period</w:t>
            </w:r>
          </w:p>
        </w:tc>
      </w:tr>
      <w:tr w:rsidR="00FE4A33" w:rsidRPr="00002758" w14:paraId="3B746E1A" w14:textId="77777777" w:rsidTr="00A154DB">
        <w:trPr>
          <w:trHeight w:val="222"/>
          <w:jc w:val="center"/>
        </w:trPr>
        <w:tc>
          <w:tcPr>
            <w:tcW w:w="565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28E8B7"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10D89CD9" w14:textId="77777777" w:rsidTr="00A154DB">
        <w:trPr>
          <w:trHeight w:val="222"/>
          <w:jc w:val="center"/>
        </w:trPr>
        <w:tc>
          <w:tcPr>
            <w:tcW w:w="3009" w:type="dxa"/>
            <w:tcBorders>
              <w:top w:val="nil"/>
              <w:left w:val="single" w:sz="4" w:space="0" w:color="auto"/>
              <w:bottom w:val="single" w:sz="4" w:space="0" w:color="auto"/>
              <w:right w:val="single" w:sz="4" w:space="0" w:color="auto"/>
            </w:tcBorders>
            <w:shd w:val="clear" w:color="auto" w:fill="auto"/>
            <w:noWrap/>
            <w:vAlign w:val="bottom"/>
            <w:hideMark/>
          </w:tcPr>
          <w:p w14:paraId="7CB0A911"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320" w:type="dxa"/>
            <w:tcBorders>
              <w:top w:val="nil"/>
              <w:left w:val="nil"/>
              <w:bottom w:val="single" w:sz="4" w:space="0" w:color="auto"/>
              <w:right w:val="single" w:sz="4" w:space="0" w:color="auto"/>
            </w:tcBorders>
            <w:shd w:val="clear" w:color="auto" w:fill="auto"/>
            <w:noWrap/>
            <w:vAlign w:val="bottom"/>
            <w:hideMark/>
          </w:tcPr>
          <w:p w14:paraId="2052F846"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324" w:type="dxa"/>
            <w:tcBorders>
              <w:top w:val="nil"/>
              <w:left w:val="nil"/>
              <w:bottom w:val="single" w:sz="4" w:space="0" w:color="auto"/>
              <w:right w:val="single" w:sz="4" w:space="0" w:color="auto"/>
            </w:tcBorders>
            <w:shd w:val="clear" w:color="auto" w:fill="auto"/>
            <w:noWrap/>
            <w:vAlign w:val="bottom"/>
            <w:hideMark/>
          </w:tcPr>
          <w:p w14:paraId="2A0B5C17"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6F4BBBD5" w14:textId="77777777" w:rsidTr="00A154DB">
        <w:trPr>
          <w:trHeight w:val="222"/>
          <w:jc w:val="center"/>
        </w:trPr>
        <w:tc>
          <w:tcPr>
            <w:tcW w:w="3009" w:type="dxa"/>
            <w:tcBorders>
              <w:top w:val="nil"/>
              <w:left w:val="single" w:sz="4" w:space="0" w:color="auto"/>
              <w:bottom w:val="single" w:sz="4" w:space="0" w:color="auto"/>
              <w:right w:val="single" w:sz="4" w:space="0" w:color="auto"/>
            </w:tcBorders>
            <w:shd w:val="clear" w:color="auto" w:fill="auto"/>
            <w:noWrap/>
            <w:vAlign w:val="bottom"/>
            <w:hideMark/>
          </w:tcPr>
          <w:p w14:paraId="6105F70A" w14:textId="34F01581"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Account Receivable </w:t>
            </w:r>
          </w:p>
        </w:tc>
        <w:tc>
          <w:tcPr>
            <w:tcW w:w="1320" w:type="dxa"/>
            <w:tcBorders>
              <w:top w:val="nil"/>
              <w:left w:val="nil"/>
              <w:bottom w:val="single" w:sz="4" w:space="0" w:color="auto"/>
              <w:right w:val="single" w:sz="4" w:space="0" w:color="auto"/>
            </w:tcBorders>
            <w:shd w:val="clear" w:color="auto" w:fill="auto"/>
            <w:noWrap/>
            <w:vAlign w:val="bottom"/>
            <w:hideMark/>
          </w:tcPr>
          <w:p w14:paraId="3CE31C0A"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114.7</w:t>
            </w:r>
          </w:p>
        </w:tc>
        <w:tc>
          <w:tcPr>
            <w:tcW w:w="1324" w:type="dxa"/>
            <w:tcBorders>
              <w:top w:val="nil"/>
              <w:left w:val="nil"/>
              <w:bottom w:val="single" w:sz="4" w:space="0" w:color="auto"/>
              <w:right w:val="single" w:sz="4" w:space="0" w:color="auto"/>
            </w:tcBorders>
            <w:shd w:val="clear" w:color="auto" w:fill="auto"/>
            <w:noWrap/>
            <w:vAlign w:val="bottom"/>
            <w:hideMark/>
          </w:tcPr>
          <w:p w14:paraId="6FB78A90"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114.9</w:t>
            </w:r>
          </w:p>
        </w:tc>
      </w:tr>
      <w:tr w:rsidR="00FE4A33" w:rsidRPr="00002758" w14:paraId="318E321C" w14:textId="77777777" w:rsidTr="00A154DB">
        <w:trPr>
          <w:trHeight w:val="222"/>
          <w:jc w:val="center"/>
        </w:trPr>
        <w:tc>
          <w:tcPr>
            <w:tcW w:w="3009" w:type="dxa"/>
            <w:tcBorders>
              <w:top w:val="nil"/>
              <w:left w:val="single" w:sz="4" w:space="0" w:color="auto"/>
              <w:bottom w:val="single" w:sz="4" w:space="0" w:color="auto"/>
              <w:right w:val="single" w:sz="4" w:space="0" w:color="auto"/>
            </w:tcBorders>
            <w:shd w:val="clear" w:color="auto" w:fill="auto"/>
            <w:noWrap/>
            <w:vAlign w:val="bottom"/>
            <w:hideMark/>
          </w:tcPr>
          <w:p w14:paraId="4771CE98"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Number of Days (365)</w:t>
            </w:r>
          </w:p>
        </w:tc>
        <w:tc>
          <w:tcPr>
            <w:tcW w:w="1320" w:type="dxa"/>
            <w:tcBorders>
              <w:top w:val="nil"/>
              <w:left w:val="nil"/>
              <w:bottom w:val="single" w:sz="4" w:space="0" w:color="auto"/>
              <w:right w:val="single" w:sz="4" w:space="0" w:color="auto"/>
            </w:tcBorders>
            <w:shd w:val="clear" w:color="auto" w:fill="auto"/>
            <w:noWrap/>
            <w:vAlign w:val="bottom"/>
            <w:hideMark/>
          </w:tcPr>
          <w:p w14:paraId="740F6C91"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41866</w:t>
            </w:r>
          </w:p>
        </w:tc>
        <w:tc>
          <w:tcPr>
            <w:tcW w:w="1324" w:type="dxa"/>
            <w:tcBorders>
              <w:top w:val="nil"/>
              <w:left w:val="nil"/>
              <w:bottom w:val="single" w:sz="4" w:space="0" w:color="auto"/>
              <w:right w:val="single" w:sz="4" w:space="0" w:color="auto"/>
            </w:tcBorders>
            <w:shd w:val="clear" w:color="auto" w:fill="auto"/>
            <w:noWrap/>
            <w:vAlign w:val="bottom"/>
            <w:hideMark/>
          </w:tcPr>
          <w:p w14:paraId="0EC4DE3B"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41939</w:t>
            </w:r>
          </w:p>
        </w:tc>
      </w:tr>
      <w:tr w:rsidR="00FE4A33" w:rsidRPr="00002758" w14:paraId="1EC571D4" w14:textId="77777777" w:rsidTr="00A154DB">
        <w:trPr>
          <w:trHeight w:val="222"/>
          <w:jc w:val="center"/>
        </w:trPr>
        <w:tc>
          <w:tcPr>
            <w:tcW w:w="3009" w:type="dxa"/>
            <w:tcBorders>
              <w:top w:val="nil"/>
              <w:left w:val="single" w:sz="4" w:space="0" w:color="auto"/>
              <w:bottom w:val="single" w:sz="4" w:space="0" w:color="auto"/>
              <w:right w:val="single" w:sz="4" w:space="0" w:color="auto"/>
            </w:tcBorders>
            <w:shd w:val="clear" w:color="auto" w:fill="auto"/>
            <w:noWrap/>
            <w:vAlign w:val="bottom"/>
            <w:hideMark/>
          </w:tcPr>
          <w:p w14:paraId="37252A3F"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Total Sales </w:t>
            </w:r>
          </w:p>
        </w:tc>
        <w:tc>
          <w:tcPr>
            <w:tcW w:w="1320" w:type="dxa"/>
            <w:tcBorders>
              <w:top w:val="nil"/>
              <w:left w:val="nil"/>
              <w:bottom w:val="single" w:sz="4" w:space="0" w:color="auto"/>
              <w:right w:val="single" w:sz="4" w:space="0" w:color="auto"/>
            </w:tcBorders>
            <w:shd w:val="clear" w:color="auto" w:fill="auto"/>
            <w:noWrap/>
            <w:vAlign w:val="bottom"/>
            <w:hideMark/>
          </w:tcPr>
          <w:p w14:paraId="27D29711"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486.8</w:t>
            </w:r>
          </w:p>
        </w:tc>
        <w:tc>
          <w:tcPr>
            <w:tcW w:w="1324" w:type="dxa"/>
            <w:tcBorders>
              <w:top w:val="nil"/>
              <w:left w:val="nil"/>
              <w:bottom w:val="single" w:sz="4" w:space="0" w:color="auto"/>
              <w:right w:val="single" w:sz="4" w:space="0" w:color="auto"/>
            </w:tcBorders>
            <w:shd w:val="clear" w:color="auto" w:fill="auto"/>
            <w:noWrap/>
            <w:vAlign w:val="bottom"/>
            <w:hideMark/>
          </w:tcPr>
          <w:p w14:paraId="54FA3B65"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501.3</w:t>
            </w:r>
          </w:p>
        </w:tc>
      </w:tr>
      <w:tr w:rsidR="00FE4A33" w:rsidRPr="00002758" w14:paraId="4F8B7BB9" w14:textId="77777777" w:rsidTr="00A154DB">
        <w:trPr>
          <w:trHeight w:val="222"/>
          <w:jc w:val="center"/>
        </w:trPr>
        <w:tc>
          <w:tcPr>
            <w:tcW w:w="3009" w:type="dxa"/>
            <w:tcBorders>
              <w:top w:val="nil"/>
              <w:left w:val="single" w:sz="4" w:space="0" w:color="auto"/>
              <w:bottom w:val="single" w:sz="4" w:space="0" w:color="auto"/>
              <w:right w:val="single" w:sz="4" w:space="0" w:color="auto"/>
            </w:tcBorders>
            <w:shd w:val="clear" w:color="auto" w:fill="auto"/>
            <w:noWrap/>
            <w:vAlign w:val="bottom"/>
            <w:hideMark/>
          </w:tcPr>
          <w:p w14:paraId="17AC8738"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DCP</w:t>
            </w:r>
          </w:p>
        </w:tc>
        <w:tc>
          <w:tcPr>
            <w:tcW w:w="1320" w:type="dxa"/>
            <w:tcBorders>
              <w:top w:val="nil"/>
              <w:left w:val="nil"/>
              <w:bottom w:val="single" w:sz="4" w:space="0" w:color="auto"/>
              <w:right w:val="single" w:sz="4" w:space="0" w:color="auto"/>
            </w:tcBorders>
            <w:shd w:val="clear" w:color="auto" w:fill="auto"/>
            <w:noWrap/>
            <w:vAlign w:val="bottom"/>
            <w:hideMark/>
          </w:tcPr>
          <w:p w14:paraId="50CC2178"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86</w:t>
            </w:r>
          </w:p>
        </w:tc>
        <w:tc>
          <w:tcPr>
            <w:tcW w:w="1324" w:type="dxa"/>
            <w:tcBorders>
              <w:top w:val="nil"/>
              <w:left w:val="nil"/>
              <w:bottom w:val="single" w:sz="4" w:space="0" w:color="auto"/>
              <w:right w:val="single" w:sz="4" w:space="0" w:color="auto"/>
            </w:tcBorders>
            <w:shd w:val="clear" w:color="auto" w:fill="auto"/>
            <w:noWrap/>
            <w:vAlign w:val="bottom"/>
            <w:hideMark/>
          </w:tcPr>
          <w:p w14:paraId="422CE64A"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84</w:t>
            </w:r>
          </w:p>
        </w:tc>
      </w:tr>
    </w:tbl>
    <w:p w14:paraId="0F0360D2" w14:textId="0A3FF987" w:rsidR="000B02E1" w:rsidRPr="000B02E1" w:rsidRDefault="000B02E1"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t>Having less time period in debtor collection period indicates appropriate performance of company (</w:t>
      </w:r>
      <w:proofErr w:type="spellStart"/>
      <w:r w:rsidR="00C00488">
        <w:rPr>
          <w:rFonts w:ascii="Times New Roman" w:hAnsi="Times New Roman" w:cs="Times New Roman"/>
          <w:color w:val="000000" w:themeColor="text1"/>
          <w:sz w:val="24"/>
          <w:szCs w:val="20"/>
          <w:shd w:val="clear" w:color="auto" w:fill="FFFFFF"/>
        </w:rPr>
        <w:t>Gabric</w:t>
      </w:r>
      <w:proofErr w:type="spellEnd"/>
      <w:r w:rsidR="00C00488">
        <w:rPr>
          <w:rFonts w:ascii="Times New Roman" w:hAnsi="Times New Roman" w:cs="Times New Roman"/>
          <w:color w:val="000000" w:themeColor="text1"/>
          <w:sz w:val="24"/>
          <w:szCs w:val="20"/>
          <w:shd w:val="clear" w:color="auto" w:fill="FFFFFF"/>
        </w:rPr>
        <w:t>, 2018, p.71</w:t>
      </w:r>
      <w:r>
        <w:rPr>
          <w:rFonts w:ascii="Times New Roman" w:hAnsi="Times New Roman" w:cs="Times New Roman"/>
          <w:bCs/>
          <w:sz w:val="24"/>
          <w:lang w:val="en-GB"/>
        </w:rPr>
        <w:t xml:space="preserve">). In Jerry Plc debtor collection period has been declined by 2 days. </w:t>
      </w:r>
    </w:p>
    <w:p w14:paraId="56CA6C19" w14:textId="77777777" w:rsidR="004330A7" w:rsidRPr="00002758" w:rsidRDefault="004330A7" w:rsidP="00B15185">
      <w:pPr>
        <w:pStyle w:val="Heading3"/>
      </w:pPr>
      <w:bookmarkStart w:id="14" w:name="_Toc45554983"/>
      <w:r w:rsidRPr="00002758">
        <w:t>8. Current ratio</w:t>
      </w:r>
      <w:bookmarkEnd w:id="14"/>
      <w:r w:rsidRPr="00002758">
        <w:t xml:space="preserve"> </w:t>
      </w:r>
    </w:p>
    <w:tbl>
      <w:tblPr>
        <w:tblW w:w="5661" w:type="dxa"/>
        <w:jc w:val="center"/>
        <w:tblLook w:val="04A0" w:firstRow="1" w:lastRow="0" w:firstColumn="1" w:lastColumn="0" w:noHBand="0" w:noVBand="1"/>
      </w:tblPr>
      <w:tblGrid>
        <w:gridCol w:w="2874"/>
        <w:gridCol w:w="1392"/>
        <w:gridCol w:w="1395"/>
      </w:tblGrid>
      <w:tr w:rsidR="00FE4A33" w:rsidRPr="00002758" w14:paraId="612F0B7F" w14:textId="77777777" w:rsidTr="00A154DB">
        <w:trPr>
          <w:trHeight w:val="227"/>
          <w:jc w:val="center"/>
        </w:trPr>
        <w:tc>
          <w:tcPr>
            <w:tcW w:w="566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93C667"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Current ratio</w:t>
            </w:r>
          </w:p>
        </w:tc>
      </w:tr>
      <w:tr w:rsidR="00FE4A33" w:rsidRPr="00002758" w14:paraId="734F198B" w14:textId="77777777" w:rsidTr="00A154DB">
        <w:trPr>
          <w:trHeight w:val="227"/>
          <w:jc w:val="center"/>
        </w:trPr>
        <w:tc>
          <w:tcPr>
            <w:tcW w:w="566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8FC2C"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0C48B37E" w14:textId="77777777" w:rsidTr="00A154DB">
        <w:trPr>
          <w:trHeight w:val="227"/>
          <w:jc w:val="center"/>
        </w:trPr>
        <w:tc>
          <w:tcPr>
            <w:tcW w:w="2874" w:type="dxa"/>
            <w:tcBorders>
              <w:top w:val="nil"/>
              <w:left w:val="single" w:sz="4" w:space="0" w:color="auto"/>
              <w:bottom w:val="single" w:sz="4" w:space="0" w:color="auto"/>
              <w:right w:val="single" w:sz="4" w:space="0" w:color="auto"/>
            </w:tcBorders>
            <w:shd w:val="clear" w:color="auto" w:fill="auto"/>
            <w:noWrap/>
            <w:vAlign w:val="bottom"/>
            <w:hideMark/>
          </w:tcPr>
          <w:p w14:paraId="3C93E979"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392" w:type="dxa"/>
            <w:tcBorders>
              <w:top w:val="nil"/>
              <w:left w:val="nil"/>
              <w:bottom w:val="single" w:sz="4" w:space="0" w:color="auto"/>
              <w:right w:val="single" w:sz="4" w:space="0" w:color="auto"/>
            </w:tcBorders>
            <w:shd w:val="clear" w:color="auto" w:fill="auto"/>
            <w:noWrap/>
            <w:vAlign w:val="bottom"/>
            <w:hideMark/>
          </w:tcPr>
          <w:p w14:paraId="1170AA17"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393" w:type="dxa"/>
            <w:tcBorders>
              <w:top w:val="nil"/>
              <w:left w:val="nil"/>
              <w:bottom w:val="single" w:sz="4" w:space="0" w:color="auto"/>
              <w:right w:val="single" w:sz="4" w:space="0" w:color="auto"/>
            </w:tcBorders>
            <w:shd w:val="clear" w:color="auto" w:fill="auto"/>
            <w:noWrap/>
            <w:vAlign w:val="bottom"/>
            <w:hideMark/>
          </w:tcPr>
          <w:p w14:paraId="2A39F3BF"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1A818F53" w14:textId="77777777" w:rsidTr="00A154DB">
        <w:trPr>
          <w:trHeight w:val="227"/>
          <w:jc w:val="center"/>
        </w:trPr>
        <w:tc>
          <w:tcPr>
            <w:tcW w:w="2874" w:type="dxa"/>
            <w:tcBorders>
              <w:top w:val="nil"/>
              <w:left w:val="single" w:sz="4" w:space="0" w:color="auto"/>
              <w:bottom w:val="single" w:sz="4" w:space="0" w:color="auto"/>
              <w:right w:val="single" w:sz="4" w:space="0" w:color="auto"/>
            </w:tcBorders>
            <w:shd w:val="clear" w:color="auto" w:fill="auto"/>
            <w:noWrap/>
            <w:vAlign w:val="bottom"/>
            <w:hideMark/>
          </w:tcPr>
          <w:p w14:paraId="5C1A98BA" w14:textId="52B8C860"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Current Assets </w:t>
            </w:r>
          </w:p>
        </w:tc>
        <w:tc>
          <w:tcPr>
            <w:tcW w:w="1392" w:type="dxa"/>
            <w:tcBorders>
              <w:top w:val="nil"/>
              <w:left w:val="nil"/>
              <w:bottom w:val="single" w:sz="4" w:space="0" w:color="auto"/>
              <w:right w:val="single" w:sz="4" w:space="0" w:color="auto"/>
            </w:tcBorders>
            <w:shd w:val="clear" w:color="auto" w:fill="auto"/>
            <w:noWrap/>
            <w:vAlign w:val="bottom"/>
            <w:hideMark/>
          </w:tcPr>
          <w:p w14:paraId="0361FB01"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156.5</w:t>
            </w:r>
          </w:p>
        </w:tc>
        <w:tc>
          <w:tcPr>
            <w:tcW w:w="1393" w:type="dxa"/>
            <w:tcBorders>
              <w:top w:val="nil"/>
              <w:left w:val="nil"/>
              <w:bottom w:val="single" w:sz="4" w:space="0" w:color="auto"/>
              <w:right w:val="single" w:sz="4" w:space="0" w:color="auto"/>
            </w:tcBorders>
            <w:shd w:val="clear" w:color="auto" w:fill="auto"/>
            <w:noWrap/>
            <w:vAlign w:val="bottom"/>
            <w:hideMark/>
          </w:tcPr>
          <w:p w14:paraId="60E70A43"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153.9</w:t>
            </w:r>
          </w:p>
        </w:tc>
      </w:tr>
      <w:tr w:rsidR="00FE4A33" w:rsidRPr="00002758" w14:paraId="3678DF24" w14:textId="77777777" w:rsidTr="00A154DB">
        <w:trPr>
          <w:trHeight w:val="227"/>
          <w:jc w:val="center"/>
        </w:trPr>
        <w:tc>
          <w:tcPr>
            <w:tcW w:w="2874" w:type="dxa"/>
            <w:tcBorders>
              <w:top w:val="nil"/>
              <w:left w:val="single" w:sz="4" w:space="0" w:color="auto"/>
              <w:bottom w:val="single" w:sz="4" w:space="0" w:color="auto"/>
              <w:right w:val="single" w:sz="4" w:space="0" w:color="auto"/>
            </w:tcBorders>
            <w:shd w:val="clear" w:color="auto" w:fill="auto"/>
            <w:noWrap/>
            <w:vAlign w:val="bottom"/>
            <w:hideMark/>
          </w:tcPr>
          <w:p w14:paraId="7764149A"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Current Liabilities </w:t>
            </w:r>
          </w:p>
        </w:tc>
        <w:tc>
          <w:tcPr>
            <w:tcW w:w="1392" w:type="dxa"/>
            <w:tcBorders>
              <w:top w:val="nil"/>
              <w:left w:val="nil"/>
              <w:bottom w:val="single" w:sz="4" w:space="0" w:color="auto"/>
              <w:right w:val="single" w:sz="4" w:space="0" w:color="auto"/>
            </w:tcBorders>
            <w:shd w:val="clear" w:color="auto" w:fill="auto"/>
            <w:noWrap/>
            <w:vAlign w:val="bottom"/>
            <w:hideMark/>
          </w:tcPr>
          <w:p w14:paraId="557753A7"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148.4</w:t>
            </w:r>
          </w:p>
        </w:tc>
        <w:tc>
          <w:tcPr>
            <w:tcW w:w="1393" w:type="dxa"/>
            <w:tcBorders>
              <w:top w:val="nil"/>
              <w:left w:val="nil"/>
              <w:bottom w:val="single" w:sz="4" w:space="0" w:color="auto"/>
              <w:right w:val="single" w:sz="4" w:space="0" w:color="auto"/>
            </w:tcBorders>
            <w:shd w:val="clear" w:color="auto" w:fill="auto"/>
            <w:noWrap/>
            <w:vAlign w:val="bottom"/>
            <w:hideMark/>
          </w:tcPr>
          <w:p w14:paraId="5DD1034F"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151</w:t>
            </w:r>
          </w:p>
        </w:tc>
      </w:tr>
      <w:tr w:rsidR="00FE4A33" w:rsidRPr="00002758" w14:paraId="7F60BD98" w14:textId="77777777" w:rsidTr="00A154DB">
        <w:trPr>
          <w:trHeight w:val="227"/>
          <w:jc w:val="center"/>
        </w:trPr>
        <w:tc>
          <w:tcPr>
            <w:tcW w:w="2874" w:type="dxa"/>
            <w:tcBorders>
              <w:top w:val="nil"/>
              <w:left w:val="single" w:sz="4" w:space="0" w:color="auto"/>
              <w:bottom w:val="single" w:sz="4" w:space="0" w:color="auto"/>
              <w:right w:val="single" w:sz="4" w:space="0" w:color="auto"/>
            </w:tcBorders>
            <w:shd w:val="clear" w:color="auto" w:fill="auto"/>
            <w:noWrap/>
            <w:vAlign w:val="bottom"/>
            <w:hideMark/>
          </w:tcPr>
          <w:p w14:paraId="56154211"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CR</w:t>
            </w:r>
          </w:p>
        </w:tc>
        <w:tc>
          <w:tcPr>
            <w:tcW w:w="1392" w:type="dxa"/>
            <w:tcBorders>
              <w:top w:val="nil"/>
              <w:left w:val="nil"/>
              <w:bottom w:val="single" w:sz="4" w:space="0" w:color="auto"/>
              <w:right w:val="single" w:sz="4" w:space="0" w:color="auto"/>
            </w:tcBorders>
            <w:shd w:val="clear" w:color="auto" w:fill="auto"/>
            <w:noWrap/>
            <w:vAlign w:val="bottom"/>
            <w:hideMark/>
          </w:tcPr>
          <w:p w14:paraId="089465CA"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1.05</w:t>
            </w:r>
          </w:p>
        </w:tc>
        <w:tc>
          <w:tcPr>
            <w:tcW w:w="1393" w:type="dxa"/>
            <w:tcBorders>
              <w:top w:val="nil"/>
              <w:left w:val="nil"/>
              <w:bottom w:val="single" w:sz="4" w:space="0" w:color="auto"/>
              <w:right w:val="single" w:sz="4" w:space="0" w:color="auto"/>
            </w:tcBorders>
            <w:shd w:val="clear" w:color="auto" w:fill="auto"/>
            <w:noWrap/>
            <w:vAlign w:val="bottom"/>
            <w:hideMark/>
          </w:tcPr>
          <w:p w14:paraId="4011A12B"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1.02</w:t>
            </w:r>
          </w:p>
        </w:tc>
      </w:tr>
    </w:tbl>
    <w:p w14:paraId="21D8846A" w14:textId="1F7EADA2" w:rsidR="00085ACD" w:rsidRPr="00085ACD" w:rsidRDefault="00085ACD"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t xml:space="preserve">Determination of current ratio in Jerry Plc indicates reduction in liquidity to 1.02 timers in 2019. </w:t>
      </w:r>
    </w:p>
    <w:p w14:paraId="03F68E84" w14:textId="2E92967C" w:rsidR="004330A7" w:rsidRPr="00002758" w:rsidRDefault="004330A7" w:rsidP="00B15185">
      <w:pPr>
        <w:pStyle w:val="Heading3"/>
      </w:pPr>
      <w:bookmarkStart w:id="15" w:name="_Toc45554984"/>
      <w:r w:rsidRPr="00002758">
        <w:t xml:space="preserve">9. Gearing </w:t>
      </w:r>
      <w:r w:rsidR="00FE4A33" w:rsidRPr="00002758">
        <w:t>Ratio</w:t>
      </w:r>
      <w:bookmarkEnd w:id="15"/>
    </w:p>
    <w:tbl>
      <w:tblPr>
        <w:tblW w:w="5693" w:type="dxa"/>
        <w:jc w:val="center"/>
        <w:tblLook w:val="04A0" w:firstRow="1" w:lastRow="0" w:firstColumn="1" w:lastColumn="0" w:noHBand="0" w:noVBand="1"/>
      </w:tblPr>
      <w:tblGrid>
        <w:gridCol w:w="2567"/>
        <w:gridCol w:w="1562"/>
        <w:gridCol w:w="1564"/>
      </w:tblGrid>
      <w:tr w:rsidR="00FE4A33" w:rsidRPr="00002758" w14:paraId="1BAA7F53" w14:textId="77777777" w:rsidTr="00A154DB">
        <w:trPr>
          <w:trHeight w:val="227"/>
          <w:jc w:val="center"/>
        </w:trPr>
        <w:tc>
          <w:tcPr>
            <w:tcW w:w="569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5D6B3"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Gearing Ratio </w:t>
            </w:r>
          </w:p>
        </w:tc>
      </w:tr>
      <w:tr w:rsidR="00FE4A33" w:rsidRPr="00002758" w14:paraId="0A414755" w14:textId="77777777" w:rsidTr="00A154DB">
        <w:trPr>
          <w:trHeight w:val="227"/>
          <w:jc w:val="center"/>
        </w:trPr>
        <w:tc>
          <w:tcPr>
            <w:tcW w:w="569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E35503"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0B5B6293" w14:textId="77777777" w:rsidTr="00A154DB">
        <w:trPr>
          <w:trHeight w:val="227"/>
          <w:jc w:val="center"/>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055A4972"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562" w:type="dxa"/>
            <w:tcBorders>
              <w:top w:val="nil"/>
              <w:left w:val="nil"/>
              <w:bottom w:val="single" w:sz="4" w:space="0" w:color="auto"/>
              <w:right w:val="single" w:sz="4" w:space="0" w:color="auto"/>
            </w:tcBorders>
            <w:shd w:val="clear" w:color="auto" w:fill="auto"/>
            <w:noWrap/>
            <w:vAlign w:val="bottom"/>
            <w:hideMark/>
          </w:tcPr>
          <w:p w14:paraId="73C04B6A"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562" w:type="dxa"/>
            <w:tcBorders>
              <w:top w:val="nil"/>
              <w:left w:val="nil"/>
              <w:bottom w:val="single" w:sz="4" w:space="0" w:color="auto"/>
              <w:right w:val="single" w:sz="4" w:space="0" w:color="auto"/>
            </w:tcBorders>
            <w:shd w:val="clear" w:color="auto" w:fill="auto"/>
            <w:noWrap/>
            <w:vAlign w:val="bottom"/>
            <w:hideMark/>
          </w:tcPr>
          <w:p w14:paraId="331A19C5"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094BF5C9" w14:textId="77777777" w:rsidTr="00A154DB">
        <w:trPr>
          <w:trHeight w:val="227"/>
          <w:jc w:val="center"/>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4BE16A3B"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Debt </w:t>
            </w:r>
          </w:p>
        </w:tc>
        <w:tc>
          <w:tcPr>
            <w:tcW w:w="1562" w:type="dxa"/>
            <w:tcBorders>
              <w:top w:val="nil"/>
              <w:left w:val="nil"/>
              <w:bottom w:val="single" w:sz="4" w:space="0" w:color="auto"/>
              <w:right w:val="single" w:sz="4" w:space="0" w:color="auto"/>
            </w:tcBorders>
            <w:shd w:val="clear" w:color="auto" w:fill="auto"/>
            <w:noWrap/>
            <w:vAlign w:val="bottom"/>
            <w:hideMark/>
          </w:tcPr>
          <w:p w14:paraId="21B5488E"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65.1</w:t>
            </w:r>
          </w:p>
        </w:tc>
        <w:tc>
          <w:tcPr>
            <w:tcW w:w="1562" w:type="dxa"/>
            <w:tcBorders>
              <w:top w:val="nil"/>
              <w:left w:val="nil"/>
              <w:bottom w:val="single" w:sz="4" w:space="0" w:color="auto"/>
              <w:right w:val="single" w:sz="4" w:space="0" w:color="auto"/>
            </w:tcBorders>
            <w:shd w:val="clear" w:color="auto" w:fill="auto"/>
            <w:noWrap/>
            <w:vAlign w:val="bottom"/>
            <w:hideMark/>
          </w:tcPr>
          <w:p w14:paraId="42AD3160"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41.9</w:t>
            </w:r>
          </w:p>
        </w:tc>
      </w:tr>
      <w:tr w:rsidR="00FE4A33" w:rsidRPr="00002758" w14:paraId="269115F4" w14:textId="77777777" w:rsidTr="00A154DB">
        <w:trPr>
          <w:trHeight w:val="227"/>
          <w:jc w:val="center"/>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4220E58E" w14:textId="06FBBC8B"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Debt + Equity </w:t>
            </w:r>
          </w:p>
        </w:tc>
        <w:tc>
          <w:tcPr>
            <w:tcW w:w="1562" w:type="dxa"/>
            <w:tcBorders>
              <w:top w:val="nil"/>
              <w:left w:val="nil"/>
              <w:bottom w:val="single" w:sz="4" w:space="0" w:color="auto"/>
              <w:right w:val="single" w:sz="4" w:space="0" w:color="auto"/>
            </w:tcBorders>
            <w:shd w:val="clear" w:color="auto" w:fill="auto"/>
            <w:noWrap/>
            <w:vAlign w:val="bottom"/>
            <w:hideMark/>
          </w:tcPr>
          <w:p w14:paraId="031341A5"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145.4</w:t>
            </w:r>
          </w:p>
        </w:tc>
        <w:tc>
          <w:tcPr>
            <w:tcW w:w="1562" w:type="dxa"/>
            <w:tcBorders>
              <w:top w:val="nil"/>
              <w:left w:val="nil"/>
              <w:bottom w:val="single" w:sz="4" w:space="0" w:color="auto"/>
              <w:right w:val="single" w:sz="4" w:space="0" w:color="auto"/>
            </w:tcBorders>
            <w:shd w:val="clear" w:color="auto" w:fill="auto"/>
            <w:noWrap/>
            <w:vAlign w:val="bottom"/>
            <w:hideMark/>
          </w:tcPr>
          <w:p w14:paraId="14CA0E3E"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135.1</w:t>
            </w:r>
          </w:p>
        </w:tc>
      </w:tr>
      <w:tr w:rsidR="00FE4A33" w:rsidRPr="00002758" w14:paraId="1CABB08B" w14:textId="77777777" w:rsidTr="00A154DB">
        <w:trPr>
          <w:trHeight w:val="227"/>
          <w:jc w:val="center"/>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2703E950"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GR</w:t>
            </w:r>
          </w:p>
        </w:tc>
        <w:tc>
          <w:tcPr>
            <w:tcW w:w="1562" w:type="dxa"/>
            <w:tcBorders>
              <w:top w:val="nil"/>
              <w:left w:val="nil"/>
              <w:bottom w:val="single" w:sz="4" w:space="0" w:color="auto"/>
              <w:right w:val="single" w:sz="4" w:space="0" w:color="auto"/>
            </w:tcBorders>
            <w:shd w:val="clear" w:color="auto" w:fill="auto"/>
            <w:noWrap/>
            <w:vAlign w:val="bottom"/>
            <w:hideMark/>
          </w:tcPr>
          <w:p w14:paraId="5C1A7A54"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0.45</w:t>
            </w:r>
          </w:p>
        </w:tc>
        <w:tc>
          <w:tcPr>
            <w:tcW w:w="1562" w:type="dxa"/>
            <w:tcBorders>
              <w:top w:val="nil"/>
              <w:left w:val="nil"/>
              <w:bottom w:val="single" w:sz="4" w:space="0" w:color="auto"/>
              <w:right w:val="single" w:sz="4" w:space="0" w:color="auto"/>
            </w:tcBorders>
            <w:shd w:val="clear" w:color="auto" w:fill="auto"/>
            <w:noWrap/>
            <w:vAlign w:val="bottom"/>
            <w:hideMark/>
          </w:tcPr>
          <w:p w14:paraId="7ED3C14D"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0.31</w:t>
            </w:r>
          </w:p>
        </w:tc>
      </w:tr>
    </w:tbl>
    <w:p w14:paraId="3870E9BE" w14:textId="4D74AB47" w:rsidR="00A12AAC" w:rsidRDefault="004E266D" w:rsidP="004330A7">
      <w:pPr>
        <w:spacing w:before="200" w:after="200" w:line="360" w:lineRule="auto"/>
        <w:jc w:val="both"/>
        <w:rPr>
          <w:rFonts w:ascii="Times New Roman" w:hAnsi="Times New Roman" w:cs="Times New Roman"/>
          <w:bCs/>
          <w:sz w:val="24"/>
          <w:lang w:val="en-GB"/>
        </w:rPr>
      </w:pPr>
      <w:r>
        <w:rPr>
          <w:rFonts w:ascii="Times New Roman" w:hAnsi="Times New Roman" w:cs="Times New Roman"/>
          <w:bCs/>
          <w:sz w:val="24"/>
          <w:lang w:val="en-GB"/>
        </w:rPr>
        <w:t>Gearing ratio shows good performance of business in2019 as it has less proportion of debt in capital structure.</w:t>
      </w:r>
    </w:p>
    <w:p w14:paraId="72ACD385" w14:textId="77777777" w:rsidR="00B15185" w:rsidRDefault="00B15185" w:rsidP="004330A7">
      <w:pPr>
        <w:spacing w:before="200" w:after="200" w:line="360" w:lineRule="auto"/>
        <w:jc w:val="both"/>
        <w:rPr>
          <w:rFonts w:ascii="Times New Roman" w:hAnsi="Times New Roman" w:cs="Times New Roman"/>
          <w:bCs/>
          <w:sz w:val="24"/>
          <w:lang w:val="en-GB"/>
        </w:rPr>
      </w:pPr>
    </w:p>
    <w:p w14:paraId="6B3B8E19" w14:textId="77777777" w:rsidR="00B15185" w:rsidRDefault="00B15185" w:rsidP="004330A7">
      <w:pPr>
        <w:spacing w:before="200" w:after="200" w:line="360" w:lineRule="auto"/>
        <w:jc w:val="both"/>
        <w:rPr>
          <w:rFonts w:ascii="Times New Roman" w:hAnsi="Times New Roman" w:cs="Times New Roman"/>
          <w:bCs/>
          <w:sz w:val="24"/>
          <w:lang w:val="en-GB"/>
        </w:rPr>
      </w:pPr>
    </w:p>
    <w:p w14:paraId="66C74DCA" w14:textId="77777777" w:rsidR="00B15185" w:rsidRDefault="00B15185" w:rsidP="004330A7">
      <w:pPr>
        <w:spacing w:before="200" w:after="200" w:line="360" w:lineRule="auto"/>
        <w:jc w:val="both"/>
        <w:rPr>
          <w:rFonts w:ascii="Times New Roman" w:hAnsi="Times New Roman" w:cs="Times New Roman"/>
          <w:bCs/>
          <w:sz w:val="24"/>
          <w:lang w:val="en-GB"/>
        </w:rPr>
      </w:pPr>
    </w:p>
    <w:p w14:paraId="38CF3BDF" w14:textId="34A84245" w:rsidR="004330A7" w:rsidRPr="00002758" w:rsidRDefault="004330A7" w:rsidP="00B15185">
      <w:pPr>
        <w:pStyle w:val="Heading3"/>
      </w:pPr>
      <w:bookmarkStart w:id="16" w:name="_Toc45554985"/>
      <w:r w:rsidRPr="00002758">
        <w:lastRenderedPageBreak/>
        <w:t>10. Interest cover</w:t>
      </w:r>
      <w:bookmarkEnd w:id="16"/>
      <w:r w:rsidRPr="00002758">
        <w:t xml:space="preserve"> </w:t>
      </w:r>
    </w:p>
    <w:tbl>
      <w:tblPr>
        <w:tblW w:w="5742" w:type="dxa"/>
        <w:jc w:val="center"/>
        <w:tblLook w:val="04A0" w:firstRow="1" w:lastRow="0" w:firstColumn="1" w:lastColumn="0" w:noHBand="0" w:noVBand="1"/>
      </w:tblPr>
      <w:tblGrid>
        <w:gridCol w:w="3281"/>
        <w:gridCol w:w="1228"/>
        <w:gridCol w:w="1233"/>
      </w:tblGrid>
      <w:tr w:rsidR="00FE4A33" w:rsidRPr="00002758" w14:paraId="4253B340" w14:textId="77777777" w:rsidTr="00A154DB">
        <w:trPr>
          <w:trHeight w:val="209"/>
          <w:jc w:val="center"/>
        </w:trPr>
        <w:tc>
          <w:tcPr>
            <w:tcW w:w="574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A6A6A5"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Interest cover</w:t>
            </w:r>
          </w:p>
        </w:tc>
      </w:tr>
      <w:tr w:rsidR="00FE4A33" w:rsidRPr="00002758" w14:paraId="32CA9CCE" w14:textId="77777777" w:rsidTr="00A154DB">
        <w:trPr>
          <w:trHeight w:val="209"/>
          <w:jc w:val="center"/>
        </w:trPr>
        <w:tc>
          <w:tcPr>
            <w:tcW w:w="574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1077A4" w14:textId="77777777" w:rsidR="00FE4A33" w:rsidRPr="00002758" w:rsidRDefault="00FE4A33" w:rsidP="00FE4A33">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Entity: Jerry plc (31st October 2018 &amp; 2019)</w:t>
            </w:r>
          </w:p>
        </w:tc>
      </w:tr>
      <w:tr w:rsidR="00FE4A33" w:rsidRPr="00002758" w14:paraId="690874DB" w14:textId="77777777" w:rsidTr="00A154DB">
        <w:trPr>
          <w:trHeight w:val="209"/>
          <w:jc w:val="center"/>
        </w:trPr>
        <w:tc>
          <w:tcPr>
            <w:tcW w:w="3281" w:type="dxa"/>
            <w:tcBorders>
              <w:top w:val="nil"/>
              <w:left w:val="single" w:sz="4" w:space="0" w:color="auto"/>
              <w:bottom w:val="single" w:sz="4" w:space="0" w:color="auto"/>
              <w:right w:val="single" w:sz="4" w:space="0" w:color="auto"/>
            </w:tcBorders>
            <w:shd w:val="clear" w:color="auto" w:fill="auto"/>
            <w:noWrap/>
            <w:vAlign w:val="bottom"/>
            <w:hideMark/>
          </w:tcPr>
          <w:p w14:paraId="21EE5697"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 xml:space="preserve">Details </w:t>
            </w:r>
          </w:p>
        </w:tc>
        <w:tc>
          <w:tcPr>
            <w:tcW w:w="1228" w:type="dxa"/>
            <w:tcBorders>
              <w:top w:val="nil"/>
              <w:left w:val="nil"/>
              <w:bottom w:val="single" w:sz="4" w:space="0" w:color="auto"/>
              <w:right w:val="single" w:sz="4" w:space="0" w:color="auto"/>
            </w:tcBorders>
            <w:shd w:val="clear" w:color="auto" w:fill="auto"/>
            <w:noWrap/>
            <w:vAlign w:val="bottom"/>
            <w:hideMark/>
          </w:tcPr>
          <w:p w14:paraId="4F7CAAD5"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2018(£m)</w:t>
            </w:r>
          </w:p>
        </w:tc>
        <w:tc>
          <w:tcPr>
            <w:tcW w:w="1231" w:type="dxa"/>
            <w:tcBorders>
              <w:top w:val="nil"/>
              <w:left w:val="nil"/>
              <w:bottom w:val="single" w:sz="4" w:space="0" w:color="auto"/>
              <w:right w:val="single" w:sz="4" w:space="0" w:color="auto"/>
            </w:tcBorders>
            <w:shd w:val="clear" w:color="auto" w:fill="auto"/>
            <w:noWrap/>
            <w:vAlign w:val="bottom"/>
            <w:hideMark/>
          </w:tcPr>
          <w:p w14:paraId="7CB28E42"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2019(£m)</w:t>
            </w:r>
          </w:p>
        </w:tc>
      </w:tr>
      <w:tr w:rsidR="00FE4A33" w:rsidRPr="00002758" w14:paraId="1F8CD50E" w14:textId="77777777" w:rsidTr="00A154DB">
        <w:trPr>
          <w:trHeight w:val="209"/>
          <w:jc w:val="center"/>
        </w:trPr>
        <w:tc>
          <w:tcPr>
            <w:tcW w:w="3281" w:type="dxa"/>
            <w:tcBorders>
              <w:top w:val="nil"/>
              <w:left w:val="single" w:sz="4" w:space="0" w:color="auto"/>
              <w:bottom w:val="single" w:sz="4" w:space="0" w:color="auto"/>
              <w:right w:val="single" w:sz="4" w:space="0" w:color="auto"/>
            </w:tcBorders>
            <w:shd w:val="clear" w:color="auto" w:fill="auto"/>
            <w:noWrap/>
            <w:vAlign w:val="bottom"/>
            <w:hideMark/>
          </w:tcPr>
          <w:p w14:paraId="0477F192" w14:textId="748411D6"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Earnings before interest &amp; taxes </w:t>
            </w:r>
          </w:p>
        </w:tc>
        <w:tc>
          <w:tcPr>
            <w:tcW w:w="1228" w:type="dxa"/>
            <w:tcBorders>
              <w:top w:val="nil"/>
              <w:left w:val="nil"/>
              <w:bottom w:val="single" w:sz="4" w:space="0" w:color="auto"/>
              <w:right w:val="single" w:sz="4" w:space="0" w:color="auto"/>
            </w:tcBorders>
            <w:shd w:val="clear" w:color="auto" w:fill="auto"/>
            <w:noWrap/>
            <w:vAlign w:val="bottom"/>
            <w:hideMark/>
          </w:tcPr>
          <w:p w14:paraId="087B12C2"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26.2</w:t>
            </w:r>
          </w:p>
        </w:tc>
        <w:tc>
          <w:tcPr>
            <w:tcW w:w="1231" w:type="dxa"/>
            <w:tcBorders>
              <w:top w:val="nil"/>
              <w:left w:val="nil"/>
              <w:bottom w:val="single" w:sz="4" w:space="0" w:color="auto"/>
              <w:right w:val="single" w:sz="4" w:space="0" w:color="auto"/>
            </w:tcBorders>
            <w:shd w:val="clear" w:color="auto" w:fill="auto"/>
            <w:noWrap/>
            <w:vAlign w:val="bottom"/>
            <w:hideMark/>
          </w:tcPr>
          <w:p w14:paraId="748B5019"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22.8</w:t>
            </w:r>
          </w:p>
        </w:tc>
      </w:tr>
      <w:tr w:rsidR="00FE4A33" w:rsidRPr="00002758" w14:paraId="6DB66F72" w14:textId="77777777" w:rsidTr="00A154DB">
        <w:trPr>
          <w:trHeight w:val="209"/>
          <w:jc w:val="center"/>
        </w:trPr>
        <w:tc>
          <w:tcPr>
            <w:tcW w:w="3281" w:type="dxa"/>
            <w:tcBorders>
              <w:top w:val="nil"/>
              <w:left w:val="single" w:sz="4" w:space="0" w:color="auto"/>
              <w:bottom w:val="single" w:sz="4" w:space="0" w:color="auto"/>
              <w:right w:val="single" w:sz="4" w:space="0" w:color="auto"/>
            </w:tcBorders>
            <w:shd w:val="clear" w:color="auto" w:fill="auto"/>
            <w:noWrap/>
            <w:vAlign w:val="bottom"/>
            <w:hideMark/>
          </w:tcPr>
          <w:p w14:paraId="78D64B3B" w14:textId="77777777" w:rsidR="00FE4A33" w:rsidRPr="00002758" w:rsidRDefault="00FE4A33" w:rsidP="00FE4A33">
            <w:pPr>
              <w:spacing w:line="240" w:lineRule="auto"/>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 xml:space="preserve">[/]: Interest Expenditure </w:t>
            </w:r>
          </w:p>
        </w:tc>
        <w:tc>
          <w:tcPr>
            <w:tcW w:w="1228" w:type="dxa"/>
            <w:tcBorders>
              <w:top w:val="nil"/>
              <w:left w:val="nil"/>
              <w:bottom w:val="single" w:sz="4" w:space="0" w:color="auto"/>
              <w:right w:val="single" w:sz="4" w:space="0" w:color="auto"/>
            </w:tcBorders>
            <w:shd w:val="clear" w:color="auto" w:fill="auto"/>
            <w:noWrap/>
            <w:vAlign w:val="bottom"/>
            <w:hideMark/>
          </w:tcPr>
          <w:p w14:paraId="50110BC5"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3.5</w:t>
            </w:r>
          </w:p>
        </w:tc>
        <w:tc>
          <w:tcPr>
            <w:tcW w:w="1231" w:type="dxa"/>
            <w:tcBorders>
              <w:top w:val="nil"/>
              <w:left w:val="nil"/>
              <w:bottom w:val="single" w:sz="4" w:space="0" w:color="auto"/>
              <w:right w:val="single" w:sz="4" w:space="0" w:color="auto"/>
            </w:tcBorders>
            <w:shd w:val="clear" w:color="auto" w:fill="auto"/>
            <w:noWrap/>
            <w:vAlign w:val="bottom"/>
            <w:hideMark/>
          </w:tcPr>
          <w:p w14:paraId="38FD6FCA" w14:textId="77777777" w:rsidR="00FE4A33" w:rsidRPr="00002758" w:rsidRDefault="00FE4A33" w:rsidP="00173EB8">
            <w:pPr>
              <w:spacing w:line="240" w:lineRule="auto"/>
              <w:jc w:val="center"/>
              <w:rPr>
                <w:rFonts w:ascii="Times New Roman" w:eastAsia="Times New Roman" w:hAnsi="Times New Roman" w:cs="Times New Roman"/>
                <w:color w:val="000000"/>
                <w:sz w:val="24"/>
                <w:szCs w:val="24"/>
                <w:lang w:val="en-GB"/>
              </w:rPr>
            </w:pPr>
            <w:r w:rsidRPr="00002758">
              <w:rPr>
                <w:rFonts w:ascii="Times New Roman" w:eastAsia="Times New Roman" w:hAnsi="Times New Roman" w:cs="Times New Roman"/>
                <w:color w:val="000000"/>
                <w:sz w:val="24"/>
                <w:szCs w:val="24"/>
                <w:lang w:val="en-GB"/>
              </w:rPr>
              <w:t>0.2</w:t>
            </w:r>
          </w:p>
        </w:tc>
      </w:tr>
      <w:tr w:rsidR="00FE4A33" w:rsidRPr="00002758" w14:paraId="4EE3C778" w14:textId="77777777" w:rsidTr="00A154DB">
        <w:trPr>
          <w:trHeight w:val="209"/>
          <w:jc w:val="center"/>
        </w:trPr>
        <w:tc>
          <w:tcPr>
            <w:tcW w:w="3281" w:type="dxa"/>
            <w:tcBorders>
              <w:top w:val="nil"/>
              <w:left w:val="single" w:sz="4" w:space="0" w:color="auto"/>
              <w:bottom w:val="single" w:sz="4" w:space="0" w:color="auto"/>
              <w:right w:val="single" w:sz="4" w:space="0" w:color="auto"/>
            </w:tcBorders>
            <w:shd w:val="clear" w:color="auto" w:fill="auto"/>
            <w:noWrap/>
            <w:vAlign w:val="bottom"/>
            <w:hideMark/>
          </w:tcPr>
          <w:p w14:paraId="0ADE6B2B" w14:textId="77777777" w:rsidR="00FE4A33" w:rsidRPr="00002758" w:rsidRDefault="00FE4A33" w:rsidP="00FE4A33">
            <w:pPr>
              <w:spacing w:line="240" w:lineRule="auto"/>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IC</w:t>
            </w:r>
          </w:p>
        </w:tc>
        <w:tc>
          <w:tcPr>
            <w:tcW w:w="1228" w:type="dxa"/>
            <w:tcBorders>
              <w:top w:val="nil"/>
              <w:left w:val="nil"/>
              <w:bottom w:val="single" w:sz="4" w:space="0" w:color="auto"/>
              <w:right w:val="single" w:sz="4" w:space="0" w:color="auto"/>
            </w:tcBorders>
            <w:shd w:val="clear" w:color="auto" w:fill="auto"/>
            <w:noWrap/>
            <w:vAlign w:val="bottom"/>
            <w:hideMark/>
          </w:tcPr>
          <w:p w14:paraId="11C202C0"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7.49</w:t>
            </w:r>
          </w:p>
        </w:tc>
        <w:tc>
          <w:tcPr>
            <w:tcW w:w="1231" w:type="dxa"/>
            <w:tcBorders>
              <w:top w:val="nil"/>
              <w:left w:val="nil"/>
              <w:bottom w:val="single" w:sz="4" w:space="0" w:color="auto"/>
              <w:right w:val="single" w:sz="4" w:space="0" w:color="auto"/>
            </w:tcBorders>
            <w:shd w:val="clear" w:color="auto" w:fill="auto"/>
            <w:noWrap/>
            <w:vAlign w:val="bottom"/>
            <w:hideMark/>
          </w:tcPr>
          <w:p w14:paraId="5AF04715" w14:textId="77777777" w:rsidR="00FE4A33" w:rsidRPr="00002758" w:rsidRDefault="00FE4A33" w:rsidP="00173EB8">
            <w:pPr>
              <w:spacing w:line="240" w:lineRule="auto"/>
              <w:jc w:val="center"/>
              <w:rPr>
                <w:rFonts w:ascii="Times New Roman" w:eastAsia="Times New Roman" w:hAnsi="Times New Roman" w:cs="Times New Roman"/>
                <w:b/>
                <w:bCs/>
                <w:color w:val="000000"/>
                <w:sz w:val="24"/>
                <w:szCs w:val="24"/>
                <w:lang w:val="en-GB"/>
              </w:rPr>
            </w:pPr>
            <w:r w:rsidRPr="00002758">
              <w:rPr>
                <w:rFonts w:ascii="Times New Roman" w:eastAsia="Times New Roman" w:hAnsi="Times New Roman" w:cs="Times New Roman"/>
                <w:b/>
                <w:bCs/>
                <w:color w:val="000000"/>
                <w:sz w:val="24"/>
                <w:szCs w:val="24"/>
                <w:lang w:val="en-GB"/>
              </w:rPr>
              <w:t>114</w:t>
            </w:r>
          </w:p>
        </w:tc>
      </w:tr>
    </w:tbl>
    <w:p w14:paraId="2BBE9AC4" w14:textId="5A36911A" w:rsidR="004E266D" w:rsidRPr="004E266D" w:rsidRDefault="004E266D">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Interest coverage ratio reflects reduction in interest expenditure along with EBIT of Jerry Plc in 2019. </w:t>
      </w:r>
    </w:p>
    <w:p w14:paraId="0000001E" w14:textId="77777777" w:rsidR="001442B7" w:rsidRDefault="00966B2F" w:rsidP="00B15185">
      <w:pPr>
        <w:pStyle w:val="Heading2"/>
        <w:rPr>
          <w:highlight w:val="white"/>
        </w:rPr>
      </w:pPr>
      <w:bookmarkStart w:id="17" w:name="_Toc45554986"/>
      <w:r w:rsidRPr="00002758">
        <w:rPr>
          <w:highlight w:val="white"/>
        </w:rPr>
        <w:t>(b) Critical Analysis of Ratios for 2018 and 2019</w:t>
      </w:r>
      <w:bookmarkEnd w:id="17"/>
    </w:p>
    <w:p w14:paraId="3ADAC44F" w14:textId="562C51A0" w:rsidR="0069670C" w:rsidRDefault="00C23609">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Ratio </w:t>
      </w:r>
      <w:r w:rsidR="00A9767D">
        <w:rPr>
          <w:rFonts w:ascii="Times New Roman" w:eastAsia="Times New Roman" w:hAnsi="Times New Roman" w:cs="Times New Roman"/>
          <w:sz w:val="24"/>
          <w:szCs w:val="28"/>
          <w:highlight w:val="white"/>
          <w:lang w:val="en-GB"/>
        </w:rPr>
        <w:t>analysis fo</w:t>
      </w:r>
      <w:r>
        <w:rPr>
          <w:rFonts w:ascii="Times New Roman" w:eastAsia="Times New Roman" w:hAnsi="Times New Roman" w:cs="Times New Roman"/>
          <w:sz w:val="24"/>
          <w:szCs w:val="28"/>
          <w:highlight w:val="white"/>
          <w:lang w:val="en-GB"/>
        </w:rPr>
        <w:t xml:space="preserve">r </w:t>
      </w:r>
      <w:r w:rsidR="00A9767D">
        <w:rPr>
          <w:rFonts w:ascii="Times New Roman" w:eastAsia="Times New Roman" w:hAnsi="Times New Roman" w:cs="Times New Roman"/>
          <w:sz w:val="24"/>
          <w:szCs w:val="28"/>
          <w:highlight w:val="white"/>
          <w:lang w:val="en-GB"/>
        </w:rPr>
        <w:t>Jerry</w:t>
      </w:r>
      <w:r>
        <w:rPr>
          <w:rFonts w:ascii="Times New Roman" w:eastAsia="Times New Roman" w:hAnsi="Times New Roman" w:cs="Times New Roman"/>
          <w:sz w:val="24"/>
          <w:szCs w:val="28"/>
          <w:highlight w:val="white"/>
          <w:lang w:val="en-GB"/>
        </w:rPr>
        <w:t xml:space="preserve"> Plc indicates </w:t>
      </w:r>
      <w:r w:rsidR="00A9767D">
        <w:rPr>
          <w:rFonts w:ascii="Times New Roman" w:eastAsia="Times New Roman" w:hAnsi="Times New Roman" w:cs="Times New Roman"/>
          <w:sz w:val="24"/>
          <w:szCs w:val="28"/>
          <w:highlight w:val="white"/>
          <w:lang w:val="en-GB"/>
        </w:rPr>
        <w:t>appropriate</w:t>
      </w:r>
      <w:r>
        <w:rPr>
          <w:rFonts w:ascii="Times New Roman" w:eastAsia="Times New Roman" w:hAnsi="Times New Roman" w:cs="Times New Roman"/>
          <w:sz w:val="24"/>
          <w:szCs w:val="28"/>
          <w:highlight w:val="white"/>
          <w:lang w:val="en-GB"/>
        </w:rPr>
        <w:t xml:space="preserve"> </w:t>
      </w:r>
      <w:r w:rsidR="00A9767D">
        <w:rPr>
          <w:rFonts w:ascii="Times New Roman" w:eastAsia="Times New Roman" w:hAnsi="Times New Roman" w:cs="Times New Roman"/>
          <w:sz w:val="24"/>
          <w:szCs w:val="28"/>
          <w:highlight w:val="white"/>
          <w:lang w:val="en-GB"/>
        </w:rPr>
        <w:t>performance</w:t>
      </w:r>
      <w:r>
        <w:rPr>
          <w:rFonts w:ascii="Times New Roman" w:eastAsia="Times New Roman" w:hAnsi="Times New Roman" w:cs="Times New Roman"/>
          <w:sz w:val="24"/>
          <w:szCs w:val="28"/>
          <w:highlight w:val="white"/>
          <w:lang w:val="en-GB"/>
        </w:rPr>
        <w:t xml:space="preserve"> o</w:t>
      </w:r>
      <w:r w:rsidR="00A9767D">
        <w:rPr>
          <w:rFonts w:ascii="Times New Roman" w:eastAsia="Times New Roman" w:hAnsi="Times New Roman" w:cs="Times New Roman"/>
          <w:sz w:val="24"/>
          <w:szCs w:val="28"/>
          <w:highlight w:val="white"/>
          <w:lang w:val="en-GB"/>
        </w:rPr>
        <w:t>f</w:t>
      </w:r>
      <w:r>
        <w:rPr>
          <w:rFonts w:ascii="Times New Roman" w:eastAsia="Times New Roman" w:hAnsi="Times New Roman" w:cs="Times New Roman"/>
          <w:sz w:val="24"/>
          <w:szCs w:val="28"/>
          <w:highlight w:val="white"/>
          <w:lang w:val="en-GB"/>
        </w:rPr>
        <w:t xml:space="preserve"> company as it has </w:t>
      </w:r>
      <w:r w:rsidR="00A9767D">
        <w:rPr>
          <w:rFonts w:ascii="Times New Roman" w:eastAsia="Times New Roman" w:hAnsi="Times New Roman" w:cs="Times New Roman"/>
          <w:sz w:val="24"/>
          <w:szCs w:val="28"/>
          <w:highlight w:val="white"/>
          <w:lang w:val="en-GB"/>
        </w:rPr>
        <w:t>38% gross profit in both 2018 and 2019. Holding period of stock has also declined by 4 days which shows that company has able to sell its inventories in less</w:t>
      </w:r>
      <w:r w:rsidR="007603C5">
        <w:rPr>
          <w:rFonts w:ascii="Times New Roman" w:eastAsia="Times New Roman" w:hAnsi="Times New Roman" w:cs="Times New Roman"/>
          <w:sz w:val="24"/>
          <w:szCs w:val="28"/>
          <w:highlight w:val="white"/>
          <w:lang w:val="en-GB"/>
        </w:rPr>
        <w:t xml:space="preserve"> ti</w:t>
      </w:r>
      <w:r w:rsidR="00A9767D">
        <w:rPr>
          <w:rFonts w:ascii="Times New Roman" w:eastAsia="Times New Roman" w:hAnsi="Times New Roman" w:cs="Times New Roman"/>
          <w:sz w:val="24"/>
          <w:szCs w:val="28"/>
          <w:highlight w:val="white"/>
          <w:lang w:val="en-GB"/>
        </w:rPr>
        <w:t xml:space="preserve">me. According to </w:t>
      </w:r>
      <w:r w:rsidR="00C00488">
        <w:rPr>
          <w:rFonts w:ascii="Times New Roman" w:hAnsi="Times New Roman" w:cs="Times New Roman"/>
          <w:sz w:val="24"/>
        </w:rPr>
        <w:t>Wood</w:t>
      </w:r>
      <w:r w:rsidR="00C00488" w:rsidRPr="005437E5">
        <w:rPr>
          <w:rFonts w:ascii="Times New Roman" w:hAnsi="Times New Roman" w:cs="Times New Roman"/>
          <w:sz w:val="24"/>
        </w:rPr>
        <w:t xml:space="preserve"> (2015)</w:t>
      </w:r>
      <w:r w:rsidR="00A9767D">
        <w:rPr>
          <w:rFonts w:ascii="Times New Roman" w:eastAsia="Times New Roman" w:hAnsi="Times New Roman" w:cs="Times New Roman"/>
          <w:sz w:val="24"/>
          <w:szCs w:val="28"/>
          <w:highlight w:val="white"/>
          <w:lang w:val="en-GB"/>
        </w:rPr>
        <w:t>, reduction in earnings per share indicates reducing balance of profitability for company.</w:t>
      </w:r>
      <w:r w:rsidR="00AC4A15">
        <w:rPr>
          <w:rFonts w:ascii="Times New Roman" w:eastAsia="Times New Roman" w:hAnsi="Times New Roman" w:cs="Times New Roman"/>
          <w:sz w:val="24"/>
          <w:szCs w:val="28"/>
          <w:highlight w:val="white"/>
          <w:lang w:val="en-GB"/>
        </w:rPr>
        <w:t xml:space="preserve"> Similarly, analysis of current ratio also indicates reduction in liquidity balance by 0.04 times.</w:t>
      </w:r>
      <w:r w:rsidR="00F94B20">
        <w:rPr>
          <w:rFonts w:ascii="Times New Roman" w:eastAsia="Times New Roman" w:hAnsi="Times New Roman" w:cs="Times New Roman"/>
          <w:sz w:val="24"/>
          <w:szCs w:val="28"/>
          <w:highlight w:val="white"/>
          <w:lang w:val="en-GB"/>
        </w:rPr>
        <w:t xml:space="preserve"> </w:t>
      </w:r>
    </w:p>
    <w:p w14:paraId="17B394B0" w14:textId="5E9BE338" w:rsidR="00365DC5" w:rsidRPr="00D9546E" w:rsidRDefault="00F94B20">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Determination of </w:t>
      </w:r>
      <w:r w:rsidR="00280494">
        <w:rPr>
          <w:rFonts w:ascii="Times New Roman" w:eastAsia="Times New Roman" w:hAnsi="Times New Roman" w:cs="Times New Roman"/>
          <w:sz w:val="24"/>
          <w:szCs w:val="28"/>
          <w:highlight w:val="white"/>
          <w:lang w:val="en-GB"/>
        </w:rPr>
        <w:t>interest coverage and gearing ratio reflects adequate performance of company with less proportion of debts. 1% reduction in asset turnover has been taken place as the company has earned less revenue in 2019 as compare to 2018.</w:t>
      </w:r>
      <w:r w:rsidR="00483F20">
        <w:rPr>
          <w:rFonts w:ascii="Times New Roman" w:eastAsia="Times New Roman" w:hAnsi="Times New Roman" w:cs="Times New Roman"/>
          <w:sz w:val="24"/>
          <w:szCs w:val="28"/>
          <w:highlight w:val="white"/>
          <w:lang w:val="en-GB"/>
        </w:rPr>
        <w:t xml:space="preserve"> Moreover, proportion of total assets has been also declined in current year. </w:t>
      </w:r>
      <w:r w:rsidR="009345F9">
        <w:rPr>
          <w:rFonts w:ascii="Times New Roman" w:eastAsia="Times New Roman" w:hAnsi="Times New Roman" w:cs="Times New Roman"/>
          <w:sz w:val="24"/>
          <w:szCs w:val="28"/>
          <w:highlight w:val="white"/>
          <w:lang w:val="en-GB"/>
        </w:rPr>
        <w:t xml:space="preserve"> Ratio analysis in Jerry Plc reveals situation that performance of company has been slightly declines in 2019 as compare to 2018. Thus, it needs to improve its performance in order to operate in competitive business environment.</w:t>
      </w:r>
      <w:r w:rsidR="00483F20">
        <w:rPr>
          <w:rFonts w:ascii="Times New Roman" w:eastAsia="Times New Roman" w:hAnsi="Times New Roman" w:cs="Times New Roman"/>
          <w:sz w:val="24"/>
          <w:szCs w:val="28"/>
          <w:highlight w:val="white"/>
          <w:lang w:val="en-GB"/>
        </w:rPr>
        <w:t xml:space="preserve"> </w:t>
      </w:r>
      <w:r w:rsidR="009345F9">
        <w:rPr>
          <w:rFonts w:ascii="Times New Roman" w:eastAsia="Times New Roman" w:hAnsi="Times New Roman" w:cs="Times New Roman"/>
          <w:sz w:val="24"/>
          <w:szCs w:val="28"/>
          <w:highlight w:val="white"/>
          <w:lang w:val="en-GB"/>
        </w:rPr>
        <w:t xml:space="preserve">   </w:t>
      </w:r>
      <w:r w:rsidR="00280494">
        <w:rPr>
          <w:rFonts w:ascii="Times New Roman" w:eastAsia="Times New Roman" w:hAnsi="Times New Roman" w:cs="Times New Roman"/>
          <w:sz w:val="24"/>
          <w:szCs w:val="28"/>
          <w:highlight w:val="white"/>
          <w:lang w:val="en-GB"/>
        </w:rPr>
        <w:t xml:space="preserve"> </w:t>
      </w:r>
      <w:r>
        <w:rPr>
          <w:rFonts w:ascii="Times New Roman" w:eastAsia="Times New Roman" w:hAnsi="Times New Roman" w:cs="Times New Roman"/>
          <w:sz w:val="24"/>
          <w:szCs w:val="28"/>
          <w:highlight w:val="white"/>
          <w:lang w:val="en-GB"/>
        </w:rPr>
        <w:t xml:space="preserve">  </w:t>
      </w:r>
      <w:r w:rsidR="007C1DBA">
        <w:rPr>
          <w:rFonts w:ascii="Times New Roman" w:eastAsia="Times New Roman" w:hAnsi="Times New Roman" w:cs="Times New Roman"/>
          <w:sz w:val="24"/>
          <w:szCs w:val="28"/>
          <w:highlight w:val="white"/>
          <w:lang w:val="en-GB"/>
        </w:rPr>
        <w:t xml:space="preserve"> </w:t>
      </w:r>
      <w:r w:rsidR="007603C5">
        <w:rPr>
          <w:rFonts w:ascii="Times New Roman" w:eastAsia="Times New Roman" w:hAnsi="Times New Roman" w:cs="Times New Roman"/>
          <w:sz w:val="24"/>
          <w:szCs w:val="28"/>
          <w:highlight w:val="white"/>
          <w:lang w:val="en-GB"/>
        </w:rPr>
        <w:t xml:space="preserve"> </w:t>
      </w:r>
      <w:r w:rsidR="00AC4A15">
        <w:rPr>
          <w:rFonts w:ascii="Times New Roman" w:eastAsia="Times New Roman" w:hAnsi="Times New Roman" w:cs="Times New Roman"/>
          <w:sz w:val="24"/>
          <w:szCs w:val="28"/>
          <w:highlight w:val="white"/>
          <w:lang w:val="en-GB"/>
        </w:rPr>
        <w:t xml:space="preserve">    </w:t>
      </w:r>
      <w:r w:rsidR="00A9767D">
        <w:rPr>
          <w:rFonts w:ascii="Times New Roman" w:eastAsia="Times New Roman" w:hAnsi="Times New Roman" w:cs="Times New Roman"/>
          <w:sz w:val="24"/>
          <w:szCs w:val="28"/>
          <w:highlight w:val="white"/>
          <w:lang w:val="en-GB"/>
        </w:rPr>
        <w:t xml:space="preserve"> </w:t>
      </w:r>
    </w:p>
    <w:p w14:paraId="54A26A0F" w14:textId="77777777" w:rsidR="006F7915" w:rsidRPr="00002758" w:rsidRDefault="00966B2F" w:rsidP="00B15185">
      <w:pPr>
        <w:pStyle w:val="Heading1"/>
        <w:rPr>
          <w:highlight w:val="white"/>
        </w:rPr>
      </w:pPr>
      <w:bookmarkStart w:id="18" w:name="_Toc45554987"/>
      <w:r w:rsidRPr="00002758">
        <w:rPr>
          <w:highlight w:val="white"/>
        </w:rPr>
        <w:t>Question 3</w:t>
      </w:r>
      <w:bookmarkEnd w:id="18"/>
    </w:p>
    <w:p w14:paraId="0000001F" w14:textId="21671CA8" w:rsidR="001442B7" w:rsidRDefault="00966B2F" w:rsidP="00B15185">
      <w:pPr>
        <w:pStyle w:val="Heading2"/>
        <w:rPr>
          <w:highlight w:val="white"/>
        </w:rPr>
      </w:pPr>
      <w:bookmarkStart w:id="19" w:name="_Toc45554988"/>
      <w:r w:rsidRPr="00002758">
        <w:rPr>
          <w:highlight w:val="white"/>
        </w:rPr>
        <w:t xml:space="preserve">(a) </w:t>
      </w:r>
      <w:r w:rsidR="006F7915" w:rsidRPr="00002758">
        <w:rPr>
          <w:highlight w:val="white"/>
        </w:rPr>
        <w:t>Three</w:t>
      </w:r>
      <w:r w:rsidRPr="00002758">
        <w:rPr>
          <w:highlight w:val="white"/>
        </w:rPr>
        <w:t xml:space="preserve"> user groups of company accounts and reason behind interest of user groups in information provided by financial statements</w:t>
      </w:r>
      <w:bookmarkEnd w:id="19"/>
    </w:p>
    <w:p w14:paraId="03247604" w14:textId="7B6B64AF" w:rsidR="00023CBF" w:rsidRDefault="00A12AAC">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Financial statement and its information is useful for both internal and external stakeholders for the purpose of decision making. According to </w:t>
      </w:r>
      <w:proofErr w:type="spellStart"/>
      <w:r w:rsidR="00C00488" w:rsidRPr="005246A3">
        <w:rPr>
          <w:rFonts w:ascii="Times New Roman" w:hAnsi="Times New Roman" w:cs="Times New Roman"/>
          <w:color w:val="000000" w:themeColor="text1"/>
          <w:sz w:val="24"/>
          <w:szCs w:val="20"/>
          <w:shd w:val="clear" w:color="auto" w:fill="FFFFFF"/>
        </w:rPr>
        <w:t>Dewi</w:t>
      </w:r>
      <w:proofErr w:type="spellEnd"/>
      <w:r w:rsidR="00C00488">
        <w:rPr>
          <w:rFonts w:ascii="Times New Roman" w:eastAsia="Times New Roman" w:hAnsi="Times New Roman" w:cs="Times New Roman"/>
          <w:sz w:val="24"/>
          <w:szCs w:val="28"/>
          <w:highlight w:val="white"/>
          <w:lang w:val="en-GB"/>
        </w:rPr>
        <w:t xml:space="preserve"> </w:t>
      </w:r>
      <w:r w:rsidR="00C00488">
        <w:rPr>
          <w:rFonts w:ascii="Times New Roman" w:eastAsia="Times New Roman" w:hAnsi="Times New Roman" w:cs="Times New Roman"/>
          <w:i/>
          <w:sz w:val="24"/>
          <w:szCs w:val="28"/>
          <w:highlight w:val="white"/>
          <w:lang w:val="en-GB"/>
        </w:rPr>
        <w:t xml:space="preserve">et al. </w:t>
      </w:r>
      <w:r>
        <w:rPr>
          <w:rFonts w:ascii="Times New Roman" w:eastAsia="Times New Roman" w:hAnsi="Times New Roman" w:cs="Times New Roman"/>
          <w:sz w:val="24"/>
          <w:szCs w:val="28"/>
          <w:highlight w:val="white"/>
          <w:lang w:val="en-GB"/>
        </w:rPr>
        <w:t>(</w:t>
      </w:r>
      <w:r w:rsidR="00C00488">
        <w:rPr>
          <w:rFonts w:ascii="Times New Roman" w:eastAsia="Times New Roman" w:hAnsi="Times New Roman" w:cs="Times New Roman"/>
          <w:sz w:val="24"/>
          <w:szCs w:val="28"/>
          <w:highlight w:val="white"/>
          <w:lang w:val="en-GB"/>
        </w:rPr>
        <w:t>2019, p.1373</w:t>
      </w:r>
      <w:r>
        <w:rPr>
          <w:rFonts w:ascii="Times New Roman" w:eastAsia="Times New Roman" w:hAnsi="Times New Roman" w:cs="Times New Roman"/>
          <w:sz w:val="24"/>
          <w:szCs w:val="28"/>
          <w:highlight w:val="white"/>
          <w:lang w:val="en-GB"/>
        </w:rPr>
        <w:t>), key user group of company accounts includes investors, suppliers and tax authorities.</w:t>
      </w:r>
      <w:r w:rsidR="00221CAB">
        <w:rPr>
          <w:rFonts w:ascii="Times New Roman" w:eastAsia="Times New Roman" w:hAnsi="Times New Roman" w:cs="Times New Roman"/>
          <w:sz w:val="24"/>
          <w:szCs w:val="28"/>
          <w:highlight w:val="white"/>
          <w:lang w:val="en-GB"/>
        </w:rPr>
        <w:t xml:space="preserve"> These are the external stakeholders of business which seeks organisational information. However, internal stakeholders of business includes</w:t>
      </w:r>
      <w:r w:rsidR="006A5EB4">
        <w:rPr>
          <w:rFonts w:ascii="Times New Roman" w:eastAsia="Times New Roman" w:hAnsi="Times New Roman" w:cs="Times New Roman"/>
          <w:sz w:val="24"/>
          <w:szCs w:val="28"/>
          <w:highlight w:val="white"/>
          <w:lang w:val="en-GB"/>
        </w:rPr>
        <w:t xml:space="preserve"> manager, higher executives of business and potential staff </w:t>
      </w:r>
      <w:r w:rsidR="006A5EB4">
        <w:rPr>
          <w:rFonts w:ascii="Times New Roman" w:eastAsia="Times New Roman" w:hAnsi="Times New Roman" w:cs="Times New Roman"/>
          <w:sz w:val="24"/>
          <w:szCs w:val="28"/>
          <w:highlight w:val="white"/>
          <w:lang w:val="en-GB"/>
        </w:rPr>
        <w:lastRenderedPageBreak/>
        <w:t xml:space="preserve">members. Reason behind </w:t>
      </w:r>
      <w:r w:rsidR="00023CBF">
        <w:rPr>
          <w:rFonts w:ascii="Times New Roman" w:eastAsia="Times New Roman" w:hAnsi="Times New Roman" w:cs="Times New Roman"/>
          <w:sz w:val="24"/>
          <w:szCs w:val="28"/>
          <w:highlight w:val="white"/>
          <w:lang w:val="en-GB"/>
        </w:rPr>
        <w:t>interest of user group in information provided by financial statement are discussed as under:</w:t>
      </w:r>
    </w:p>
    <w:p w14:paraId="55A41748" w14:textId="36D87A61" w:rsidR="00023CBF" w:rsidRDefault="00DC644B">
      <w:pPr>
        <w:spacing w:before="200" w:after="200" w:line="360" w:lineRule="auto"/>
        <w:jc w:val="both"/>
        <w:rPr>
          <w:rFonts w:ascii="Times New Roman" w:eastAsia="Times New Roman" w:hAnsi="Times New Roman" w:cs="Times New Roman"/>
          <w:b/>
          <w:sz w:val="24"/>
          <w:szCs w:val="28"/>
          <w:highlight w:val="white"/>
          <w:lang w:val="en-GB"/>
        </w:rPr>
      </w:pPr>
      <w:r w:rsidRPr="00DC644B">
        <w:rPr>
          <w:rFonts w:ascii="Times New Roman" w:eastAsia="Times New Roman" w:hAnsi="Times New Roman" w:cs="Times New Roman"/>
          <w:b/>
          <w:sz w:val="24"/>
          <w:szCs w:val="28"/>
          <w:highlight w:val="white"/>
          <w:lang w:val="en-GB"/>
        </w:rPr>
        <w:t>Tax Authorities</w:t>
      </w:r>
    </w:p>
    <w:p w14:paraId="31355ABD" w14:textId="6C4A5C14" w:rsidR="00C25FB0" w:rsidRPr="00C25FB0" w:rsidRDefault="00611012">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Tax authorities’ works for regulatory bodies of county. In accounting and finance regime of country tax authorities are required to charge tax on companies under regulations of Companies Act 2006. </w:t>
      </w:r>
      <w:r w:rsidR="00767086">
        <w:rPr>
          <w:rFonts w:ascii="Times New Roman" w:eastAsia="Times New Roman" w:hAnsi="Times New Roman" w:cs="Times New Roman"/>
          <w:sz w:val="24"/>
          <w:szCs w:val="28"/>
          <w:highlight w:val="white"/>
          <w:lang w:val="en-GB"/>
        </w:rPr>
        <w:t xml:space="preserve"> Hence, tax authorities seeks for information in financial statement to ensure whether appropriate accounting standards are utilised in operations</w:t>
      </w:r>
      <w:r w:rsidR="0058727C">
        <w:rPr>
          <w:rFonts w:ascii="Times New Roman" w:eastAsia="Times New Roman" w:hAnsi="Times New Roman" w:cs="Times New Roman"/>
          <w:sz w:val="24"/>
          <w:szCs w:val="28"/>
          <w:highlight w:val="white"/>
          <w:lang w:val="en-GB"/>
        </w:rPr>
        <w:t xml:space="preserve"> for imposition of tax</w:t>
      </w:r>
      <w:r w:rsidR="00767086">
        <w:rPr>
          <w:rFonts w:ascii="Times New Roman" w:eastAsia="Times New Roman" w:hAnsi="Times New Roman" w:cs="Times New Roman"/>
          <w:sz w:val="24"/>
          <w:szCs w:val="28"/>
          <w:highlight w:val="white"/>
          <w:lang w:val="en-GB"/>
        </w:rPr>
        <w:t xml:space="preserve">. </w:t>
      </w:r>
    </w:p>
    <w:p w14:paraId="55DA01D0" w14:textId="0AB54B8E" w:rsidR="00DC644B" w:rsidRDefault="00DC644B">
      <w:pPr>
        <w:spacing w:before="200" w:after="200" w:line="360" w:lineRule="auto"/>
        <w:jc w:val="both"/>
        <w:rPr>
          <w:rFonts w:ascii="Times New Roman" w:eastAsia="Times New Roman" w:hAnsi="Times New Roman" w:cs="Times New Roman"/>
          <w:b/>
          <w:sz w:val="24"/>
          <w:szCs w:val="28"/>
          <w:highlight w:val="white"/>
          <w:lang w:val="en-GB"/>
        </w:rPr>
      </w:pPr>
      <w:r w:rsidRPr="00DC644B">
        <w:rPr>
          <w:rFonts w:ascii="Times New Roman" w:eastAsia="Times New Roman" w:hAnsi="Times New Roman" w:cs="Times New Roman"/>
          <w:b/>
          <w:sz w:val="24"/>
          <w:szCs w:val="28"/>
          <w:highlight w:val="white"/>
          <w:lang w:val="en-GB"/>
        </w:rPr>
        <w:t>Suppliers</w:t>
      </w:r>
    </w:p>
    <w:p w14:paraId="4ECCAA45" w14:textId="47FCFE51" w:rsidR="0058727C" w:rsidRPr="0058727C" w:rsidRDefault="0058727C">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Suppliers are those individuals which provides resources of business for production. Such stakeholders group assess financial information of business from financial statement for determining whether the company is able to pay its dues or not as per its profitability. Hence, credit provided by suppliers to company is based on its ability to pay off debts in less time.  </w:t>
      </w:r>
    </w:p>
    <w:p w14:paraId="711ACC0D" w14:textId="239328CD" w:rsidR="00DC644B" w:rsidRDefault="00DC644B">
      <w:pPr>
        <w:spacing w:before="200" w:after="200" w:line="360" w:lineRule="auto"/>
        <w:jc w:val="both"/>
        <w:rPr>
          <w:rFonts w:ascii="Times New Roman" w:eastAsia="Times New Roman" w:hAnsi="Times New Roman" w:cs="Times New Roman"/>
          <w:b/>
          <w:sz w:val="24"/>
          <w:szCs w:val="28"/>
          <w:highlight w:val="white"/>
          <w:lang w:val="en-GB"/>
        </w:rPr>
      </w:pPr>
      <w:r w:rsidRPr="00DC644B">
        <w:rPr>
          <w:rFonts w:ascii="Times New Roman" w:eastAsia="Times New Roman" w:hAnsi="Times New Roman" w:cs="Times New Roman"/>
          <w:b/>
          <w:sz w:val="24"/>
          <w:szCs w:val="28"/>
          <w:highlight w:val="white"/>
          <w:lang w:val="en-GB"/>
        </w:rPr>
        <w:t>Investors</w:t>
      </w:r>
    </w:p>
    <w:p w14:paraId="4FB54181" w14:textId="7CF5A8FA" w:rsidR="0058727C" w:rsidRPr="0058727C" w:rsidRDefault="0058727C">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Investors are those group of individuals which invests in operations of company (</w:t>
      </w:r>
      <w:proofErr w:type="spellStart"/>
      <w:r w:rsidR="00C00488" w:rsidRPr="005246A3">
        <w:rPr>
          <w:rFonts w:ascii="Times New Roman" w:hAnsi="Times New Roman" w:cs="Times New Roman"/>
          <w:color w:val="000000" w:themeColor="text1"/>
          <w:sz w:val="24"/>
          <w:szCs w:val="20"/>
          <w:shd w:val="clear" w:color="auto" w:fill="FFFFFF"/>
        </w:rPr>
        <w:t>Biancone</w:t>
      </w:r>
      <w:proofErr w:type="spellEnd"/>
      <w:r w:rsidR="00C00488">
        <w:rPr>
          <w:rFonts w:ascii="Times New Roman" w:hAnsi="Times New Roman" w:cs="Times New Roman"/>
          <w:color w:val="000000" w:themeColor="text1"/>
          <w:sz w:val="24"/>
          <w:szCs w:val="20"/>
          <w:shd w:val="clear" w:color="auto" w:fill="FFFFFF"/>
        </w:rPr>
        <w:t xml:space="preserve"> </w:t>
      </w:r>
      <w:r w:rsidR="00C00488">
        <w:rPr>
          <w:rFonts w:ascii="Times New Roman" w:hAnsi="Times New Roman" w:cs="Times New Roman"/>
          <w:i/>
          <w:color w:val="000000" w:themeColor="text1"/>
          <w:sz w:val="24"/>
          <w:szCs w:val="20"/>
          <w:shd w:val="clear" w:color="auto" w:fill="FFFFFF"/>
        </w:rPr>
        <w:t xml:space="preserve">et al. </w:t>
      </w:r>
      <w:r w:rsidR="00C00488">
        <w:rPr>
          <w:rFonts w:ascii="Times New Roman" w:hAnsi="Times New Roman" w:cs="Times New Roman"/>
          <w:color w:val="000000" w:themeColor="text1"/>
          <w:sz w:val="24"/>
          <w:szCs w:val="20"/>
          <w:shd w:val="clear" w:color="auto" w:fill="FFFFFF"/>
        </w:rPr>
        <w:t>2016, p.17</w:t>
      </w:r>
      <w:r>
        <w:rPr>
          <w:rFonts w:ascii="Times New Roman" w:eastAsia="Times New Roman" w:hAnsi="Times New Roman" w:cs="Times New Roman"/>
          <w:sz w:val="24"/>
          <w:szCs w:val="28"/>
          <w:highlight w:val="white"/>
          <w:lang w:val="en-GB"/>
        </w:rPr>
        <w:t xml:space="preserve">). These individuals usually determines financial performance of company by financial statement. Hence, presence of appropriate financial information in financial statement is necessary in order to attract potential investors in business. </w:t>
      </w:r>
    </w:p>
    <w:p w14:paraId="00000020" w14:textId="13063B3A" w:rsidR="001442B7" w:rsidRDefault="00DC644B" w:rsidP="00B15185">
      <w:pPr>
        <w:pStyle w:val="Heading2"/>
        <w:rPr>
          <w:highlight w:val="white"/>
        </w:rPr>
      </w:pPr>
      <w:r w:rsidRPr="00002758">
        <w:rPr>
          <w:highlight w:val="white"/>
        </w:rPr>
        <w:t xml:space="preserve"> </w:t>
      </w:r>
      <w:bookmarkStart w:id="20" w:name="_Toc45554989"/>
      <w:r w:rsidR="00966B2F" w:rsidRPr="00002758">
        <w:rPr>
          <w:highlight w:val="white"/>
        </w:rPr>
        <w:t>(b) Advantages and disadvantages of</w:t>
      </w:r>
      <w:r w:rsidR="00007555" w:rsidRPr="00002758">
        <w:rPr>
          <w:highlight w:val="white"/>
        </w:rPr>
        <w:t xml:space="preserve"> highly regulated financial rep</w:t>
      </w:r>
      <w:r w:rsidR="00966B2F" w:rsidRPr="00002758">
        <w:rPr>
          <w:highlight w:val="white"/>
        </w:rPr>
        <w:t>orting regime for user and preparer of financial statements</w:t>
      </w:r>
      <w:bookmarkEnd w:id="20"/>
    </w:p>
    <w:p w14:paraId="787E24D6" w14:textId="75DC95B5" w:rsidR="00E612DC" w:rsidRDefault="00DD211A">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Highly regulated financial reporting regime indicates reporting administration with greater rules and regulations. Presence of </w:t>
      </w:r>
      <w:r w:rsidR="00C62BF3">
        <w:rPr>
          <w:rFonts w:ascii="Times New Roman" w:eastAsia="Times New Roman" w:hAnsi="Times New Roman" w:cs="Times New Roman"/>
          <w:sz w:val="24"/>
          <w:szCs w:val="28"/>
          <w:highlight w:val="white"/>
          <w:lang w:val="en-GB"/>
        </w:rPr>
        <w:t>higher rules and regulations in reporting environment of companies helps in preventing discrepancies in business (</w:t>
      </w:r>
      <w:proofErr w:type="spellStart"/>
      <w:r w:rsidR="00C00488">
        <w:rPr>
          <w:rFonts w:ascii="Times New Roman" w:hAnsi="Times New Roman" w:cs="Times New Roman"/>
          <w:color w:val="000000" w:themeColor="text1"/>
          <w:sz w:val="24"/>
          <w:szCs w:val="20"/>
          <w:shd w:val="clear" w:color="auto" w:fill="FFFFFF"/>
        </w:rPr>
        <w:t>Micheler</w:t>
      </w:r>
      <w:proofErr w:type="spellEnd"/>
      <w:r w:rsidR="00C00488">
        <w:rPr>
          <w:rFonts w:ascii="Times New Roman" w:hAnsi="Times New Roman" w:cs="Times New Roman"/>
          <w:color w:val="000000" w:themeColor="text1"/>
          <w:sz w:val="24"/>
          <w:szCs w:val="20"/>
          <w:shd w:val="clear" w:color="auto" w:fill="FFFFFF"/>
        </w:rPr>
        <w:t xml:space="preserve"> and Whaley, 2019, p.1</w:t>
      </w:r>
      <w:r w:rsidR="00C62BF3">
        <w:rPr>
          <w:rFonts w:ascii="Times New Roman" w:eastAsia="Times New Roman" w:hAnsi="Times New Roman" w:cs="Times New Roman"/>
          <w:sz w:val="24"/>
          <w:szCs w:val="28"/>
          <w:highlight w:val="white"/>
          <w:lang w:val="en-GB"/>
        </w:rPr>
        <w:t>).</w:t>
      </w:r>
      <w:r w:rsidR="00E612DC">
        <w:rPr>
          <w:rFonts w:ascii="Times New Roman" w:eastAsia="Times New Roman" w:hAnsi="Times New Roman" w:cs="Times New Roman"/>
          <w:sz w:val="24"/>
          <w:szCs w:val="28"/>
          <w:highlight w:val="white"/>
          <w:lang w:val="en-GB"/>
        </w:rPr>
        <w:t xml:space="preserve"> Such rules and regulations effect both user and preparer of financial statement. Below are advantages and disadvantages of highly regulated financial reporting regime for both user and preparer of financial statement:</w:t>
      </w:r>
    </w:p>
    <w:p w14:paraId="5D61026B" w14:textId="77777777" w:rsidR="00E612DC" w:rsidRDefault="00E612DC">
      <w:pPr>
        <w:spacing w:before="200" w:after="200" w:line="360" w:lineRule="auto"/>
        <w:jc w:val="both"/>
        <w:rPr>
          <w:rFonts w:ascii="Times New Roman" w:eastAsia="Times New Roman" w:hAnsi="Times New Roman" w:cs="Times New Roman"/>
          <w:b/>
          <w:sz w:val="24"/>
          <w:szCs w:val="28"/>
          <w:highlight w:val="white"/>
          <w:lang w:val="en-GB"/>
        </w:rPr>
      </w:pPr>
      <w:r w:rsidRPr="00E612DC">
        <w:rPr>
          <w:rFonts w:ascii="Times New Roman" w:eastAsia="Times New Roman" w:hAnsi="Times New Roman" w:cs="Times New Roman"/>
          <w:b/>
          <w:sz w:val="24"/>
          <w:szCs w:val="28"/>
          <w:highlight w:val="white"/>
          <w:lang w:val="en-GB"/>
        </w:rPr>
        <w:t>Advantages</w:t>
      </w:r>
    </w:p>
    <w:p w14:paraId="67988C40" w14:textId="7808E539" w:rsidR="00E612DC" w:rsidRDefault="00E612DC" w:rsidP="00E612DC">
      <w:pPr>
        <w:pStyle w:val="ListParagraph"/>
        <w:numPr>
          <w:ilvl w:val="0"/>
          <w:numId w:val="2"/>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Presence of highly regulated reporting regime helps in remaining compliant with rules and regulations. Hence, it is beneficial for both user and preparer of financial reporting.</w:t>
      </w:r>
    </w:p>
    <w:p w14:paraId="0BAFE0E7" w14:textId="091F6C8B" w:rsidR="00E612DC" w:rsidRDefault="00734F4E" w:rsidP="00E612DC">
      <w:pPr>
        <w:pStyle w:val="ListParagraph"/>
        <w:numPr>
          <w:ilvl w:val="0"/>
          <w:numId w:val="2"/>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lastRenderedPageBreak/>
        <w:t xml:space="preserve">Presence of highly regulated mechanism helps in accurate decision making by user of financial statement as per regulations of country. </w:t>
      </w:r>
    </w:p>
    <w:p w14:paraId="30D4D076" w14:textId="06914C19" w:rsidR="00734F4E" w:rsidRPr="00E612DC" w:rsidRDefault="00F805EB" w:rsidP="00E612DC">
      <w:pPr>
        <w:pStyle w:val="ListParagraph"/>
        <w:numPr>
          <w:ilvl w:val="0"/>
          <w:numId w:val="2"/>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Highly regulated financial reporting regime is useful for getting accurate financial information for both preparer and user accounting statements which reflects upcoming opportunities and growth of business.</w:t>
      </w:r>
    </w:p>
    <w:p w14:paraId="5BCD6C99" w14:textId="134560A0" w:rsidR="00DD211A" w:rsidRDefault="00E612DC">
      <w:pPr>
        <w:spacing w:before="200" w:after="200" w:line="360" w:lineRule="auto"/>
        <w:jc w:val="both"/>
        <w:rPr>
          <w:rFonts w:ascii="Times New Roman" w:eastAsia="Times New Roman" w:hAnsi="Times New Roman" w:cs="Times New Roman"/>
          <w:b/>
          <w:sz w:val="24"/>
          <w:szCs w:val="28"/>
          <w:highlight w:val="white"/>
          <w:lang w:val="en-GB"/>
        </w:rPr>
      </w:pPr>
      <w:r>
        <w:rPr>
          <w:rFonts w:ascii="Times New Roman" w:eastAsia="Times New Roman" w:hAnsi="Times New Roman" w:cs="Times New Roman"/>
          <w:b/>
          <w:sz w:val="24"/>
          <w:szCs w:val="28"/>
          <w:highlight w:val="white"/>
          <w:lang w:val="en-GB"/>
        </w:rPr>
        <w:t>Disadvantages</w:t>
      </w:r>
    </w:p>
    <w:p w14:paraId="5930CF60" w14:textId="526DB256" w:rsidR="00672EDC" w:rsidRPr="00694981" w:rsidRDefault="00694981" w:rsidP="00672EDC">
      <w:pPr>
        <w:pStyle w:val="ListParagraph"/>
        <w:numPr>
          <w:ilvl w:val="0"/>
          <w:numId w:val="3"/>
        </w:numPr>
        <w:spacing w:before="200" w:after="200" w:line="360" w:lineRule="auto"/>
        <w:jc w:val="both"/>
        <w:rPr>
          <w:rFonts w:ascii="Times New Roman" w:eastAsia="Times New Roman" w:hAnsi="Times New Roman" w:cs="Times New Roman"/>
          <w:b/>
          <w:sz w:val="24"/>
          <w:szCs w:val="28"/>
          <w:highlight w:val="white"/>
          <w:lang w:val="en-GB"/>
        </w:rPr>
      </w:pPr>
      <w:r>
        <w:rPr>
          <w:rFonts w:ascii="Times New Roman" w:eastAsia="Times New Roman" w:hAnsi="Times New Roman" w:cs="Times New Roman"/>
          <w:sz w:val="24"/>
          <w:szCs w:val="28"/>
          <w:highlight w:val="white"/>
          <w:lang w:val="en-GB"/>
        </w:rPr>
        <w:t>Presence of higher regulations may demotivates staff members or preparer of financial statement which may also effect performance of business organisation.</w:t>
      </w:r>
    </w:p>
    <w:p w14:paraId="3C35B306" w14:textId="07748EF6" w:rsidR="00694981" w:rsidRPr="00694981" w:rsidRDefault="00694981" w:rsidP="00672EDC">
      <w:pPr>
        <w:pStyle w:val="ListParagraph"/>
        <w:numPr>
          <w:ilvl w:val="0"/>
          <w:numId w:val="3"/>
        </w:numPr>
        <w:spacing w:before="200" w:after="200" w:line="360" w:lineRule="auto"/>
        <w:jc w:val="both"/>
        <w:rPr>
          <w:rFonts w:ascii="Times New Roman" w:eastAsia="Times New Roman" w:hAnsi="Times New Roman" w:cs="Times New Roman"/>
          <w:b/>
          <w:sz w:val="24"/>
          <w:szCs w:val="28"/>
          <w:highlight w:val="white"/>
          <w:lang w:val="en-GB"/>
        </w:rPr>
      </w:pPr>
      <w:r>
        <w:rPr>
          <w:rFonts w:ascii="Times New Roman" w:eastAsia="Times New Roman" w:hAnsi="Times New Roman" w:cs="Times New Roman"/>
          <w:sz w:val="24"/>
          <w:szCs w:val="28"/>
          <w:highlight w:val="white"/>
          <w:lang w:val="en-GB"/>
        </w:rPr>
        <w:t>Higher regulations may ensure recording of monetary aspects in reports by prepare but it does not communicate non-monetary information to users of financial statement.</w:t>
      </w:r>
    </w:p>
    <w:p w14:paraId="1C9FFAB2" w14:textId="38F5415F" w:rsidR="00694981" w:rsidRPr="00694981" w:rsidRDefault="00694981" w:rsidP="00672EDC">
      <w:pPr>
        <w:pStyle w:val="ListParagraph"/>
        <w:numPr>
          <w:ilvl w:val="0"/>
          <w:numId w:val="3"/>
        </w:numPr>
        <w:spacing w:before="200" w:after="200" w:line="360" w:lineRule="auto"/>
        <w:jc w:val="both"/>
        <w:rPr>
          <w:rFonts w:ascii="Times New Roman" w:eastAsia="Times New Roman" w:hAnsi="Times New Roman" w:cs="Times New Roman"/>
          <w:sz w:val="24"/>
          <w:szCs w:val="28"/>
          <w:highlight w:val="white"/>
          <w:lang w:val="en-GB"/>
        </w:rPr>
      </w:pPr>
      <w:r w:rsidRPr="00694981">
        <w:rPr>
          <w:rFonts w:ascii="Times New Roman" w:eastAsia="Times New Roman" w:hAnsi="Times New Roman" w:cs="Times New Roman"/>
          <w:sz w:val="24"/>
          <w:szCs w:val="28"/>
          <w:highlight w:val="white"/>
          <w:lang w:val="en-GB"/>
        </w:rPr>
        <w:t>Presence of higher regulations in financial reporting regime do not</w:t>
      </w:r>
      <w:r>
        <w:rPr>
          <w:rFonts w:ascii="Times New Roman" w:eastAsia="Times New Roman" w:hAnsi="Times New Roman" w:cs="Times New Roman"/>
          <w:sz w:val="24"/>
          <w:szCs w:val="28"/>
          <w:highlight w:val="white"/>
          <w:lang w:val="en-GB"/>
        </w:rPr>
        <w:t xml:space="preserve"> </w:t>
      </w:r>
      <w:r w:rsidRPr="00694981">
        <w:rPr>
          <w:rFonts w:ascii="Times New Roman" w:eastAsia="Times New Roman" w:hAnsi="Times New Roman" w:cs="Times New Roman"/>
          <w:sz w:val="24"/>
          <w:szCs w:val="28"/>
          <w:highlight w:val="white"/>
          <w:lang w:val="en-GB"/>
        </w:rPr>
        <w:t>provides accurate information of company’s financial position</w:t>
      </w:r>
      <w:r>
        <w:rPr>
          <w:rFonts w:ascii="Times New Roman" w:eastAsia="Times New Roman" w:hAnsi="Times New Roman" w:cs="Times New Roman"/>
          <w:sz w:val="24"/>
          <w:szCs w:val="28"/>
          <w:highlight w:val="white"/>
          <w:lang w:val="en-GB"/>
        </w:rPr>
        <w:t xml:space="preserve"> </w:t>
      </w:r>
      <w:r w:rsidRPr="00694981">
        <w:rPr>
          <w:rFonts w:ascii="Times New Roman" w:eastAsia="Times New Roman" w:hAnsi="Times New Roman" w:cs="Times New Roman"/>
          <w:sz w:val="24"/>
          <w:szCs w:val="28"/>
          <w:highlight w:val="white"/>
          <w:lang w:val="en-GB"/>
        </w:rPr>
        <w:t>to</w:t>
      </w:r>
      <w:r>
        <w:rPr>
          <w:rFonts w:ascii="Times New Roman" w:eastAsia="Times New Roman" w:hAnsi="Times New Roman" w:cs="Times New Roman"/>
          <w:sz w:val="24"/>
          <w:szCs w:val="28"/>
          <w:highlight w:val="white"/>
          <w:lang w:val="en-GB"/>
        </w:rPr>
        <w:t xml:space="preserve"> users as</w:t>
      </w:r>
      <w:r w:rsidRPr="00694981">
        <w:rPr>
          <w:rFonts w:ascii="Times New Roman" w:eastAsia="Times New Roman" w:hAnsi="Times New Roman" w:cs="Times New Roman"/>
          <w:sz w:val="24"/>
          <w:szCs w:val="28"/>
          <w:highlight w:val="white"/>
          <w:lang w:val="en-GB"/>
        </w:rPr>
        <w:t xml:space="preserve"> do not considers historical cost of company</w:t>
      </w:r>
      <w:r>
        <w:rPr>
          <w:rFonts w:ascii="Times New Roman" w:eastAsia="Times New Roman" w:hAnsi="Times New Roman" w:cs="Times New Roman"/>
          <w:sz w:val="24"/>
          <w:szCs w:val="28"/>
          <w:highlight w:val="white"/>
          <w:lang w:val="en-GB"/>
        </w:rPr>
        <w:t xml:space="preserve"> </w:t>
      </w:r>
      <w:r w:rsidRPr="00694981">
        <w:rPr>
          <w:rFonts w:ascii="Times New Roman" w:eastAsia="Times New Roman" w:hAnsi="Times New Roman" w:cs="Times New Roman"/>
          <w:sz w:val="24"/>
          <w:szCs w:val="28"/>
          <w:highlight w:val="white"/>
          <w:lang w:val="en-GB"/>
        </w:rPr>
        <w:t xml:space="preserve">in calculations. </w:t>
      </w:r>
    </w:p>
    <w:p w14:paraId="00000021" w14:textId="2DCAB585" w:rsidR="001442B7" w:rsidRDefault="00966B2F" w:rsidP="00B15185">
      <w:pPr>
        <w:pStyle w:val="Heading2"/>
        <w:rPr>
          <w:highlight w:val="white"/>
        </w:rPr>
      </w:pPr>
      <w:bookmarkStart w:id="21" w:name="_Toc45554990"/>
      <w:r w:rsidRPr="00002758">
        <w:rPr>
          <w:highlight w:val="white"/>
        </w:rPr>
        <w:t xml:space="preserve">(c) </w:t>
      </w:r>
      <w:r w:rsidR="006F7915" w:rsidRPr="00002758">
        <w:rPr>
          <w:highlight w:val="white"/>
        </w:rPr>
        <w:t>Critical</w:t>
      </w:r>
      <w:r w:rsidRPr="00002758">
        <w:rPr>
          <w:highlight w:val="white"/>
        </w:rPr>
        <w:t xml:space="preserve"> analysis of limitations of financial statement</w:t>
      </w:r>
      <w:bookmarkEnd w:id="21"/>
    </w:p>
    <w:p w14:paraId="33D9A0EB" w14:textId="1DF3AB35" w:rsidR="00694981" w:rsidRDefault="006435E9">
      <w:p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 xml:space="preserve">Financial statements are used within business organisation in order to reflect accurate position of business to stakeholders. According to </w:t>
      </w:r>
      <w:proofErr w:type="spellStart"/>
      <w:r w:rsidR="00C00488" w:rsidRPr="005246A3">
        <w:rPr>
          <w:rFonts w:ascii="Times New Roman" w:hAnsi="Times New Roman" w:cs="Times New Roman"/>
          <w:color w:val="000000" w:themeColor="text1"/>
          <w:sz w:val="24"/>
          <w:szCs w:val="20"/>
          <w:shd w:val="clear" w:color="auto" w:fill="FFFFFF"/>
        </w:rPr>
        <w:t>Roychowdhury</w:t>
      </w:r>
      <w:proofErr w:type="spellEnd"/>
      <w:r w:rsidR="00C00488">
        <w:rPr>
          <w:rFonts w:ascii="Times New Roman" w:eastAsia="Times New Roman" w:hAnsi="Times New Roman" w:cs="Times New Roman"/>
          <w:sz w:val="24"/>
          <w:szCs w:val="28"/>
          <w:highlight w:val="white"/>
          <w:lang w:val="en-GB"/>
        </w:rPr>
        <w:t xml:space="preserve"> </w:t>
      </w:r>
      <w:r w:rsidR="00C00488">
        <w:rPr>
          <w:rFonts w:ascii="Times New Roman" w:eastAsia="Times New Roman" w:hAnsi="Times New Roman" w:cs="Times New Roman"/>
          <w:i/>
          <w:sz w:val="24"/>
          <w:szCs w:val="28"/>
          <w:highlight w:val="white"/>
          <w:lang w:val="en-GB"/>
        </w:rPr>
        <w:t xml:space="preserve">et al. </w:t>
      </w:r>
      <w:r>
        <w:rPr>
          <w:rFonts w:ascii="Times New Roman" w:eastAsia="Times New Roman" w:hAnsi="Times New Roman" w:cs="Times New Roman"/>
          <w:sz w:val="24"/>
          <w:szCs w:val="28"/>
          <w:highlight w:val="white"/>
          <w:lang w:val="en-GB"/>
        </w:rPr>
        <w:t>(</w:t>
      </w:r>
      <w:r w:rsidR="00C00488">
        <w:rPr>
          <w:rFonts w:ascii="Times New Roman" w:eastAsia="Times New Roman" w:hAnsi="Times New Roman" w:cs="Times New Roman"/>
          <w:sz w:val="24"/>
          <w:szCs w:val="28"/>
          <w:highlight w:val="white"/>
          <w:lang w:val="en-GB"/>
        </w:rPr>
        <w:t>2019, p.101</w:t>
      </w:r>
      <w:r>
        <w:rPr>
          <w:rFonts w:ascii="Times New Roman" w:eastAsia="Times New Roman" w:hAnsi="Times New Roman" w:cs="Times New Roman"/>
          <w:sz w:val="24"/>
          <w:szCs w:val="28"/>
          <w:highlight w:val="white"/>
          <w:lang w:val="en-GB"/>
        </w:rPr>
        <w:t xml:space="preserve">), financial statement of business includes statement of financial position, </w:t>
      </w:r>
      <w:r>
        <w:rPr>
          <w:rFonts w:ascii="Times New Roman" w:eastAsia="Times New Roman" w:hAnsi="Times New Roman" w:cs="Times New Roman"/>
          <w:sz w:val="24"/>
          <w:szCs w:val="28"/>
          <w:highlight w:val="white"/>
          <w:lang w:val="en-GB"/>
        </w:rPr>
        <w:t xml:space="preserve">statement </w:t>
      </w:r>
      <w:r>
        <w:rPr>
          <w:rFonts w:ascii="Times New Roman" w:eastAsia="Times New Roman" w:hAnsi="Times New Roman" w:cs="Times New Roman"/>
          <w:sz w:val="24"/>
          <w:szCs w:val="28"/>
          <w:highlight w:val="white"/>
          <w:lang w:val="en-GB"/>
        </w:rPr>
        <w:t>of cash flow and income statement. Presence of such statement is beneficial for business. However, there are some limitation associated with it which are discussed as under:</w:t>
      </w:r>
    </w:p>
    <w:p w14:paraId="00F8F553" w14:textId="21355B20" w:rsidR="006435E9"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Financial statement reflects information of business asper historical status of business. Hence, it does not reflects predictive values of business.</w:t>
      </w:r>
    </w:p>
    <w:p w14:paraId="6681D614" w14:textId="0B444360" w:rsidR="00833907"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It depends on historical cost of business because it reflects past performance of organisation.</w:t>
      </w:r>
    </w:p>
    <w:p w14:paraId="1B7A492D" w14:textId="60E7DC36" w:rsidR="00833907"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Financial statement does not records inflationary effect on assets and liabilities of company.</w:t>
      </w:r>
    </w:p>
    <w:p w14:paraId="4881BBDB" w14:textId="3B1C9B44" w:rsidR="00833907"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Financial statement usually reflects performance of business for a specific time period.</w:t>
      </w:r>
    </w:p>
    <w:p w14:paraId="7F49422C" w14:textId="05516D81" w:rsidR="00833907"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Only financial aspects rerecorded in this statement and non-financial aspects are ignored.</w:t>
      </w:r>
    </w:p>
    <w:p w14:paraId="65ECEC0A" w14:textId="258F81E6" w:rsidR="00833907" w:rsidRDefault="00833907" w:rsidP="007051EF">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It can be subjected to fraud as it is prepared by accountant of company.</w:t>
      </w:r>
    </w:p>
    <w:p w14:paraId="20BA7E19" w14:textId="21B71D5E" w:rsidR="00833907" w:rsidRPr="00B15185" w:rsidRDefault="009D33F3" w:rsidP="009D33F3">
      <w:pPr>
        <w:pStyle w:val="ListParagraph"/>
        <w:numPr>
          <w:ilvl w:val="0"/>
          <w:numId w:val="4"/>
        </w:numPr>
        <w:spacing w:before="200" w:after="200" w:line="360" w:lineRule="auto"/>
        <w:jc w:val="both"/>
        <w:rPr>
          <w:rFonts w:ascii="Times New Roman" w:eastAsia="Times New Roman" w:hAnsi="Times New Roman" w:cs="Times New Roman"/>
          <w:sz w:val="24"/>
          <w:szCs w:val="28"/>
          <w:highlight w:val="white"/>
          <w:lang w:val="en-GB"/>
        </w:rPr>
      </w:pPr>
      <w:r>
        <w:rPr>
          <w:rFonts w:ascii="Times New Roman" w:eastAsia="Times New Roman" w:hAnsi="Times New Roman" w:cs="Times New Roman"/>
          <w:sz w:val="24"/>
          <w:szCs w:val="28"/>
          <w:highlight w:val="white"/>
          <w:lang w:val="en-GB"/>
        </w:rPr>
        <w:t>Accuracy of financial statement remains questionable before review by an auditor.</w:t>
      </w:r>
    </w:p>
    <w:p w14:paraId="00000022" w14:textId="4EC7C7B5" w:rsidR="001442B7" w:rsidRDefault="00966B2F" w:rsidP="00B15185">
      <w:pPr>
        <w:pStyle w:val="Heading1"/>
        <w:rPr>
          <w:highlight w:val="white"/>
        </w:rPr>
      </w:pPr>
      <w:bookmarkStart w:id="22" w:name="_Toc45554991"/>
      <w:r w:rsidRPr="00002758">
        <w:rPr>
          <w:highlight w:val="white"/>
        </w:rPr>
        <w:lastRenderedPageBreak/>
        <w:t>Conclusion</w:t>
      </w:r>
      <w:bookmarkEnd w:id="22"/>
      <w:r w:rsidRPr="00002758">
        <w:rPr>
          <w:highlight w:val="white"/>
        </w:rPr>
        <w:t xml:space="preserve"> </w:t>
      </w:r>
    </w:p>
    <w:p w14:paraId="37285677" w14:textId="06FF49E4" w:rsidR="00D9546E" w:rsidRPr="00002758" w:rsidRDefault="00D9546E">
      <w:pPr>
        <w:spacing w:before="200" w:after="200"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sz w:val="24"/>
          <w:szCs w:val="28"/>
          <w:highlight w:val="white"/>
          <w:lang w:val="en-GB"/>
        </w:rPr>
        <w:t>R</w:t>
      </w:r>
      <w:r>
        <w:rPr>
          <w:rFonts w:ascii="Times New Roman" w:eastAsia="Times New Roman" w:hAnsi="Times New Roman" w:cs="Times New Roman"/>
          <w:sz w:val="24"/>
          <w:szCs w:val="28"/>
          <w:highlight w:val="white"/>
          <w:lang w:val="en-GB"/>
        </w:rPr>
        <w:t>eduction of 3% in ROCE and 0.3 times in EPS shows slight reduction in performance</w:t>
      </w:r>
      <w:r>
        <w:rPr>
          <w:rFonts w:ascii="Times New Roman" w:eastAsia="Times New Roman" w:hAnsi="Times New Roman" w:cs="Times New Roman"/>
          <w:sz w:val="24"/>
          <w:szCs w:val="28"/>
          <w:highlight w:val="white"/>
          <w:lang w:val="en-GB"/>
        </w:rPr>
        <w:t xml:space="preserve"> in Jerry Plc</w:t>
      </w:r>
      <w:r>
        <w:rPr>
          <w:rFonts w:ascii="Times New Roman" w:eastAsia="Times New Roman" w:hAnsi="Times New Roman" w:cs="Times New Roman"/>
          <w:sz w:val="24"/>
          <w:szCs w:val="28"/>
          <w:highlight w:val="white"/>
          <w:lang w:val="en-GB"/>
        </w:rPr>
        <w:t>.</w:t>
      </w:r>
      <w:r>
        <w:rPr>
          <w:rFonts w:ascii="Times New Roman" w:eastAsia="Times New Roman" w:hAnsi="Times New Roman" w:cs="Times New Roman"/>
          <w:sz w:val="24"/>
          <w:szCs w:val="28"/>
          <w:highlight w:val="white"/>
          <w:lang w:val="en-GB"/>
        </w:rPr>
        <w:t xml:space="preserve"> </w:t>
      </w:r>
      <w:r>
        <w:rPr>
          <w:rFonts w:ascii="Times New Roman" w:eastAsia="Times New Roman" w:hAnsi="Times New Roman" w:cs="Times New Roman"/>
          <w:sz w:val="24"/>
          <w:szCs w:val="28"/>
          <w:highlight w:val="white"/>
          <w:lang w:val="en-GB"/>
        </w:rPr>
        <w:t>Maintaining less debt balance in 2019 as compare to 2018 is useful for company in order to improve its profitability and liquidity figure in future.</w:t>
      </w:r>
      <w:r w:rsidRPr="00D9546E">
        <w:rPr>
          <w:rFonts w:ascii="Times New Roman" w:eastAsia="Times New Roman" w:hAnsi="Times New Roman" w:cs="Times New Roman"/>
          <w:sz w:val="24"/>
          <w:szCs w:val="28"/>
          <w:highlight w:val="white"/>
          <w:lang w:val="en-GB"/>
        </w:rPr>
        <w:t xml:space="preserve"> </w:t>
      </w:r>
      <w:r>
        <w:rPr>
          <w:rFonts w:ascii="Times New Roman" w:eastAsia="Times New Roman" w:hAnsi="Times New Roman" w:cs="Times New Roman"/>
          <w:sz w:val="24"/>
          <w:szCs w:val="28"/>
          <w:highlight w:val="white"/>
          <w:lang w:val="en-GB"/>
        </w:rPr>
        <w:t>Determination of receivable days has also projects reduction in collection period which helps in enhancing efficiency of venture.</w:t>
      </w:r>
    </w:p>
    <w:p w14:paraId="00000023" w14:textId="77777777" w:rsidR="001442B7" w:rsidRPr="00002758" w:rsidRDefault="00966B2F">
      <w:pPr>
        <w:spacing w:before="200" w:after="200" w:line="360" w:lineRule="auto"/>
        <w:jc w:val="both"/>
        <w:rPr>
          <w:rFonts w:ascii="Times New Roman" w:eastAsia="Times New Roman" w:hAnsi="Times New Roman" w:cs="Times New Roman"/>
          <w:b/>
          <w:sz w:val="32"/>
          <w:szCs w:val="32"/>
          <w:highlight w:val="white"/>
          <w:lang w:val="en-GB"/>
        </w:rPr>
      </w:pPr>
      <w:r w:rsidRPr="00002758">
        <w:rPr>
          <w:lang w:val="en-GB"/>
        </w:rPr>
        <w:br w:type="page"/>
      </w:r>
    </w:p>
    <w:p w14:paraId="00000024" w14:textId="77777777" w:rsidR="001442B7" w:rsidRDefault="00966B2F" w:rsidP="00B15185">
      <w:pPr>
        <w:pStyle w:val="Heading1"/>
        <w:rPr>
          <w:highlight w:val="white"/>
        </w:rPr>
      </w:pPr>
      <w:bookmarkStart w:id="23" w:name="_Toc45554992"/>
      <w:r w:rsidRPr="00002758">
        <w:rPr>
          <w:highlight w:val="white"/>
        </w:rPr>
        <w:lastRenderedPageBreak/>
        <w:t>References</w:t>
      </w:r>
      <w:bookmarkEnd w:id="23"/>
      <w:r w:rsidRPr="00002758">
        <w:rPr>
          <w:highlight w:val="white"/>
        </w:rPr>
        <w:t xml:space="preserve"> </w:t>
      </w:r>
    </w:p>
    <w:p w14:paraId="53677223"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Adjirackor</w:t>
      </w:r>
      <w:proofErr w:type="spellEnd"/>
      <w:r w:rsidRPr="005437E5">
        <w:rPr>
          <w:rFonts w:ascii="Times New Roman" w:hAnsi="Times New Roman" w:cs="Times New Roman"/>
          <w:color w:val="000000" w:themeColor="text1"/>
          <w:sz w:val="24"/>
          <w:szCs w:val="20"/>
          <w:shd w:val="clear" w:color="auto" w:fill="FFFFFF"/>
        </w:rPr>
        <w:t xml:space="preserve">, T., </w:t>
      </w:r>
      <w:proofErr w:type="spellStart"/>
      <w:r w:rsidRPr="005437E5">
        <w:rPr>
          <w:rFonts w:ascii="Times New Roman" w:hAnsi="Times New Roman" w:cs="Times New Roman"/>
          <w:color w:val="000000" w:themeColor="text1"/>
          <w:sz w:val="24"/>
          <w:szCs w:val="20"/>
          <w:shd w:val="clear" w:color="auto" w:fill="FFFFFF"/>
        </w:rPr>
        <w:t>Asare</w:t>
      </w:r>
      <w:proofErr w:type="spellEnd"/>
      <w:r w:rsidRPr="005437E5">
        <w:rPr>
          <w:rFonts w:ascii="Times New Roman" w:hAnsi="Times New Roman" w:cs="Times New Roman"/>
          <w:color w:val="000000" w:themeColor="text1"/>
          <w:sz w:val="24"/>
          <w:szCs w:val="20"/>
          <w:shd w:val="clear" w:color="auto" w:fill="FFFFFF"/>
        </w:rPr>
        <w:t xml:space="preserve">, D.D., </w:t>
      </w:r>
      <w:proofErr w:type="spellStart"/>
      <w:r w:rsidRPr="005437E5">
        <w:rPr>
          <w:rFonts w:ascii="Times New Roman" w:hAnsi="Times New Roman" w:cs="Times New Roman"/>
          <w:color w:val="000000" w:themeColor="text1"/>
          <w:sz w:val="24"/>
          <w:szCs w:val="20"/>
          <w:shd w:val="clear" w:color="auto" w:fill="FFFFFF"/>
        </w:rPr>
        <w:t>Asare</w:t>
      </w:r>
      <w:proofErr w:type="spellEnd"/>
      <w:r w:rsidRPr="005437E5">
        <w:rPr>
          <w:rFonts w:ascii="Times New Roman" w:hAnsi="Times New Roman" w:cs="Times New Roman"/>
          <w:color w:val="000000" w:themeColor="text1"/>
          <w:sz w:val="24"/>
          <w:szCs w:val="20"/>
          <w:shd w:val="clear" w:color="auto" w:fill="FFFFFF"/>
        </w:rPr>
        <w:t xml:space="preserve">, F.D., </w:t>
      </w:r>
      <w:proofErr w:type="spellStart"/>
      <w:r w:rsidRPr="005437E5">
        <w:rPr>
          <w:rFonts w:ascii="Times New Roman" w:hAnsi="Times New Roman" w:cs="Times New Roman"/>
          <w:color w:val="000000" w:themeColor="text1"/>
          <w:sz w:val="24"/>
          <w:szCs w:val="20"/>
          <w:shd w:val="clear" w:color="auto" w:fill="FFFFFF"/>
        </w:rPr>
        <w:t>Gagakuma</w:t>
      </w:r>
      <w:proofErr w:type="spellEnd"/>
      <w:r w:rsidRPr="005437E5">
        <w:rPr>
          <w:rFonts w:ascii="Times New Roman" w:hAnsi="Times New Roman" w:cs="Times New Roman"/>
          <w:color w:val="000000" w:themeColor="text1"/>
          <w:sz w:val="24"/>
          <w:szCs w:val="20"/>
          <w:shd w:val="clear" w:color="auto" w:fill="FFFFFF"/>
        </w:rPr>
        <w:t xml:space="preserve">, W. and </w:t>
      </w:r>
      <w:proofErr w:type="spellStart"/>
      <w:r w:rsidRPr="005437E5">
        <w:rPr>
          <w:rFonts w:ascii="Times New Roman" w:hAnsi="Times New Roman" w:cs="Times New Roman"/>
          <w:color w:val="000000" w:themeColor="text1"/>
          <w:sz w:val="24"/>
          <w:szCs w:val="20"/>
          <w:shd w:val="clear" w:color="auto" w:fill="FFFFFF"/>
        </w:rPr>
        <w:t>Okogun-Odompley</w:t>
      </w:r>
      <w:proofErr w:type="spellEnd"/>
      <w:r w:rsidRPr="005437E5">
        <w:rPr>
          <w:rFonts w:ascii="Times New Roman" w:hAnsi="Times New Roman" w:cs="Times New Roman"/>
          <w:color w:val="000000" w:themeColor="text1"/>
          <w:sz w:val="24"/>
          <w:szCs w:val="20"/>
          <w:shd w:val="clear" w:color="auto" w:fill="FFFFFF"/>
        </w:rPr>
        <w:t>, J.N., (2017). Financial Ratios as a Tool for Profitability. </w:t>
      </w:r>
      <w:r w:rsidRPr="005437E5">
        <w:rPr>
          <w:rFonts w:ascii="Times New Roman" w:hAnsi="Times New Roman" w:cs="Times New Roman"/>
          <w:i/>
          <w:iCs/>
          <w:color w:val="000000" w:themeColor="text1"/>
          <w:sz w:val="24"/>
          <w:szCs w:val="20"/>
          <w:shd w:val="clear" w:color="auto" w:fill="FFFFFF"/>
        </w:rPr>
        <w:t>Research Journal of Finance and Accounting</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8</w:t>
      </w:r>
      <w:r w:rsidRPr="005437E5">
        <w:rPr>
          <w:rFonts w:ascii="Times New Roman" w:hAnsi="Times New Roman" w:cs="Times New Roman"/>
          <w:color w:val="000000" w:themeColor="text1"/>
          <w:sz w:val="24"/>
          <w:szCs w:val="20"/>
          <w:shd w:val="clear" w:color="auto" w:fill="FFFFFF"/>
        </w:rPr>
        <w:t>(14), pp.9-12.</w:t>
      </w:r>
    </w:p>
    <w:p w14:paraId="429299EF"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Biancone</w:t>
      </w:r>
      <w:proofErr w:type="spellEnd"/>
      <w:r w:rsidRPr="005437E5">
        <w:rPr>
          <w:rFonts w:ascii="Times New Roman" w:hAnsi="Times New Roman" w:cs="Times New Roman"/>
          <w:color w:val="000000" w:themeColor="text1"/>
          <w:sz w:val="24"/>
          <w:szCs w:val="20"/>
          <w:shd w:val="clear" w:color="auto" w:fill="FFFFFF"/>
        </w:rPr>
        <w:t xml:space="preserve">, P., </w:t>
      </w:r>
      <w:proofErr w:type="spellStart"/>
      <w:r w:rsidRPr="005437E5">
        <w:rPr>
          <w:rFonts w:ascii="Times New Roman" w:hAnsi="Times New Roman" w:cs="Times New Roman"/>
          <w:color w:val="000000" w:themeColor="text1"/>
          <w:sz w:val="24"/>
          <w:szCs w:val="20"/>
          <w:shd w:val="clear" w:color="auto" w:fill="FFFFFF"/>
        </w:rPr>
        <w:t>Secinaro</w:t>
      </w:r>
      <w:proofErr w:type="spellEnd"/>
      <w:r w:rsidRPr="005437E5">
        <w:rPr>
          <w:rFonts w:ascii="Times New Roman" w:hAnsi="Times New Roman" w:cs="Times New Roman"/>
          <w:color w:val="000000" w:themeColor="text1"/>
          <w:sz w:val="24"/>
          <w:szCs w:val="20"/>
          <w:shd w:val="clear" w:color="auto" w:fill="FFFFFF"/>
        </w:rPr>
        <w:t>, S. and Brescia, V., (2016). The Popular Financial Reporting: Focus on Stakeholders—the first European Experience</w:t>
      </w:r>
      <w:proofErr w:type="gramStart"/>
      <w:r w:rsidRPr="005437E5">
        <w:rPr>
          <w:rFonts w:ascii="Times New Roman" w:hAnsi="Times New Roman" w:cs="Times New Roman"/>
          <w:color w:val="000000" w:themeColor="text1"/>
          <w:sz w:val="24"/>
          <w:szCs w:val="20"/>
          <w:shd w:val="clear" w:color="auto" w:fill="FFFFFF"/>
        </w:rPr>
        <w:t>,</w:t>
      </w:r>
      <w:r w:rsidRPr="005437E5">
        <w:rPr>
          <w:rFonts w:ascii="Times New Roman" w:hAnsi="Times New Roman" w:cs="Times New Roman"/>
          <w:i/>
          <w:color w:val="000000" w:themeColor="text1"/>
          <w:sz w:val="24"/>
          <w:szCs w:val="20"/>
          <w:shd w:val="clear" w:color="auto" w:fill="FFFFFF"/>
        </w:rPr>
        <w:t>3</w:t>
      </w:r>
      <w:proofErr w:type="gramEnd"/>
      <w:r w:rsidRPr="005437E5">
        <w:rPr>
          <w:rFonts w:ascii="Times New Roman" w:hAnsi="Times New Roman" w:cs="Times New Roman"/>
          <w:color w:val="000000" w:themeColor="text1"/>
          <w:sz w:val="24"/>
          <w:szCs w:val="20"/>
          <w:shd w:val="clear" w:color="auto" w:fill="FFFFFF"/>
        </w:rPr>
        <w:t>(8), pp.17-19.</w:t>
      </w:r>
    </w:p>
    <w:p w14:paraId="0D282AE9"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Dewi</w:t>
      </w:r>
      <w:proofErr w:type="spellEnd"/>
      <w:r w:rsidRPr="005437E5">
        <w:rPr>
          <w:rFonts w:ascii="Times New Roman" w:hAnsi="Times New Roman" w:cs="Times New Roman"/>
          <w:color w:val="000000" w:themeColor="text1"/>
          <w:sz w:val="24"/>
          <w:szCs w:val="20"/>
          <w:shd w:val="clear" w:color="auto" w:fill="FFFFFF"/>
        </w:rPr>
        <w:t xml:space="preserve">, N., </w:t>
      </w:r>
      <w:proofErr w:type="spellStart"/>
      <w:r w:rsidRPr="005437E5">
        <w:rPr>
          <w:rFonts w:ascii="Times New Roman" w:hAnsi="Times New Roman" w:cs="Times New Roman"/>
          <w:color w:val="000000" w:themeColor="text1"/>
          <w:sz w:val="24"/>
          <w:szCs w:val="20"/>
          <w:shd w:val="clear" w:color="auto" w:fill="FFFFFF"/>
        </w:rPr>
        <w:t>Azam</w:t>
      </w:r>
      <w:proofErr w:type="spellEnd"/>
      <w:r w:rsidRPr="005437E5">
        <w:rPr>
          <w:rFonts w:ascii="Times New Roman" w:hAnsi="Times New Roman" w:cs="Times New Roman"/>
          <w:color w:val="000000" w:themeColor="text1"/>
          <w:sz w:val="24"/>
          <w:szCs w:val="20"/>
          <w:shd w:val="clear" w:color="auto" w:fill="FFFFFF"/>
        </w:rPr>
        <w:t xml:space="preserve">, S. and </w:t>
      </w:r>
      <w:proofErr w:type="spellStart"/>
      <w:r w:rsidRPr="005437E5">
        <w:rPr>
          <w:rFonts w:ascii="Times New Roman" w:hAnsi="Times New Roman" w:cs="Times New Roman"/>
          <w:color w:val="000000" w:themeColor="text1"/>
          <w:sz w:val="24"/>
          <w:szCs w:val="20"/>
          <w:shd w:val="clear" w:color="auto" w:fill="FFFFFF"/>
        </w:rPr>
        <w:t>Yusoff</w:t>
      </w:r>
      <w:proofErr w:type="spellEnd"/>
      <w:r w:rsidRPr="005437E5">
        <w:rPr>
          <w:rFonts w:ascii="Times New Roman" w:hAnsi="Times New Roman" w:cs="Times New Roman"/>
          <w:color w:val="000000" w:themeColor="text1"/>
          <w:sz w:val="24"/>
          <w:szCs w:val="20"/>
          <w:shd w:val="clear" w:color="auto" w:fill="FFFFFF"/>
        </w:rPr>
        <w:t>, S., (2019). Factors influencing the information quality of local government financial statement and financial accountability. </w:t>
      </w:r>
      <w:r w:rsidRPr="005437E5">
        <w:rPr>
          <w:rFonts w:ascii="Times New Roman" w:hAnsi="Times New Roman" w:cs="Times New Roman"/>
          <w:i/>
          <w:iCs/>
          <w:color w:val="000000" w:themeColor="text1"/>
          <w:sz w:val="24"/>
          <w:szCs w:val="20"/>
          <w:shd w:val="clear" w:color="auto" w:fill="FFFFFF"/>
        </w:rPr>
        <w:t>Management Science Letters</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9</w:t>
      </w:r>
      <w:r w:rsidRPr="005437E5">
        <w:rPr>
          <w:rFonts w:ascii="Times New Roman" w:hAnsi="Times New Roman" w:cs="Times New Roman"/>
          <w:color w:val="000000" w:themeColor="text1"/>
          <w:sz w:val="24"/>
          <w:szCs w:val="20"/>
          <w:shd w:val="clear" w:color="auto" w:fill="FFFFFF"/>
        </w:rPr>
        <w:t>(9), pp.1373-1384.</w:t>
      </w:r>
    </w:p>
    <w:p w14:paraId="5902F240"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Gabric</w:t>
      </w:r>
      <w:proofErr w:type="spellEnd"/>
      <w:r w:rsidRPr="005437E5">
        <w:rPr>
          <w:rFonts w:ascii="Times New Roman" w:hAnsi="Times New Roman" w:cs="Times New Roman"/>
          <w:color w:val="000000" w:themeColor="text1"/>
          <w:sz w:val="24"/>
          <w:szCs w:val="20"/>
          <w:shd w:val="clear" w:color="auto" w:fill="FFFFFF"/>
        </w:rPr>
        <w:t>, D., (2018). Determination of Accounting Manipulations in the Financial Statements Using Accrual Based Investment Ratios. </w:t>
      </w:r>
      <w:r w:rsidRPr="005437E5">
        <w:rPr>
          <w:rFonts w:ascii="Times New Roman" w:hAnsi="Times New Roman" w:cs="Times New Roman"/>
          <w:i/>
          <w:iCs/>
          <w:color w:val="000000" w:themeColor="text1"/>
          <w:sz w:val="24"/>
          <w:szCs w:val="20"/>
          <w:shd w:val="clear" w:color="auto" w:fill="FFFFFF"/>
        </w:rPr>
        <w:t>Economic Review: Journal of Economics and Business</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16</w:t>
      </w:r>
      <w:r w:rsidRPr="005437E5">
        <w:rPr>
          <w:rFonts w:ascii="Times New Roman" w:hAnsi="Times New Roman" w:cs="Times New Roman"/>
          <w:color w:val="000000" w:themeColor="text1"/>
          <w:sz w:val="24"/>
          <w:szCs w:val="20"/>
          <w:shd w:val="clear" w:color="auto" w:fill="FFFFFF"/>
        </w:rPr>
        <w:t>(1), pp.71-81.</w:t>
      </w:r>
    </w:p>
    <w:p w14:paraId="611477A3" w14:textId="77777777" w:rsidR="00C00488" w:rsidRPr="005246A3" w:rsidRDefault="00C00488" w:rsidP="00805E86">
      <w:pPr>
        <w:pStyle w:val="Default"/>
        <w:spacing w:line="360" w:lineRule="auto"/>
        <w:jc w:val="both"/>
        <w:rPr>
          <w:rFonts w:ascii="Times New Roman" w:hAnsi="Times New Roman" w:cs="Times New Roman"/>
          <w:color w:val="000000" w:themeColor="text1"/>
          <w:szCs w:val="20"/>
        </w:rPr>
      </w:pPr>
      <w:r w:rsidRPr="005246A3">
        <w:rPr>
          <w:rFonts w:ascii="Times New Roman" w:hAnsi="Times New Roman" w:cs="Times New Roman"/>
          <w:color w:val="000000" w:themeColor="text1"/>
          <w:szCs w:val="20"/>
        </w:rPr>
        <w:t xml:space="preserve">John R. Dyson (2017) Accounting for non-accounting students, 8th edition, Financial Times Prentice Hall. </w:t>
      </w:r>
    </w:p>
    <w:p w14:paraId="693E81C1"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Kabir</w:t>
      </w:r>
      <w:proofErr w:type="spellEnd"/>
      <w:r w:rsidRPr="005437E5">
        <w:rPr>
          <w:rFonts w:ascii="Times New Roman" w:hAnsi="Times New Roman" w:cs="Times New Roman"/>
          <w:color w:val="000000" w:themeColor="text1"/>
          <w:sz w:val="24"/>
          <w:szCs w:val="20"/>
          <w:shd w:val="clear" w:color="auto" w:fill="FFFFFF"/>
        </w:rPr>
        <w:t xml:space="preserve">, M.U., </w:t>
      </w:r>
      <w:proofErr w:type="spellStart"/>
      <w:r w:rsidRPr="005437E5">
        <w:rPr>
          <w:rFonts w:ascii="Times New Roman" w:hAnsi="Times New Roman" w:cs="Times New Roman"/>
          <w:color w:val="000000" w:themeColor="text1"/>
          <w:sz w:val="24"/>
          <w:szCs w:val="20"/>
          <w:shd w:val="clear" w:color="auto" w:fill="FFFFFF"/>
        </w:rPr>
        <w:t>Aripin</w:t>
      </w:r>
      <w:proofErr w:type="spellEnd"/>
      <w:r w:rsidRPr="005437E5">
        <w:rPr>
          <w:rFonts w:ascii="Times New Roman" w:hAnsi="Times New Roman" w:cs="Times New Roman"/>
          <w:color w:val="000000" w:themeColor="text1"/>
          <w:sz w:val="24"/>
          <w:szCs w:val="20"/>
          <w:shd w:val="clear" w:color="auto" w:fill="FFFFFF"/>
        </w:rPr>
        <w:t>, N. and Al-</w:t>
      </w:r>
      <w:proofErr w:type="spellStart"/>
      <w:r w:rsidRPr="005437E5">
        <w:rPr>
          <w:rFonts w:ascii="Times New Roman" w:hAnsi="Times New Roman" w:cs="Times New Roman"/>
          <w:color w:val="000000" w:themeColor="text1"/>
          <w:sz w:val="24"/>
          <w:szCs w:val="20"/>
          <w:shd w:val="clear" w:color="auto" w:fill="FFFFFF"/>
        </w:rPr>
        <w:t>Dhamari</w:t>
      </w:r>
      <w:proofErr w:type="spellEnd"/>
      <w:r w:rsidRPr="005437E5">
        <w:rPr>
          <w:rFonts w:ascii="Times New Roman" w:hAnsi="Times New Roman" w:cs="Times New Roman"/>
          <w:color w:val="000000" w:themeColor="text1"/>
          <w:sz w:val="24"/>
          <w:szCs w:val="20"/>
          <w:shd w:val="clear" w:color="auto" w:fill="FFFFFF"/>
        </w:rPr>
        <w:t>, R.A.A., (2017). Financial ratio analysis: decision usefulness for potential shareholders’ benefit. </w:t>
      </w:r>
      <w:r w:rsidRPr="005437E5">
        <w:rPr>
          <w:rFonts w:ascii="Times New Roman" w:hAnsi="Times New Roman" w:cs="Times New Roman"/>
          <w:i/>
          <w:iCs/>
          <w:color w:val="000000" w:themeColor="text1"/>
          <w:sz w:val="24"/>
          <w:szCs w:val="20"/>
          <w:shd w:val="clear" w:color="auto" w:fill="FFFFFF"/>
        </w:rPr>
        <w:t>Journal of Business Management and Accounting</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7</w:t>
      </w:r>
      <w:r w:rsidRPr="005437E5">
        <w:rPr>
          <w:rFonts w:ascii="Times New Roman" w:hAnsi="Times New Roman" w:cs="Times New Roman"/>
          <w:color w:val="000000" w:themeColor="text1"/>
          <w:sz w:val="24"/>
          <w:szCs w:val="20"/>
          <w:shd w:val="clear" w:color="auto" w:fill="FFFFFF"/>
        </w:rPr>
        <w:t>(2), pp.51-59.</w:t>
      </w:r>
    </w:p>
    <w:p w14:paraId="1E04A547"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Kajananthan</w:t>
      </w:r>
      <w:proofErr w:type="spellEnd"/>
      <w:r w:rsidRPr="005437E5">
        <w:rPr>
          <w:rFonts w:ascii="Times New Roman" w:hAnsi="Times New Roman" w:cs="Times New Roman"/>
          <w:color w:val="000000" w:themeColor="text1"/>
          <w:sz w:val="24"/>
          <w:szCs w:val="20"/>
          <w:shd w:val="clear" w:color="auto" w:fill="FFFFFF"/>
        </w:rPr>
        <w:t xml:space="preserve">, R. and </w:t>
      </w:r>
      <w:proofErr w:type="spellStart"/>
      <w:r w:rsidRPr="005437E5">
        <w:rPr>
          <w:rFonts w:ascii="Times New Roman" w:hAnsi="Times New Roman" w:cs="Times New Roman"/>
          <w:color w:val="000000" w:themeColor="text1"/>
          <w:sz w:val="24"/>
          <w:szCs w:val="20"/>
          <w:shd w:val="clear" w:color="auto" w:fill="FFFFFF"/>
        </w:rPr>
        <w:t>Velnampy</w:t>
      </w:r>
      <w:proofErr w:type="spellEnd"/>
      <w:r w:rsidRPr="005437E5">
        <w:rPr>
          <w:rFonts w:ascii="Times New Roman" w:hAnsi="Times New Roman" w:cs="Times New Roman"/>
          <w:color w:val="000000" w:themeColor="text1"/>
          <w:sz w:val="24"/>
          <w:szCs w:val="20"/>
          <w:shd w:val="clear" w:color="auto" w:fill="FFFFFF"/>
        </w:rPr>
        <w:t>, T., (2018). Liquidity, Solvency and Profitability Analysis Using Cash Flow Ratios and Traditional Ratios: The Telecommunication Sector in Sri Lanka. </w:t>
      </w:r>
      <w:r w:rsidRPr="005437E5">
        <w:rPr>
          <w:rFonts w:ascii="Times New Roman" w:hAnsi="Times New Roman" w:cs="Times New Roman"/>
          <w:i/>
          <w:iCs/>
          <w:color w:val="000000" w:themeColor="text1"/>
          <w:sz w:val="24"/>
          <w:szCs w:val="20"/>
          <w:shd w:val="clear" w:color="auto" w:fill="FFFFFF"/>
        </w:rPr>
        <w:t>Research Journal of Finance and Accounting</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5</w:t>
      </w:r>
      <w:r w:rsidRPr="005437E5">
        <w:rPr>
          <w:rFonts w:ascii="Times New Roman" w:hAnsi="Times New Roman" w:cs="Times New Roman"/>
          <w:color w:val="000000" w:themeColor="text1"/>
          <w:sz w:val="24"/>
          <w:szCs w:val="20"/>
          <w:shd w:val="clear" w:color="auto" w:fill="FFFFFF"/>
        </w:rPr>
        <w:t>(23), pp.19-21.</w:t>
      </w:r>
    </w:p>
    <w:p w14:paraId="3345584E" w14:textId="77777777" w:rsidR="00C00488" w:rsidRPr="005246A3" w:rsidRDefault="00C00488" w:rsidP="00805E86">
      <w:pPr>
        <w:pStyle w:val="Default"/>
        <w:spacing w:line="360" w:lineRule="auto"/>
        <w:jc w:val="both"/>
        <w:rPr>
          <w:rFonts w:ascii="Times New Roman" w:hAnsi="Times New Roman" w:cs="Times New Roman"/>
          <w:color w:val="000000" w:themeColor="text1"/>
          <w:szCs w:val="20"/>
        </w:rPr>
      </w:pPr>
      <w:proofErr w:type="spellStart"/>
      <w:r w:rsidRPr="005246A3">
        <w:rPr>
          <w:rFonts w:ascii="Times New Roman" w:hAnsi="Times New Roman" w:cs="Times New Roman"/>
          <w:color w:val="000000" w:themeColor="text1"/>
          <w:szCs w:val="20"/>
        </w:rPr>
        <w:t>McLaney</w:t>
      </w:r>
      <w:proofErr w:type="spellEnd"/>
      <w:r w:rsidRPr="005246A3">
        <w:rPr>
          <w:rFonts w:ascii="Times New Roman" w:hAnsi="Times New Roman" w:cs="Times New Roman"/>
          <w:color w:val="000000" w:themeColor="text1"/>
          <w:szCs w:val="20"/>
        </w:rPr>
        <w:t xml:space="preserve"> and </w:t>
      </w:r>
      <w:proofErr w:type="spellStart"/>
      <w:r w:rsidRPr="005246A3">
        <w:rPr>
          <w:rFonts w:ascii="Times New Roman" w:hAnsi="Times New Roman" w:cs="Times New Roman"/>
          <w:color w:val="000000" w:themeColor="text1"/>
          <w:szCs w:val="20"/>
        </w:rPr>
        <w:t>Atrill</w:t>
      </w:r>
      <w:proofErr w:type="spellEnd"/>
      <w:r w:rsidRPr="005246A3">
        <w:rPr>
          <w:rFonts w:ascii="Times New Roman" w:hAnsi="Times New Roman" w:cs="Times New Roman"/>
          <w:color w:val="000000" w:themeColor="text1"/>
          <w:szCs w:val="20"/>
        </w:rPr>
        <w:t xml:space="preserve">, (2016) Financial accounting for decision makers, 10th edition, FT Prentice Hall. </w:t>
      </w:r>
    </w:p>
    <w:p w14:paraId="06597511" w14:textId="77777777" w:rsidR="00C00488" w:rsidRPr="005437E5" w:rsidRDefault="00C00488" w:rsidP="00805E86">
      <w:pPr>
        <w:spacing w:line="360" w:lineRule="auto"/>
        <w:jc w:val="both"/>
        <w:rPr>
          <w:rFonts w:ascii="Times New Roman" w:hAnsi="Times New Roman" w:cs="Times New Roman"/>
          <w:color w:val="000000" w:themeColor="text1"/>
          <w:sz w:val="24"/>
          <w:szCs w:val="20"/>
          <w:shd w:val="clear" w:color="auto" w:fill="FFFFFF"/>
        </w:rPr>
      </w:pPr>
      <w:proofErr w:type="spellStart"/>
      <w:r w:rsidRPr="005437E5">
        <w:rPr>
          <w:rFonts w:ascii="Times New Roman" w:hAnsi="Times New Roman" w:cs="Times New Roman"/>
          <w:color w:val="000000" w:themeColor="text1"/>
          <w:sz w:val="24"/>
          <w:szCs w:val="20"/>
          <w:shd w:val="clear" w:color="auto" w:fill="FFFFFF"/>
        </w:rPr>
        <w:t>Micheler</w:t>
      </w:r>
      <w:proofErr w:type="spellEnd"/>
      <w:r w:rsidRPr="005437E5">
        <w:rPr>
          <w:rFonts w:ascii="Times New Roman" w:hAnsi="Times New Roman" w:cs="Times New Roman"/>
          <w:color w:val="000000" w:themeColor="text1"/>
          <w:sz w:val="24"/>
          <w:szCs w:val="20"/>
          <w:shd w:val="clear" w:color="auto" w:fill="FFFFFF"/>
        </w:rPr>
        <w:t>, E. and Whaley, A., (2019). Regulatory technology: replacing law with computer code. </w:t>
      </w:r>
      <w:r w:rsidRPr="005437E5">
        <w:rPr>
          <w:rFonts w:ascii="Times New Roman" w:hAnsi="Times New Roman" w:cs="Times New Roman"/>
          <w:i/>
          <w:iCs/>
          <w:color w:val="000000" w:themeColor="text1"/>
          <w:sz w:val="24"/>
          <w:szCs w:val="20"/>
          <w:shd w:val="clear" w:color="auto" w:fill="FFFFFF"/>
        </w:rPr>
        <w:t>European Business Organization Law Review</w:t>
      </w:r>
      <w:r w:rsidRPr="005437E5">
        <w:rPr>
          <w:rFonts w:ascii="Times New Roman" w:hAnsi="Times New Roman" w:cs="Times New Roman"/>
          <w:color w:val="000000" w:themeColor="text1"/>
          <w:sz w:val="24"/>
          <w:szCs w:val="20"/>
          <w:shd w:val="clear" w:color="auto" w:fill="FFFFFF"/>
        </w:rPr>
        <w:t>, 2(1), pp.1-29.</w:t>
      </w:r>
    </w:p>
    <w:p w14:paraId="30ECC0A7" w14:textId="77777777" w:rsidR="00C00488" w:rsidRDefault="00C00488" w:rsidP="00805E86">
      <w:pPr>
        <w:spacing w:line="360" w:lineRule="auto"/>
        <w:jc w:val="both"/>
        <w:rPr>
          <w:rFonts w:ascii="Times New Roman" w:hAnsi="Times New Roman" w:cs="Times New Roman"/>
          <w:color w:val="000000" w:themeColor="text1"/>
          <w:sz w:val="28"/>
        </w:rPr>
      </w:pPr>
      <w:proofErr w:type="spellStart"/>
      <w:r w:rsidRPr="005437E5">
        <w:rPr>
          <w:rFonts w:ascii="Times New Roman" w:hAnsi="Times New Roman" w:cs="Times New Roman"/>
          <w:color w:val="000000" w:themeColor="text1"/>
          <w:sz w:val="24"/>
          <w:szCs w:val="20"/>
          <w:shd w:val="clear" w:color="auto" w:fill="FFFFFF"/>
        </w:rPr>
        <w:t>Roychowdhury</w:t>
      </w:r>
      <w:proofErr w:type="spellEnd"/>
      <w:r w:rsidRPr="005437E5">
        <w:rPr>
          <w:rFonts w:ascii="Times New Roman" w:hAnsi="Times New Roman" w:cs="Times New Roman"/>
          <w:color w:val="000000" w:themeColor="text1"/>
          <w:sz w:val="24"/>
          <w:szCs w:val="20"/>
          <w:shd w:val="clear" w:color="auto" w:fill="FFFFFF"/>
        </w:rPr>
        <w:t>, S., Shroff, N. and Verdi, R.S., (2019). The effects of financial reporting and disclosure on corporate investment: A review. </w:t>
      </w:r>
      <w:r w:rsidRPr="005437E5">
        <w:rPr>
          <w:rFonts w:ascii="Times New Roman" w:hAnsi="Times New Roman" w:cs="Times New Roman"/>
          <w:i/>
          <w:iCs/>
          <w:color w:val="000000" w:themeColor="text1"/>
          <w:sz w:val="24"/>
          <w:szCs w:val="20"/>
          <w:shd w:val="clear" w:color="auto" w:fill="FFFFFF"/>
        </w:rPr>
        <w:t>Journal of Accounting and Economics</w:t>
      </w:r>
      <w:r w:rsidRPr="005437E5">
        <w:rPr>
          <w:rFonts w:ascii="Times New Roman" w:hAnsi="Times New Roman" w:cs="Times New Roman"/>
          <w:color w:val="000000" w:themeColor="text1"/>
          <w:sz w:val="24"/>
          <w:szCs w:val="20"/>
          <w:shd w:val="clear" w:color="auto" w:fill="FFFFFF"/>
        </w:rPr>
        <w:t>, </w:t>
      </w:r>
      <w:r w:rsidRPr="005437E5">
        <w:rPr>
          <w:rFonts w:ascii="Times New Roman" w:hAnsi="Times New Roman" w:cs="Times New Roman"/>
          <w:i/>
          <w:iCs/>
          <w:color w:val="000000" w:themeColor="text1"/>
          <w:sz w:val="24"/>
          <w:szCs w:val="20"/>
          <w:shd w:val="clear" w:color="auto" w:fill="FFFFFF"/>
        </w:rPr>
        <w:t>68</w:t>
      </w:r>
      <w:r w:rsidRPr="005437E5">
        <w:rPr>
          <w:rFonts w:ascii="Times New Roman" w:hAnsi="Times New Roman" w:cs="Times New Roman"/>
          <w:color w:val="000000" w:themeColor="text1"/>
          <w:sz w:val="24"/>
          <w:szCs w:val="20"/>
          <w:shd w:val="clear" w:color="auto" w:fill="FFFFFF"/>
        </w:rPr>
        <w:t>(2-3), pp.101-246.</w:t>
      </w:r>
    </w:p>
    <w:p w14:paraId="05A79858" w14:textId="7F4F841A" w:rsidR="00C00488" w:rsidRPr="005437E5" w:rsidRDefault="00C00488" w:rsidP="00805E86">
      <w:pPr>
        <w:spacing w:line="360" w:lineRule="auto"/>
        <w:rPr>
          <w:rFonts w:ascii="Times New Roman" w:hAnsi="Times New Roman" w:cs="Times New Roman"/>
          <w:sz w:val="28"/>
        </w:rPr>
      </w:pPr>
      <w:r w:rsidRPr="005437E5">
        <w:rPr>
          <w:rFonts w:ascii="Times New Roman" w:hAnsi="Times New Roman" w:cs="Times New Roman"/>
          <w:sz w:val="24"/>
        </w:rPr>
        <w:t>Wood, F., (2015) Fr</w:t>
      </w:r>
      <w:r>
        <w:rPr>
          <w:rFonts w:ascii="Times New Roman" w:hAnsi="Times New Roman" w:cs="Times New Roman"/>
          <w:sz w:val="24"/>
        </w:rPr>
        <w:t>ank Wood's Business Accounting</w:t>
      </w:r>
      <w:r w:rsidRPr="005437E5">
        <w:rPr>
          <w:rFonts w:ascii="Times New Roman" w:hAnsi="Times New Roman" w:cs="Times New Roman"/>
          <w:sz w:val="24"/>
        </w:rPr>
        <w:t xml:space="preserve">13th </w:t>
      </w:r>
      <w:r w:rsidR="00805E86">
        <w:rPr>
          <w:rFonts w:ascii="Times New Roman" w:hAnsi="Times New Roman" w:cs="Times New Roman"/>
          <w:sz w:val="24"/>
        </w:rPr>
        <w:t xml:space="preserve">Edition. Pearson Education </w:t>
      </w:r>
      <w:r w:rsidRPr="005437E5">
        <w:rPr>
          <w:rFonts w:ascii="Times New Roman" w:hAnsi="Times New Roman" w:cs="Times New Roman"/>
          <w:sz w:val="24"/>
        </w:rPr>
        <w:t>Limited</w:t>
      </w:r>
    </w:p>
    <w:p w14:paraId="136691E9" w14:textId="77777777" w:rsidR="00C00488" w:rsidRDefault="00C00488" w:rsidP="00C00488"/>
    <w:p w14:paraId="44A53A66" w14:textId="77777777" w:rsidR="00C00488" w:rsidRPr="00002758" w:rsidRDefault="00C00488">
      <w:pPr>
        <w:spacing w:before="200" w:after="200" w:line="360" w:lineRule="auto"/>
        <w:jc w:val="both"/>
        <w:rPr>
          <w:rFonts w:ascii="Times New Roman" w:eastAsia="Times New Roman" w:hAnsi="Times New Roman" w:cs="Times New Roman"/>
          <w:b/>
          <w:sz w:val="32"/>
          <w:szCs w:val="32"/>
          <w:highlight w:val="white"/>
          <w:lang w:val="en-GB"/>
        </w:rPr>
      </w:pPr>
    </w:p>
    <w:sectPr w:rsidR="00C00488" w:rsidRPr="00002758" w:rsidSect="00B15185">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FB2472" w14:textId="77777777" w:rsidR="00F11D1E" w:rsidRDefault="00F11D1E" w:rsidP="00B15185">
      <w:pPr>
        <w:spacing w:line="240" w:lineRule="auto"/>
      </w:pPr>
      <w:r>
        <w:separator/>
      </w:r>
    </w:p>
  </w:endnote>
  <w:endnote w:type="continuationSeparator" w:id="0">
    <w:p w14:paraId="79D75366" w14:textId="77777777" w:rsidR="00F11D1E" w:rsidRDefault="00F11D1E" w:rsidP="00B151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4375757"/>
      <w:docPartObj>
        <w:docPartGallery w:val="Page Numbers (Bottom of Page)"/>
        <w:docPartUnique/>
      </w:docPartObj>
    </w:sdtPr>
    <w:sdtEndPr>
      <w:rPr>
        <w:noProof/>
      </w:rPr>
    </w:sdtEndPr>
    <w:sdtContent>
      <w:p w14:paraId="3BD5A780" w14:textId="03FB44AF" w:rsidR="00B15185" w:rsidRDefault="00B15185">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30BBE6FA" w14:textId="77777777" w:rsidR="00B15185" w:rsidRDefault="00B151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2DE2A0" w14:textId="77777777" w:rsidR="00F11D1E" w:rsidRDefault="00F11D1E" w:rsidP="00B15185">
      <w:pPr>
        <w:spacing w:line="240" w:lineRule="auto"/>
      </w:pPr>
      <w:r>
        <w:separator/>
      </w:r>
    </w:p>
  </w:footnote>
  <w:footnote w:type="continuationSeparator" w:id="0">
    <w:p w14:paraId="5FD99007" w14:textId="77777777" w:rsidR="00F11D1E" w:rsidRDefault="00F11D1E" w:rsidP="00B1518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471753"/>
    <w:multiLevelType w:val="hybridMultilevel"/>
    <w:tmpl w:val="0D5CF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8F01E6"/>
    <w:multiLevelType w:val="hybridMultilevel"/>
    <w:tmpl w:val="04824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E6A9EE"/>
    <w:multiLevelType w:val="hybridMultilevel"/>
    <w:tmpl w:val="1D87F35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62483418"/>
    <w:multiLevelType w:val="hybridMultilevel"/>
    <w:tmpl w:val="7AB01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2B7"/>
    <w:rsid w:val="00002758"/>
    <w:rsid w:val="00007555"/>
    <w:rsid w:val="00023CBF"/>
    <w:rsid w:val="00085ACD"/>
    <w:rsid w:val="0009130E"/>
    <w:rsid w:val="000B02E1"/>
    <w:rsid w:val="001314AF"/>
    <w:rsid w:val="001442B7"/>
    <w:rsid w:val="00173EB8"/>
    <w:rsid w:val="001B445F"/>
    <w:rsid w:val="001F2065"/>
    <w:rsid w:val="00221CAB"/>
    <w:rsid w:val="00280494"/>
    <w:rsid w:val="003009F6"/>
    <w:rsid w:val="00365DC5"/>
    <w:rsid w:val="004330A7"/>
    <w:rsid w:val="00476998"/>
    <w:rsid w:val="00483F20"/>
    <w:rsid w:val="004E266D"/>
    <w:rsid w:val="00522AB1"/>
    <w:rsid w:val="0058727C"/>
    <w:rsid w:val="00611012"/>
    <w:rsid w:val="00620339"/>
    <w:rsid w:val="006435E9"/>
    <w:rsid w:val="00672EDC"/>
    <w:rsid w:val="006838EB"/>
    <w:rsid w:val="00694981"/>
    <w:rsid w:val="0069670C"/>
    <w:rsid w:val="006A0160"/>
    <w:rsid w:val="006A5EB4"/>
    <w:rsid w:val="006F7915"/>
    <w:rsid w:val="007051EF"/>
    <w:rsid w:val="00734F4E"/>
    <w:rsid w:val="007603C5"/>
    <w:rsid w:val="00767086"/>
    <w:rsid w:val="007C1DBA"/>
    <w:rsid w:val="00805E86"/>
    <w:rsid w:val="00821691"/>
    <w:rsid w:val="00833907"/>
    <w:rsid w:val="008559A1"/>
    <w:rsid w:val="008A0043"/>
    <w:rsid w:val="008C76E1"/>
    <w:rsid w:val="008D7C22"/>
    <w:rsid w:val="009345F9"/>
    <w:rsid w:val="00966B2F"/>
    <w:rsid w:val="009D33F3"/>
    <w:rsid w:val="00A12AAC"/>
    <w:rsid w:val="00A154DB"/>
    <w:rsid w:val="00A9767D"/>
    <w:rsid w:val="00AC4A15"/>
    <w:rsid w:val="00B15185"/>
    <w:rsid w:val="00B37C8F"/>
    <w:rsid w:val="00B50234"/>
    <w:rsid w:val="00BD727D"/>
    <w:rsid w:val="00C00488"/>
    <w:rsid w:val="00C23609"/>
    <w:rsid w:val="00C25FB0"/>
    <w:rsid w:val="00C62BF3"/>
    <w:rsid w:val="00C74C03"/>
    <w:rsid w:val="00D64A53"/>
    <w:rsid w:val="00D85A8E"/>
    <w:rsid w:val="00D9546E"/>
    <w:rsid w:val="00DC644B"/>
    <w:rsid w:val="00DD211A"/>
    <w:rsid w:val="00E61140"/>
    <w:rsid w:val="00E612DC"/>
    <w:rsid w:val="00F11D1E"/>
    <w:rsid w:val="00F805EB"/>
    <w:rsid w:val="00F94B20"/>
    <w:rsid w:val="00FA75C1"/>
    <w:rsid w:val="00FE4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1A2397-74B8-44C1-96BC-4794FFE18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B15185"/>
    <w:pPr>
      <w:spacing w:before="200" w:after="200"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
    <w:next w:val="Normal"/>
    <w:rsid w:val="00B15185"/>
    <w:pPr>
      <w:spacing w:before="200" w:after="200"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Normal"/>
    <w:next w:val="Normal"/>
    <w:rsid w:val="00B15185"/>
    <w:pPr>
      <w:spacing w:before="200" w:after="200" w:line="360" w:lineRule="auto"/>
      <w:jc w:val="both"/>
      <w:outlineLvl w:val="2"/>
    </w:pPr>
    <w:rPr>
      <w:rFonts w:ascii="Times New Roman" w:hAnsi="Times New Roman" w:cs="Times New Roman"/>
      <w:b/>
      <w:bCs/>
      <w:sz w:val="24"/>
      <w:lang w:val="en-G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6F7915"/>
    <w:pPr>
      <w:ind w:left="720"/>
      <w:contextualSpacing/>
    </w:pPr>
  </w:style>
  <w:style w:type="paragraph" w:customStyle="1" w:styleId="Default">
    <w:name w:val="Default"/>
    <w:rsid w:val="004330A7"/>
    <w:pPr>
      <w:autoSpaceDE w:val="0"/>
      <w:autoSpaceDN w:val="0"/>
      <w:adjustRightInd w:val="0"/>
      <w:spacing w:line="240" w:lineRule="auto"/>
    </w:pPr>
    <w:rPr>
      <w:color w:val="000000"/>
      <w:sz w:val="24"/>
      <w:szCs w:val="24"/>
    </w:rPr>
  </w:style>
  <w:style w:type="paragraph" w:styleId="Header">
    <w:name w:val="header"/>
    <w:basedOn w:val="Normal"/>
    <w:link w:val="HeaderChar"/>
    <w:uiPriority w:val="99"/>
    <w:unhideWhenUsed/>
    <w:rsid w:val="00B15185"/>
    <w:pPr>
      <w:tabs>
        <w:tab w:val="center" w:pos="4680"/>
        <w:tab w:val="right" w:pos="9360"/>
      </w:tabs>
      <w:spacing w:line="240" w:lineRule="auto"/>
    </w:pPr>
  </w:style>
  <w:style w:type="character" w:customStyle="1" w:styleId="HeaderChar">
    <w:name w:val="Header Char"/>
    <w:basedOn w:val="DefaultParagraphFont"/>
    <w:link w:val="Header"/>
    <w:uiPriority w:val="99"/>
    <w:rsid w:val="00B15185"/>
  </w:style>
  <w:style w:type="paragraph" w:styleId="Footer">
    <w:name w:val="footer"/>
    <w:basedOn w:val="Normal"/>
    <w:link w:val="FooterChar"/>
    <w:uiPriority w:val="99"/>
    <w:unhideWhenUsed/>
    <w:rsid w:val="00B15185"/>
    <w:pPr>
      <w:tabs>
        <w:tab w:val="center" w:pos="4680"/>
        <w:tab w:val="right" w:pos="9360"/>
      </w:tabs>
      <w:spacing w:line="240" w:lineRule="auto"/>
    </w:pPr>
  </w:style>
  <w:style w:type="character" w:customStyle="1" w:styleId="FooterChar">
    <w:name w:val="Footer Char"/>
    <w:basedOn w:val="DefaultParagraphFont"/>
    <w:link w:val="Footer"/>
    <w:uiPriority w:val="99"/>
    <w:rsid w:val="00B15185"/>
  </w:style>
  <w:style w:type="paragraph" w:styleId="TOCHeading">
    <w:name w:val="TOC Heading"/>
    <w:basedOn w:val="Heading1"/>
    <w:next w:val="Normal"/>
    <w:uiPriority w:val="39"/>
    <w:unhideWhenUsed/>
    <w:qFormat/>
    <w:rsid w:val="00B15185"/>
    <w:pPr>
      <w:keepNext/>
      <w:keepLines/>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B15185"/>
    <w:pPr>
      <w:spacing w:after="100"/>
    </w:pPr>
  </w:style>
  <w:style w:type="paragraph" w:styleId="TOC2">
    <w:name w:val="toc 2"/>
    <w:basedOn w:val="Normal"/>
    <w:next w:val="Normal"/>
    <w:autoRedefine/>
    <w:uiPriority w:val="39"/>
    <w:unhideWhenUsed/>
    <w:rsid w:val="00B15185"/>
    <w:pPr>
      <w:spacing w:after="100"/>
      <w:ind w:left="220"/>
    </w:pPr>
  </w:style>
  <w:style w:type="paragraph" w:styleId="TOC3">
    <w:name w:val="toc 3"/>
    <w:basedOn w:val="Normal"/>
    <w:next w:val="Normal"/>
    <w:autoRedefine/>
    <w:uiPriority w:val="39"/>
    <w:unhideWhenUsed/>
    <w:rsid w:val="00B15185"/>
    <w:pPr>
      <w:spacing w:after="100"/>
      <w:ind w:left="440"/>
    </w:pPr>
  </w:style>
  <w:style w:type="character" w:styleId="Hyperlink">
    <w:name w:val="Hyperlink"/>
    <w:basedOn w:val="DefaultParagraphFont"/>
    <w:uiPriority w:val="99"/>
    <w:unhideWhenUsed/>
    <w:rsid w:val="00B151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355240">
      <w:bodyDiv w:val="1"/>
      <w:marLeft w:val="0"/>
      <w:marRight w:val="0"/>
      <w:marTop w:val="0"/>
      <w:marBottom w:val="0"/>
      <w:divBdr>
        <w:top w:val="none" w:sz="0" w:space="0" w:color="auto"/>
        <w:left w:val="none" w:sz="0" w:space="0" w:color="auto"/>
        <w:bottom w:val="none" w:sz="0" w:space="0" w:color="auto"/>
        <w:right w:val="none" w:sz="0" w:space="0" w:color="auto"/>
      </w:divBdr>
    </w:div>
    <w:div w:id="331497298">
      <w:bodyDiv w:val="1"/>
      <w:marLeft w:val="0"/>
      <w:marRight w:val="0"/>
      <w:marTop w:val="0"/>
      <w:marBottom w:val="0"/>
      <w:divBdr>
        <w:top w:val="none" w:sz="0" w:space="0" w:color="auto"/>
        <w:left w:val="none" w:sz="0" w:space="0" w:color="auto"/>
        <w:bottom w:val="none" w:sz="0" w:space="0" w:color="auto"/>
        <w:right w:val="none" w:sz="0" w:space="0" w:color="auto"/>
      </w:divBdr>
    </w:div>
    <w:div w:id="1075666171">
      <w:bodyDiv w:val="1"/>
      <w:marLeft w:val="0"/>
      <w:marRight w:val="0"/>
      <w:marTop w:val="0"/>
      <w:marBottom w:val="0"/>
      <w:divBdr>
        <w:top w:val="none" w:sz="0" w:space="0" w:color="auto"/>
        <w:left w:val="none" w:sz="0" w:space="0" w:color="auto"/>
        <w:bottom w:val="none" w:sz="0" w:space="0" w:color="auto"/>
        <w:right w:val="none" w:sz="0" w:space="0" w:color="auto"/>
      </w:divBdr>
    </w:div>
    <w:div w:id="1155027069">
      <w:bodyDiv w:val="1"/>
      <w:marLeft w:val="0"/>
      <w:marRight w:val="0"/>
      <w:marTop w:val="0"/>
      <w:marBottom w:val="0"/>
      <w:divBdr>
        <w:top w:val="none" w:sz="0" w:space="0" w:color="auto"/>
        <w:left w:val="none" w:sz="0" w:space="0" w:color="auto"/>
        <w:bottom w:val="none" w:sz="0" w:space="0" w:color="auto"/>
        <w:right w:val="none" w:sz="0" w:space="0" w:color="auto"/>
      </w:divBdr>
    </w:div>
    <w:div w:id="1185899288">
      <w:bodyDiv w:val="1"/>
      <w:marLeft w:val="0"/>
      <w:marRight w:val="0"/>
      <w:marTop w:val="0"/>
      <w:marBottom w:val="0"/>
      <w:divBdr>
        <w:top w:val="none" w:sz="0" w:space="0" w:color="auto"/>
        <w:left w:val="none" w:sz="0" w:space="0" w:color="auto"/>
        <w:bottom w:val="none" w:sz="0" w:space="0" w:color="auto"/>
        <w:right w:val="none" w:sz="0" w:space="0" w:color="auto"/>
      </w:divBdr>
    </w:div>
    <w:div w:id="1196037371">
      <w:bodyDiv w:val="1"/>
      <w:marLeft w:val="0"/>
      <w:marRight w:val="0"/>
      <w:marTop w:val="0"/>
      <w:marBottom w:val="0"/>
      <w:divBdr>
        <w:top w:val="none" w:sz="0" w:space="0" w:color="auto"/>
        <w:left w:val="none" w:sz="0" w:space="0" w:color="auto"/>
        <w:bottom w:val="none" w:sz="0" w:space="0" w:color="auto"/>
        <w:right w:val="none" w:sz="0" w:space="0" w:color="auto"/>
      </w:divBdr>
    </w:div>
    <w:div w:id="1243877879">
      <w:bodyDiv w:val="1"/>
      <w:marLeft w:val="0"/>
      <w:marRight w:val="0"/>
      <w:marTop w:val="0"/>
      <w:marBottom w:val="0"/>
      <w:divBdr>
        <w:top w:val="none" w:sz="0" w:space="0" w:color="auto"/>
        <w:left w:val="none" w:sz="0" w:space="0" w:color="auto"/>
        <w:bottom w:val="none" w:sz="0" w:space="0" w:color="auto"/>
        <w:right w:val="none" w:sz="0" w:space="0" w:color="auto"/>
      </w:divBdr>
    </w:div>
    <w:div w:id="1532649595">
      <w:bodyDiv w:val="1"/>
      <w:marLeft w:val="0"/>
      <w:marRight w:val="0"/>
      <w:marTop w:val="0"/>
      <w:marBottom w:val="0"/>
      <w:divBdr>
        <w:top w:val="none" w:sz="0" w:space="0" w:color="auto"/>
        <w:left w:val="none" w:sz="0" w:space="0" w:color="auto"/>
        <w:bottom w:val="none" w:sz="0" w:space="0" w:color="auto"/>
        <w:right w:val="none" w:sz="0" w:space="0" w:color="auto"/>
      </w:divBdr>
    </w:div>
    <w:div w:id="1821921666">
      <w:bodyDiv w:val="1"/>
      <w:marLeft w:val="0"/>
      <w:marRight w:val="0"/>
      <w:marTop w:val="0"/>
      <w:marBottom w:val="0"/>
      <w:divBdr>
        <w:top w:val="none" w:sz="0" w:space="0" w:color="auto"/>
        <w:left w:val="none" w:sz="0" w:space="0" w:color="auto"/>
        <w:bottom w:val="none" w:sz="0" w:space="0" w:color="auto"/>
        <w:right w:val="none" w:sz="0" w:space="0" w:color="auto"/>
      </w:divBdr>
    </w:div>
    <w:div w:id="2004816615">
      <w:bodyDiv w:val="1"/>
      <w:marLeft w:val="0"/>
      <w:marRight w:val="0"/>
      <w:marTop w:val="0"/>
      <w:marBottom w:val="0"/>
      <w:divBdr>
        <w:top w:val="none" w:sz="0" w:space="0" w:color="auto"/>
        <w:left w:val="none" w:sz="0" w:space="0" w:color="auto"/>
        <w:bottom w:val="none" w:sz="0" w:space="0" w:color="auto"/>
        <w:right w:val="none" w:sz="0" w:space="0" w:color="auto"/>
      </w:divBdr>
    </w:div>
    <w:div w:id="2026325438">
      <w:bodyDiv w:val="1"/>
      <w:marLeft w:val="0"/>
      <w:marRight w:val="0"/>
      <w:marTop w:val="0"/>
      <w:marBottom w:val="0"/>
      <w:divBdr>
        <w:top w:val="none" w:sz="0" w:space="0" w:color="auto"/>
        <w:left w:val="none" w:sz="0" w:space="0" w:color="auto"/>
        <w:bottom w:val="none" w:sz="0" w:space="0" w:color="auto"/>
        <w:right w:val="none" w:sz="0" w:space="0" w:color="auto"/>
      </w:divBdr>
    </w:div>
    <w:div w:id="20815597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4F25E-36B8-4573-8588-E16F47C0A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14</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Jaynendra</cp:lastModifiedBy>
  <cp:revision>129</cp:revision>
  <dcterms:created xsi:type="dcterms:W3CDTF">2020-07-13T07:57:00Z</dcterms:created>
  <dcterms:modified xsi:type="dcterms:W3CDTF">2020-07-13T12:19:00Z</dcterms:modified>
</cp:coreProperties>
</file>