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Bidi" w:eastAsiaTheme="minorHAnsi" w:hAnsiTheme="majorBidi" w:cstheme="minorBidi"/>
          <w:b w:val="0"/>
          <w:bCs w:val="0"/>
          <w:noProof/>
          <w:color w:val="auto"/>
          <w:sz w:val="24"/>
          <w:szCs w:val="22"/>
        </w:rPr>
        <w:id w:val="107766907"/>
        <w:docPartObj>
          <w:docPartGallery w:val="Table of Contents"/>
          <w:docPartUnique/>
        </w:docPartObj>
      </w:sdtPr>
      <w:sdtEndPr>
        <w:rPr>
          <w:rFonts w:ascii="Arial" w:hAnsi="Arial" w:cs="Arial"/>
          <w:sz w:val="22"/>
        </w:rPr>
      </w:sdtEndPr>
      <w:sdtContent>
        <w:p w14:paraId="6B6E6B63" w14:textId="21EB4963" w:rsidR="00AF4A4C" w:rsidRDefault="00AF4A4C" w:rsidP="00512B19">
          <w:pPr>
            <w:pStyle w:val="TOCHeading"/>
            <w:rPr>
              <w:rFonts w:asciiTheme="majorBidi" w:eastAsiaTheme="minorHAnsi" w:hAnsiTheme="majorBidi" w:cstheme="minorBidi"/>
              <w:b w:val="0"/>
              <w:bCs w:val="0"/>
              <w:noProof/>
              <w:color w:val="auto"/>
              <w:sz w:val="24"/>
              <w:szCs w:val="22"/>
            </w:rPr>
          </w:pPr>
        </w:p>
        <w:p w14:paraId="58D66E0E" w14:textId="36E8BFF7" w:rsidR="00512B19" w:rsidRPr="00E87668" w:rsidRDefault="004225A4" w:rsidP="00722A37">
          <w:pPr>
            <w:ind w:left="720"/>
            <w:rPr>
              <w:rFonts w:ascii="Arial" w:hAnsi="Arial" w:cs="Arial"/>
              <w:b/>
              <w:bCs/>
              <w:color w:val="1F497D" w:themeColor="text2"/>
              <w:sz w:val="52"/>
              <w:szCs w:val="52"/>
              <w:lang w:val="en-GB"/>
            </w:rPr>
          </w:pPr>
          <w:r w:rsidRPr="00E87668">
            <w:rPr>
              <w:rFonts w:ascii="Arial" w:hAnsi="Arial" w:cs="Arial"/>
              <w:b/>
              <w:bCs/>
              <w:color w:val="1F497D" w:themeColor="text2"/>
              <w:sz w:val="52"/>
              <w:szCs w:val="52"/>
              <w:lang w:val="en-GB"/>
            </w:rPr>
            <w:t xml:space="preserve">Academic and </w:t>
          </w:r>
          <w:r w:rsidR="00E124A4" w:rsidRPr="00E87668">
            <w:rPr>
              <w:rFonts w:ascii="Arial" w:hAnsi="Arial" w:cs="Arial"/>
              <w:b/>
              <w:bCs/>
              <w:color w:val="1F497D" w:themeColor="text2"/>
              <w:sz w:val="52"/>
              <w:szCs w:val="52"/>
              <w:lang w:val="en-GB"/>
            </w:rPr>
            <w:t xml:space="preserve">Employability skills </w:t>
          </w:r>
        </w:p>
        <w:p w14:paraId="3AB1C622" w14:textId="53436641" w:rsidR="00722A37" w:rsidRPr="00E87668" w:rsidRDefault="00722A37" w:rsidP="00F1370F">
          <w:pPr>
            <w:ind w:left="720"/>
            <w:rPr>
              <w:rFonts w:ascii="Arial" w:hAnsi="Arial" w:cs="Arial"/>
              <w:b/>
              <w:bCs/>
              <w:color w:val="1F497D" w:themeColor="text2"/>
              <w:sz w:val="52"/>
              <w:szCs w:val="52"/>
              <w:lang w:val="en-GB"/>
            </w:rPr>
          </w:pPr>
          <w:r w:rsidRPr="00E87668">
            <w:rPr>
              <w:rFonts w:ascii="Arial" w:hAnsi="Arial" w:cs="Arial"/>
              <w:b/>
              <w:bCs/>
              <w:color w:val="1F497D" w:themeColor="text2"/>
              <w:sz w:val="52"/>
              <w:szCs w:val="52"/>
              <w:lang w:val="en-GB"/>
            </w:rPr>
            <w:t>BMSW4001</w:t>
          </w:r>
        </w:p>
        <w:p w14:paraId="059D5F71" w14:textId="0FEE99DD" w:rsidR="00432360" w:rsidRPr="00746F6A" w:rsidRDefault="00AC15C0" w:rsidP="00F1370F">
          <w:pPr>
            <w:ind w:left="720"/>
            <w:rPr>
              <w:rFonts w:ascii="Arial" w:hAnsi="Arial" w:cs="Arial"/>
              <w:b/>
              <w:bCs/>
              <w:color w:val="000000" w:themeColor="text1"/>
              <w:sz w:val="40"/>
              <w:szCs w:val="40"/>
              <w:lang w:val="en-GB"/>
            </w:rPr>
          </w:pPr>
          <w:r>
            <w:rPr>
              <w:rFonts w:ascii="Arial" w:hAnsi="Arial" w:cs="Arial"/>
              <w:b/>
              <w:bCs/>
              <w:color w:val="000000" w:themeColor="text1"/>
              <w:sz w:val="40"/>
              <w:szCs w:val="40"/>
              <w:lang w:val="en-GB"/>
            </w:rPr>
            <w:t xml:space="preserve">Personal reflection </w:t>
          </w:r>
        </w:p>
        <w:p w14:paraId="4B42E227" w14:textId="77777777" w:rsidR="00432360" w:rsidRDefault="00432360" w:rsidP="00F1370F">
          <w:pPr>
            <w:ind w:left="720"/>
            <w:rPr>
              <w:rFonts w:ascii="Arial" w:hAnsi="Arial" w:cs="Arial"/>
              <w:b/>
              <w:bCs/>
              <w:color w:val="1F497D" w:themeColor="text2"/>
              <w:sz w:val="40"/>
              <w:szCs w:val="40"/>
              <w:lang w:val="en-GB"/>
            </w:rPr>
          </w:pPr>
        </w:p>
        <w:p w14:paraId="4D39BF0E" w14:textId="77777777" w:rsidR="00432360" w:rsidRDefault="00432360" w:rsidP="00F1370F">
          <w:pPr>
            <w:ind w:left="720"/>
            <w:rPr>
              <w:rFonts w:ascii="Arial" w:hAnsi="Arial" w:cs="Arial"/>
              <w:b/>
              <w:bCs/>
              <w:color w:val="1F497D" w:themeColor="text2"/>
              <w:sz w:val="40"/>
              <w:szCs w:val="40"/>
              <w:lang w:val="en-GB"/>
            </w:rPr>
          </w:pPr>
        </w:p>
        <w:p w14:paraId="6C0F8056" w14:textId="77777777" w:rsidR="00432360" w:rsidRDefault="00432360" w:rsidP="00F1370F">
          <w:pPr>
            <w:ind w:left="720"/>
            <w:rPr>
              <w:rFonts w:ascii="Arial" w:hAnsi="Arial" w:cs="Arial"/>
              <w:b/>
              <w:bCs/>
              <w:color w:val="1F497D" w:themeColor="text2"/>
              <w:sz w:val="40"/>
              <w:szCs w:val="40"/>
              <w:lang w:val="en-GB"/>
            </w:rPr>
          </w:pPr>
        </w:p>
        <w:p w14:paraId="1486E24D" w14:textId="77777777" w:rsidR="00432360" w:rsidRDefault="00432360" w:rsidP="00F1370F">
          <w:pPr>
            <w:ind w:left="720"/>
            <w:rPr>
              <w:rFonts w:ascii="Arial" w:hAnsi="Arial" w:cs="Arial"/>
              <w:b/>
              <w:bCs/>
              <w:color w:val="1F497D" w:themeColor="text2"/>
              <w:sz w:val="40"/>
              <w:szCs w:val="40"/>
              <w:lang w:val="en-GB"/>
            </w:rPr>
          </w:pPr>
        </w:p>
        <w:p w14:paraId="6039A03A" w14:textId="77777777" w:rsidR="00432360" w:rsidRDefault="00432360" w:rsidP="00F1370F">
          <w:pPr>
            <w:ind w:left="720"/>
            <w:rPr>
              <w:rFonts w:ascii="Arial" w:hAnsi="Arial" w:cs="Arial"/>
              <w:b/>
              <w:bCs/>
              <w:color w:val="1F497D" w:themeColor="text2"/>
              <w:sz w:val="40"/>
              <w:szCs w:val="40"/>
              <w:lang w:val="en-GB"/>
            </w:rPr>
          </w:pPr>
        </w:p>
        <w:p w14:paraId="203337E9" w14:textId="77777777" w:rsidR="00432360" w:rsidRPr="00432360" w:rsidRDefault="00432360" w:rsidP="00F1370F">
          <w:pPr>
            <w:ind w:left="720"/>
            <w:rPr>
              <w:rFonts w:ascii="Arial" w:hAnsi="Arial" w:cs="Arial"/>
              <w:b/>
              <w:bCs/>
              <w:color w:val="1F497D" w:themeColor="text2"/>
              <w:sz w:val="28"/>
              <w:szCs w:val="28"/>
              <w:lang w:val="en-GB"/>
            </w:rPr>
          </w:pPr>
        </w:p>
        <w:p w14:paraId="52618C33" w14:textId="77777777" w:rsidR="00432360" w:rsidRDefault="00432360" w:rsidP="00F1370F">
          <w:pPr>
            <w:ind w:left="720"/>
            <w:rPr>
              <w:rFonts w:ascii="Arial" w:hAnsi="Arial" w:cs="Arial"/>
              <w:b/>
              <w:bCs/>
              <w:color w:val="1F497D" w:themeColor="text2"/>
              <w:sz w:val="40"/>
              <w:szCs w:val="40"/>
              <w:lang w:val="en-GB"/>
            </w:rPr>
          </w:pPr>
        </w:p>
        <w:p w14:paraId="235063FE" w14:textId="77777777" w:rsidR="00432360" w:rsidRDefault="00432360" w:rsidP="00F1370F">
          <w:pPr>
            <w:ind w:left="720"/>
            <w:rPr>
              <w:rFonts w:ascii="Arial" w:hAnsi="Arial" w:cs="Arial"/>
              <w:b/>
              <w:bCs/>
              <w:color w:val="1F497D" w:themeColor="text2"/>
              <w:sz w:val="40"/>
              <w:szCs w:val="40"/>
              <w:lang w:val="en-GB"/>
            </w:rPr>
          </w:pPr>
        </w:p>
        <w:p w14:paraId="79CEF1BC" w14:textId="77777777" w:rsidR="00432360" w:rsidRDefault="00432360" w:rsidP="00F1370F">
          <w:pPr>
            <w:ind w:left="720"/>
            <w:rPr>
              <w:rFonts w:ascii="Arial" w:hAnsi="Arial" w:cs="Arial"/>
              <w:b/>
              <w:bCs/>
              <w:color w:val="1F497D" w:themeColor="text2"/>
              <w:sz w:val="40"/>
              <w:szCs w:val="40"/>
              <w:lang w:val="en-GB"/>
            </w:rPr>
          </w:pPr>
        </w:p>
        <w:p w14:paraId="4FDCF70F" w14:textId="7D697B9E" w:rsidR="00432360" w:rsidRDefault="00E02BF2" w:rsidP="00F1370F">
          <w:pPr>
            <w:ind w:left="720"/>
            <w:rPr>
              <w:rFonts w:ascii="Arial" w:hAnsi="Arial" w:cs="Arial"/>
              <w:color w:val="000000" w:themeColor="text1"/>
              <w:sz w:val="40"/>
              <w:szCs w:val="40"/>
              <w:lang w:val="en-GB"/>
            </w:rPr>
          </w:pPr>
          <w:r w:rsidRPr="00E02BF2">
            <w:rPr>
              <w:rFonts w:ascii="Arial" w:hAnsi="Arial" w:cs="Arial"/>
              <w:color w:val="000000" w:themeColor="text1"/>
              <w:sz w:val="40"/>
              <w:szCs w:val="40"/>
              <w:lang w:val="en-GB"/>
            </w:rPr>
            <w:t>Stela</w:t>
          </w:r>
          <w:r>
            <w:rPr>
              <w:rFonts w:ascii="Arial" w:hAnsi="Arial" w:cs="Arial"/>
              <w:color w:val="000000" w:themeColor="text1"/>
              <w:sz w:val="40"/>
              <w:szCs w:val="40"/>
              <w:lang w:val="en-GB"/>
            </w:rPr>
            <w:t xml:space="preserve"> Zacon</w:t>
          </w:r>
        </w:p>
        <w:p w14:paraId="06DF0506" w14:textId="5808644E" w:rsidR="00E02BF2" w:rsidRPr="00E02BF2" w:rsidRDefault="00E02BF2" w:rsidP="00F1370F">
          <w:pPr>
            <w:ind w:left="720"/>
            <w:rPr>
              <w:rFonts w:ascii="Arial" w:hAnsi="Arial" w:cs="Arial"/>
              <w:color w:val="000000" w:themeColor="text1"/>
              <w:sz w:val="40"/>
              <w:szCs w:val="40"/>
              <w:lang w:val="en-GB"/>
            </w:rPr>
          </w:pPr>
          <w:r>
            <w:rPr>
              <w:rFonts w:ascii="Arial" w:hAnsi="Arial" w:cs="Arial"/>
              <w:color w:val="000000" w:themeColor="text1"/>
              <w:sz w:val="40"/>
              <w:szCs w:val="40"/>
              <w:lang w:val="en-GB"/>
            </w:rPr>
            <w:t>Student ID</w:t>
          </w:r>
          <w:r w:rsidR="00C66816">
            <w:rPr>
              <w:rFonts w:ascii="Arial" w:hAnsi="Arial" w:cs="Arial"/>
              <w:color w:val="000000" w:themeColor="text1"/>
              <w:sz w:val="40"/>
              <w:szCs w:val="40"/>
              <w:lang w:val="en-GB"/>
            </w:rPr>
            <w:t xml:space="preserve">: </w:t>
          </w:r>
          <w:r w:rsidR="00B801CE">
            <w:rPr>
              <w:rFonts w:ascii="Arial" w:hAnsi="Arial" w:cs="Arial"/>
              <w:color w:val="000000" w:themeColor="text1"/>
              <w:sz w:val="40"/>
              <w:szCs w:val="40"/>
              <w:lang w:val="en-GB"/>
            </w:rPr>
            <w:t>2118130</w:t>
          </w:r>
        </w:p>
        <w:p w14:paraId="48185637" w14:textId="77777777" w:rsidR="00AF4A4C" w:rsidRDefault="00AF4A4C" w:rsidP="00AF4A4C"/>
        <w:p w14:paraId="4FD08B59" w14:textId="77777777" w:rsidR="00AF4A4C" w:rsidRDefault="00AF4A4C" w:rsidP="00AF4A4C"/>
        <w:p w14:paraId="2B22E91C" w14:textId="77777777" w:rsidR="00AF4A4C" w:rsidRPr="002D3448" w:rsidRDefault="00AF4A4C" w:rsidP="00AF4A4C">
          <w:pPr>
            <w:rPr>
              <w:rFonts w:ascii="Arial" w:hAnsi="Arial" w:cs="Arial"/>
              <w:sz w:val="22"/>
            </w:rPr>
          </w:pPr>
        </w:p>
        <w:p w14:paraId="70021976" w14:textId="77777777" w:rsidR="00AF4A4C" w:rsidRPr="002D3448" w:rsidRDefault="00AF4A4C" w:rsidP="00AF4A4C">
          <w:pPr>
            <w:rPr>
              <w:rFonts w:ascii="Arial" w:hAnsi="Arial" w:cs="Arial"/>
              <w:sz w:val="22"/>
            </w:rPr>
          </w:pPr>
        </w:p>
        <w:p w14:paraId="281BBA5B" w14:textId="77777777" w:rsidR="00AF4A4C" w:rsidRPr="002D3448" w:rsidRDefault="00AF4A4C" w:rsidP="00AF4A4C">
          <w:pPr>
            <w:rPr>
              <w:rFonts w:ascii="Arial" w:hAnsi="Arial" w:cs="Arial"/>
              <w:sz w:val="22"/>
            </w:rPr>
          </w:pPr>
        </w:p>
        <w:p w14:paraId="1DA9869A" w14:textId="77777777" w:rsidR="00AF4A4C" w:rsidRPr="002D3448" w:rsidRDefault="00AF4A4C" w:rsidP="00AF4A4C">
          <w:pPr>
            <w:rPr>
              <w:rFonts w:ascii="Arial" w:hAnsi="Arial" w:cs="Arial"/>
              <w:sz w:val="22"/>
            </w:rPr>
          </w:pPr>
        </w:p>
        <w:p w14:paraId="33525A89" w14:textId="77777777" w:rsidR="00AF4A4C" w:rsidRPr="002D3448" w:rsidRDefault="00AF4A4C" w:rsidP="00AF4A4C">
          <w:pPr>
            <w:rPr>
              <w:rFonts w:ascii="Arial" w:hAnsi="Arial" w:cs="Arial"/>
              <w:sz w:val="22"/>
            </w:rPr>
          </w:pPr>
        </w:p>
        <w:p w14:paraId="27FEC245" w14:textId="77777777" w:rsidR="00AF4A4C" w:rsidRPr="002D3448" w:rsidRDefault="00AF4A4C" w:rsidP="00AF4A4C">
          <w:pPr>
            <w:rPr>
              <w:rFonts w:ascii="Arial" w:hAnsi="Arial" w:cs="Arial"/>
              <w:sz w:val="22"/>
            </w:rPr>
          </w:pPr>
        </w:p>
        <w:p w14:paraId="1A8CBF88" w14:textId="77777777" w:rsidR="00AF4A4C" w:rsidRPr="002D3448" w:rsidRDefault="00AF4A4C" w:rsidP="00AF4A4C">
          <w:pPr>
            <w:rPr>
              <w:rFonts w:ascii="Arial" w:hAnsi="Arial" w:cs="Arial"/>
              <w:sz w:val="22"/>
            </w:rPr>
          </w:pPr>
        </w:p>
        <w:p w14:paraId="20E0F416" w14:textId="77777777" w:rsidR="00AF4A4C" w:rsidRPr="002D3448" w:rsidRDefault="00AF4A4C" w:rsidP="00AF4A4C">
          <w:pPr>
            <w:rPr>
              <w:rFonts w:ascii="Arial" w:hAnsi="Arial" w:cs="Arial"/>
              <w:sz w:val="22"/>
            </w:rPr>
          </w:pPr>
        </w:p>
        <w:p w14:paraId="39E71A81" w14:textId="662F6FC0" w:rsidR="00073315" w:rsidRPr="002D3448" w:rsidRDefault="00073315">
          <w:pPr>
            <w:pStyle w:val="TOCHeading"/>
            <w:rPr>
              <w:rFonts w:ascii="Arial" w:hAnsi="Arial" w:cs="Arial"/>
              <w:sz w:val="22"/>
              <w:szCs w:val="22"/>
            </w:rPr>
          </w:pPr>
          <w:r w:rsidRPr="002D3448">
            <w:rPr>
              <w:rFonts w:ascii="Arial" w:hAnsi="Arial" w:cs="Arial"/>
              <w:sz w:val="22"/>
              <w:szCs w:val="22"/>
            </w:rPr>
            <w:t>Table of Contents</w:t>
          </w:r>
        </w:p>
        <w:p w14:paraId="71F0A08D" w14:textId="77777777" w:rsidR="00073315" w:rsidRPr="002D3448" w:rsidRDefault="00073315">
          <w:pPr>
            <w:pStyle w:val="TOC1"/>
            <w:tabs>
              <w:tab w:val="right" w:leader="dot" w:pos="9350"/>
            </w:tabs>
            <w:rPr>
              <w:rFonts w:ascii="Arial" w:hAnsi="Arial" w:cs="Arial"/>
              <w:sz w:val="22"/>
            </w:rPr>
          </w:pPr>
          <w:r w:rsidRPr="002D3448">
            <w:rPr>
              <w:rFonts w:ascii="Arial" w:hAnsi="Arial" w:cs="Arial"/>
              <w:sz w:val="22"/>
            </w:rPr>
            <w:fldChar w:fldCharType="begin"/>
          </w:r>
          <w:r w:rsidRPr="002D3448">
            <w:rPr>
              <w:rFonts w:ascii="Arial" w:hAnsi="Arial" w:cs="Arial"/>
              <w:sz w:val="22"/>
            </w:rPr>
            <w:instrText xml:space="preserve"> TOC \o "1-3" \h \z \u </w:instrText>
          </w:r>
          <w:r w:rsidRPr="002D3448">
            <w:rPr>
              <w:rFonts w:ascii="Arial" w:hAnsi="Arial" w:cs="Arial"/>
              <w:sz w:val="22"/>
            </w:rPr>
            <w:fldChar w:fldCharType="separate"/>
          </w:r>
          <w:hyperlink w:anchor="_Toc100866390" w:history="1">
            <w:r w:rsidRPr="002D3448">
              <w:rPr>
                <w:rStyle w:val="Hyperlink"/>
                <w:rFonts w:ascii="Arial" w:hAnsi="Arial" w:cs="Arial"/>
                <w:sz w:val="22"/>
              </w:rPr>
              <w:t>Time management</w:t>
            </w:r>
            <w:r w:rsidRPr="002D3448">
              <w:rPr>
                <w:rFonts w:ascii="Arial" w:hAnsi="Arial" w:cs="Arial"/>
                <w:webHidden/>
                <w:sz w:val="22"/>
              </w:rPr>
              <w:tab/>
            </w:r>
            <w:r w:rsidRPr="002D3448">
              <w:rPr>
                <w:rFonts w:ascii="Arial" w:hAnsi="Arial" w:cs="Arial"/>
                <w:webHidden/>
                <w:sz w:val="22"/>
              </w:rPr>
              <w:fldChar w:fldCharType="begin"/>
            </w:r>
            <w:r w:rsidRPr="002D3448">
              <w:rPr>
                <w:rFonts w:ascii="Arial" w:hAnsi="Arial" w:cs="Arial"/>
                <w:webHidden/>
                <w:sz w:val="22"/>
              </w:rPr>
              <w:instrText xml:space="preserve"> PAGEREF _Toc100866390 \h </w:instrText>
            </w:r>
            <w:r w:rsidRPr="002D3448">
              <w:rPr>
                <w:rFonts w:ascii="Arial" w:hAnsi="Arial" w:cs="Arial"/>
                <w:webHidden/>
                <w:sz w:val="22"/>
              </w:rPr>
            </w:r>
            <w:r w:rsidRPr="002D3448">
              <w:rPr>
                <w:rFonts w:ascii="Arial" w:hAnsi="Arial" w:cs="Arial"/>
                <w:webHidden/>
                <w:sz w:val="22"/>
              </w:rPr>
              <w:fldChar w:fldCharType="separate"/>
            </w:r>
            <w:r w:rsidRPr="002D3448">
              <w:rPr>
                <w:rFonts w:ascii="Arial" w:hAnsi="Arial" w:cs="Arial"/>
                <w:webHidden/>
                <w:sz w:val="22"/>
              </w:rPr>
              <w:t>1</w:t>
            </w:r>
            <w:r w:rsidRPr="002D3448">
              <w:rPr>
                <w:rFonts w:ascii="Arial" w:hAnsi="Arial" w:cs="Arial"/>
                <w:webHidden/>
                <w:sz w:val="22"/>
              </w:rPr>
              <w:fldChar w:fldCharType="end"/>
            </w:r>
          </w:hyperlink>
        </w:p>
        <w:p w14:paraId="374C2B52" w14:textId="77777777" w:rsidR="00073315" w:rsidRPr="002D3448" w:rsidRDefault="00BA759A">
          <w:pPr>
            <w:pStyle w:val="TOC1"/>
            <w:tabs>
              <w:tab w:val="right" w:leader="dot" w:pos="9350"/>
            </w:tabs>
            <w:rPr>
              <w:rFonts w:ascii="Arial" w:hAnsi="Arial" w:cs="Arial"/>
              <w:sz w:val="22"/>
            </w:rPr>
          </w:pPr>
          <w:hyperlink w:anchor="_Toc100866391" w:history="1">
            <w:r w:rsidR="00073315" w:rsidRPr="002D3448">
              <w:rPr>
                <w:rStyle w:val="Hyperlink"/>
                <w:rFonts w:ascii="Arial" w:hAnsi="Arial" w:cs="Arial"/>
                <w:sz w:val="22"/>
              </w:rPr>
              <w:t>Referencing</w:t>
            </w:r>
            <w:r w:rsidR="00073315" w:rsidRPr="002D3448">
              <w:rPr>
                <w:rFonts w:ascii="Arial" w:hAnsi="Arial" w:cs="Arial"/>
                <w:webHidden/>
                <w:sz w:val="22"/>
              </w:rPr>
              <w:tab/>
            </w:r>
            <w:r w:rsidR="00073315" w:rsidRPr="002D3448">
              <w:rPr>
                <w:rFonts w:ascii="Arial" w:hAnsi="Arial" w:cs="Arial"/>
                <w:webHidden/>
                <w:sz w:val="22"/>
              </w:rPr>
              <w:fldChar w:fldCharType="begin"/>
            </w:r>
            <w:r w:rsidR="00073315" w:rsidRPr="002D3448">
              <w:rPr>
                <w:rFonts w:ascii="Arial" w:hAnsi="Arial" w:cs="Arial"/>
                <w:webHidden/>
                <w:sz w:val="22"/>
              </w:rPr>
              <w:instrText xml:space="preserve"> PAGEREF _Toc100866391 \h </w:instrText>
            </w:r>
            <w:r w:rsidR="00073315" w:rsidRPr="002D3448">
              <w:rPr>
                <w:rFonts w:ascii="Arial" w:hAnsi="Arial" w:cs="Arial"/>
                <w:webHidden/>
                <w:sz w:val="22"/>
              </w:rPr>
            </w:r>
            <w:r w:rsidR="00073315" w:rsidRPr="002D3448">
              <w:rPr>
                <w:rFonts w:ascii="Arial" w:hAnsi="Arial" w:cs="Arial"/>
                <w:webHidden/>
                <w:sz w:val="22"/>
              </w:rPr>
              <w:fldChar w:fldCharType="separate"/>
            </w:r>
            <w:r w:rsidR="00073315" w:rsidRPr="002D3448">
              <w:rPr>
                <w:rFonts w:ascii="Arial" w:hAnsi="Arial" w:cs="Arial"/>
                <w:webHidden/>
                <w:sz w:val="22"/>
              </w:rPr>
              <w:t>2</w:t>
            </w:r>
            <w:r w:rsidR="00073315" w:rsidRPr="002D3448">
              <w:rPr>
                <w:rFonts w:ascii="Arial" w:hAnsi="Arial" w:cs="Arial"/>
                <w:webHidden/>
                <w:sz w:val="22"/>
              </w:rPr>
              <w:fldChar w:fldCharType="end"/>
            </w:r>
          </w:hyperlink>
        </w:p>
        <w:p w14:paraId="0026CA6D" w14:textId="77777777" w:rsidR="00073315" w:rsidRPr="002D3448" w:rsidRDefault="00BA759A">
          <w:pPr>
            <w:pStyle w:val="TOC1"/>
            <w:tabs>
              <w:tab w:val="right" w:leader="dot" w:pos="9350"/>
            </w:tabs>
            <w:rPr>
              <w:rFonts w:ascii="Arial" w:hAnsi="Arial" w:cs="Arial"/>
              <w:sz w:val="22"/>
            </w:rPr>
          </w:pPr>
          <w:hyperlink w:anchor="_Toc100866392" w:history="1">
            <w:r w:rsidR="00073315" w:rsidRPr="002D3448">
              <w:rPr>
                <w:rStyle w:val="Hyperlink"/>
                <w:rFonts w:ascii="Arial" w:hAnsi="Arial" w:cs="Arial"/>
                <w:sz w:val="22"/>
              </w:rPr>
              <w:t>CV Format</w:t>
            </w:r>
            <w:r w:rsidR="00073315" w:rsidRPr="002D3448">
              <w:rPr>
                <w:rFonts w:ascii="Arial" w:hAnsi="Arial" w:cs="Arial"/>
                <w:webHidden/>
                <w:sz w:val="22"/>
              </w:rPr>
              <w:tab/>
            </w:r>
            <w:r w:rsidR="00073315" w:rsidRPr="002D3448">
              <w:rPr>
                <w:rFonts w:ascii="Arial" w:hAnsi="Arial" w:cs="Arial"/>
                <w:webHidden/>
                <w:sz w:val="22"/>
              </w:rPr>
              <w:fldChar w:fldCharType="begin"/>
            </w:r>
            <w:r w:rsidR="00073315" w:rsidRPr="002D3448">
              <w:rPr>
                <w:rFonts w:ascii="Arial" w:hAnsi="Arial" w:cs="Arial"/>
                <w:webHidden/>
                <w:sz w:val="22"/>
              </w:rPr>
              <w:instrText xml:space="preserve"> PAGEREF _Toc100866392 \h </w:instrText>
            </w:r>
            <w:r w:rsidR="00073315" w:rsidRPr="002D3448">
              <w:rPr>
                <w:rFonts w:ascii="Arial" w:hAnsi="Arial" w:cs="Arial"/>
                <w:webHidden/>
                <w:sz w:val="22"/>
              </w:rPr>
            </w:r>
            <w:r w:rsidR="00073315" w:rsidRPr="002D3448">
              <w:rPr>
                <w:rFonts w:ascii="Arial" w:hAnsi="Arial" w:cs="Arial"/>
                <w:webHidden/>
                <w:sz w:val="22"/>
              </w:rPr>
              <w:fldChar w:fldCharType="separate"/>
            </w:r>
            <w:r w:rsidR="00073315" w:rsidRPr="002D3448">
              <w:rPr>
                <w:rFonts w:ascii="Arial" w:hAnsi="Arial" w:cs="Arial"/>
                <w:webHidden/>
                <w:sz w:val="22"/>
              </w:rPr>
              <w:t>3</w:t>
            </w:r>
            <w:r w:rsidR="00073315" w:rsidRPr="002D3448">
              <w:rPr>
                <w:rFonts w:ascii="Arial" w:hAnsi="Arial" w:cs="Arial"/>
                <w:webHidden/>
                <w:sz w:val="22"/>
              </w:rPr>
              <w:fldChar w:fldCharType="end"/>
            </w:r>
          </w:hyperlink>
        </w:p>
        <w:p w14:paraId="6B305EB5" w14:textId="77777777" w:rsidR="00073315" w:rsidRPr="002D3448" w:rsidRDefault="00BA759A">
          <w:pPr>
            <w:pStyle w:val="TOC1"/>
            <w:tabs>
              <w:tab w:val="right" w:leader="dot" w:pos="9350"/>
            </w:tabs>
            <w:rPr>
              <w:rFonts w:ascii="Arial" w:hAnsi="Arial" w:cs="Arial"/>
              <w:sz w:val="22"/>
            </w:rPr>
          </w:pPr>
          <w:hyperlink w:anchor="_Toc100866393" w:history="1">
            <w:r w:rsidR="00073315" w:rsidRPr="002D3448">
              <w:rPr>
                <w:rStyle w:val="Hyperlink"/>
                <w:rFonts w:ascii="Arial" w:hAnsi="Arial" w:cs="Arial"/>
                <w:sz w:val="22"/>
              </w:rPr>
              <w:t>Public speaking</w:t>
            </w:r>
            <w:r w:rsidR="00073315" w:rsidRPr="002D3448">
              <w:rPr>
                <w:rFonts w:ascii="Arial" w:hAnsi="Arial" w:cs="Arial"/>
                <w:webHidden/>
                <w:sz w:val="22"/>
              </w:rPr>
              <w:tab/>
            </w:r>
            <w:r w:rsidR="00073315" w:rsidRPr="002D3448">
              <w:rPr>
                <w:rFonts w:ascii="Arial" w:hAnsi="Arial" w:cs="Arial"/>
                <w:webHidden/>
                <w:sz w:val="22"/>
              </w:rPr>
              <w:fldChar w:fldCharType="begin"/>
            </w:r>
            <w:r w:rsidR="00073315" w:rsidRPr="002D3448">
              <w:rPr>
                <w:rFonts w:ascii="Arial" w:hAnsi="Arial" w:cs="Arial"/>
                <w:webHidden/>
                <w:sz w:val="22"/>
              </w:rPr>
              <w:instrText xml:space="preserve"> PAGEREF _Toc100866393 \h </w:instrText>
            </w:r>
            <w:r w:rsidR="00073315" w:rsidRPr="002D3448">
              <w:rPr>
                <w:rFonts w:ascii="Arial" w:hAnsi="Arial" w:cs="Arial"/>
                <w:webHidden/>
                <w:sz w:val="22"/>
              </w:rPr>
            </w:r>
            <w:r w:rsidR="00073315" w:rsidRPr="002D3448">
              <w:rPr>
                <w:rFonts w:ascii="Arial" w:hAnsi="Arial" w:cs="Arial"/>
                <w:webHidden/>
                <w:sz w:val="22"/>
              </w:rPr>
              <w:fldChar w:fldCharType="separate"/>
            </w:r>
            <w:r w:rsidR="00073315" w:rsidRPr="002D3448">
              <w:rPr>
                <w:rFonts w:ascii="Arial" w:hAnsi="Arial" w:cs="Arial"/>
                <w:webHidden/>
                <w:sz w:val="22"/>
              </w:rPr>
              <w:t>4</w:t>
            </w:r>
            <w:r w:rsidR="00073315" w:rsidRPr="002D3448">
              <w:rPr>
                <w:rFonts w:ascii="Arial" w:hAnsi="Arial" w:cs="Arial"/>
                <w:webHidden/>
                <w:sz w:val="22"/>
              </w:rPr>
              <w:fldChar w:fldCharType="end"/>
            </w:r>
          </w:hyperlink>
        </w:p>
        <w:p w14:paraId="39AE3EEA" w14:textId="77777777" w:rsidR="00073315" w:rsidRPr="002D3448" w:rsidRDefault="00BA759A">
          <w:pPr>
            <w:pStyle w:val="TOC1"/>
            <w:tabs>
              <w:tab w:val="right" w:leader="dot" w:pos="9350"/>
            </w:tabs>
            <w:rPr>
              <w:rFonts w:ascii="Arial" w:hAnsi="Arial" w:cs="Arial"/>
              <w:sz w:val="22"/>
            </w:rPr>
          </w:pPr>
          <w:hyperlink w:anchor="_Toc100866394" w:history="1">
            <w:r w:rsidR="00073315" w:rsidRPr="002D3448">
              <w:rPr>
                <w:rStyle w:val="Hyperlink"/>
                <w:rFonts w:ascii="Arial" w:hAnsi="Arial" w:cs="Arial"/>
                <w:sz w:val="22"/>
              </w:rPr>
              <w:t>References</w:t>
            </w:r>
            <w:r w:rsidR="00073315" w:rsidRPr="002D3448">
              <w:rPr>
                <w:rFonts w:ascii="Arial" w:hAnsi="Arial" w:cs="Arial"/>
                <w:webHidden/>
                <w:sz w:val="22"/>
              </w:rPr>
              <w:tab/>
            </w:r>
            <w:r w:rsidR="00073315" w:rsidRPr="002D3448">
              <w:rPr>
                <w:rFonts w:ascii="Arial" w:hAnsi="Arial" w:cs="Arial"/>
                <w:webHidden/>
                <w:sz w:val="22"/>
              </w:rPr>
              <w:fldChar w:fldCharType="begin"/>
            </w:r>
            <w:r w:rsidR="00073315" w:rsidRPr="002D3448">
              <w:rPr>
                <w:rFonts w:ascii="Arial" w:hAnsi="Arial" w:cs="Arial"/>
                <w:webHidden/>
                <w:sz w:val="22"/>
              </w:rPr>
              <w:instrText xml:space="preserve"> PAGEREF _Toc100866394 \h </w:instrText>
            </w:r>
            <w:r w:rsidR="00073315" w:rsidRPr="002D3448">
              <w:rPr>
                <w:rFonts w:ascii="Arial" w:hAnsi="Arial" w:cs="Arial"/>
                <w:webHidden/>
                <w:sz w:val="22"/>
              </w:rPr>
            </w:r>
            <w:r w:rsidR="00073315" w:rsidRPr="002D3448">
              <w:rPr>
                <w:rFonts w:ascii="Arial" w:hAnsi="Arial" w:cs="Arial"/>
                <w:webHidden/>
                <w:sz w:val="22"/>
              </w:rPr>
              <w:fldChar w:fldCharType="separate"/>
            </w:r>
            <w:r w:rsidR="00073315" w:rsidRPr="002D3448">
              <w:rPr>
                <w:rFonts w:ascii="Arial" w:hAnsi="Arial" w:cs="Arial"/>
                <w:webHidden/>
                <w:sz w:val="22"/>
              </w:rPr>
              <w:t>6</w:t>
            </w:r>
            <w:r w:rsidR="00073315" w:rsidRPr="002D3448">
              <w:rPr>
                <w:rFonts w:ascii="Arial" w:hAnsi="Arial" w:cs="Arial"/>
                <w:webHidden/>
                <w:sz w:val="22"/>
              </w:rPr>
              <w:fldChar w:fldCharType="end"/>
            </w:r>
          </w:hyperlink>
        </w:p>
        <w:p w14:paraId="6CB0744B" w14:textId="77777777" w:rsidR="00073315" w:rsidRPr="002D3448" w:rsidRDefault="00073315">
          <w:pPr>
            <w:rPr>
              <w:rFonts w:ascii="Arial" w:hAnsi="Arial" w:cs="Arial"/>
              <w:sz w:val="22"/>
            </w:rPr>
          </w:pPr>
          <w:r w:rsidRPr="002D3448">
            <w:rPr>
              <w:rFonts w:ascii="Arial" w:hAnsi="Arial" w:cs="Arial"/>
              <w:sz w:val="22"/>
            </w:rPr>
            <w:fldChar w:fldCharType="end"/>
          </w:r>
        </w:p>
      </w:sdtContent>
    </w:sdt>
    <w:p w14:paraId="486A408E" w14:textId="77777777" w:rsidR="00AF1B6E" w:rsidRPr="002D3448" w:rsidRDefault="00AF1B6E" w:rsidP="00A43763">
      <w:pPr>
        <w:pStyle w:val="Heading1"/>
        <w:spacing w:line="360" w:lineRule="auto"/>
        <w:jc w:val="mediumKashida"/>
        <w:rPr>
          <w:rFonts w:ascii="Arial" w:hAnsi="Arial" w:cs="Arial"/>
          <w:sz w:val="22"/>
        </w:rPr>
      </w:pPr>
      <w:bookmarkStart w:id="0" w:name="_Toc100866390"/>
      <w:r w:rsidRPr="002D3448">
        <w:rPr>
          <w:rFonts w:ascii="Arial" w:hAnsi="Arial" w:cs="Arial"/>
          <w:sz w:val="22"/>
        </w:rPr>
        <w:t>Time management</w:t>
      </w:r>
      <w:bookmarkEnd w:id="0"/>
    </w:p>
    <w:p w14:paraId="2F3B6339" w14:textId="77777777" w:rsidR="006550B4" w:rsidRPr="002D3448" w:rsidRDefault="006550B4" w:rsidP="00FF6278">
      <w:pPr>
        <w:spacing w:line="360" w:lineRule="auto"/>
        <w:jc w:val="mediumKashida"/>
        <w:rPr>
          <w:rFonts w:ascii="Arial" w:hAnsi="Arial" w:cs="Arial"/>
          <w:sz w:val="22"/>
        </w:rPr>
      </w:pPr>
      <w:r w:rsidRPr="002D3448">
        <w:rPr>
          <w:rFonts w:ascii="Arial" w:hAnsi="Arial" w:cs="Arial"/>
          <w:sz w:val="22"/>
        </w:rPr>
        <w:t>During this class, I learned about four key subjects that can be used to every kind of academic writing assignment, regardless of the discipline. It is very important for anybody to be able to manage and organize their time between various duties, which is often referred to as the technique of managing and arranging time between different activities. Improved performance, higher-quality work, on-time completion of projects, and reduced stress at the last minute may all be accomplished with good time management techniques. Following the completion of this course, I have realized that time management is critical if I am to finish all of my academic courses on time. The ability to live a productive life means that you are able to do so because you are able to make good use of your available time. To be quite honest, time management has always been a source of contention for me. By the time I started college, this issue had grown to be a substantial concern. Attending a time management lecture was really valuable for me since it gave me with a comprehensive grasp of many different components of time management, such as planning, SMART targets, and the important/urgent matrix.</w:t>
      </w:r>
    </w:p>
    <w:p w14:paraId="145A612B" w14:textId="77777777" w:rsidR="00AF1B6E" w:rsidRPr="002D3448" w:rsidRDefault="006550B4" w:rsidP="00A43763">
      <w:pPr>
        <w:spacing w:line="360" w:lineRule="auto"/>
        <w:jc w:val="mediumKashida"/>
        <w:rPr>
          <w:rFonts w:ascii="Arial" w:hAnsi="Arial" w:cs="Arial"/>
          <w:sz w:val="22"/>
        </w:rPr>
      </w:pPr>
      <w:r w:rsidRPr="002D3448">
        <w:rPr>
          <w:rFonts w:ascii="Arial" w:hAnsi="Arial" w:cs="Arial"/>
          <w:sz w:val="22"/>
        </w:rPr>
        <w:lastRenderedPageBreak/>
        <w:t>The professor advised that I develop an overview of my daily activities as well as a to-do list in order to be more efficient and to accomplish more in a shorter period of time, which I did. Special, in my opinion, refers to anything that is both time- and nature-specific, and as a result, I believe it to be one-of-a-kind in both time and nature. Beyond that, I had always heard the term "SMART," but I had never given it much thought since I imagined it would be simply another cliched time management concept like a host of other similar ones</w:t>
      </w:r>
      <w:sdt>
        <w:sdtPr>
          <w:rPr>
            <w:rFonts w:ascii="Arial" w:hAnsi="Arial" w:cs="Arial"/>
            <w:sz w:val="22"/>
          </w:rPr>
          <w:id w:val="266525574"/>
          <w:citation/>
        </w:sdtPr>
        <w:sdtEndPr/>
        <w:sdtContent>
          <w:r w:rsidR="002E16A4" w:rsidRPr="002D3448">
            <w:rPr>
              <w:rFonts w:ascii="Arial" w:hAnsi="Arial" w:cs="Arial"/>
              <w:sz w:val="22"/>
            </w:rPr>
            <w:fldChar w:fldCharType="begin"/>
          </w:r>
          <w:r w:rsidR="002E16A4" w:rsidRPr="002D3448">
            <w:rPr>
              <w:rFonts w:ascii="Arial" w:hAnsi="Arial" w:cs="Arial"/>
              <w:sz w:val="22"/>
            </w:rPr>
            <w:instrText xml:space="preserve"> CITATION Ste18 \l 1033 </w:instrText>
          </w:r>
          <w:r w:rsidR="002E16A4" w:rsidRPr="002D3448">
            <w:rPr>
              <w:rFonts w:ascii="Arial" w:hAnsi="Arial" w:cs="Arial"/>
              <w:sz w:val="22"/>
            </w:rPr>
            <w:fldChar w:fldCharType="separate"/>
          </w:r>
          <w:r w:rsidR="00A43763" w:rsidRPr="002D3448">
            <w:rPr>
              <w:rFonts w:ascii="Arial" w:hAnsi="Arial" w:cs="Arial"/>
              <w:sz w:val="22"/>
            </w:rPr>
            <w:t xml:space="preserve"> (Cottrell, 2018)</w:t>
          </w:r>
          <w:r w:rsidR="002E16A4" w:rsidRPr="002D3448">
            <w:rPr>
              <w:rFonts w:ascii="Arial" w:hAnsi="Arial" w:cs="Arial"/>
              <w:sz w:val="22"/>
            </w:rPr>
            <w:fldChar w:fldCharType="end"/>
          </w:r>
        </w:sdtContent>
      </w:sdt>
      <w:r w:rsidRPr="002D3448">
        <w:rPr>
          <w:rFonts w:ascii="Arial" w:hAnsi="Arial" w:cs="Arial"/>
          <w:sz w:val="22"/>
        </w:rPr>
        <w:t>. However, I was proven wrong. In light of the knowledge I acquired from this presentation, I was able to use this technique in my daily life as a result of what I learned. To provide an example, a goal should have a completion date. For years, I've established goals or responsibilities without a deadline or time restriction, which has led me to procrastinate until I've lost track of time, at which point I either finish the project or don't do it at all, depending on the situation. Due to my newfound understanding of the importance of setting SMART goals and activities, I now include an expiration date or time range whenever I set a new goal or finish a task</w:t>
      </w:r>
      <w:r w:rsidR="00AF1B6E" w:rsidRPr="002D3448">
        <w:rPr>
          <w:rFonts w:ascii="Arial" w:hAnsi="Arial" w:cs="Arial"/>
          <w:sz w:val="22"/>
        </w:rPr>
        <w:t xml:space="preserve">. </w:t>
      </w:r>
    </w:p>
    <w:p w14:paraId="6A4E71D4" w14:textId="77777777" w:rsidR="00AF1B6E" w:rsidRPr="002D3448" w:rsidRDefault="00AF1B6E" w:rsidP="00A43763">
      <w:pPr>
        <w:pStyle w:val="Heading1"/>
        <w:spacing w:line="360" w:lineRule="auto"/>
        <w:jc w:val="mediumKashida"/>
        <w:rPr>
          <w:rFonts w:ascii="Arial" w:hAnsi="Arial" w:cs="Arial"/>
          <w:sz w:val="22"/>
        </w:rPr>
      </w:pPr>
      <w:bookmarkStart w:id="1" w:name="_Toc100866391"/>
      <w:r w:rsidRPr="002D3448">
        <w:rPr>
          <w:rFonts w:ascii="Arial" w:hAnsi="Arial" w:cs="Arial"/>
          <w:sz w:val="22"/>
        </w:rPr>
        <w:t>Referencing</w:t>
      </w:r>
      <w:bookmarkEnd w:id="1"/>
    </w:p>
    <w:p w14:paraId="5E71CF98" w14:textId="77777777" w:rsidR="00C454A3" w:rsidRPr="002D3448" w:rsidRDefault="00C454A3" w:rsidP="00A43763">
      <w:pPr>
        <w:spacing w:line="360" w:lineRule="auto"/>
        <w:jc w:val="mediumKashida"/>
        <w:rPr>
          <w:rFonts w:ascii="Arial" w:hAnsi="Arial" w:cs="Arial"/>
          <w:sz w:val="22"/>
        </w:rPr>
      </w:pPr>
      <w:r w:rsidRPr="002D3448">
        <w:rPr>
          <w:rFonts w:ascii="Arial" w:hAnsi="Arial" w:cs="Arial"/>
          <w:sz w:val="22"/>
        </w:rPr>
        <w:t>Afterwards, I learnt about the significance of referencing, which is a critical component of academic writing and research. You must include citations in your academic work. It places research in the perspective of other things, demonstrates how broad and deep it is, and expresses gratitude to others for their assistance. Many new concepts were introduced to me throughout this course, which I had no prior knowledge of. Citing your assignments, papers, and dissertations allows you to track down the sources of the material included inside them. A great deal of material is made up of original concepts and theories. It also includes information, statistics, and pictures and infographics from third-party sources</w:t>
      </w:r>
      <w:sdt>
        <w:sdtPr>
          <w:rPr>
            <w:rFonts w:ascii="Arial" w:hAnsi="Arial" w:cs="Arial"/>
            <w:sz w:val="22"/>
          </w:rPr>
          <w:id w:val="266525575"/>
          <w:citation/>
        </w:sdtPr>
        <w:sdtEndPr/>
        <w:sdtContent>
          <w:r w:rsidR="002E16A4" w:rsidRPr="002D3448">
            <w:rPr>
              <w:rFonts w:ascii="Arial" w:hAnsi="Arial" w:cs="Arial"/>
              <w:sz w:val="22"/>
            </w:rPr>
            <w:fldChar w:fldCharType="begin"/>
          </w:r>
          <w:r w:rsidR="002E16A4" w:rsidRPr="002D3448">
            <w:rPr>
              <w:rFonts w:ascii="Arial" w:hAnsi="Arial" w:cs="Arial"/>
              <w:sz w:val="22"/>
            </w:rPr>
            <w:instrText xml:space="preserve"> CITATION Don19 \l 1033 </w:instrText>
          </w:r>
          <w:r w:rsidR="002E16A4" w:rsidRPr="002D3448">
            <w:rPr>
              <w:rFonts w:ascii="Arial" w:hAnsi="Arial" w:cs="Arial"/>
              <w:sz w:val="22"/>
            </w:rPr>
            <w:fldChar w:fldCharType="separate"/>
          </w:r>
          <w:r w:rsidR="00704245" w:rsidRPr="002D3448">
            <w:rPr>
              <w:rFonts w:ascii="Arial" w:hAnsi="Arial" w:cs="Arial"/>
              <w:sz w:val="22"/>
            </w:rPr>
            <w:t xml:space="preserve"> (Don., 2019)</w:t>
          </w:r>
          <w:r w:rsidR="002E16A4" w:rsidRPr="002D3448">
            <w:rPr>
              <w:rFonts w:ascii="Arial" w:hAnsi="Arial" w:cs="Arial"/>
              <w:sz w:val="22"/>
            </w:rPr>
            <w:fldChar w:fldCharType="end"/>
          </w:r>
        </w:sdtContent>
      </w:sdt>
      <w:r w:rsidRPr="002D3448">
        <w:rPr>
          <w:rFonts w:ascii="Arial" w:hAnsi="Arial" w:cs="Arial"/>
          <w:sz w:val="22"/>
        </w:rPr>
        <w:t xml:space="preserve">. Additionally, referencing is a means to demonstrate that you are aware of who authored or thought about the items that you have utilized. By acknowledging and respecting a researcher's work, you demonstrate your understanding of and respect for the researcher's intellectual property rights. As a student or researcher, you have the ability to draw on the ideas, insights, and arguments that have been written about by others. Many of these individuals have devoted years to research and writing. People who put forth a lot of effort for a worthy cause deserve to be recognized. Referencing is a technique for substantiating assertions and statements made in one's own writing. Using the names </w:t>
      </w:r>
      <w:r w:rsidRPr="002D3448">
        <w:rPr>
          <w:rFonts w:ascii="Arial" w:hAnsi="Arial" w:cs="Arial"/>
          <w:sz w:val="22"/>
        </w:rPr>
        <w:lastRenderedPageBreak/>
        <w:t>of individuals who are well-versed in the subject matter is an effective technique to demonstrate your understanding. The use of citations, similar to how sailors chart their course by the stars, may help you understand the limits of a topic and navigate your way around your chosen area of study.</w:t>
      </w:r>
    </w:p>
    <w:p w14:paraId="4F35E48B" w14:textId="77777777" w:rsidR="00AB34CC" w:rsidRPr="002D3448" w:rsidRDefault="00C454A3" w:rsidP="00A43763">
      <w:pPr>
        <w:spacing w:line="360" w:lineRule="auto"/>
        <w:jc w:val="mediumKashida"/>
        <w:rPr>
          <w:rFonts w:ascii="Arial" w:hAnsi="Arial" w:cs="Arial"/>
          <w:sz w:val="22"/>
        </w:rPr>
      </w:pPr>
      <w:r w:rsidRPr="002D3448">
        <w:rPr>
          <w:rFonts w:ascii="Arial" w:hAnsi="Arial" w:cs="Arial"/>
          <w:sz w:val="22"/>
        </w:rPr>
        <w:t>It is usually best practice to make references as explicit as possible so that readers may readily locate the stuff you have referenced. One of the most effective ways to ensure that your citations are accurate is to maintain a record of all the sources you consult when reading and researching for your assignment</w:t>
      </w:r>
      <w:sdt>
        <w:sdtPr>
          <w:rPr>
            <w:rFonts w:ascii="Arial" w:hAnsi="Arial" w:cs="Arial"/>
            <w:sz w:val="22"/>
          </w:rPr>
          <w:id w:val="266525576"/>
          <w:citation/>
        </w:sdtPr>
        <w:sdtEndPr/>
        <w:sdtContent>
          <w:r w:rsidR="002E16A4" w:rsidRPr="002D3448">
            <w:rPr>
              <w:rFonts w:ascii="Arial" w:hAnsi="Arial" w:cs="Arial"/>
              <w:sz w:val="22"/>
            </w:rPr>
            <w:fldChar w:fldCharType="begin"/>
          </w:r>
          <w:r w:rsidR="002E16A4" w:rsidRPr="002D3448">
            <w:rPr>
              <w:rFonts w:ascii="Arial" w:hAnsi="Arial" w:cs="Arial"/>
              <w:sz w:val="22"/>
            </w:rPr>
            <w:instrText xml:space="preserve"> CITATION Mar17 \l 1033 </w:instrText>
          </w:r>
          <w:r w:rsidR="002E16A4" w:rsidRPr="002D3448">
            <w:rPr>
              <w:rFonts w:ascii="Arial" w:hAnsi="Arial" w:cs="Arial"/>
              <w:sz w:val="22"/>
            </w:rPr>
            <w:fldChar w:fldCharType="separate"/>
          </w:r>
          <w:r w:rsidR="00704245" w:rsidRPr="002D3448">
            <w:rPr>
              <w:rFonts w:ascii="Arial" w:hAnsi="Arial" w:cs="Arial"/>
              <w:sz w:val="22"/>
            </w:rPr>
            <w:t xml:space="preserve"> (Martin, 2017)</w:t>
          </w:r>
          <w:r w:rsidR="002E16A4" w:rsidRPr="002D3448">
            <w:rPr>
              <w:rFonts w:ascii="Arial" w:hAnsi="Arial" w:cs="Arial"/>
              <w:sz w:val="22"/>
            </w:rPr>
            <w:fldChar w:fldCharType="end"/>
          </w:r>
        </w:sdtContent>
      </w:sdt>
      <w:r w:rsidRPr="002D3448">
        <w:rPr>
          <w:rFonts w:ascii="Arial" w:hAnsi="Arial" w:cs="Arial"/>
          <w:sz w:val="22"/>
        </w:rPr>
        <w:t>. There are more than 100 distinct citation and reference styles, and many professional and academic sectors use a variety of citation and reference styles as well. The Columbia style is used in the fields of biology and geology. While the MLA style is often used in economics, the American Chemical Society style is commonly used in chemistry, and the Chicago format is commonly used in politics. When it comes to citing and reference styles, the American Psychological Association (APA) style is widely used in the business and management disciplines</w:t>
      </w:r>
      <w:r w:rsidR="00AB34CC" w:rsidRPr="002D3448">
        <w:rPr>
          <w:rFonts w:ascii="Arial" w:hAnsi="Arial" w:cs="Arial"/>
          <w:sz w:val="22"/>
        </w:rPr>
        <w:t>.</w:t>
      </w:r>
    </w:p>
    <w:p w14:paraId="618D78AB" w14:textId="77777777" w:rsidR="00AB34CC" w:rsidRPr="00AF1B6E" w:rsidRDefault="00AB34CC" w:rsidP="00A43763">
      <w:pPr>
        <w:pStyle w:val="Heading1"/>
        <w:spacing w:line="360" w:lineRule="auto"/>
        <w:jc w:val="mediumKashida"/>
      </w:pPr>
      <w:bookmarkStart w:id="2" w:name="_Toc100866392"/>
      <w:r>
        <w:t>CV Format</w:t>
      </w:r>
      <w:bookmarkEnd w:id="2"/>
    </w:p>
    <w:p w14:paraId="0B5B1F9A" w14:textId="77777777" w:rsidR="00C454A3" w:rsidRPr="002D3448" w:rsidRDefault="00C454A3" w:rsidP="00A43763">
      <w:pPr>
        <w:spacing w:line="360" w:lineRule="auto"/>
        <w:jc w:val="mediumKashida"/>
        <w:rPr>
          <w:rFonts w:ascii="Arial" w:hAnsi="Arial" w:cs="Arial"/>
          <w:sz w:val="22"/>
        </w:rPr>
      </w:pPr>
      <w:r w:rsidRPr="002D3448">
        <w:rPr>
          <w:rFonts w:ascii="Arial" w:hAnsi="Arial" w:cs="Arial"/>
          <w:sz w:val="22"/>
        </w:rPr>
        <w:t>The third most critical item to provide was a cover letter. A "cover letter" is a one-page letter that you submit with your job application as part of the process. This letter will be included with your application package (alongside CV or Resume). Its purpose is to get to know you and provide a brief outline of your professional background. It provides the hiring manager with further information about your abilities, what you can do to the firm, and why you want to work for them in the first place. Cover letters may assist recruiters and hiring managers in determining whether or not an applicant is a suitable match for a certain position. It was quite beneficial to me since my cover letter was exceptionally well-written. This enabled me to apply for additional jobs and get phone calls as a result.</w:t>
      </w:r>
    </w:p>
    <w:p w14:paraId="41D80480" w14:textId="77777777" w:rsidR="00C454A3" w:rsidRPr="002D3448" w:rsidRDefault="00C454A3" w:rsidP="00A43763">
      <w:pPr>
        <w:spacing w:line="360" w:lineRule="auto"/>
        <w:jc w:val="mediumKashida"/>
        <w:rPr>
          <w:rFonts w:ascii="Arial" w:hAnsi="Arial" w:cs="Arial"/>
          <w:sz w:val="22"/>
        </w:rPr>
      </w:pPr>
      <w:r w:rsidRPr="002D3448">
        <w:rPr>
          <w:rFonts w:ascii="Arial" w:hAnsi="Arial" w:cs="Arial"/>
          <w:sz w:val="22"/>
        </w:rPr>
        <w:t>When you apply for a job, your curriculum vitae (CV) serves as a tool for employers to learn more about you and your qualifications. Employers like applicants who present themselves in a straightforward and attractive manner in their curriculum vitae, resumes, and cover letters</w:t>
      </w:r>
      <w:sdt>
        <w:sdtPr>
          <w:rPr>
            <w:rFonts w:ascii="Arial" w:hAnsi="Arial" w:cs="Arial"/>
            <w:sz w:val="22"/>
          </w:rPr>
          <w:id w:val="266525577"/>
          <w:citation/>
        </w:sdtPr>
        <w:sdtEndPr/>
        <w:sdtContent>
          <w:r w:rsidR="002E16A4" w:rsidRPr="002D3448">
            <w:rPr>
              <w:rFonts w:ascii="Arial" w:hAnsi="Arial" w:cs="Arial"/>
              <w:sz w:val="22"/>
            </w:rPr>
            <w:fldChar w:fldCharType="begin"/>
          </w:r>
          <w:r w:rsidR="002E16A4" w:rsidRPr="002D3448">
            <w:rPr>
              <w:rFonts w:ascii="Arial" w:hAnsi="Arial" w:cs="Arial"/>
              <w:sz w:val="22"/>
            </w:rPr>
            <w:instrText xml:space="preserve"> CITATION Tha18 \l 1033 </w:instrText>
          </w:r>
          <w:r w:rsidR="002E16A4" w:rsidRPr="002D3448">
            <w:rPr>
              <w:rFonts w:ascii="Arial" w:hAnsi="Arial" w:cs="Arial"/>
              <w:sz w:val="22"/>
            </w:rPr>
            <w:fldChar w:fldCharType="separate"/>
          </w:r>
          <w:r w:rsidR="00704245" w:rsidRPr="002D3448">
            <w:rPr>
              <w:rFonts w:ascii="Arial" w:hAnsi="Arial" w:cs="Arial"/>
              <w:sz w:val="22"/>
            </w:rPr>
            <w:t xml:space="preserve"> (Thawani, 2018)</w:t>
          </w:r>
          <w:r w:rsidR="002E16A4" w:rsidRPr="002D3448">
            <w:rPr>
              <w:rFonts w:ascii="Arial" w:hAnsi="Arial" w:cs="Arial"/>
              <w:sz w:val="22"/>
            </w:rPr>
            <w:fldChar w:fldCharType="end"/>
          </w:r>
        </w:sdtContent>
      </w:sdt>
      <w:r w:rsidRPr="002D3448">
        <w:rPr>
          <w:rFonts w:ascii="Arial" w:hAnsi="Arial" w:cs="Arial"/>
          <w:sz w:val="22"/>
        </w:rPr>
        <w:t xml:space="preserve">. The importance of knowing how to create a CV, resume, and cover letter should be understood by everyone seeking </w:t>
      </w:r>
      <w:r w:rsidRPr="002D3448">
        <w:rPr>
          <w:rFonts w:ascii="Arial" w:hAnsi="Arial" w:cs="Arial"/>
          <w:sz w:val="22"/>
        </w:rPr>
        <w:lastRenderedPageBreak/>
        <w:t>employment. When putting up a CV, there are a few factors that every candidate should take into consideration. When applying for a decent job, you'll need to compose a cover letter and submit your résumé along with it. Mentoring and coaching are two methods of preparing individuals for certain occupations. Successful businesses recognize the importance of mentorship and coaching in the development of their employees. The whole review was excellent, and it will be very beneficial to future students. It is necessary to improve the content, which contains professional letter samples and writing styles, as well as how to reply to advertisements and interview criteria, however. As a general rule, it contains excellent advice as well as a complete guide on producing a CV, resume, and cover letter, which you may use to create your own versions of each. Mentoring and coaching provide a wide range of advantages for both individuals and businesses. In spite of this, there is still a great deal that can be done to ensure that the program is a success. Remember that each candidate is representing a product to the organization and that they must market themselves as effectively as they can throughout the interview process. Before you begin writing your CV or cover letter, be certain that you are familiar with all of the techniques and strategies for creating an attractive and successful CV. In addition to providing a focal point for everyone who attends school, ideas, presentations, and proposals serve to assist a large number of university students as well.</w:t>
      </w:r>
    </w:p>
    <w:p w14:paraId="17318D20" w14:textId="77777777" w:rsidR="00AB34CC" w:rsidRPr="002D3448" w:rsidRDefault="00C454A3" w:rsidP="00A43763">
      <w:pPr>
        <w:spacing w:line="360" w:lineRule="auto"/>
        <w:jc w:val="mediumKashida"/>
        <w:rPr>
          <w:rFonts w:ascii="Arial" w:hAnsi="Arial" w:cs="Arial"/>
          <w:sz w:val="22"/>
        </w:rPr>
      </w:pPr>
      <w:r w:rsidRPr="002D3448">
        <w:rPr>
          <w:rFonts w:ascii="Arial" w:hAnsi="Arial" w:cs="Arial"/>
          <w:sz w:val="22"/>
        </w:rPr>
        <w:t xml:space="preserve">During the interview, there may be a section on fulfilling the demands of the employer and establishing a strong first impression in a short period of time that you must complete. Teachers and other professionals are simply asked to provide a few personal examples from their own experiences in order to be considered. Overall, the content was excellent and well-supported, which really aided the process of learning and analyzing the subject. It has been reported that many international students have had difficulty crafting their resumes and cover letters. The presentation and supporting materials were excellent. Students should be given an additional task at the conclusion of the session to demonstrate their understanding in a practical setting. It is important that towards the conclusion of the session, there be some audience participation and debate so that everyone feels like they are a part of the group. Students may learn more effectively via active learning, according to the authors, which stresses theory and ideas while also allowing them to engage in the learning </w:t>
      </w:r>
      <w:r w:rsidRPr="002D3448">
        <w:rPr>
          <w:rFonts w:ascii="Arial" w:hAnsi="Arial" w:cs="Arial"/>
          <w:sz w:val="22"/>
        </w:rPr>
        <w:lastRenderedPageBreak/>
        <w:t>process through small group discussions, simulations, case studies, and role play</w:t>
      </w:r>
      <w:sdt>
        <w:sdtPr>
          <w:rPr>
            <w:rFonts w:ascii="Arial" w:hAnsi="Arial" w:cs="Arial"/>
            <w:sz w:val="22"/>
          </w:rPr>
          <w:id w:val="266525578"/>
          <w:citation/>
        </w:sdtPr>
        <w:sdtEndPr/>
        <w:sdtContent>
          <w:r w:rsidR="002E16A4" w:rsidRPr="002D3448">
            <w:rPr>
              <w:rFonts w:ascii="Arial" w:hAnsi="Arial" w:cs="Arial"/>
              <w:sz w:val="22"/>
            </w:rPr>
            <w:fldChar w:fldCharType="begin"/>
          </w:r>
          <w:r w:rsidR="002E16A4" w:rsidRPr="002D3448">
            <w:rPr>
              <w:rFonts w:ascii="Arial" w:hAnsi="Arial" w:cs="Arial"/>
              <w:sz w:val="22"/>
            </w:rPr>
            <w:instrText xml:space="preserve"> CITATION Tha18 \l 1033 </w:instrText>
          </w:r>
          <w:r w:rsidR="002E16A4" w:rsidRPr="002D3448">
            <w:rPr>
              <w:rFonts w:ascii="Arial" w:hAnsi="Arial" w:cs="Arial"/>
              <w:sz w:val="22"/>
            </w:rPr>
            <w:fldChar w:fldCharType="separate"/>
          </w:r>
          <w:r w:rsidR="00704245" w:rsidRPr="002D3448">
            <w:rPr>
              <w:rFonts w:ascii="Arial" w:hAnsi="Arial" w:cs="Arial"/>
              <w:sz w:val="22"/>
            </w:rPr>
            <w:t xml:space="preserve"> (Thawani, 2018)</w:t>
          </w:r>
          <w:r w:rsidR="002E16A4" w:rsidRPr="002D3448">
            <w:rPr>
              <w:rFonts w:ascii="Arial" w:hAnsi="Arial" w:cs="Arial"/>
              <w:sz w:val="22"/>
            </w:rPr>
            <w:fldChar w:fldCharType="end"/>
          </w:r>
        </w:sdtContent>
      </w:sdt>
      <w:r w:rsidR="000A3D95" w:rsidRPr="002D3448">
        <w:rPr>
          <w:rFonts w:ascii="Arial" w:hAnsi="Arial" w:cs="Arial"/>
          <w:sz w:val="22"/>
        </w:rPr>
        <w:t>. </w:t>
      </w:r>
    </w:p>
    <w:p w14:paraId="62FFCA4E" w14:textId="77777777" w:rsidR="000A3D95" w:rsidRPr="002D3448" w:rsidRDefault="000A3D95" w:rsidP="00A43763">
      <w:pPr>
        <w:pStyle w:val="Heading1"/>
        <w:spacing w:line="360" w:lineRule="auto"/>
        <w:jc w:val="mediumKashida"/>
        <w:rPr>
          <w:rFonts w:ascii="Arial" w:hAnsi="Arial" w:cs="Arial"/>
          <w:sz w:val="22"/>
        </w:rPr>
      </w:pPr>
      <w:bookmarkStart w:id="3" w:name="_Toc100866393"/>
      <w:r w:rsidRPr="002D3448">
        <w:rPr>
          <w:rFonts w:ascii="Arial" w:hAnsi="Arial" w:cs="Arial"/>
          <w:sz w:val="22"/>
        </w:rPr>
        <w:t>Public speaking</w:t>
      </w:r>
      <w:bookmarkEnd w:id="3"/>
    </w:p>
    <w:p w14:paraId="0A010FB2" w14:textId="77777777" w:rsidR="00C454A3" w:rsidRPr="002D3448" w:rsidRDefault="00C454A3" w:rsidP="00A43763">
      <w:pPr>
        <w:spacing w:line="360" w:lineRule="auto"/>
        <w:jc w:val="mediumKashida"/>
        <w:rPr>
          <w:rFonts w:ascii="Arial" w:hAnsi="Arial" w:cs="Arial"/>
          <w:sz w:val="22"/>
        </w:rPr>
      </w:pPr>
      <w:r w:rsidRPr="002D3448">
        <w:rPr>
          <w:rFonts w:ascii="Arial" w:hAnsi="Arial" w:cs="Arial"/>
          <w:sz w:val="22"/>
        </w:rPr>
        <w:t>At first, I was apprehensive about enrolling in a communication program that placed a strong emphasis on public speaking. My expectations and expectations of myself were unclear at first, and I didn't know what was expected of me. Whenever I have to speak in front of a group of people, particularly a group of people I don't know, I become really nervous. We did something similar in other courses on a regular basis, but it was just a minor portion of the course and certainly not the major focus. Because I'm not very good at public speaking, I considered all of the factors that contributed to my lack of confidence. There were a few areas I needed to focus on, including my posture, tone of voice, speaking tempo, and ability to communicate coherently. For a long time, I was unable to get an interview because I lacked sufficient or sufficient cover. Lastly, I'd want to remark about the public speaking and presenting curriculum, which has assisted me in improving my communication abilities as well as increasing my confidence while speaking in front of an audience. It aided in the development of connections, the formulation of choices, and the motivation of individuals to change. If you don't know how to communicate with others, you won't be able to advance in your career or in life.</w:t>
      </w:r>
    </w:p>
    <w:p w14:paraId="65C3CEB8" w14:textId="77777777" w:rsidR="00C454A3" w:rsidRPr="002D3448" w:rsidRDefault="00C454A3" w:rsidP="00A43763">
      <w:pPr>
        <w:spacing w:line="360" w:lineRule="auto"/>
        <w:jc w:val="mediumKashida"/>
        <w:rPr>
          <w:rFonts w:ascii="Arial" w:hAnsi="Arial" w:cs="Arial"/>
          <w:sz w:val="22"/>
        </w:rPr>
      </w:pPr>
      <w:r w:rsidRPr="002D3448">
        <w:rPr>
          <w:rFonts w:ascii="Arial" w:hAnsi="Arial" w:cs="Arial"/>
          <w:sz w:val="22"/>
        </w:rPr>
        <w:t>Relaxing before delivering a speech can assist to calm your nerves and reduce the likelihood of making a mistake during the speech. Having stated that, I believe it is critical for me to decompress before delivering a public speech. If I don't relax and calm myself down before making a speech, I will overthink it and spoil the entire thing. For example, I will take a few deep breaths before giving the speech. If I ever have to deliver a presentation in the future, for whatever reason, I'll make every effort to remain calm and collected. Putting in the time to practice my speech will help me produce an excellent presentation. If I do my homework, I won't need to bring a notepad with me to take notes during the speech</w:t>
      </w:r>
      <w:sdt>
        <w:sdtPr>
          <w:rPr>
            <w:rFonts w:ascii="Arial" w:hAnsi="Arial" w:cs="Arial"/>
            <w:sz w:val="22"/>
          </w:rPr>
          <w:id w:val="266525579"/>
          <w:citation/>
        </w:sdtPr>
        <w:sdtEndPr/>
        <w:sdtContent>
          <w:r w:rsidR="002E16A4" w:rsidRPr="002D3448">
            <w:rPr>
              <w:rFonts w:ascii="Arial" w:hAnsi="Arial" w:cs="Arial"/>
              <w:sz w:val="22"/>
            </w:rPr>
            <w:fldChar w:fldCharType="begin"/>
          </w:r>
          <w:r w:rsidR="002E16A4" w:rsidRPr="002D3448">
            <w:rPr>
              <w:rFonts w:ascii="Arial" w:hAnsi="Arial" w:cs="Arial"/>
              <w:sz w:val="22"/>
            </w:rPr>
            <w:instrText xml:space="preserve"> CITATION Tun11 \l 1033 </w:instrText>
          </w:r>
          <w:r w:rsidR="002E16A4" w:rsidRPr="002D3448">
            <w:rPr>
              <w:rFonts w:ascii="Arial" w:hAnsi="Arial" w:cs="Arial"/>
              <w:sz w:val="22"/>
            </w:rPr>
            <w:fldChar w:fldCharType="separate"/>
          </w:r>
          <w:r w:rsidR="00704245" w:rsidRPr="002D3448">
            <w:rPr>
              <w:rFonts w:ascii="Arial" w:hAnsi="Arial" w:cs="Arial"/>
              <w:sz w:val="22"/>
            </w:rPr>
            <w:t xml:space="preserve"> (Tunroe, 2011)</w:t>
          </w:r>
          <w:r w:rsidR="002E16A4" w:rsidRPr="002D3448">
            <w:rPr>
              <w:rFonts w:ascii="Arial" w:hAnsi="Arial" w:cs="Arial"/>
              <w:sz w:val="22"/>
            </w:rPr>
            <w:fldChar w:fldCharType="end"/>
          </w:r>
        </w:sdtContent>
      </w:sdt>
      <w:r w:rsidRPr="002D3448">
        <w:rPr>
          <w:rFonts w:ascii="Arial" w:hAnsi="Arial" w:cs="Arial"/>
          <w:sz w:val="22"/>
        </w:rPr>
        <w:t>. This is a concept that is relevant in any scenario. In the long term, it is always beneficial to put in consistent practice time.</w:t>
      </w:r>
    </w:p>
    <w:p w14:paraId="23DE4562" w14:textId="77777777" w:rsidR="00C454A3" w:rsidRPr="002D3448" w:rsidRDefault="00C454A3" w:rsidP="00A43763">
      <w:pPr>
        <w:spacing w:line="360" w:lineRule="auto"/>
        <w:jc w:val="mediumKashida"/>
        <w:rPr>
          <w:rFonts w:ascii="Arial" w:hAnsi="Arial" w:cs="Arial"/>
          <w:sz w:val="22"/>
        </w:rPr>
      </w:pPr>
      <w:r w:rsidRPr="002D3448">
        <w:rPr>
          <w:rFonts w:ascii="Arial" w:hAnsi="Arial" w:cs="Arial"/>
          <w:sz w:val="22"/>
        </w:rPr>
        <w:t xml:space="preserve">As a general rule of thumb in public speaking, when you meet someone in a regular setting, you will get a great deal of attention and reaction. When you meet a large </w:t>
      </w:r>
      <w:r w:rsidRPr="002D3448">
        <w:rPr>
          <w:rFonts w:ascii="Arial" w:hAnsi="Arial" w:cs="Arial"/>
          <w:sz w:val="22"/>
        </w:rPr>
        <w:lastRenderedPageBreak/>
        <w:t>number of individuals, you get little, if any, in return. If you are having a typical dispute between two individuals or a small group of people that have the same interests, it is quite simple to avoid this situation. Also worth noticing is that when individuals aren't conversing, they're more likely to be staring at an electronic item that is intended to keep them occupied, rather than at each other. Consider the scenario in which everyone in the room would be asked to sit down and listen to a speech. You must exercise extreme caution and make efficient use of your time. A dispute is typically not the best course of action at this point in the conversation. Its purpose is to make the audience feel as if they understand and desire to learn more about the subject matter</w:t>
      </w:r>
      <w:sdt>
        <w:sdtPr>
          <w:rPr>
            <w:rFonts w:ascii="Arial" w:hAnsi="Arial" w:cs="Arial"/>
            <w:sz w:val="22"/>
          </w:rPr>
          <w:id w:val="266525580"/>
          <w:citation/>
        </w:sdtPr>
        <w:sdtEndPr/>
        <w:sdtContent>
          <w:r w:rsidR="002E16A4" w:rsidRPr="002D3448">
            <w:rPr>
              <w:rFonts w:ascii="Arial" w:hAnsi="Arial" w:cs="Arial"/>
              <w:sz w:val="22"/>
            </w:rPr>
            <w:fldChar w:fldCharType="begin"/>
          </w:r>
          <w:r w:rsidR="002E16A4" w:rsidRPr="002D3448">
            <w:rPr>
              <w:rFonts w:ascii="Arial" w:hAnsi="Arial" w:cs="Arial"/>
              <w:sz w:val="22"/>
            </w:rPr>
            <w:instrText xml:space="preserve"> CITATION Tun11 \l 1033 </w:instrText>
          </w:r>
          <w:r w:rsidR="002E16A4" w:rsidRPr="002D3448">
            <w:rPr>
              <w:rFonts w:ascii="Arial" w:hAnsi="Arial" w:cs="Arial"/>
              <w:sz w:val="22"/>
            </w:rPr>
            <w:fldChar w:fldCharType="separate"/>
          </w:r>
          <w:r w:rsidR="00704245" w:rsidRPr="002D3448">
            <w:rPr>
              <w:rFonts w:ascii="Arial" w:hAnsi="Arial" w:cs="Arial"/>
              <w:sz w:val="22"/>
            </w:rPr>
            <w:t xml:space="preserve"> (Tunroe, 2011)</w:t>
          </w:r>
          <w:r w:rsidR="002E16A4" w:rsidRPr="002D3448">
            <w:rPr>
              <w:rFonts w:ascii="Arial" w:hAnsi="Arial" w:cs="Arial"/>
              <w:sz w:val="22"/>
            </w:rPr>
            <w:fldChar w:fldCharType="end"/>
          </w:r>
        </w:sdtContent>
      </w:sdt>
      <w:r w:rsidRPr="002D3448">
        <w:rPr>
          <w:rFonts w:ascii="Arial" w:hAnsi="Arial" w:cs="Arial"/>
          <w:sz w:val="22"/>
        </w:rPr>
        <w:t>.</w:t>
      </w:r>
    </w:p>
    <w:p w14:paraId="21188098" w14:textId="77777777" w:rsidR="00C454A3" w:rsidRPr="002D3448" w:rsidRDefault="00C454A3" w:rsidP="00A43763">
      <w:pPr>
        <w:spacing w:line="360" w:lineRule="auto"/>
        <w:jc w:val="mediumKashida"/>
        <w:rPr>
          <w:rFonts w:ascii="Arial" w:hAnsi="Arial" w:cs="Arial"/>
          <w:sz w:val="22"/>
        </w:rPr>
      </w:pPr>
    </w:p>
    <w:sdt>
      <w:sdtPr>
        <w:rPr>
          <w:rFonts w:ascii="Arial" w:hAnsi="Arial" w:cs="Arial"/>
          <w:b w:val="0"/>
          <w:bCs w:val="0"/>
          <w:color w:val="auto"/>
          <w:sz w:val="22"/>
          <w:shd w:val="clear" w:color="auto" w:fill="auto"/>
        </w:rPr>
        <w:id w:val="266525547"/>
        <w:docPartObj>
          <w:docPartGallery w:val="Bibliographies"/>
          <w:docPartUnique/>
        </w:docPartObj>
      </w:sdtPr>
      <w:sdtEndPr/>
      <w:sdtContent>
        <w:bookmarkStart w:id="4" w:name="_Toc100866394" w:displacedByCustomXml="prev"/>
        <w:p w14:paraId="4409FF57" w14:textId="77777777" w:rsidR="00A43763" w:rsidRPr="002D3448" w:rsidRDefault="00A43763" w:rsidP="00A43763">
          <w:pPr>
            <w:pStyle w:val="Heading1"/>
            <w:spacing w:line="360" w:lineRule="auto"/>
            <w:jc w:val="mediumKashida"/>
            <w:rPr>
              <w:rFonts w:ascii="Arial" w:hAnsi="Arial" w:cs="Arial"/>
              <w:sz w:val="22"/>
            </w:rPr>
          </w:pPr>
          <w:r w:rsidRPr="002D3448">
            <w:rPr>
              <w:rFonts w:ascii="Arial" w:hAnsi="Arial" w:cs="Arial"/>
              <w:sz w:val="22"/>
            </w:rPr>
            <w:t>References</w:t>
          </w:r>
          <w:bookmarkEnd w:id="4"/>
        </w:p>
        <w:sdt>
          <w:sdtPr>
            <w:rPr>
              <w:rFonts w:ascii="Arial" w:hAnsi="Arial" w:cs="Arial"/>
              <w:sz w:val="22"/>
            </w:rPr>
            <w:id w:val="111145805"/>
            <w:bibliography/>
          </w:sdtPr>
          <w:sdtEndPr/>
          <w:sdtContent>
            <w:p w14:paraId="4E958851" w14:textId="77777777" w:rsidR="00A43763" w:rsidRPr="002D3448" w:rsidRDefault="00956A90" w:rsidP="00A43763">
              <w:pPr>
                <w:pStyle w:val="Bibliography"/>
                <w:spacing w:line="360" w:lineRule="auto"/>
                <w:ind w:left="720" w:hanging="720"/>
                <w:jc w:val="mediumKashida"/>
                <w:rPr>
                  <w:rFonts w:ascii="Arial" w:hAnsi="Arial" w:cs="Arial"/>
                  <w:sz w:val="22"/>
                </w:rPr>
              </w:pPr>
              <w:r w:rsidRPr="002D3448">
                <w:rPr>
                  <w:rFonts w:ascii="Arial" w:hAnsi="Arial" w:cs="Arial"/>
                  <w:sz w:val="22"/>
                </w:rPr>
                <w:fldChar w:fldCharType="begin"/>
              </w:r>
              <w:r w:rsidR="00A43763" w:rsidRPr="002D3448">
                <w:rPr>
                  <w:rFonts w:ascii="Arial" w:hAnsi="Arial" w:cs="Arial"/>
                  <w:sz w:val="22"/>
                </w:rPr>
                <w:instrText xml:space="preserve"> BIBLIOGRAPHY </w:instrText>
              </w:r>
              <w:r w:rsidRPr="002D3448">
                <w:rPr>
                  <w:rFonts w:ascii="Arial" w:hAnsi="Arial" w:cs="Arial"/>
                  <w:sz w:val="22"/>
                </w:rPr>
                <w:fldChar w:fldCharType="separate"/>
              </w:r>
              <w:r w:rsidR="00A43763" w:rsidRPr="002D3448">
                <w:rPr>
                  <w:rFonts w:ascii="Arial" w:hAnsi="Arial" w:cs="Arial"/>
                  <w:sz w:val="22"/>
                </w:rPr>
                <w:t>Cottrell, S. (2018). The Study Skills Handbook. Palgrave Macmillan. pp. 123+. ISBN 978-1-137-28926-1.</w:t>
              </w:r>
            </w:p>
            <w:p w14:paraId="599B71DA" w14:textId="77777777" w:rsidR="00A43763" w:rsidRPr="002D3448" w:rsidRDefault="00A43763" w:rsidP="00A43763">
              <w:pPr>
                <w:pStyle w:val="Bibliography"/>
                <w:spacing w:line="360" w:lineRule="auto"/>
                <w:ind w:left="720" w:hanging="720"/>
                <w:jc w:val="mediumKashida"/>
                <w:rPr>
                  <w:rFonts w:ascii="Arial" w:hAnsi="Arial" w:cs="Arial"/>
                  <w:sz w:val="22"/>
                </w:rPr>
              </w:pPr>
              <w:r w:rsidRPr="002D3448">
                <w:rPr>
                  <w:rFonts w:ascii="Arial" w:hAnsi="Arial" w:cs="Arial"/>
                  <w:sz w:val="22"/>
                </w:rPr>
                <w:t>Don., B. (2019). Presentation Skills: A Necessity for Perioperative Nurses. OCLC 1051842838.</w:t>
              </w:r>
            </w:p>
            <w:p w14:paraId="3B6B9DA6" w14:textId="77777777" w:rsidR="00A43763" w:rsidRPr="002D3448" w:rsidRDefault="00A43763" w:rsidP="00A43763">
              <w:pPr>
                <w:pStyle w:val="Bibliography"/>
                <w:spacing w:line="360" w:lineRule="auto"/>
                <w:ind w:left="720" w:hanging="720"/>
                <w:jc w:val="mediumKashida"/>
                <w:rPr>
                  <w:rFonts w:ascii="Arial" w:hAnsi="Arial" w:cs="Arial"/>
                  <w:sz w:val="22"/>
                </w:rPr>
              </w:pPr>
              <w:r w:rsidRPr="002D3448">
                <w:rPr>
                  <w:rFonts w:ascii="Arial" w:hAnsi="Arial" w:cs="Arial"/>
                  <w:sz w:val="22"/>
                </w:rPr>
                <w:t>Martin, P. (2017). "Introduction to Basic Legal Citation (LII 2007 ed.)". Cornell.edu. Archived from the original on 2018-10-04. .</w:t>
              </w:r>
            </w:p>
            <w:p w14:paraId="2A8BC0E6" w14:textId="77777777" w:rsidR="00A43763" w:rsidRPr="002D3448" w:rsidRDefault="00A43763" w:rsidP="00A43763">
              <w:pPr>
                <w:pStyle w:val="Bibliography"/>
                <w:spacing w:line="360" w:lineRule="auto"/>
                <w:ind w:left="720" w:hanging="720"/>
                <w:jc w:val="mediumKashida"/>
                <w:rPr>
                  <w:rFonts w:ascii="Arial" w:hAnsi="Arial" w:cs="Arial"/>
                  <w:sz w:val="22"/>
                </w:rPr>
              </w:pPr>
              <w:r w:rsidRPr="002D3448">
                <w:rPr>
                  <w:rFonts w:ascii="Arial" w:hAnsi="Arial" w:cs="Arial"/>
                  <w:sz w:val="22"/>
                </w:rPr>
                <w:t>Pant, B. (2016). "Different Cultures See Deadlines Differently". Harvard Business Review. .</w:t>
              </w:r>
            </w:p>
            <w:p w14:paraId="4E73F7FE" w14:textId="77777777" w:rsidR="00A43763" w:rsidRPr="002D3448" w:rsidRDefault="00A43763" w:rsidP="00A43763">
              <w:pPr>
                <w:pStyle w:val="Bibliography"/>
                <w:spacing w:line="360" w:lineRule="auto"/>
                <w:ind w:left="720" w:hanging="720"/>
                <w:jc w:val="mediumKashida"/>
                <w:rPr>
                  <w:rFonts w:ascii="Arial" w:hAnsi="Arial" w:cs="Arial"/>
                  <w:sz w:val="22"/>
                </w:rPr>
              </w:pPr>
              <w:r w:rsidRPr="002D3448">
                <w:rPr>
                  <w:rFonts w:ascii="Arial" w:hAnsi="Arial" w:cs="Arial"/>
                  <w:sz w:val="22"/>
                </w:rPr>
                <w:t>Thawani, R. (2018). "Prepare and deliver an effective presentation". BMJ: f7372. doi:10.1136/sbmj.f7372. ISSN 1756-1833. S2CID 164324474.</w:t>
              </w:r>
            </w:p>
            <w:p w14:paraId="51FDAD34" w14:textId="77777777" w:rsidR="00A43763" w:rsidRPr="002D3448" w:rsidRDefault="00A43763" w:rsidP="00A43763">
              <w:pPr>
                <w:pStyle w:val="Bibliography"/>
                <w:spacing w:line="360" w:lineRule="auto"/>
                <w:ind w:left="720" w:hanging="720"/>
                <w:jc w:val="mediumKashida"/>
                <w:rPr>
                  <w:rFonts w:ascii="Arial" w:hAnsi="Arial" w:cs="Arial"/>
                  <w:sz w:val="22"/>
                </w:rPr>
              </w:pPr>
              <w:r w:rsidRPr="002D3448">
                <w:rPr>
                  <w:rFonts w:ascii="Arial" w:hAnsi="Arial" w:cs="Arial"/>
                  <w:sz w:val="22"/>
                </w:rPr>
                <w:t>Tunroe, R. (2011). "Wikipedian Protester". xkcd. .</w:t>
              </w:r>
            </w:p>
            <w:p w14:paraId="0BEA8D3E" w14:textId="77777777" w:rsidR="00A43763" w:rsidRPr="002D3448" w:rsidRDefault="00956A90" w:rsidP="00A43763">
              <w:pPr>
                <w:spacing w:line="360" w:lineRule="auto"/>
                <w:jc w:val="mediumKashida"/>
                <w:rPr>
                  <w:rFonts w:ascii="Arial" w:hAnsi="Arial" w:cs="Arial"/>
                  <w:sz w:val="22"/>
                </w:rPr>
              </w:pPr>
              <w:r w:rsidRPr="002D3448">
                <w:rPr>
                  <w:rFonts w:ascii="Arial" w:hAnsi="Arial" w:cs="Arial"/>
                  <w:sz w:val="22"/>
                </w:rPr>
                <w:fldChar w:fldCharType="end"/>
              </w:r>
            </w:p>
          </w:sdtContent>
        </w:sdt>
      </w:sdtContent>
    </w:sdt>
    <w:p w14:paraId="403945D6" w14:textId="77777777" w:rsidR="00CD6251" w:rsidRPr="002D3448" w:rsidRDefault="00CD6251" w:rsidP="00A43763">
      <w:pPr>
        <w:spacing w:line="360" w:lineRule="auto"/>
        <w:jc w:val="mediumKashida"/>
        <w:rPr>
          <w:rFonts w:ascii="Arial" w:hAnsi="Arial" w:cs="Arial"/>
          <w:sz w:val="22"/>
        </w:rPr>
      </w:pPr>
    </w:p>
    <w:sectPr w:rsidR="00CD6251" w:rsidRPr="002D3448" w:rsidSect="00D7199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Baskerville"/>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B6E"/>
    <w:rsid w:val="00073315"/>
    <w:rsid w:val="000A3D95"/>
    <w:rsid w:val="00265A63"/>
    <w:rsid w:val="002D3448"/>
    <w:rsid w:val="002E16A4"/>
    <w:rsid w:val="00321CCD"/>
    <w:rsid w:val="004161B0"/>
    <w:rsid w:val="004225A4"/>
    <w:rsid w:val="00432360"/>
    <w:rsid w:val="004368A6"/>
    <w:rsid w:val="004D4356"/>
    <w:rsid w:val="00512B19"/>
    <w:rsid w:val="0055369F"/>
    <w:rsid w:val="005F1B24"/>
    <w:rsid w:val="006550B4"/>
    <w:rsid w:val="00662818"/>
    <w:rsid w:val="00704245"/>
    <w:rsid w:val="00722A37"/>
    <w:rsid w:val="00746F6A"/>
    <w:rsid w:val="00757962"/>
    <w:rsid w:val="007E79F4"/>
    <w:rsid w:val="008A26D3"/>
    <w:rsid w:val="00956A90"/>
    <w:rsid w:val="00A43763"/>
    <w:rsid w:val="00AB1924"/>
    <w:rsid w:val="00AB34CC"/>
    <w:rsid w:val="00AC15C0"/>
    <w:rsid w:val="00AF1B6E"/>
    <w:rsid w:val="00AF4A4C"/>
    <w:rsid w:val="00B73E9D"/>
    <w:rsid w:val="00B801CE"/>
    <w:rsid w:val="00BA759A"/>
    <w:rsid w:val="00C454A3"/>
    <w:rsid w:val="00C66816"/>
    <w:rsid w:val="00CA7188"/>
    <w:rsid w:val="00CD6251"/>
    <w:rsid w:val="00D71993"/>
    <w:rsid w:val="00D77B71"/>
    <w:rsid w:val="00E02BF2"/>
    <w:rsid w:val="00E124A4"/>
    <w:rsid w:val="00E87668"/>
    <w:rsid w:val="00F1370F"/>
    <w:rsid w:val="00FF62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956D3"/>
  <w15:docId w15:val="{7E59F4E9-0112-AC4B-8B93-9047EB19A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962"/>
    <w:rPr>
      <w:rFonts w:asciiTheme="majorBidi" w:hAnsiTheme="majorBidi"/>
      <w:noProof/>
      <w:sz w:val="24"/>
    </w:rPr>
  </w:style>
  <w:style w:type="paragraph" w:styleId="Heading1">
    <w:name w:val="heading 1"/>
    <w:basedOn w:val="Normal"/>
    <w:next w:val="Normal"/>
    <w:link w:val="Heading1Char"/>
    <w:autoRedefine/>
    <w:uiPriority w:val="9"/>
    <w:qFormat/>
    <w:rsid w:val="0055369F"/>
    <w:pPr>
      <w:outlineLvl w:val="0"/>
    </w:pPr>
    <w:rPr>
      <w:rFonts w:cs="Segoe UI"/>
      <w:b/>
      <w:bCs/>
      <w:color w:val="212529"/>
      <w:sz w:val="32"/>
      <w:shd w:val="clear" w:color="auto" w:fill="FFFFFF"/>
    </w:rPr>
  </w:style>
  <w:style w:type="paragraph" w:styleId="Heading2">
    <w:name w:val="heading 2"/>
    <w:basedOn w:val="Heading1"/>
    <w:next w:val="Normal"/>
    <w:link w:val="Heading2Char"/>
    <w:autoRedefine/>
    <w:uiPriority w:val="9"/>
    <w:unhideWhenUsed/>
    <w:qFormat/>
    <w:rsid w:val="0055369F"/>
    <w:pPr>
      <w:outlineLvl w:val="1"/>
    </w:pPr>
    <w:rPr>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69F"/>
    <w:rPr>
      <w:rFonts w:asciiTheme="majorBidi" w:hAnsiTheme="majorBidi" w:cs="Segoe UI"/>
      <w:b/>
      <w:bCs/>
      <w:color w:val="212529"/>
      <w:sz w:val="32"/>
    </w:rPr>
  </w:style>
  <w:style w:type="character" w:customStyle="1" w:styleId="Heading2Char">
    <w:name w:val="Heading 2 Char"/>
    <w:basedOn w:val="DefaultParagraphFont"/>
    <w:link w:val="Heading2"/>
    <w:uiPriority w:val="9"/>
    <w:rsid w:val="0055369F"/>
    <w:rPr>
      <w:rFonts w:asciiTheme="majorBidi" w:hAnsiTheme="majorBidi" w:cs="Segoe UI"/>
      <w:b/>
      <w:bCs/>
      <w:color w:val="212529"/>
      <w:sz w:val="28"/>
    </w:rPr>
  </w:style>
  <w:style w:type="character" w:styleId="Hyperlink">
    <w:name w:val="Hyperlink"/>
    <w:basedOn w:val="DefaultParagraphFont"/>
    <w:uiPriority w:val="99"/>
    <w:unhideWhenUsed/>
    <w:rsid w:val="00AF1B6E"/>
    <w:rPr>
      <w:color w:val="0000FF" w:themeColor="hyperlink"/>
      <w:u w:val="single"/>
    </w:rPr>
  </w:style>
  <w:style w:type="paragraph" w:styleId="Bibliography">
    <w:name w:val="Bibliography"/>
    <w:basedOn w:val="Normal"/>
    <w:next w:val="Normal"/>
    <w:uiPriority w:val="37"/>
    <w:unhideWhenUsed/>
    <w:rsid w:val="00A43763"/>
  </w:style>
  <w:style w:type="paragraph" w:styleId="BalloonText">
    <w:name w:val="Balloon Text"/>
    <w:basedOn w:val="Normal"/>
    <w:link w:val="BalloonTextChar"/>
    <w:uiPriority w:val="99"/>
    <w:semiHidden/>
    <w:unhideWhenUsed/>
    <w:rsid w:val="00A437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3763"/>
    <w:rPr>
      <w:rFonts w:ascii="Tahoma" w:hAnsi="Tahoma" w:cs="Tahoma"/>
      <w:noProof/>
      <w:sz w:val="16"/>
      <w:szCs w:val="16"/>
    </w:rPr>
  </w:style>
  <w:style w:type="paragraph" w:styleId="TOCHeading">
    <w:name w:val="TOC Heading"/>
    <w:basedOn w:val="Heading1"/>
    <w:next w:val="Normal"/>
    <w:uiPriority w:val="39"/>
    <w:unhideWhenUsed/>
    <w:qFormat/>
    <w:rsid w:val="00073315"/>
    <w:pPr>
      <w:keepNext/>
      <w:keepLines/>
      <w:spacing w:before="480" w:after="0"/>
      <w:outlineLvl w:val="9"/>
    </w:pPr>
    <w:rPr>
      <w:rFonts w:asciiTheme="majorHAnsi" w:eastAsiaTheme="majorEastAsia" w:hAnsiTheme="majorHAnsi" w:cstheme="majorBidi"/>
      <w:noProof w:val="0"/>
      <w:color w:val="365F91" w:themeColor="accent1" w:themeShade="BF"/>
      <w:sz w:val="28"/>
      <w:szCs w:val="28"/>
      <w:shd w:val="clear" w:color="auto" w:fill="auto"/>
    </w:rPr>
  </w:style>
  <w:style w:type="paragraph" w:styleId="TOC1">
    <w:name w:val="toc 1"/>
    <w:basedOn w:val="Normal"/>
    <w:next w:val="Normal"/>
    <w:autoRedefine/>
    <w:uiPriority w:val="39"/>
    <w:unhideWhenUsed/>
    <w:rsid w:val="0007331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62264">
      <w:bodyDiv w:val="1"/>
      <w:marLeft w:val="0"/>
      <w:marRight w:val="0"/>
      <w:marTop w:val="0"/>
      <w:marBottom w:val="0"/>
      <w:divBdr>
        <w:top w:val="none" w:sz="0" w:space="0" w:color="auto"/>
        <w:left w:val="none" w:sz="0" w:space="0" w:color="auto"/>
        <w:bottom w:val="none" w:sz="0" w:space="0" w:color="auto"/>
        <w:right w:val="none" w:sz="0" w:space="0" w:color="auto"/>
      </w:divBdr>
    </w:div>
    <w:div w:id="309940551">
      <w:bodyDiv w:val="1"/>
      <w:marLeft w:val="0"/>
      <w:marRight w:val="0"/>
      <w:marTop w:val="0"/>
      <w:marBottom w:val="0"/>
      <w:divBdr>
        <w:top w:val="none" w:sz="0" w:space="0" w:color="auto"/>
        <w:left w:val="none" w:sz="0" w:space="0" w:color="auto"/>
        <w:bottom w:val="none" w:sz="0" w:space="0" w:color="auto"/>
        <w:right w:val="none" w:sz="0" w:space="0" w:color="auto"/>
      </w:divBdr>
    </w:div>
    <w:div w:id="416752198">
      <w:bodyDiv w:val="1"/>
      <w:marLeft w:val="0"/>
      <w:marRight w:val="0"/>
      <w:marTop w:val="0"/>
      <w:marBottom w:val="0"/>
      <w:divBdr>
        <w:top w:val="none" w:sz="0" w:space="0" w:color="auto"/>
        <w:left w:val="none" w:sz="0" w:space="0" w:color="auto"/>
        <w:bottom w:val="none" w:sz="0" w:space="0" w:color="auto"/>
        <w:right w:val="none" w:sz="0" w:space="0" w:color="auto"/>
      </w:divBdr>
    </w:div>
    <w:div w:id="567962367">
      <w:bodyDiv w:val="1"/>
      <w:marLeft w:val="0"/>
      <w:marRight w:val="0"/>
      <w:marTop w:val="0"/>
      <w:marBottom w:val="0"/>
      <w:divBdr>
        <w:top w:val="none" w:sz="0" w:space="0" w:color="auto"/>
        <w:left w:val="none" w:sz="0" w:space="0" w:color="auto"/>
        <w:bottom w:val="none" w:sz="0" w:space="0" w:color="auto"/>
        <w:right w:val="none" w:sz="0" w:space="0" w:color="auto"/>
      </w:divBdr>
    </w:div>
    <w:div w:id="598299729">
      <w:bodyDiv w:val="1"/>
      <w:marLeft w:val="0"/>
      <w:marRight w:val="0"/>
      <w:marTop w:val="0"/>
      <w:marBottom w:val="0"/>
      <w:divBdr>
        <w:top w:val="none" w:sz="0" w:space="0" w:color="auto"/>
        <w:left w:val="none" w:sz="0" w:space="0" w:color="auto"/>
        <w:bottom w:val="none" w:sz="0" w:space="0" w:color="auto"/>
        <w:right w:val="none" w:sz="0" w:space="0" w:color="auto"/>
      </w:divBdr>
      <w:divsChild>
        <w:div w:id="606624665">
          <w:marLeft w:val="0"/>
          <w:marRight w:val="0"/>
          <w:marTop w:val="0"/>
          <w:marBottom w:val="0"/>
          <w:divBdr>
            <w:top w:val="none" w:sz="0" w:space="0" w:color="auto"/>
            <w:left w:val="none" w:sz="0" w:space="0" w:color="auto"/>
            <w:bottom w:val="none" w:sz="0" w:space="0" w:color="auto"/>
            <w:right w:val="none" w:sz="0" w:space="0" w:color="auto"/>
          </w:divBdr>
        </w:div>
      </w:divsChild>
    </w:div>
    <w:div w:id="711272443">
      <w:bodyDiv w:val="1"/>
      <w:marLeft w:val="0"/>
      <w:marRight w:val="0"/>
      <w:marTop w:val="0"/>
      <w:marBottom w:val="0"/>
      <w:divBdr>
        <w:top w:val="none" w:sz="0" w:space="0" w:color="auto"/>
        <w:left w:val="none" w:sz="0" w:space="0" w:color="auto"/>
        <w:bottom w:val="none" w:sz="0" w:space="0" w:color="auto"/>
        <w:right w:val="none" w:sz="0" w:space="0" w:color="auto"/>
      </w:divBdr>
    </w:div>
    <w:div w:id="787504547">
      <w:bodyDiv w:val="1"/>
      <w:marLeft w:val="0"/>
      <w:marRight w:val="0"/>
      <w:marTop w:val="0"/>
      <w:marBottom w:val="0"/>
      <w:divBdr>
        <w:top w:val="none" w:sz="0" w:space="0" w:color="auto"/>
        <w:left w:val="none" w:sz="0" w:space="0" w:color="auto"/>
        <w:bottom w:val="none" w:sz="0" w:space="0" w:color="auto"/>
        <w:right w:val="none" w:sz="0" w:space="0" w:color="auto"/>
      </w:divBdr>
    </w:div>
    <w:div w:id="885066857">
      <w:bodyDiv w:val="1"/>
      <w:marLeft w:val="0"/>
      <w:marRight w:val="0"/>
      <w:marTop w:val="0"/>
      <w:marBottom w:val="0"/>
      <w:divBdr>
        <w:top w:val="none" w:sz="0" w:space="0" w:color="auto"/>
        <w:left w:val="none" w:sz="0" w:space="0" w:color="auto"/>
        <w:bottom w:val="none" w:sz="0" w:space="0" w:color="auto"/>
        <w:right w:val="none" w:sz="0" w:space="0" w:color="auto"/>
      </w:divBdr>
      <w:divsChild>
        <w:div w:id="1308507088">
          <w:marLeft w:val="0"/>
          <w:marRight w:val="0"/>
          <w:marTop w:val="0"/>
          <w:marBottom w:val="0"/>
          <w:divBdr>
            <w:top w:val="none" w:sz="0" w:space="0" w:color="auto"/>
            <w:left w:val="none" w:sz="0" w:space="0" w:color="auto"/>
            <w:bottom w:val="none" w:sz="0" w:space="0" w:color="auto"/>
            <w:right w:val="none" w:sz="0" w:space="0" w:color="auto"/>
          </w:divBdr>
        </w:div>
      </w:divsChild>
    </w:div>
    <w:div w:id="947199208">
      <w:bodyDiv w:val="1"/>
      <w:marLeft w:val="0"/>
      <w:marRight w:val="0"/>
      <w:marTop w:val="0"/>
      <w:marBottom w:val="0"/>
      <w:divBdr>
        <w:top w:val="none" w:sz="0" w:space="0" w:color="auto"/>
        <w:left w:val="none" w:sz="0" w:space="0" w:color="auto"/>
        <w:bottom w:val="none" w:sz="0" w:space="0" w:color="auto"/>
        <w:right w:val="none" w:sz="0" w:space="0" w:color="auto"/>
      </w:divBdr>
    </w:div>
    <w:div w:id="1164705999">
      <w:bodyDiv w:val="1"/>
      <w:marLeft w:val="0"/>
      <w:marRight w:val="0"/>
      <w:marTop w:val="0"/>
      <w:marBottom w:val="0"/>
      <w:divBdr>
        <w:top w:val="none" w:sz="0" w:space="0" w:color="auto"/>
        <w:left w:val="none" w:sz="0" w:space="0" w:color="auto"/>
        <w:bottom w:val="none" w:sz="0" w:space="0" w:color="auto"/>
        <w:right w:val="none" w:sz="0" w:space="0" w:color="auto"/>
      </w:divBdr>
      <w:divsChild>
        <w:div w:id="10761445">
          <w:marLeft w:val="0"/>
          <w:marRight w:val="0"/>
          <w:marTop w:val="0"/>
          <w:marBottom w:val="0"/>
          <w:divBdr>
            <w:top w:val="none" w:sz="0" w:space="0" w:color="auto"/>
            <w:left w:val="none" w:sz="0" w:space="0" w:color="auto"/>
            <w:bottom w:val="none" w:sz="0" w:space="0" w:color="auto"/>
            <w:right w:val="none" w:sz="0" w:space="0" w:color="auto"/>
          </w:divBdr>
        </w:div>
      </w:divsChild>
    </w:div>
    <w:div w:id="1520926408">
      <w:bodyDiv w:val="1"/>
      <w:marLeft w:val="0"/>
      <w:marRight w:val="0"/>
      <w:marTop w:val="0"/>
      <w:marBottom w:val="0"/>
      <w:divBdr>
        <w:top w:val="none" w:sz="0" w:space="0" w:color="auto"/>
        <w:left w:val="none" w:sz="0" w:space="0" w:color="auto"/>
        <w:bottom w:val="none" w:sz="0" w:space="0" w:color="auto"/>
        <w:right w:val="none" w:sz="0" w:space="0" w:color="auto"/>
      </w:divBdr>
    </w:div>
    <w:div w:id="1564217864">
      <w:bodyDiv w:val="1"/>
      <w:marLeft w:val="0"/>
      <w:marRight w:val="0"/>
      <w:marTop w:val="0"/>
      <w:marBottom w:val="0"/>
      <w:divBdr>
        <w:top w:val="none" w:sz="0" w:space="0" w:color="auto"/>
        <w:left w:val="none" w:sz="0" w:space="0" w:color="auto"/>
        <w:bottom w:val="none" w:sz="0" w:space="0" w:color="auto"/>
        <w:right w:val="none" w:sz="0" w:space="0" w:color="auto"/>
      </w:divBdr>
    </w:div>
    <w:div w:id="1839686483">
      <w:bodyDiv w:val="1"/>
      <w:marLeft w:val="0"/>
      <w:marRight w:val="0"/>
      <w:marTop w:val="0"/>
      <w:marBottom w:val="0"/>
      <w:divBdr>
        <w:top w:val="none" w:sz="0" w:space="0" w:color="auto"/>
        <w:left w:val="none" w:sz="0" w:space="0" w:color="auto"/>
        <w:bottom w:val="none" w:sz="0" w:space="0" w:color="auto"/>
        <w:right w:val="none" w:sz="0" w:space="0" w:color="auto"/>
      </w:divBdr>
      <w:divsChild>
        <w:div w:id="303586433">
          <w:marLeft w:val="0"/>
          <w:marRight w:val="0"/>
          <w:marTop w:val="0"/>
          <w:marBottom w:val="0"/>
          <w:divBdr>
            <w:top w:val="none" w:sz="0" w:space="0" w:color="auto"/>
            <w:left w:val="none" w:sz="0" w:space="0" w:color="auto"/>
            <w:bottom w:val="none" w:sz="0" w:space="0" w:color="auto"/>
            <w:right w:val="none" w:sz="0" w:space="0" w:color="auto"/>
          </w:divBdr>
        </w:div>
      </w:divsChild>
    </w:div>
    <w:div w:id="1863125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Ste18</b:Tag>
    <b:SourceType>JournalArticle</b:SourceType>
    <b:Guid>{FCD1011C-0E06-47C5-9AF0-DEFBC3E3FCC8}</b:Guid>
    <b:LCID>0</b:LCID>
    <b:Author>
      <b:Author>
        <b:NameList>
          <b:Person>
            <b:Last>Cottrell</b:Last>
            <b:First>Stella</b:First>
          </b:Person>
        </b:NameList>
      </b:Author>
    </b:Author>
    <b:Title> The Study Skills Handbook. Palgrave Macmillan. pp. 123+. ISBN 978-1-137-28926-1.</b:Title>
    <b:Year>2018</b:Year>
    <b:RefOrder>1</b:RefOrder>
  </b:Source>
  <b:Source>
    <b:Tag>Pan16</b:Tag>
    <b:SourceType>JournalArticle</b:SourceType>
    <b:Guid>{448496E6-35AD-4525-993A-6C80D96322E9}</b:Guid>
    <b:LCID>0</b:LCID>
    <b:Author>
      <b:Author>
        <b:NameList>
          <b:Person>
            <b:Last>Pant</b:Last>
            <b:First>Bhaskar</b:First>
          </b:Person>
        </b:NameList>
      </b:Author>
    </b:Author>
    <b:Title>"Different Cultures See Deadlines Differently". Harvard Business Review. </b:Title>
    <b:Year>2016</b:Year>
    <b:RefOrder>6</b:RefOrder>
  </b:Source>
  <b:Source>
    <b:Tag>Tun11</b:Tag>
    <b:SourceType>JournalArticle</b:SourceType>
    <b:Guid>{C358B4F0-7242-49F5-A19B-8DBCF263FE66}</b:Guid>
    <b:LCID>0</b:LCID>
    <b:Author>
      <b:Author>
        <b:NameList>
          <b:Person>
            <b:Last>Tunroe</b:Last>
            <b:First>Randall.</b:First>
          </b:Person>
        </b:NameList>
      </b:Author>
    </b:Author>
    <b:Title> "Wikipedian Protester". xkcd. </b:Title>
    <b:Year>2011</b:Year>
    <b:RefOrder>5</b:RefOrder>
  </b:Source>
  <b:Source>
    <b:Tag>Mar17</b:Tag>
    <b:SourceType>JournalArticle</b:SourceType>
    <b:Guid>{FEA55134-B04E-482B-8F01-D60C310704F4}</b:Guid>
    <b:LCID>0</b:LCID>
    <b:Author>
      <b:Author>
        <b:NameList>
          <b:Person>
            <b:Last>Martin</b:Last>
            <b:First>Peter</b:First>
          </b:Person>
        </b:NameList>
      </b:Author>
    </b:Author>
    <b:Title>"Introduction to Basic Legal Citation (LII 2007 ed.)". Cornell.edu. Archived from the original on 2018-10-04. </b:Title>
    <b:Year>2017</b:Year>
    <b:RefOrder>3</b:RefOrder>
  </b:Source>
  <b:Source>
    <b:Tag>Don19</b:Tag>
    <b:SourceType>JournalArticle</b:SourceType>
    <b:Guid>{6C06FCDF-F95B-4908-B464-EFAE56A9C3A5}</b:Guid>
    <b:LCID>0</b:LCID>
    <b:Author>
      <b:Author>
        <b:NameList>
          <b:Person>
            <b:Last>Don.</b:Last>
            <b:First>Baker</b:First>
          </b:Person>
        </b:NameList>
      </b:Author>
    </b:Author>
    <b:Title> Presentation Skills: A Necessity for Perioperative Nurses. OCLC 1051842838.</b:Title>
    <b:Year>2019</b:Year>
    <b:RefOrder>2</b:RefOrder>
  </b:Source>
  <b:Source>
    <b:Tag>Tha18</b:Tag>
    <b:SourceType>JournalArticle</b:SourceType>
    <b:Guid>{4F428530-4DE8-40C4-8B90-6C54C723F638}</b:Guid>
    <b:LCID>0</b:LCID>
    <b:Author>
      <b:Author>
        <b:NameList>
          <b:Person>
            <b:Last>Thawani</b:Last>
            <b:First>Rajat</b:First>
          </b:Person>
        </b:NameList>
      </b:Author>
    </b:Author>
    <b:Title>"Prepare and deliver an effective presentation". BMJ: f7372. doi:10.1136/sbmj.f7372. ISSN 1756-1833. S2CID 164324474.</b:Title>
    <b:Year>2018</b:Year>
    <b:RefOrder>4</b:RefOrder>
  </b:Source>
</b:Sources>
</file>

<file path=customXml/itemProps1.xml><?xml version="1.0" encoding="utf-8"?>
<ds:datastoreItem xmlns:ds="http://schemas.openxmlformats.org/officeDocument/2006/customXml" ds:itemID="{215DCFB7-A870-4651-B97A-6A1AC15117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2028</Words>
  <Characters>11563</Characters>
  <Application>Microsoft Office Word</Application>
  <DocSecurity>0</DocSecurity>
  <Lines>96</Lines>
  <Paragraphs>27</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Time management</vt:lpstr>
      <vt:lpstr>Referencing</vt:lpstr>
      <vt:lpstr>CV Format</vt:lpstr>
      <vt:lpstr>Public speaking</vt:lpstr>
      <vt:lpstr>&lt;References</vt:lpstr>
    </vt:vector>
  </TitlesOfParts>
  <Company/>
  <LinksUpToDate>false</LinksUpToDate>
  <CharactersWithSpaces>13564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 COMPUTERS</dc:creator>
  <cp:lastModifiedBy>Stela Zacon</cp:lastModifiedBy>
  <cp:revision>2</cp:revision>
  <dcterms:created xsi:type="dcterms:W3CDTF">2022-04-19T08:27:00Z</dcterms:created>
  <dcterms:modified xsi:type="dcterms:W3CDTF">2022-04-19T08:27:00Z</dcterms:modified>
</cp:coreProperties>
</file>