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5CBDF" w14:textId="6447633E" w:rsidR="00CF2C10" w:rsidRDefault="00857274" w:rsidP="00857274">
      <w:pPr>
        <w:pStyle w:val="NormalWeb"/>
        <w:sectPr w:rsidR="00CF2C10" w:rsidSect="00CF2C10">
          <w:pgSz w:w="11906" w:h="16838"/>
          <w:pgMar w:top="1440" w:right="1440" w:bottom="1440" w:left="1440" w:header="708" w:footer="708" w:gutter="0"/>
          <w:cols w:sep="1" w:space="720"/>
          <w:docGrid w:linePitch="360"/>
        </w:sectPr>
      </w:pPr>
      <w:r>
        <w:rPr>
          <w:noProof/>
        </w:rPr>
        <w:drawing>
          <wp:inline distT="0" distB="0" distL="0" distR="0" wp14:anchorId="21B729FA" wp14:editId="0AD2173E">
            <wp:extent cx="2352675" cy="1581785"/>
            <wp:effectExtent l="0" t="0" r="9525" b="0"/>
            <wp:docPr id="2112254278" name="Picture 1"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Named UK University of the Year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53434" cy="1582295"/>
                    </a:xfrm>
                    <a:prstGeom prst="rect">
                      <a:avLst/>
                    </a:prstGeom>
                    <a:noFill/>
                    <a:ln>
                      <a:noFill/>
                    </a:ln>
                  </pic:spPr>
                </pic:pic>
              </a:graphicData>
            </a:graphic>
          </wp:inline>
        </w:drawing>
      </w:r>
    </w:p>
    <w:p w14:paraId="3BE4F230" w14:textId="77777777" w:rsidR="00CF2C10" w:rsidRDefault="00CF2C10" w:rsidP="00FB0BDA">
      <w:pPr>
        <w:pStyle w:val="NormalWeb"/>
        <w:sectPr w:rsidR="00CF2C10" w:rsidSect="00CF2C10">
          <w:type w:val="continuous"/>
          <w:pgSz w:w="11906" w:h="16838"/>
          <w:pgMar w:top="1440" w:right="1440" w:bottom="1440" w:left="1440" w:header="708" w:footer="708" w:gutter="0"/>
          <w:cols w:num="2" w:sep="1" w:space="720"/>
          <w:docGrid w:linePitch="360"/>
        </w:sectPr>
      </w:pPr>
    </w:p>
    <w:p w14:paraId="6637AD1E" w14:textId="77777777" w:rsidR="00857274" w:rsidRDefault="00857274" w:rsidP="00857274">
      <w:pPr>
        <w:pStyle w:val="NoSpacing"/>
        <w:spacing w:line="360" w:lineRule="auto"/>
        <w:jc w:val="center"/>
        <w:rPr>
          <w:rFonts w:ascii="Arial" w:hAnsi="Arial" w:cs="Arial"/>
          <w:b/>
          <w:bCs/>
          <w:sz w:val="52"/>
          <w:szCs w:val="52"/>
          <w:lang w:val="nl-NL"/>
        </w:rPr>
      </w:pPr>
      <w:r>
        <w:tab/>
      </w:r>
      <w:r w:rsidRPr="00FB0BDA">
        <w:rPr>
          <w:rFonts w:ascii="Arial" w:hAnsi="Arial" w:cs="Arial"/>
          <w:b/>
          <w:bCs/>
          <w:sz w:val="52"/>
          <w:szCs w:val="52"/>
          <w:lang w:val="nl-NL"/>
        </w:rPr>
        <w:t>Module name</w:t>
      </w:r>
    </w:p>
    <w:p w14:paraId="419D2D03" w14:textId="2FF08F75" w:rsidR="00857274" w:rsidRPr="00857274" w:rsidRDefault="00857274" w:rsidP="00857274">
      <w:pPr>
        <w:pStyle w:val="NoSpacing"/>
        <w:spacing w:line="360" w:lineRule="auto"/>
        <w:jc w:val="center"/>
        <w:rPr>
          <w:rFonts w:ascii="Arial" w:hAnsi="Arial" w:cs="Arial"/>
          <w:sz w:val="52"/>
          <w:szCs w:val="52"/>
        </w:rPr>
        <w:sectPr w:rsidR="00857274" w:rsidRPr="00857274" w:rsidSect="00CF2C10">
          <w:type w:val="continuous"/>
          <w:pgSz w:w="11906" w:h="16838"/>
          <w:pgMar w:top="1440" w:right="1440" w:bottom="1440" w:left="1440" w:header="708" w:footer="708" w:gutter="0"/>
          <w:cols w:sep="1" w:space="720"/>
          <w:docGrid w:linePitch="360"/>
        </w:sectPr>
      </w:pPr>
      <w:r w:rsidRPr="00FB0BDA">
        <w:rPr>
          <w:rFonts w:ascii="Arial" w:hAnsi="Arial" w:cs="Arial"/>
          <w:sz w:val="52"/>
          <w:szCs w:val="52"/>
          <w:lang w:val="nl-NL"/>
        </w:rPr>
        <w:t>Community Care and Management of Long-term Conditions</w:t>
      </w:r>
    </w:p>
    <w:p w14:paraId="659D2439" w14:textId="4974A4D9" w:rsidR="00CF2C10" w:rsidRDefault="00857274" w:rsidP="00857274">
      <w:pPr>
        <w:pStyle w:val="NormalWeb"/>
        <w:tabs>
          <w:tab w:val="left" w:pos="2820"/>
        </w:tabs>
      </w:pPr>
      <w:r>
        <w:tab/>
      </w:r>
    </w:p>
    <w:p w14:paraId="2EB2B710" w14:textId="77777777" w:rsidR="00857274" w:rsidRPr="00FB0BDA" w:rsidRDefault="00857274" w:rsidP="00857274">
      <w:pPr>
        <w:pStyle w:val="NoSpacing"/>
        <w:spacing w:line="360" w:lineRule="auto"/>
        <w:rPr>
          <w:rFonts w:ascii="Arial" w:hAnsi="Arial" w:cs="Arial"/>
          <w:sz w:val="36"/>
          <w:szCs w:val="36"/>
        </w:rPr>
      </w:pPr>
      <w:r>
        <w:rPr>
          <w:lang w:eastAsia="en-GB"/>
        </w:rPr>
        <w:tab/>
      </w:r>
      <w:r w:rsidRPr="00FB0BDA">
        <w:rPr>
          <w:rFonts w:ascii="Arial" w:hAnsi="Arial" w:cs="Arial"/>
          <w:b/>
          <w:bCs/>
          <w:sz w:val="36"/>
          <w:szCs w:val="36"/>
          <w:lang w:val="nl-NL"/>
        </w:rPr>
        <w:t>Student</w:t>
      </w:r>
      <w:r w:rsidRPr="00FB0BDA">
        <w:rPr>
          <w:rFonts w:ascii="Arial" w:hAnsi="Arial" w:cs="Arial"/>
          <w:b/>
          <w:bCs/>
          <w:smallCaps/>
          <w:sz w:val="36"/>
          <w:szCs w:val="36"/>
          <w:lang w:val="nl-NL"/>
        </w:rPr>
        <w:t xml:space="preserve"> </w:t>
      </w:r>
      <w:r w:rsidRPr="00FB0BDA">
        <w:rPr>
          <w:rFonts w:ascii="Arial" w:hAnsi="Arial" w:cs="Arial"/>
          <w:b/>
          <w:bCs/>
          <w:sz w:val="36"/>
          <w:szCs w:val="36"/>
          <w:lang w:val="nl-NL"/>
        </w:rPr>
        <w:t>name:</w:t>
      </w:r>
      <w:r w:rsidRPr="00FB0BDA">
        <w:rPr>
          <w:rFonts w:ascii="Arial" w:hAnsi="Arial" w:cs="Arial"/>
          <w:b/>
          <w:bCs/>
          <w:smallCaps/>
          <w:sz w:val="36"/>
          <w:szCs w:val="36"/>
          <w:lang w:val="nl-NL"/>
        </w:rPr>
        <w:t xml:space="preserve"> </w:t>
      </w:r>
      <w:r w:rsidRPr="00FB0BDA">
        <w:rPr>
          <w:rFonts w:ascii="Arial" w:hAnsi="Arial" w:cs="Arial"/>
          <w:sz w:val="36"/>
          <w:szCs w:val="36"/>
          <w:lang w:val="nl-NL"/>
        </w:rPr>
        <w:t>Josephine</w:t>
      </w:r>
      <w:r w:rsidRPr="00FB0BDA">
        <w:rPr>
          <w:rFonts w:ascii="Arial" w:hAnsi="Arial" w:cs="Arial"/>
          <w:smallCaps/>
          <w:sz w:val="36"/>
          <w:szCs w:val="36"/>
          <w:lang w:val="nl-NL"/>
        </w:rPr>
        <w:t xml:space="preserve"> </w:t>
      </w:r>
      <w:r w:rsidRPr="00FB0BDA">
        <w:rPr>
          <w:rFonts w:ascii="Arial" w:hAnsi="Arial" w:cs="Arial"/>
          <w:sz w:val="36"/>
          <w:szCs w:val="36"/>
          <w:lang w:val="nl-NL"/>
        </w:rPr>
        <w:t>Osei</w:t>
      </w:r>
      <w:r w:rsidRPr="00FB0BDA">
        <w:rPr>
          <w:rFonts w:ascii="Arial" w:hAnsi="Arial" w:cs="Arial"/>
          <w:smallCaps/>
          <w:sz w:val="36"/>
          <w:szCs w:val="36"/>
          <w:lang w:val="nl-NL"/>
        </w:rPr>
        <w:t xml:space="preserve"> </w:t>
      </w:r>
      <w:r w:rsidRPr="00FB0BDA">
        <w:rPr>
          <w:rFonts w:ascii="Arial" w:hAnsi="Arial" w:cs="Arial"/>
          <w:sz w:val="36"/>
          <w:szCs w:val="36"/>
          <w:lang w:val="nl-NL"/>
        </w:rPr>
        <w:t>Amoah</w:t>
      </w:r>
    </w:p>
    <w:p w14:paraId="1925BD5A" w14:textId="77777777" w:rsidR="00857274" w:rsidRPr="00FB0BDA" w:rsidRDefault="00857274" w:rsidP="00857274">
      <w:pPr>
        <w:pStyle w:val="NoSpacing"/>
        <w:spacing w:line="360" w:lineRule="auto"/>
        <w:jc w:val="center"/>
        <w:rPr>
          <w:rFonts w:ascii="Arial" w:hAnsi="Arial" w:cs="Arial"/>
          <w:sz w:val="36"/>
          <w:szCs w:val="36"/>
        </w:rPr>
      </w:pPr>
      <w:r w:rsidRPr="00FB0BDA">
        <w:rPr>
          <w:rFonts w:ascii="Arial" w:hAnsi="Arial" w:cs="Arial"/>
          <w:sz w:val="36"/>
          <w:szCs w:val="36"/>
          <w:lang w:val="nl-NL"/>
        </w:rPr>
        <w:t>Student</w:t>
      </w:r>
      <w:r w:rsidRPr="00FB0BDA">
        <w:rPr>
          <w:rFonts w:ascii="Arial" w:hAnsi="Arial" w:cs="Arial"/>
          <w:smallCaps/>
          <w:sz w:val="36"/>
          <w:szCs w:val="36"/>
          <w:lang w:val="nl-NL"/>
        </w:rPr>
        <w:t xml:space="preserve"> </w:t>
      </w:r>
      <w:r w:rsidRPr="00FB0BDA">
        <w:rPr>
          <w:rFonts w:ascii="Arial" w:hAnsi="Arial" w:cs="Arial"/>
          <w:sz w:val="36"/>
          <w:szCs w:val="36"/>
          <w:lang w:val="nl-NL"/>
        </w:rPr>
        <w:t>ID:</w:t>
      </w:r>
      <w:r w:rsidRPr="00FB0BDA">
        <w:rPr>
          <w:rFonts w:ascii="Arial" w:hAnsi="Arial" w:cs="Arial"/>
          <w:smallCaps/>
          <w:sz w:val="36"/>
          <w:szCs w:val="36"/>
          <w:lang w:val="nl-NL"/>
        </w:rPr>
        <w:t xml:space="preserve"> </w:t>
      </w:r>
      <w:r w:rsidRPr="00FB0BDA">
        <w:rPr>
          <w:rFonts w:ascii="Arial" w:hAnsi="Arial" w:cs="Arial"/>
          <w:sz w:val="36"/>
          <w:szCs w:val="36"/>
          <w:lang w:val="nl-NL"/>
        </w:rPr>
        <w:t>2233505</w:t>
      </w:r>
    </w:p>
    <w:p w14:paraId="57DDE5AF" w14:textId="77777777" w:rsidR="00857274" w:rsidRPr="00FB0BDA" w:rsidRDefault="00857274" w:rsidP="00857274">
      <w:pPr>
        <w:pStyle w:val="NoSpacing"/>
        <w:spacing w:line="360" w:lineRule="auto"/>
        <w:jc w:val="center"/>
        <w:rPr>
          <w:rFonts w:ascii="Arial" w:hAnsi="Arial" w:cs="Arial"/>
          <w:sz w:val="36"/>
          <w:szCs w:val="36"/>
        </w:rPr>
      </w:pPr>
      <w:r w:rsidRPr="00FB0BDA">
        <w:rPr>
          <w:rFonts w:ascii="Arial" w:hAnsi="Arial" w:cs="Arial"/>
          <w:b/>
          <w:bCs/>
          <w:sz w:val="36"/>
          <w:szCs w:val="36"/>
          <w:lang w:val="en-US"/>
        </w:rPr>
        <w:t>Module</w:t>
      </w:r>
      <w:r w:rsidRPr="00FB0BDA">
        <w:rPr>
          <w:rFonts w:ascii="Arial" w:hAnsi="Arial" w:cs="Arial"/>
          <w:b/>
          <w:bCs/>
          <w:smallCaps/>
          <w:sz w:val="36"/>
          <w:szCs w:val="36"/>
          <w:lang w:val="en-US"/>
        </w:rPr>
        <w:t xml:space="preserve"> </w:t>
      </w:r>
      <w:r w:rsidRPr="00FB0BDA">
        <w:rPr>
          <w:rFonts w:ascii="Arial" w:hAnsi="Arial" w:cs="Arial"/>
          <w:b/>
          <w:bCs/>
          <w:sz w:val="36"/>
          <w:szCs w:val="36"/>
          <w:lang w:val="en-US"/>
        </w:rPr>
        <w:t>code:</w:t>
      </w:r>
      <w:r w:rsidRPr="00FB0BDA">
        <w:rPr>
          <w:rFonts w:ascii="Arial" w:hAnsi="Arial" w:cs="Arial"/>
          <w:b/>
          <w:bCs/>
          <w:smallCaps/>
          <w:sz w:val="36"/>
          <w:szCs w:val="36"/>
          <w:lang w:val="en-US"/>
        </w:rPr>
        <w:t xml:space="preserve"> </w:t>
      </w:r>
      <w:r w:rsidRPr="00FB0BDA">
        <w:rPr>
          <w:rFonts w:ascii="Arial" w:hAnsi="Arial" w:cs="Arial"/>
          <w:sz w:val="36"/>
          <w:szCs w:val="36"/>
          <w:lang w:val="en-US"/>
        </w:rPr>
        <w:t>(LCHS7003_LON)</w:t>
      </w:r>
    </w:p>
    <w:p w14:paraId="76C1490E" w14:textId="77777777" w:rsidR="00857274" w:rsidRPr="00FB0BDA" w:rsidRDefault="00857274" w:rsidP="00857274">
      <w:pPr>
        <w:pStyle w:val="NoSpacing"/>
        <w:spacing w:line="360" w:lineRule="auto"/>
        <w:jc w:val="center"/>
        <w:rPr>
          <w:rFonts w:ascii="Arial" w:hAnsi="Arial" w:cs="Arial"/>
          <w:sz w:val="36"/>
          <w:szCs w:val="36"/>
        </w:rPr>
      </w:pPr>
      <w:r w:rsidRPr="00FB0BDA">
        <w:rPr>
          <w:rFonts w:ascii="Arial" w:hAnsi="Arial" w:cs="Arial"/>
          <w:b/>
          <w:bCs/>
          <w:sz w:val="36"/>
          <w:szCs w:val="36"/>
          <w:lang w:val="en-US"/>
        </w:rPr>
        <w:t>Lecturer</w:t>
      </w:r>
      <w:r w:rsidRPr="00FB0BDA">
        <w:rPr>
          <w:rFonts w:ascii="Arial" w:hAnsi="Arial" w:cs="Arial"/>
          <w:b/>
          <w:bCs/>
          <w:smallCaps/>
          <w:sz w:val="36"/>
          <w:szCs w:val="36"/>
          <w:lang w:val="en-US"/>
        </w:rPr>
        <w:t xml:space="preserve"> </w:t>
      </w:r>
      <w:r w:rsidRPr="00FB0BDA">
        <w:rPr>
          <w:rFonts w:ascii="Arial" w:hAnsi="Arial" w:cs="Arial"/>
          <w:b/>
          <w:bCs/>
          <w:sz w:val="36"/>
          <w:szCs w:val="36"/>
          <w:lang w:val="en-US"/>
        </w:rPr>
        <w:t xml:space="preserve">name: </w:t>
      </w:r>
      <w:r w:rsidRPr="00FB0BDA">
        <w:rPr>
          <w:rFonts w:ascii="Arial" w:hAnsi="Arial" w:cs="Arial"/>
          <w:sz w:val="36"/>
          <w:szCs w:val="36"/>
          <w:lang w:val="en-US"/>
        </w:rPr>
        <w:t>Muhammed Khan</w:t>
      </w:r>
    </w:p>
    <w:p w14:paraId="701CA029" w14:textId="77777777" w:rsidR="00857274" w:rsidRPr="00FB0BDA" w:rsidRDefault="00857274" w:rsidP="00857274">
      <w:pPr>
        <w:pStyle w:val="NoSpacing"/>
        <w:spacing w:line="360" w:lineRule="auto"/>
        <w:jc w:val="center"/>
        <w:rPr>
          <w:rFonts w:ascii="Arial" w:hAnsi="Arial" w:cs="Arial"/>
          <w:sz w:val="36"/>
          <w:szCs w:val="36"/>
        </w:rPr>
      </w:pPr>
      <w:r w:rsidRPr="00FB0BDA">
        <w:rPr>
          <w:rFonts w:ascii="Arial" w:hAnsi="Arial" w:cs="Arial"/>
          <w:b/>
          <w:bCs/>
          <w:sz w:val="36"/>
          <w:szCs w:val="36"/>
          <w:lang w:val="en-US"/>
        </w:rPr>
        <w:t xml:space="preserve">Institution Name: </w:t>
      </w:r>
      <w:r w:rsidRPr="00FB0BDA">
        <w:rPr>
          <w:rFonts w:ascii="Arial" w:hAnsi="Arial" w:cs="Arial"/>
          <w:sz w:val="36"/>
          <w:szCs w:val="36"/>
          <w:lang w:val="en-US"/>
        </w:rPr>
        <w:t>University of Wales Trinity Saint David</w:t>
      </w:r>
    </w:p>
    <w:p w14:paraId="37EE9F28" w14:textId="15392B53" w:rsidR="00857274" w:rsidRPr="00857274" w:rsidRDefault="00857274" w:rsidP="00857274">
      <w:pPr>
        <w:tabs>
          <w:tab w:val="left" w:pos="2820"/>
        </w:tabs>
        <w:rPr>
          <w:lang w:eastAsia="en-GB"/>
        </w:rPr>
        <w:sectPr w:rsidR="00857274" w:rsidRPr="00857274" w:rsidSect="00CF2C10">
          <w:type w:val="continuous"/>
          <w:pgSz w:w="11906" w:h="16838"/>
          <w:pgMar w:top="1440" w:right="1440" w:bottom="1440" w:left="1440" w:header="708" w:footer="708" w:gutter="0"/>
          <w:cols w:sep="1" w:space="720"/>
          <w:docGrid w:linePitch="360"/>
        </w:sectPr>
      </w:pPr>
    </w:p>
    <w:p w14:paraId="45D4B01E" w14:textId="77777777" w:rsidR="00CF2C10" w:rsidRDefault="00CF2C10" w:rsidP="00FB0BDA">
      <w:pPr>
        <w:pStyle w:val="NormalWeb"/>
        <w:sectPr w:rsidR="00CF2C10" w:rsidSect="00857274">
          <w:type w:val="continuous"/>
          <w:pgSz w:w="11906" w:h="16838"/>
          <w:pgMar w:top="1440" w:right="1440" w:bottom="1440" w:left="1440" w:header="709" w:footer="709" w:gutter="0"/>
          <w:cols w:sep="1" w:space="720"/>
          <w:docGrid w:linePitch="360"/>
        </w:sectPr>
      </w:pPr>
    </w:p>
    <w:p w14:paraId="585C9453" w14:textId="77777777" w:rsidR="00CF2C10" w:rsidRDefault="00CF2C10" w:rsidP="00FB0BDA">
      <w:pPr>
        <w:pStyle w:val="NormalWeb"/>
        <w:sectPr w:rsidR="00CF2C10" w:rsidSect="00CF2C10">
          <w:type w:val="continuous"/>
          <w:pgSz w:w="11906" w:h="16838"/>
          <w:pgMar w:top="1440" w:right="1440" w:bottom="1440" w:left="1440" w:header="708" w:footer="708" w:gutter="0"/>
          <w:cols w:sep="1" w:space="720"/>
          <w:docGrid w:linePitch="360"/>
        </w:sectPr>
      </w:pPr>
    </w:p>
    <w:p w14:paraId="75AC12DC" w14:textId="77777777" w:rsidR="00857274" w:rsidRDefault="00857274" w:rsidP="00FB0BDA">
      <w:pPr>
        <w:pStyle w:val="NormalWeb"/>
        <w:sectPr w:rsidR="00857274" w:rsidSect="00CF2C10">
          <w:type w:val="continuous"/>
          <w:pgSz w:w="11906" w:h="16838"/>
          <w:pgMar w:top="1440" w:right="1440" w:bottom="1440" w:left="1440" w:header="708" w:footer="708" w:gutter="0"/>
          <w:cols w:sep="1" w:space="720"/>
          <w:docGrid w:linePitch="360"/>
        </w:sectPr>
      </w:pPr>
    </w:p>
    <w:p w14:paraId="23DAD7FD" w14:textId="77777777" w:rsidR="00857274" w:rsidRDefault="00857274" w:rsidP="00FB0BDA">
      <w:pPr>
        <w:pStyle w:val="NormalWeb"/>
        <w:spacing w:line="360" w:lineRule="auto"/>
        <w:jc w:val="center"/>
        <w:rPr>
          <w:rFonts w:ascii="Arial" w:hAnsi="Arial" w:cs="Arial"/>
          <w:sz w:val="32"/>
          <w:szCs w:val="32"/>
        </w:rPr>
      </w:pPr>
    </w:p>
    <w:p w14:paraId="2E68F0F8" w14:textId="4D3FCE51" w:rsidR="00FB0BDA" w:rsidRPr="00FB0BDA" w:rsidRDefault="00FB0BDA" w:rsidP="00FB0BDA">
      <w:pPr>
        <w:pStyle w:val="NormalWeb"/>
        <w:spacing w:line="360" w:lineRule="auto"/>
        <w:jc w:val="center"/>
        <w:rPr>
          <w:rFonts w:ascii="Arial" w:hAnsi="Arial" w:cs="Arial"/>
          <w:b/>
          <w:bCs/>
          <w:sz w:val="32"/>
          <w:szCs w:val="32"/>
        </w:rPr>
      </w:pPr>
      <w:r w:rsidRPr="00FB0BDA">
        <w:rPr>
          <w:rFonts w:ascii="Arial" w:hAnsi="Arial" w:cs="Arial"/>
          <w:sz w:val="32"/>
          <w:szCs w:val="32"/>
        </w:rPr>
        <w:lastRenderedPageBreak/>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0AF1362F" w14:textId="77777777" w:rsidR="00FB0BDA" w:rsidRDefault="00FB0BDA" w:rsidP="00FB0BDA">
      <w:pPr>
        <w:pStyle w:val="NormalWeb"/>
        <w:spacing w:line="360" w:lineRule="auto"/>
        <w:jc w:val="center"/>
        <w:rPr>
          <w:rFonts w:ascii="Arial" w:hAnsi="Arial" w:cs="Arial"/>
          <w:b/>
          <w:bCs/>
          <w:sz w:val="36"/>
          <w:szCs w:val="36"/>
        </w:rPr>
      </w:pPr>
    </w:p>
    <w:p w14:paraId="02CA1788" w14:textId="77777777" w:rsidR="00FB0BDA" w:rsidRPr="00FB0BDA" w:rsidRDefault="00FB0BDA" w:rsidP="00FB0BDA">
      <w:pPr>
        <w:pStyle w:val="NormalWeb"/>
        <w:spacing w:line="360" w:lineRule="auto"/>
        <w:jc w:val="center"/>
        <w:rPr>
          <w:sz w:val="36"/>
          <w:szCs w:val="36"/>
        </w:rPr>
      </w:pPr>
    </w:p>
    <w:p w14:paraId="0E0C75B6" w14:textId="77777777" w:rsidR="00FB0BDA" w:rsidRDefault="00FB0BDA" w:rsidP="00FB0BDA">
      <w:pPr>
        <w:pStyle w:val="NormalWeb"/>
      </w:pPr>
    </w:p>
    <w:p w14:paraId="6BF61454" w14:textId="77777777" w:rsidR="00FB0BDA" w:rsidRDefault="00FB0BDA" w:rsidP="00FB0BDA">
      <w:pPr>
        <w:pStyle w:val="NormalWeb"/>
      </w:pPr>
    </w:p>
    <w:p w14:paraId="1BB781C5" w14:textId="77777777" w:rsidR="00FB0BDA" w:rsidRDefault="00FB0BDA" w:rsidP="00FB0BDA">
      <w:pPr>
        <w:pStyle w:val="NormalWeb"/>
      </w:pPr>
    </w:p>
    <w:p w14:paraId="3C17FF8E" w14:textId="77777777" w:rsidR="00FB0BDA" w:rsidRDefault="00FB0BDA" w:rsidP="00FB0BDA">
      <w:pPr>
        <w:pStyle w:val="NormalWeb"/>
      </w:pPr>
    </w:p>
    <w:p w14:paraId="2C52D47D" w14:textId="77777777" w:rsidR="00FB0BDA" w:rsidRDefault="00FB0BDA" w:rsidP="00FB0BDA">
      <w:pPr>
        <w:pStyle w:val="NormalWeb"/>
      </w:pPr>
    </w:p>
    <w:p w14:paraId="44DE020F" w14:textId="77777777" w:rsidR="00FB0BDA" w:rsidRDefault="00FB0BDA" w:rsidP="00FB0BDA">
      <w:pPr>
        <w:pStyle w:val="NormalWeb"/>
      </w:pPr>
    </w:p>
    <w:p w14:paraId="27863ED4" w14:textId="77777777" w:rsidR="00FB0BDA" w:rsidRDefault="00FB0BDA" w:rsidP="00FB0BDA">
      <w:pPr>
        <w:pStyle w:val="NormalWeb"/>
      </w:pPr>
    </w:p>
    <w:p w14:paraId="7C57C184" w14:textId="77777777" w:rsidR="00FB0BDA" w:rsidRDefault="00FB0BDA" w:rsidP="00FB0BDA">
      <w:pPr>
        <w:pStyle w:val="NormalWeb"/>
      </w:pPr>
    </w:p>
    <w:p w14:paraId="3DB899B9" w14:textId="77777777" w:rsidR="00FB0BDA" w:rsidRDefault="00FB0BDA" w:rsidP="00FB0BDA">
      <w:pPr>
        <w:pStyle w:val="NormalWeb"/>
      </w:pPr>
    </w:p>
    <w:p w14:paraId="64974520" w14:textId="77777777" w:rsidR="00FB0BDA" w:rsidRDefault="00FB0BDA" w:rsidP="00FB0BDA">
      <w:pPr>
        <w:pStyle w:val="NormalWeb"/>
      </w:pPr>
    </w:p>
    <w:p w14:paraId="341A7520" w14:textId="77777777" w:rsidR="00FB0BDA" w:rsidRDefault="00FB0BDA" w:rsidP="00FB0BDA">
      <w:pPr>
        <w:pStyle w:val="NormalWeb"/>
      </w:pPr>
    </w:p>
    <w:p w14:paraId="4A7FFCA9" w14:textId="77777777" w:rsidR="00FB0BDA" w:rsidRDefault="00FB0BDA" w:rsidP="00FB0BDA">
      <w:pPr>
        <w:pStyle w:val="NormalWeb"/>
      </w:pPr>
    </w:p>
    <w:p w14:paraId="24AEE780" w14:textId="77777777" w:rsidR="00FB0BDA" w:rsidRDefault="00FB0BDA" w:rsidP="00FB0BDA">
      <w:pPr>
        <w:pStyle w:val="NormalWeb"/>
      </w:pPr>
    </w:p>
    <w:p w14:paraId="7D5DE730" w14:textId="77777777" w:rsidR="00FB0BDA" w:rsidRDefault="00FB0BDA" w:rsidP="00FB0BDA">
      <w:pPr>
        <w:pStyle w:val="NormalWeb"/>
      </w:pPr>
    </w:p>
    <w:p w14:paraId="0C6E0CAC" w14:textId="77777777" w:rsidR="00FB0BDA" w:rsidRDefault="00FB0BDA" w:rsidP="00FB0BDA">
      <w:pPr>
        <w:pStyle w:val="NormalWeb"/>
      </w:pPr>
    </w:p>
    <w:p w14:paraId="25229BFF" w14:textId="77777777" w:rsidR="00FB0BDA" w:rsidRDefault="00FB0BDA" w:rsidP="00FB0BDA">
      <w:pPr>
        <w:pStyle w:val="NormalWeb"/>
      </w:pPr>
    </w:p>
    <w:p w14:paraId="172BC1F2" w14:textId="77777777" w:rsidR="00CF2C10" w:rsidRDefault="00CF2C10" w:rsidP="00B503E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sectPr w:rsidR="00CF2C10" w:rsidSect="00CF2C10">
          <w:type w:val="continuous"/>
          <w:pgSz w:w="11906" w:h="16838"/>
          <w:pgMar w:top="1440" w:right="1440" w:bottom="1440" w:left="1440" w:header="708" w:footer="708" w:gutter="0"/>
          <w:cols w:sep="1" w:space="720"/>
          <w:docGrid w:linePitch="360"/>
        </w:sectPr>
      </w:pPr>
    </w:p>
    <w:p w14:paraId="1F1905F5" w14:textId="0F1777B2" w:rsidR="00B503E3" w:rsidRPr="00B503E3" w:rsidRDefault="00B503E3" w:rsidP="00857274">
      <w:pPr>
        <w:spacing w:before="100" w:beforeAutospacing="1" w:after="100" w:afterAutospacing="1" w:line="240" w:lineRule="auto"/>
        <w:jc w:val="center"/>
        <w:outlineLvl w:val="1"/>
        <w:rPr>
          <w:rFonts w:ascii="Arial" w:eastAsia="Times New Roman" w:hAnsi="Arial" w:cs="Arial"/>
          <w:b/>
          <w:bCs/>
          <w:kern w:val="0"/>
          <w:sz w:val="32"/>
          <w:szCs w:val="32"/>
          <w:lang w:eastAsia="en-GB"/>
          <w14:ligatures w14:val="none"/>
        </w:rPr>
      </w:pPr>
      <w:r w:rsidRPr="00B503E3">
        <w:rPr>
          <w:rFonts w:ascii="Arial" w:eastAsia="Times New Roman" w:hAnsi="Arial" w:cs="Arial"/>
          <w:b/>
          <w:bCs/>
          <w:kern w:val="0"/>
          <w:sz w:val="32"/>
          <w:szCs w:val="32"/>
          <w:lang w:eastAsia="en-GB"/>
          <w14:ligatures w14:val="none"/>
        </w:rPr>
        <w:lastRenderedPageBreak/>
        <w:t>Contents</w:t>
      </w:r>
      <w:r w:rsidRPr="00857274">
        <w:rPr>
          <w:rFonts w:ascii="Arial" w:eastAsia="Times New Roman" w:hAnsi="Arial" w:cs="Arial"/>
          <w:b/>
          <w:bCs/>
          <w:kern w:val="0"/>
          <w:sz w:val="32"/>
          <w:szCs w:val="32"/>
          <w:lang w:eastAsia="en-GB"/>
          <w14:ligatures w14:val="none"/>
        </w:rPr>
        <w:t xml:space="preserve"> Page</w:t>
      </w:r>
    </w:p>
    <w:p w14:paraId="1E064B5E" w14:textId="77777777" w:rsidR="00B503E3" w:rsidRPr="00857274" w:rsidRDefault="00B503E3" w:rsidP="00857274">
      <w:pPr>
        <w:pStyle w:val="NoSpacing"/>
        <w:spacing w:line="360" w:lineRule="auto"/>
        <w:rPr>
          <w:rFonts w:ascii="Arial" w:hAnsi="Arial" w:cs="Arial"/>
          <w:sz w:val="20"/>
          <w:szCs w:val="20"/>
          <w:lang w:eastAsia="en-GB"/>
        </w:rPr>
      </w:pPr>
      <w:r w:rsidRPr="00857274">
        <w:rPr>
          <w:rFonts w:ascii="Arial" w:hAnsi="Arial" w:cs="Arial"/>
          <w:b/>
          <w:bCs/>
          <w:sz w:val="20"/>
          <w:szCs w:val="20"/>
          <w:lang w:eastAsia="en-GB"/>
        </w:rPr>
        <w:t>Introduction</w:t>
      </w:r>
      <w:r w:rsidRPr="00857274">
        <w:rPr>
          <w:rFonts w:ascii="Arial" w:hAnsi="Arial" w:cs="Arial"/>
          <w:sz w:val="20"/>
          <w:szCs w:val="20"/>
          <w:lang w:eastAsia="en-GB"/>
        </w:rPr>
        <w:br/>
        <w:t>1.1 Definition and overview of heart failure</w:t>
      </w:r>
      <w:r w:rsidRPr="00857274">
        <w:rPr>
          <w:rFonts w:ascii="Arial" w:hAnsi="Arial" w:cs="Arial"/>
          <w:sz w:val="20"/>
          <w:szCs w:val="20"/>
          <w:lang w:eastAsia="en-GB"/>
        </w:rPr>
        <w:br/>
        <w:t>1.2 Epidemiology and prevalence</w:t>
      </w:r>
      <w:r w:rsidRPr="00857274">
        <w:rPr>
          <w:rFonts w:ascii="Arial" w:hAnsi="Arial" w:cs="Arial"/>
          <w:sz w:val="20"/>
          <w:szCs w:val="20"/>
          <w:lang w:eastAsia="en-GB"/>
        </w:rPr>
        <w:br/>
        <w:t>1.3 Physical, psychological, and social impact</w:t>
      </w:r>
    </w:p>
    <w:p w14:paraId="655C71B7" w14:textId="63702A50" w:rsidR="00CF2C10" w:rsidRPr="00857274" w:rsidRDefault="00B503E3" w:rsidP="00857274">
      <w:pPr>
        <w:pStyle w:val="NoSpacing"/>
        <w:spacing w:line="360" w:lineRule="auto"/>
        <w:rPr>
          <w:rFonts w:ascii="Arial" w:hAnsi="Arial" w:cs="Arial"/>
          <w:sz w:val="20"/>
          <w:szCs w:val="20"/>
          <w:lang w:eastAsia="en-GB"/>
        </w:rPr>
        <w:sectPr w:rsidR="00CF2C10" w:rsidRPr="00857274" w:rsidSect="00CF2C10">
          <w:type w:val="continuous"/>
          <w:pgSz w:w="11906" w:h="16838"/>
          <w:pgMar w:top="1440" w:right="1440" w:bottom="1440" w:left="1440" w:header="708" w:footer="708" w:gutter="0"/>
          <w:cols w:sep="1" w:space="720"/>
          <w:docGrid w:linePitch="360"/>
        </w:sectPr>
      </w:pPr>
      <w:r w:rsidRPr="00857274">
        <w:rPr>
          <w:rFonts w:ascii="Arial" w:hAnsi="Arial" w:cs="Arial"/>
          <w:b/>
          <w:bCs/>
          <w:sz w:val="20"/>
          <w:szCs w:val="20"/>
          <w:lang w:eastAsia="en-GB"/>
        </w:rPr>
        <w:t>Global and UK Policy Context</w:t>
      </w:r>
      <w:r w:rsidRPr="00857274">
        <w:rPr>
          <w:rFonts w:ascii="Arial" w:hAnsi="Arial" w:cs="Arial"/>
          <w:sz w:val="20"/>
          <w:szCs w:val="20"/>
          <w:lang w:eastAsia="en-GB"/>
        </w:rPr>
        <w:br/>
        <w:t>2.1 WHO Innovative Care for Chronic Conditions Framework</w:t>
      </w:r>
      <w:r w:rsidRPr="00857274">
        <w:rPr>
          <w:rFonts w:ascii="Arial" w:hAnsi="Arial" w:cs="Arial"/>
          <w:sz w:val="20"/>
          <w:szCs w:val="20"/>
          <w:lang w:eastAsia="en-GB"/>
        </w:rPr>
        <w:br/>
        <w:t>2.2 NHS Long Term Plan</w:t>
      </w:r>
    </w:p>
    <w:p w14:paraId="728613F0" w14:textId="77777777" w:rsidR="00B503E3" w:rsidRPr="00857274" w:rsidRDefault="00B503E3" w:rsidP="00857274">
      <w:pPr>
        <w:pStyle w:val="NoSpacing"/>
        <w:spacing w:line="360" w:lineRule="auto"/>
        <w:rPr>
          <w:rFonts w:ascii="Arial" w:hAnsi="Arial" w:cs="Arial"/>
          <w:sz w:val="20"/>
          <w:szCs w:val="20"/>
          <w:lang w:eastAsia="en-GB"/>
        </w:rPr>
      </w:pPr>
      <w:r w:rsidRPr="00857274">
        <w:rPr>
          <w:rFonts w:ascii="Arial" w:hAnsi="Arial" w:cs="Arial"/>
          <w:sz w:val="20"/>
          <w:szCs w:val="20"/>
          <w:lang w:eastAsia="en-GB"/>
        </w:rPr>
        <w:t>2.3 National and local strategies for chronic disease management</w:t>
      </w:r>
    </w:p>
    <w:p w14:paraId="1CB7C045" w14:textId="77777777" w:rsidR="00B503E3" w:rsidRPr="00857274" w:rsidRDefault="00B503E3" w:rsidP="00857274">
      <w:pPr>
        <w:pStyle w:val="NoSpacing"/>
        <w:spacing w:line="360" w:lineRule="auto"/>
        <w:rPr>
          <w:rFonts w:ascii="Arial" w:hAnsi="Arial" w:cs="Arial"/>
          <w:sz w:val="20"/>
          <w:szCs w:val="20"/>
          <w:lang w:eastAsia="en-GB"/>
        </w:rPr>
      </w:pPr>
      <w:r w:rsidRPr="00857274">
        <w:rPr>
          <w:rFonts w:ascii="Arial" w:hAnsi="Arial" w:cs="Arial"/>
          <w:b/>
          <w:bCs/>
          <w:sz w:val="20"/>
          <w:szCs w:val="20"/>
          <w:lang w:eastAsia="en-GB"/>
        </w:rPr>
        <w:t>Public Health Strategies</w:t>
      </w:r>
      <w:r w:rsidRPr="00857274">
        <w:rPr>
          <w:rFonts w:ascii="Arial" w:hAnsi="Arial" w:cs="Arial"/>
          <w:sz w:val="20"/>
          <w:szCs w:val="20"/>
          <w:lang w:eastAsia="en-GB"/>
        </w:rPr>
        <w:br/>
        <w:t>3.1 Prevention of cardiovascular risk factors (smoking, obesity, inactivity)</w:t>
      </w:r>
      <w:r w:rsidRPr="00857274">
        <w:rPr>
          <w:rFonts w:ascii="Arial" w:hAnsi="Arial" w:cs="Arial"/>
          <w:sz w:val="20"/>
          <w:szCs w:val="20"/>
          <w:lang w:eastAsia="en-GB"/>
        </w:rPr>
        <w:br/>
        <w:t>3.2 Government and community-led initiatives</w:t>
      </w:r>
      <w:r w:rsidRPr="00857274">
        <w:rPr>
          <w:rFonts w:ascii="Arial" w:hAnsi="Arial" w:cs="Arial"/>
          <w:sz w:val="20"/>
          <w:szCs w:val="20"/>
          <w:lang w:eastAsia="en-GB"/>
        </w:rPr>
        <w:br/>
        <w:t>3.3 Health promotion campaigns</w:t>
      </w:r>
    </w:p>
    <w:p w14:paraId="5057E810" w14:textId="77777777" w:rsidR="00B503E3" w:rsidRPr="00857274" w:rsidRDefault="00B503E3" w:rsidP="00857274">
      <w:pPr>
        <w:pStyle w:val="NoSpacing"/>
        <w:spacing w:line="360" w:lineRule="auto"/>
        <w:rPr>
          <w:rFonts w:ascii="Arial" w:hAnsi="Arial" w:cs="Arial"/>
          <w:sz w:val="20"/>
          <w:szCs w:val="20"/>
          <w:lang w:eastAsia="en-GB"/>
        </w:rPr>
      </w:pPr>
      <w:r w:rsidRPr="00857274">
        <w:rPr>
          <w:rFonts w:ascii="Arial" w:hAnsi="Arial" w:cs="Arial"/>
          <w:b/>
          <w:bCs/>
          <w:sz w:val="20"/>
          <w:szCs w:val="20"/>
          <w:lang w:eastAsia="en-GB"/>
        </w:rPr>
        <w:t>Clinical Management of Heart Failure</w:t>
      </w:r>
      <w:r w:rsidRPr="00857274">
        <w:rPr>
          <w:rFonts w:ascii="Arial" w:hAnsi="Arial" w:cs="Arial"/>
          <w:sz w:val="20"/>
          <w:szCs w:val="20"/>
          <w:lang w:eastAsia="en-GB"/>
        </w:rPr>
        <w:br/>
        <w:t>4.1 Medication and pharmacological interventions</w:t>
      </w:r>
      <w:r w:rsidRPr="00857274">
        <w:rPr>
          <w:rFonts w:ascii="Arial" w:hAnsi="Arial" w:cs="Arial"/>
          <w:sz w:val="20"/>
          <w:szCs w:val="20"/>
          <w:lang w:eastAsia="en-GB"/>
        </w:rPr>
        <w:br/>
        <w:t>4.2 Lifestyle modification and diet</w:t>
      </w:r>
      <w:r w:rsidRPr="00857274">
        <w:rPr>
          <w:rFonts w:ascii="Arial" w:hAnsi="Arial" w:cs="Arial"/>
          <w:sz w:val="20"/>
          <w:szCs w:val="20"/>
          <w:lang w:eastAsia="en-GB"/>
        </w:rPr>
        <w:br/>
        <w:t>4.3 Use of medical devices and interventions</w:t>
      </w:r>
    </w:p>
    <w:p w14:paraId="576E9536" w14:textId="77777777" w:rsidR="00B503E3" w:rsidRPr="00857274" w:rsidRDefault="00B503E3" w:rsidP="00857274">
      <w:pPr>
        <w:pStyle w:val="NoSpacing"/>
        <w:spacing w:line="360" w:lineRule="auto"/>
        <w:rPr>
          <w:rFonts w:ascii="Arial" w:hAnsi="Arial" w:cs="Arial"/>
          <w:sz w:val="20"/>
          <w:szCs w:val="20"/>
          <w:lang w:eastAsia="en-GB"/>
        </w:rPr>
      </w:pPr>
      <w:r w:rsidRPr="00857274">
        <w:rPr>
          <w:rFonts w:ascii="Arial" w:hAnsi="Arial" w:cs="Arial"/>
          <w:b/>
          <w:bCs/>
          <w:sz w:val="20"/>
          <w:szCs w:val="20"/>
          <w:lang w:eastAsia="en-GB"/>
        </w:rPr>
        <w:t>Person-Centred Care Approaches</w:t>
      </w:r>
      <w:r w:rsidRPr="00857274">
        <w:rPr>
          <w:rFonts w:ascii="Arial" w:hAnsi="Arial" w:cs="Arial"/>
          <w:sz w:val="20"/>
          <w:szCs w:val="20"/>
          <w:lang w:eastAsia="en-GB"/>
        </w:rPr>
        <w:br/>
        <w:t>5.1 Self-management and patient empowerment</w:t>
      </w:r>
      <w:r w:rsidRPr="00857274">
        <w:rPr>
          <w:rFonts w:ascii="Arial" w:hAnsi="Arial" w:cs="Arial"/>
          <w:sz w:val="20"/>
          <w:szCs w:val="20"/>
          <w:lang w:eastAsia="en-GB"/>
        </w:rPr>
        <w:br/>
        <w:t>5.2 Multidisciplinary and integrated care teams</w:t>
      </w:r>
      <w:r w:rsidRPr="00857274">
        <w:rPr>
          <w:rFonts w:ascii="Arial" w:hAnsi="Arial" w:cs="Arial"/>
          <w:sz w:val="20"/>
          <w:szCs w:val="20"/>
          <w:lang w:eastAsia="en-GB"/>
        </w:rPr>
        <w:br/>
        <w:t>5.3 The House of Care Model</w:t>
      </w:r>
    </w:p>
    <w:p w14:paraId="485F2BEF" w14:textId="1114C24D" w:rsidR="00B503E3" w:rsidRPr="00857274" w:rsidRDefault="00B503E3" w:rsidP="00857274">
      <w:pPr>
        <w:pStyle w:val="NoSpacing"/>
        <w:spacing w:line="360" w:lineRule="auto"/>
        <w:rPr>
          <w:rFonts w:ascii="Arial" w:hAnsi="Arial" w:cs="Arial"/>
          <w:sz w:val="20"/>
          <w:szCs w:val="20"/>
          <w:lang w:eastAsia="en-GB"/>
        </w:rPr>
      </w:pPr>
      <w:r w:rsidRPr="00857274">
        <w:rPr>
          <w:rFonts w:ascii="Arial" w:hAnsi="Arial" w:cs="Arial"/>
          <w:b/>
          <w:bCs/>
          <w:sz w:val="20"/>
          <w:szCs w:val="20"/>
          <w:lang w:eastAsia="en-GB"/>
        </w:rPr>
        <w:t>Advanced Care and End-of-Life Considerations</w:t>
      </w:r>
      <w:r w:rsidRPr="00857274">
        <w:rPr>
          <w:rFonts w:ascii="Arial" w:hAnsi="Arial" w:cs="Arial"/>
          <w:sz w:val="20"/>
          <w:szCs w:val="20"/>
          <w:lang w:eastAsia="en-GB"/>
        </w:rPr>
        <w:br/>
        <w:t>6.1 Palliative care in heart failure</w:t>
      </w:r>
      <w:r w:rsidRPr="00857274">
        <w:rPr>
          <w:rFonts w:ascii="Arial" w:hAnsi="Arial" w:cs="Arial"/>
          <w:sz w:val="20"/>
          <w:szCs w:val="20"/>
          <w:lang w:eastAsia="en-GB"/>
        </w:rPr>
        <w:br/>
        <w:t>6.2 Symptom management and quality of life</w:t>
      </w:r>
      <w:r w:rsidRPr="00857274">
        <w:rPr>
          <w:rFonts w:ascii="Arial" w:hAnsi="Arial" w:cs="Arial"/>
          <w:sz w:val="20"/>
          <w:szCs w:val="20"/>
          <w:lang w:eastAsia="en-GB"/>
        </w:rPr>
        <w:br/>
        <w:t>6.3 Patient and family-centred decision making</w:t>
      </w:r>
    </w:p>
    <w:p w14:paraId="06253835" w14:textId="77777777" w:rsidR="00B503E3" w:rsidRPr="00857274" w:rsidRDefault="00B503E3" w:rsidP="00857274">
      <w:pPr>
        <w:pStyle w:val="NoSpacing"/>
        <w:spacing w:line="360" w:lineRule="auto"/>
        <w:rPr>
          <w:rFonts w:ascii="Arial" w:hAnsi="Arial" w:cs="Arial"/>
          <w:sz w:val="20"/>
          <w:szCs w:val="20"/>
          <w:lang w:eastAsia="en-GB"/>
        </w:rPr>
      </w:pPr>
      <w:r w:rsidRPr="00857274">
        <w:rPr>
          <w:rFonts w:ascii="Arial" w:hAnsi="Arial" w:cs="Arial"/>
          <w:b/>
          <w:bCs/>
          <w:sz w:val="20"/>
          <w:szCs w:val="20"/>
          <w:lang w:eastAsia="en-GB"/>
        </w:rPr>
        <w:t>Recommendations for Enhancing Care</w:t>
      </w:r>
      <w:r w:rsidRPr="00857274">
        <w:rPr>
          <w:rFonts w:ascii="Arial" w:hAnsi="Arial" w:cs="Arial"/>
          <w:sz w:val="20"/>
          <w:szCs w:val="20"/>
          <w:lang w:eastAsia="en-GB"/>
        </w:rPr>
        <w:br/>
        <w:t>7.1 Improving early diagnosis and monitoring</w:t>
      </w:r>
      <w:r w:rsidRPr="00857274">
        <w:rPr>
          <w:rFonts w:ascii="Arial" w:hAnsi="Arial" w:cs="Arial"/>
          <w:sz w:val="20"/>
          <w:szCs w:val="20"/>
          <w:lang w:eastAsia="en-GB"/>
        </w:rPr>
        <w:br/>
        <w:t>7.2 Strengthening health policy and integrated care</w:t>
      </w:r>
      <w:r w:rsidRPr="00857274">
        <w:rPr>
          <w:rFonts w:ascii="Arial" w:hAnsi="Arial" w:cs="Arial"/>
          <w:sz w:val="20"/>
          <w:szCs w:val="20"/>
          <w:lang w:eastAsia="en-GB"/>
        </w:rPr>
        <w:br/>
        <w:t>7.3 Supporting patient education and adherence</w:t>
      </w:r>
    </w:p>
    <w:p w14:paraId="5CEA0E90" w14:textId="77777777" w:rsidR="00B503E3" w:rsidRPr="00857274" w:rsidRDefault="00B503E3" w:rsidP="00857274">
      <w:pPr>
        <w:pStyle w:val="NoSpacing"/>
        <w:spacing w:line="360" w:lineRule="auto"/>
        <w:rPr>
          <w:rFonts w:ascii="Arial" w:hAnsi="Arial" w:cs="Arial"/>
          <w:sz w:val="20"/>
          <w:szCs w:val="20"/>
          <w:lang w:eastAsia="en-GB"/>
        </w:rPr>
      </w:pPr>
      <w:r w:rsidRPr="00857274">
        <w:rPr>
          <w:rFonts w:ascii="Arial" w:hAnsi="Arial" w:cs="Arial"/>
          <w:b/>
          <w:bCs/>
          <w:sz w:val="20"/>
          <w:szCs w:val="20"/>
          <w:lang w:eastAsia="en-GB"/>
        </w:rPr>
        <w:t>Challenges in Heart Failure Management</w:t>
      </w:r>
      <w:r w:rsidRPr="00857274">
        <w:rPr>
          <w:rFonts w:ascii="Arial" w:hAnsi="Arial" w:cs="Arial"/>
          <w:sz w:val="20"/>
          <w:szCs w:val="20"/>
          <w:lang w:eastAsia="en-GB"/>
        </w:rPr>
        <w:br/>
        <w:t>8.1 Multimorbidity and ageing populations</w:t>
      </w:r>
      <w:r w:rsidRPr="00857274">
        <w:rPr>
          <w:rFonts w:ascii="Arial" w:hAnsi="Arial" w:cs="Arial"/>
          <w:sz w:val="20"/>
          <w:szCs w:val="20"/>
          <w:lang w:eastAsia="en-GB"/>
        </w:rPr>
        <w:br/>
        <w:t>8.2 Healthcare resource limitations</w:t>
      </w:r>
      <w:r w:rsidRPr="00857274">
        <w:rPr>
          <w:rFonts w:ascii="Arial" w:hAnsi="Arial" w:cs="Arial"/>
          <w:sz w:val="20"/>
          <w:szCs w:val="20"/>
          <w:lang w:eastAsia="en-GB"/>
        </w:rPr>
        <w:br/>
        <w:t>8.3 Barriers to patient engagement</w:t>
      </w:r>
    </w:p>
    <w:p w14:paraId="1A3D84D4" w14:textId="77777777" w:rsidR="00B503E3" w:rsidRPr="00857274" w:rsidRDefault="00B503E3" w:rsidP="00857274">
      <w:pPr>
        <w:pStyle w:val="NoSpacing"/>
        <w:spacing w:line="360" w:lineRule="auto"/>
        <w:rPr>
          <w:rFonts w:ascii="Arial" w:hAnsi="Arial" w:cs="Arial"/>
          <w:sz w:val="20"/>
          <w:szCs w:val="20"/>
          <w:lang w:eastAsia="en-GB"/>
        </w:rPr>
      </w:pPr>
      <w:r w:rsidRPr="00857274">
        <w:rPr>
          <w:rFonts w:ascii="Arial" w:hAnsi="Arial" w:cs="Arial"/>
          <w:b/>
          <w:bCs/>
          <w:sz w:val="20"/>
          <w:szCs w:val="20"/>
          <w:lang w:eastAsia="en-GB"/>
        </w:rPr>
        <w:t>Conclusion</w:t>
      </w:r>
      <w:r w:rsidRPr="00857274">
        <w:rPr>
          <w:rFonts w:ascii="Arial" w:hAnsi="Arial" w:cs="Arial"/>
          <w:sz w:val="20"/>
          <w:szCs w:val="20"/>
          <w:lang w:eastAsia="en-GB"/>
        </w:rPr>
        <w:br/>
        <w:t>9.1 Summary of key points</w:t>
      </w:r>
      <w:r w:rsidRPr="00857274">
        <w:rPr>
          <w:rFonts w:ascii="Arial" w:hAnsi="Arial" w:cs="Arial"/>
          <w:sz w:val="20"/>
          <w:szCs w:val="20"/>
          <w:lang w:eastAsia="en-GB"/>
        </w:rPr>
        <w:br/>
        <w:t>9.2 Future directions in care and policy</w:t>
      </w:r>
    </w:p>
    <w:p w14:paraId="451D7CAD" w14:textId="77777777" w:rsidR="00B503E3" w:rsidRPr="00857274" w:rsidRDefault="00B503E3" w:rsidP="00857274">
      <w:pPr>
        <w:pStyle w:val="NoSpacing"/>
        <w:spacing w:line="360" w:lineRule="auto"/>
        <w:rPr>
          <w:rFonts w:ascii="Arial" w:hAnsi="Arial" w:cs="Arial"/>
          <w:sz w:val="20"/>
          <w:szCs w:val="20"/>
          <w:lang w:eastAsia="en-GB"/>
        </w:rPr>
      </w:pPr>
      <w:r w:rsidRPr="00857274">
        <w:rPr>
          <w:rFonts w:ascii="Arial" w:hAnsi="Arial" w:cs="Arial"/>
          <w:b/>
          <w:bCs/>
          <w:sz w:val="20"/>
          <w:szCs w:val="20"/>
          <w:lang w:eastAsia="en-GB"/>
        </w:rPr>
        <w:t>References</w:t>
      </w:r>
    </w:p>
    <w:p w14:paraId="66DB08B4" w14:textId="77777777" w:rsidR="00FB0BDA" w:rsidRDefault="00FB0BDA" w:rsidP="00FB0BDA">
      <w:pPr>
        <w:pStyle w:val="NormalWeb"/>
      </w:pPr>
    </w:p>
    <w:p w14:paraId="204AFDB9" w14:textId="77777777" w:rsidR="00B503E3" w:rsidRDefault="00B503E3" w:rsidP="00FB0BDA">
      <w:pPr>
        <w:pStyle w:val="NormalWeb"/>
        <w:sectPr w:rsidR="00B503E3" w:rsidSect="00CF2C10">
          <w:type w:val="continuous"/>
          <w:pgSz w:w="11906" w:h="16838"/>
          <w:pgMar w:top="1440" w:right="1440" w:bottom="1440" w:left="1440" w:header="708" w:footer="708" w:gutter="0"/>
          <w:cols w:sep="1" w:space="720"/>
          <w:docGrid w:linePitch="360"/>
        </w:sectPr>
      </w:pPr>
    </w:p>
    <w:p w14:paraId="43BA291C" w14:textId="77777777" w:rsidR="00B503E3" w:rsidRPr="00857274" w:rsidRDefault="00B503E3" w:rsidP="00145DC0">
      <w:pPr>
        <w:pStyle w:val="NormalWeb"/>
        <w:spacing w:line="360" w:lineRule="auto"/>
        <w:jc w:val="both"/>
        <w:rPr>
          <w:rFonts w:ascii="Arial" w:hAnsi="Arial" w:cs="Arial"/>
          <w:b/>
          <w:bCs/>
          <w:sz w:val="48"/>
          <w:szCs w:val="48"/>
        </w:rPr>
      </w:pPr>
      <w:r w:rsidRPr="00857274">
        <w:rPr>
          <w:rFonts w:ascii="Arial" w:hAnsi="Arial" w:cs="Arial"/>
          <w:noProof/>
          <w:sz w:val="48"/>
          <w:szCs w:val="48"/>
        </w:rPr>
        <w:lastRenderedPageBreak/>
        <w:drawing>
          <wp:anchor distT="0" distB="0" distL="114300" distR="114300" simplePos="0" relativeHeight="251659264" behindDoc="1" locked="0" layoutInCell="1" allowOverlap="1" wp14:anchorId="2D78CC03" wp14:editId="0E376CE7">
            <wp:simplePos x="0" y="0"/>
            <wp:positionH relativeFrom="margin">
              <wp:posOffset>-514985</wp:posOffset>
            </wp:positionH>
            <wp:positionV relativeFrom="paragraph">
              <wp:posOffset>666750</wp:posOffset>
            </wp:positionV>
            <wp:extent cx="2181225" cy="1476375"/>
            <wp:effectExtent l="0" t="0" r="9525" b="9525"/>
            <wp:wrapTopAndBottom/>
            <wp:docPr id="1355189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81225" cy="1476375"/>
                    </a:xfrm>
                    <a:prstGeom prst="rect">
                      <a:avLst/>
                    </a:prstGeom>
                    <a:noFill/>
                  </pic:spPr>
                </pic:pic>
              </a:graphicData>
            </a:graphic>
            <wp14:sizeRelH relativeFrom="margin">
              <wp14:pctWidth>0</wp14:pctWidth>
            </wp14:sizeRelH>
            <wp14:sizeRelV relativeFrom="margin">
              <wp14:pctHeight>0</wp14:pctHeight>
            </wp14:sizeRelV>
          </wp:anchor>
        </w:drawing>
      </w:r>
      <w:r w:rsidRPr="00857274">
        <w:rPr>
          <w:rFonts w:ascii="Arial" w:hAnsi="Arial" w:cs="Arial"/>
          <w:b/>
          <w:bCs/>
          <w:sz w:val="48"/>
          <w:szCs w:val="48"/>
        </w:rPr>
        <w:t>Heart failure</w:t>
      </w:r>
    </w:p>
    <w:p w14:paraId="57C80278" w14:textId="77777777" w:rsidR="00B503E3" w:rsidRPr="00857274" w:rsidRDefault="00B503E3" w:rsidP="00B503E3">
      <w:pPr>
        <w:pStyle w:val="NormalWeb"/>
        <w:spacing w:line="360" w:lineRule="auto"/>
        <w:jc w:val="both"/>
        <w:rPr>
          <w:rFonts w:ascii="Arial" w:hAnsi="Arial" w:cs="Arial"/>
          <w:b/>
          <w:bCs/>
        </w:rPr>
      </w:pPr>
      <w:r w:rsidRPr="00857274">
        <w:rPr>
          <w:rFonts w:ascii="Arial" w:hAnsi="Arial" w:cs="Arial"/>
          <w:b/>
          <w:bCs/>
        </w:rPr>
        <w:t xml:space="preserve">    </w:t>
      </w:r>
      <w:r w:rsidRPr="00857274">
        <w:rPr>
          <w:rFonts w:ascii="Arial" w:hAnsi="Arial" w:cs="Arial"/>
          <w:noProof/>
        </w:rPr>
        <w:drawing>
          <wp:inline distT="0" distB="0" distL="0" distR="0" wp14:anchorId="7F599D46" wp14:editId="2BF391F3">
            <wp:extent cx="2322539" cy="1409700"/>
            <wp:effectExtent l="0" t="0" r="1905" b="0"/>
            <wp:docPr id="6" name="Picture 5" descr="British Heart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itish Heart Found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3923" cy="1410540"/>
                    </a:xfrm>
                    <a:prstGeom prst="rect">
                      <a:avLst/>
                    </a:prstGeom>
                    <a:noFill/>
                    <a:ln>
                      <a:noFill/>
                    </a:ln>
                  </pic:spPr>
                </pic:pic>
              </a:graphicData>
            </a:graphic>
          </wp:inline>
        </w:drawing>
      </w:r>
      <w:r w:rsidRPr="00857274">
        <w:rPr>
          <w:rFonts w:ascii="Arial" w:hAnsi="Arial" w:cs="Arial"/>
          <w:b/>
          <w:bCs/>
        </w:rPr>
        <w:t xml:space="preserve">                   </w:t>
      </w:r>
    </w:p>
    <w:p w14:paraId="2F1393A1" w14:textId="77777777" w:rsidR="00B503E3" w:rsidRPr="00857274" w:rsidRDefault="00B503E3" w:rsidP="00B503E3">
      <w:pPr>
        <w:pStyle w:val="NoSpacing"/>
        <w:spacing w:line="360" w:lineRule="auto"/>
        <w:jc w:val="both"/>
        <w:rPr>
          <w:rFonts w:ascii="Arial" w:hAnsi="Arial" w:cs="Arial"/>
          <w:b/>
          <w:bCs/>
          <w:sz w:val="36"/>
          <w:szCs w:val="36"/>
          <w:lang w:eastAsia="en-GB"/>
        </w:rPr>
      </w:pPr>
      <w:r w:rsidRPr="00857274">
        <w:rPr>
          <w:rFonts w:ascii="Arial" w:hAnsi="Arial" w:cs="Arial"/>
          <w:b/>
          <w:bCs/>
          <w:sz w:val="36"/>
          <w:szCs w:val="36"/>
          <w:lang w:eastAsia="en-GB"/>
        </w:rPr>
        <w:t>Definition</w:t>
      </w:r>
    </w:p>
    <w:p w14:paraId="1D135FC2"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Heart failure is a chronic condition characterized by the heart's inability to pump enough blood to meet the body's metabolic needs. This situation arises from structural or functional deficiencies, leading to diminished cardiac output or increased intracardiac pressure (NICE, 2018). It is typically categorized into heart failure with reduced ejection fraction (</w:t>
      </w:r>
      <w:proofErr w:type="spellStart"/>
      <w:r w:rsidRPr="00857274">
        <w:rPr>
          <w:rFonts w:ascii="Arial" w:hAnsi="Arial" w:cs="Arial"/>
          <w:sz w:val="24"/>
          <w:szCs w:val="24"/>
          <w:lang w:eastAsia="en-GB"/>
        </w:rPr>
        <w:t>HFrEF</w:t>
      </w:r>
      <w:proofErr w:type="spellEnd"/>
      <w:r w:rsidRPr="00857274">
        <w:rPr>
          <w:rFonts w:ascii="Arial" w:hAnsi="Arial" w:cs="Arial"/>
          <w:sz w:val="24"/>
          <w:szCs w:val="24"/>
          <w:lang w:eastAsia="en-GB"/>
        </w:rPr>
        <w:t>) and preserved ejection fraction (HFpEF) (McDonagh et al., 2021).</w:t>
      </w:r>
    </w:p>
    <w:p w14:paraId="0B4D47E8" w14:textId="77777777" w:rsidR="00B503E3" w:rsidRPr="00857274" w:rsidRDefault="00B503E3" w:rsidP="00B503E3">
      <w:pPr>
        <w:pStyle w:val="NoSpacing"/>
        <w:spacing w:line="360" w:lineRule="auto"/>
        <w:jc w:val="both"/>
        <w:rPr>
          <w:rFonts w:ascii="Arial" w:hAnsi="Arial" w:cs="Arial"/>
          <w:sz w:val="24"/>
          <w:szCs w:val="24"/>
          <w:lang w:eastAsia="en-GB"/>
        </w:rPr>
      </w:pPr>
    </w:p>
    <w:p w14:paraId="2ECC4C20"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 xml:space="preserve">The condition is frequently triggered by underlying illnesses such as coronary artery disease, hypertension, and diabetes (Roger, 2013; </w:t>
      </w:r>
      <w:proofErr w:type="spellStart"/>
      <w:r w:rsidRPr="00857274">
        <w:rPr>
          <w:rFonts w:ascii="Arial" w:hAnsi="Arial" w:cs="Arial"/>
          <w:sz w:val="24"/>
          <w:szCs w:val="24"/>
          <w:lang w:eastAsia="en-GB"/>
        </w:rPr>
        <w:t>Ponikowski</w:t>
      </w:r>
      <w:proofErr w:type="spellEnd"/>
      <w:r w:rsidRPr="00857274">
        <w:rPr>
          <w:rFonts w:ascii="Arial" w:hAnsi="Arial" w:cs="Arial"/>
          <w:sz w:val="24"/>
          <w:szCs w:val="24"/>
          <w:lang w:eastAsia="en-GB"/>
        </w:rPr>
        <w:t xml:space="preserve"> et </w:t>
      </w:r>
      <w:r w:rsidRPr="00857274">
        <w:rPr>
          <w:rFonts w:ascii="Arial" w:hAnsi="Arial" w:cs="Arial"/>
          <w:sz w:val="24"/>
          <w:szCs w:val="24"/>
          <w:lang w:eastAsia="en-GB"/>
        </w:rPr>
        <w:t>al., 2016). Symptoms encompass breathlessness, fatigue, and fluid retention, which tend to progressively deteriorate over time (British Heart Foundation, 2023). Although heart failure is not curable, it can be managed through medication, lifestyle changes, and consistent monitoring (NHS England, 2022; Conrad et al., 2018).</w:t>
      </w:r>
    </w:p>
    <w:p w14:paraId="6E912DFB" w14:textId="77777777" w:rsidR="00B503E3" w:rsidRPr="00857274" w:rsidRDefault="00B503E3" w:rsidP="00B503E3">
      <w:pPr>
        <w:pStyle w:val="NoSpacing"/>
        <w:spacing w:line="360" w:lineRule="auto"/>
        <w:jc w:val="both"/>
        <w:rPr>
          <w:rFonts w:ascii="Arial" w:hAnsi="Arial" w:cs="Arial"/>
          <w:sz w:val="24"/>
          <w:szCs w:val="24"/>
          <w:lang w:eastAsia="en-GB"/>
        </w:rPr>
      </w:pPr>
    </w:p>
    <w:p w14:paraId="529DE587"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From an evaluative standpoint, heart failure has a profound effect on quality of life, restricting physical activity and independence, particularly among older adults (</w:t>
      </w:r>
      <w:proofErr w:type="spellStart"/>
      <w:r w:rsidRPr="00857274">
        <w:rPr>
          <w:rFonts w:ascii="Arial" w:hAnsi="Arial" w:cs="Arial"/>
          <w:sz w:val="24"/>
          <w:szCs w:val="24"/>
          <w:lang w:eastAsia="en-GB"/>
        </w:rPr>
        <w:t>Ponikowski</w:t>
      </w:r>
      <w:proofErr w:type="spellEnd"/>
      <w:r w:rsidRPr="00857274">
        <w:rPr>
          <w:rFonts w:ascii="Arial" w:hAnsi="Arial" w:cs="Arial"/>
          <w:sz w:val="24"/>
          <w:szCs w:val="24"/>
          <w:lang w:eastAsia="en-GB"/>
        </w:rPr>
        <w:t xml:space="preserve"> et al., 2016). It also poses a significant healthcare challenge due to frequent hospitalizations and the necessity for long-term treatment (Conrad et al., 2018). Effective self-management is essential but may be difficult for patients with complex health needs. Furthermore, inequalities in access to care can influence outcomes (McDonagh et al., 2021). In summary, heart failure is a multifaceted, progressive condition that necessitates multidisciplinary and patient-</w:t>
      </w:r>
      <w:proofErr w:type="spellStart"/>
      <w:r w:rsidRPr="00857274">
        <w:rPr>
          <w:rFonts w:ascii="Arial" w:hAnsi="Arial" w:cs="Arial"/>
          <w:sz w:val="24"/>
          <w:szCs w:val="24"/>
          <w:lang w:eastAsia="en-GB"/>
        </w:rPr>
        <w:t>centered</w:t>
      </w:r>
      <w:proofErr w:type="spellEnd"/>
      <w:r w:rsidRPr="00857274">
        <w:rPr>
          <w:rFonts w:ascii="Arial" w:hAnsi="Arial" w:cs="Arial"/>
          <w:sz w:val="24"/>
          <w:szCs w:val="24"/>
          <w:lang w:eastAsia="en-GB"/>
        </w:rPr>
        <w:t xml:space="preserve"> care strategies (NICE, 2018).</w:t>
      </w:r>
    </w:p>
    <w:p w14:paraId="0E7B42E3" w14:textId="77777777" w:rsidR="00B503E3" w:rsidRPr="00857274" w:rsidRDefault="00B503E3" w:rsidP="00B503E3">
      <w:pPr>
        <w:pStyle w:val="NoSpacing"/>
        <w:spacing w:line="360" w:lineRule="auto"/>
        <w:jc w:val="both"/>
        <w:rPr>
          <w:rFonts w:ascii="Arial" w:hAnsi="Arial" w:cs="Arial"/>
          <w:sz w:val="24"/>
          <w:szCs w:val="24"/>
          <w:lang w:eastAsia="en-GB"/>
        </w:rPr>
      </w:pPr>
    </w:p>
    <w:p w14:paraId="29C1C5F3" w14:textId="77777777" w:rsidR="00B503E3" w:rsidRPr="00857274" w:rsidRDefault="00B503E3" w:rsidP="00B503E3">
      <w:pPr>
        <w:pStyle w:val="NoSpacing"/>
        <w:spacing w:line="360" w:lineRule="auto"/>
        <w:jc w:val="both"/>
        <w:rPr>
          <w:rFonts w:ascii="Arial" w:hAnsi="Arial" w:cs="Arial"/>
          <w:b/>
          <w:bCs/>
          <w:sz w:val="24"/>
          <w:szCs w:val="24"/>
          <w:lang w:eastAsia="en-GB"/>
        </w:rPr>
      </w:pPr>
    </w:p>
    <w:p w14:paraId="032E6E1F" w14:textId="77777777" w:rsidR="007B2433" w:rsidRPr="00857274" w:rsidRDefault="007B2433" w:rsidP="00B503E3">
      <w:pPr>
        <w:pStyle w:val="NoSpacing"/>
        <w:spacing w:line="360" w:lineRule="auto"/>
        <w:jc w:val="both"/>
        <w:rPr>
          <w:rFonts w:ascii="Arial" w:hAnsi="Arial" w:cs="Arial"/>
          <w:b/>
          <w:bCs/>
          <w:sz w:val="24"/>
          <w:szCs w:val="24"/>
          <w:lang w:eastAsia="en-GB"/>
        </w:rPr>
      </w:pPr>
    </w:p>
    <w:p w14:paraId="5BF9DCCA" w14:textId="77777777" w:rsidR="007B2433" w:rsidRPr="00857274" w:rsidRDefault="007B2433" w:rsidP="00B503E3">
      <w:pPr>
        <w:pStyle w:val="NoSpacing"/>
        <w:spacing w:line="360" w:lineRule="auto"/>
        <w:jc w:val="both"/>
        <w:rPr>
          <w:rFonts w:ascii="Arial" w:hAnsi="Arial" w:cs="Arial"/>
          <w:b/>
          <w:bCs/>
          <w:sz w:val="24"/>
          <w:szCs w:val="24"/>
          <w:lang w:eastAsia="en-GB"/>
        </w:rPr>
      </w:pPr>
    </w:p>
    <w:p w14:paraId="09D3B9B2" w14:textId="27434D51" w:rsidR="00B503E3" w:rsidRPr="00857274" w:rsidRDefault="00B503E3" w:rsidP="00B503E3">
      <w:pPr>
        <w:pStyle w:val="NoSpacing"/>
        <w:spacing w:line="360" w:lineRule="auto"/>
        <w:jc w:val="both"/>
        <w:rPr>
          <w:rFonts w:ascii="Arial" w:hAnsi="Arial" w:cs="Arial"/>
          <w:b/>
          <w:bCs/>
          <w:sz w:val="24"/>
          <w:szCs w:val="24"/>
          <w:lang w:eastAsia="en-GB"/>
        </w:rPr>
      </w:pPr>
      <w:r w:rsidRPr="00857274">
        <w:rPr>
          <w:rFonts w:ascii="Arial" w:hAnsi="Arial" w:cs="Arial"/>
          <w:b/>
          <w:bCs/>
          <w:sz w:val="24"/>
          <w:szCs w:val="24"/>
          <w:lang w:eastAsia="en-GB"/>
        </w:rPr>
        <w:lastRenderedPageBreak/>
        <w:t>Prevalence and Burden of Heart Failure (UK and Global Perspective)</w:t>
      </w:r>
    </w:p>
    <w:p w14:paraId="1A87A0E8" w14:textId="77777777" w:rsidR="00B503E3" w:rsidRPr="00857274" w:rsidRDefault="00B503E3" w:rsidP="00B503E3">
      <w:pPr>
        <w:pStyle w:val="NoSpacing"/>
        <w:spacing w:line="360" w:lineRule="auto"/>
        <w:jc w:val="both"/>
        <w:rPr>
          <w:rFonts w:ascii="Arial" w:hAnsi="Arial" w:cs="Arial"/>
          <w:b/>
          <w:bCs/>
          <w:sz w:val="24"/>
          <w:szCs w:val="24"/>
          <w:lang w:eastAsia="en-GB"/>
        </w:rPr>
      </w:pPr>
    </w:p>
    <w:p w14:paraId="6034A372"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Heart failure represents a significant and escalating global health issue, impacting more than 64 million individuals worldwide and ranking among the most prevalent cardiovascular diseases (World Health Organization, 2023; Shahim et al., 2023). In the United Kingdom, the burden remains considerable, with an estimated 920,000 individuals currently living with heart failure and approximately 200,000 new diagnoses made each year (NHS England). This situation underscores the mounting strain on healthcare systems, particularly the NHS.</w:t>
      </w:r>
    </w:p>
    <w:p w14:paraId="5E6F2AF9"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The prevalence of heart failure in the UK is estimated to affect roughly 1–2% of the general population, with a dramatic increase to about 20% among those aged over 80 years (NHS England). Epidemiological research indicates that the actual prevalence may be underestimated, with some estimates suggesting a range between 1.5% and 3% due to undiagnosed cases (Health Research Authority). This issue of underdiagnosis is particularly concerning, as many individuals may not receive prompt treatment.</w:t>
      </w:r>
    </w:p>
    <w:p w14:paraId="69D07523"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Heart failure imposes a significant strain on healthcare services in the UK. It leads to more than 100,000 hospital admissions each year and constitutes a considerable share of NHS spending, with around 70% of expenses associated with hospital stays (Heart Research UK). Furthermore, it results in diminished quality of life, elevated mortality rates, and a rise in disability among those affected (Savarese and Lund, 2017; GBD, 2021).</w:t>
      </w:r>
    </w:p>
    <w:p w14:paraId="7D2AA204" w14:textId="77777777" w:rsidR="00B503E3" w:rsidRPr="00857274" w:rsidRDefault="00B503E3" w:rsidP="00B503E3">
      <w:pPr>
        <w:pStyle w:val="NoSpacing"/>
        <w:spacing w:line="360" w:lineRule="auto"/>
        <w:jc w:val="both"/>
        <w:rPr>
          <w:rFonts w:ascii="Arial" w:hAnsi="Arial" w:cs="Arial"/>
          <w:sz w:val="24"/>
          <w:szCs w:val="24"/>
          <w:lang w:eastAsia="en-GB"/>
        </w:rPr>
      </w:pPr>
    </w:p>
    <w:p w14:paraId="67967FA4"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The increasing prevalence is primarily driven by an ageing demographic, enhanced survival rates following myocardial infarction, and rising incidences of risk factors such as hypertension and diabetes (Savarese and Lund, 2017; NHS England, 2023). Forecasts suggest that the population living with heart failure in the UK is anticipated to keep rising and could nearly double by 2040 (NHS England).</w:t>
      </w:r>
    </w:p>
    <w:p w14:paraId="13ABB117" w14:textId="77777777" w:rsidR="00B503E3" w:rsidRPr="00857274" w:rsidRDefault="00B503E3" w:rsidP="00B503E3">
      <w:pPr>
        <w:pStyle w:val="NoSpacing"/>
        <w:spacing w:line="360" w:lineRule="auto"/>
        <w:jc w:val="both"/>
        <w:rPr>
          <w:rFonts w:ascii="Arial" w:hAnsi="Arial" w:cs="Arial"/>
          <w:sz w:val="24"/>
          <w:szCs w:val="24"/>
          <w:lang w:eastAsia="en-GB"/>
        </w:rPr>
      </w:pPr>
    </w:p>
    <w:p w14:paraId="3CB57228"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In summary, heart failure continues to be a major cause of morbidity and a burden on healthcare systems both globally and in the UK, highlighting the critical need for better prevention, early detection, and effective long-term management strategies.</w:t>
      </w:r>
    </w:p>
    <w:p w14:paraId="17E94838" w14:textId="77777777" w:rsidR="00B503E3" w:rsidRPr="00857274" w:rsidRDefault="00B503E3" w:rsidP="00B503E3">
      <w:pPr>
        <w:pStyle w:val="NoSpacing"/>
        <w:spacing w:line="360" w:lineRule="auto"/>
        <w:jc w:val="both"/>
        <w:rPr>
          <w:rFonts w:ascii="Arial" w:hAnsi="Arial" w:cs="Arial"/>
          <w:sz w:val="24"/>
          <w:szCs w:val="24"/>
          <w:lang w:eastAsia="en-GB"/>
        </w:rPr>
      </w:pPr>
    </w:p>
    <w:p w14:paraId="6B843E18" w14:textId="77777777" w:rsidR="00B503E3" w:rsidRPr="00857274" w:rsidRDefault="00B503E3" w:rsidP="00B503E3">
      <w:pPr>
        <w:pStyle w:val="NoSpacing"/>
        <w:spacing w:line="360" w:lineRule="auto"/>
        <w:jc w:val="both"/>
        <w:rPr>
          <w:rFonts w:ascii="Arial" w:hAnsi="Arial" w:cs="Arial"/>
          <w:b/>
          <w:bCs/>
          <w:sz w:val="24"/>
          <w:szCs w:val="24"/>
          <w:lang w:eastAsia="en-GB"/>
        </w:rPr>
      </w:pPr>
      <w:r w:rsidRPr="00857274">
        <w:rPr>
          <w:rFonts w:ascii="Arial" w:hAnsi="Arial" w:cs="Arial"/>
          <w:b/>
          <w:bCs/>
          <w:sz w:val="24"/>
          <w:szCs w:val="24"/>
          <w:lang w:eastAsia="en-GB"/>
        </w:rPr>
        <w:lastRenderedPageBreak/>
        <w:t>Statistical graph of the world's heart failure</w:t>
      </w:r>
    </w:p>
    <w:p w14:paraId="4B4F0FEF" w14:textId="77777777" w:rsidR="00B503E3" w:rsidRPr="00857274" w:rsidRDefault="00B503E3" w:rsidP="00B503E3">
      <w:pPr>
        <w:pStyle w:val="NoSpacing"/>
        <w:spacing w:line="360" w:lineRule="auto"/>
        <w:jc w:val="both"/>
        <w:rPr>
          <w:rFonts w:ascii="Arial" w:hAnsi="Arial" w:cs="Arial"/>
          <w:sz w:val="24"/>
          <w:szCs w:val="24"/>
          <w:lang w:eastAsia="en-GB"/>
        </w:rPr>
      </w:pPr>
    </w:p>
    <w:p w14:paraId="33232F59"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noProof/>
        </w:rPr>
        <w:drawing>
          <wp:inline distT="0" distB="0" distL="0" distR="0" wp14:anchorId="3A32D325" wp14:editId="4ADB114D">
            <wp:extent cx="3248025" cy="3181350"/>
            <wp:effectExtent l="0" t="0" r="9525" b="0"/>
            <wp:docPr id="552739798" name="Picture 1" descr="Heart Failure Epidemiology and Outcomes Statistics: A Report of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eart Failure Epidemiology and Outcomes Statistics: A Report of the ..."/>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48025" cy="3181350"/>
                    </a:xfrm>
                    <a:prstGeom prst="rect">
                      <a:avLst/>
                    </a:prstGeom>
                    <a:noFill/>
                    <a:ln>
                      <a:noFill/>
                    </a:ln>
                  </pic:spPr>
                </pic:pic>
              </a:graphicData>
            </a:graphic>
          </wp:inline>
        </w:drawing>
      </w:r>
    </w:p>
    <w:p w14:paraId="67DC35E8" w14:textId="77777777" w:rsidR="00B503E3" w:rsidRPr="00857274" w:rsidRDefault="00B503E3" w:rsidP="00B503E3">
      <w:pPr>
        <w:pStyle w:val="NoSpacing"/>
        <w:spacing w:line="360" w:lineRule="auto"/>
        <w:jc w:val="both"/>
        <w:rPr>
          <w:rFonts w:ascii="Arial" w:hAnsi="Arial" w:cs="Arial"/>
          <w:sz w:val="24"/>
          <w:szCs w:val="24"/>
          <w:lang w:eastAsia="en-GB"/>
        </w:rPr>
      </w:pPr>
    </w:p>
    <w:p w14:paraId="060CF78D" w14:textId="77777777" w:rsidR="00B503E3" w:rsidRPr="00857274" w:rsidRDefault="00B503E3" w:rsidP="00B503E3">
      <w:pPr>
        <w:pStyle w:val="NoSpacing"/>
        <w:spacing w:line="360" w:lineRule="auto"/>
        <w:jc w:val="both"/>
        <w:rPr>
          <w:rFonts w:ascii="Arial" w:hAnsi="Arial" w:cs="Arial"/>
          <w:b/>
          <w:bCs/>
          <w:sz w:val="24"/>
          <w:szCs w:val="24"/>
          <w:lang w:eastAsia="en-GB"/>
        </w:rPr>
      </w:pPr>
      <w:r w:rsidRPr="00857274">
        <w:rPr>
          <w:rFonts w:ascii="Arial" w:hAnsi="Arial" w:cs="Arial"/>
          <w:b/>
          <w:bCs/>
          <w:sz w:val="24"/>
          <w:szCs w:val="24"/>
          <w:lang w:eastAsia="en-GB"/>
        </w:rPr>
        <w:t>UK Statistics</w:t>
      </w:r>
    </w:p>
    <w:p w14:paraId="3A818FC6"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 xml:space="preserve">In the United Kingdom, there are currently around 1 million individuals living with heart failure, with approximately 200,000 new cases diagnosed annually (British Heart Foundation, 2024). The incidence is notably higher among older adults, especially those aged 65 and older, rendering heart failure a major public health issue (Roger, 2013; Conrad et al., 2018). It ranks as one of the primary causes of hospital admissions within this demographic, exerting significant pressure on healthcare services and incurring substantial costs for the </w:t>
      </w:r>
      <w:r w:rsidRPr="00857274">
        <w:rPr>
          <w:rFonts w:ascii="Arial" w:hAnsi="Arial" w:cs="Arial"/>
          <w:sz w:val="24"/>
          <w:szCs w:val="24"/>
          <w:lang w:eastAsia="en-GB"/>
        </w:rPr>
        <w:t>National Health Service (NHS England, 2019; NICE, 2018).</w:t>
      </w:r>
    </w:p>
    <w:p w14:paraId="17757793" w14:textId="77777777" w:rsidR="00B503E3" w:rsidRPr="00857274" w:rsidRDefault="00B503E3" w:rsidP="00B503E3">
      <w:pPr>
        <w:pStyle w:val="NoSpacing"/>
        <w:spacing w:line="360" w:lineRule="auto"/>
        <w:jc w:val="both"/>
        <w:rPr>
          <w:rFonts w:ascii="Arial" w:hAnsi="Arial" w:cs="Arial"/>
          <w:sz w:val="24"/>
          <w:szCs w:val="24"/>
          <w:lang w:eastAsia="en-GB"/>
        </w:rPr>
      </w:pPr>
    </w:p>
    <w:p w14:paraId="1078F150"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Hospital readmissions are frequent, often occurring within 30 days post-discharge, which underscores the progressive nature of the condition and the difficulties associated with long-term management (</w:t>
      </w:r>
      <w:proofErr w:type="spellStart"/>
      <w:r w:rsidRPr="00857274">
        <w:rPr>
          <w:rFonts w:ascii="Arial" w:hAnsi="Arial" w:cs="Arial"/>
          <w:sz w:val="24"/>
          <w:szCs w:val="24"/>
          <w:lang w:eastAsia="en-GB"/>
        </w:rPr>
        <w:t>Ponikowski</w:t>
      </w:r>
      <w:proofErr w:type="spellEnd"/>
      <w:r w:rsidRPr="00857274">
        <w:rPr>
          <w:rFonts w:ascii="Arial" w:hAnsi="Arial" w:cs="Arial"/>
          <w:sz w:val="24"/>
          <w:szCs w:val="24"/>
          <w:lang w:eastAsia="en-GB"/>
        </w:rPr>
        <w:t xml:space="preserve"> et al., 2016; McDonagh et al., 2021). Furthermore, variations in access to specialized care and early intervention can significantly affect patient outcomes, with socioeconomic factors playing a vital role in the management of the disease (British Heart Foundation, 2023).</w:t>
      </w:r>
    </w:p>
    <w:p w14:paraId="0ACE324D" w14:textId="77777777" w:rsidR="00B503E3" w:rsidRPr="00857274" w:rsidRDefault="00B503E3" w:rsidP="00B503E3">
      <w:pPr>
        <w:pStyle w:val="NoSpacing"/>
        <w:spacing w:line="360" w:lineRule="auto"/>
        <w:jc w:val="both"/>
        <w:rPr>
          <w:rFonts w:ascii="Arial" w:hAnsi="Arial" w:cs="Arial"/>
          <w:sz w:val="24"/>
          <w:szCs w:val="24"/>
          <w:lang w:eastAsia="en-GB"/>
        </w:rPr>
      </w:pPr>
    </w:p>
    <w:p w14:paraId="236C7C35"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These statistics highlight the necessity for early detection, patient education, preventive measures, and organized follow-up care. The implementation of effective self-management programs, in conjunction with multidisciplinary support, is crucial for reducing hospitalizations, enhancing quality of life, and alleviating the economic burden of heart failure in the UK (NHS England, 2022).</w:t>
      </w:r>
    </w:p>
    <w:p w14:paraId="13E5B4A1" w14:textId="77777777" w:rsidR="00B503E3" w:rsidRPr="00857274" w:rsidRDefault="00B503E3" w:rsidP="00B503E3">
      <w:pPr>
        <w:pStyle w:val="NoSpacing"/>
        <w:spacing w:line="360" w:lineRule="auto"/>
        <w:jc w:val="both"/>
        <w:rPr>
          <w:rFonts w:ascii="Arial" w:hAnsi="Arial" w:cs="Arial"/>
          <w:b/>
          <w:bCs/>
          <w:sz w:val="24"/>
          <w:szCs w:val="24"/>
          <w:lang w:eastAsia="en-GB"/>
        </w:rPr>
      </w:pPr>
    </w:p>
    <w:p w14:paraId="6E4F40E1" w14:textId="77777777" w:rsidR="00B503E3" w:rsidRPr="00857274" w:rsidRDefault="00B503E3" w:rsidP="00B503E3">
      <w:pPr>
        <w:pStyle w:val="NoSpacing"/>
        <w:spacing w:line="360" w:lineRule="auto"/>
        <w:jc w:val="both"/>
        <w:rPr>
          <w:rFonts w:ascii="Arial" w:hAnsi="Arial" w:cs="Arial"/>
          <w:b/>
          <w:bCs/>
          <w:sz w:val="24"/>
          <w:szCs w:val="24"/>
          <w:lang w:eastAsia="en-GB"/>
        </w:rPr>
      </w:pPr>
    </w:p>
    <w:p w14:paraId="3690F1BD" w14:textId="77777777" w:rsidR="007B2433" w:rsidRPr="00857274" w:rsidRDefault="007B2433" w:rsidP="00B503E3">
      <w:pPr>
        <w:pStyle w:val="NoSpacing"/>
        <w:spacing w:line="360" w:lineRule="auto"/>
        <w:jc w:val="both"/>
        <w:rPr>
          <w:rFonts w:ascii="Arial" w:hAnsi="Arial" w:cs="Arial"/>
          <w:b/>
          <w:bCs/>
          <w:sz w:val="24"/>
          <w:szCs w:val="24"/>
          <w:lang w:eastAsia="en-GB"/>
        </w:rPr>
      </w:pPr>
    </w:p>
    <w:p w14:paraId="3AE1DD01" w14:textId="77777777" w:rsidR="007B2433" w:rsidRPr="00857274" w:rsidRDefault="007B2433" w:rsidP="00B503E3">
      <w:pPr>
        <w:pStyle w:val="NoSpacing"/>
        <w:spacing w:line="360" w:lineRule="auto"/>
        <w:jc w:val="both"/>
        <w:rPr>
          <w:rFonts w:ascii="Arial" w:hAnsi="Arial" w:cs="Arial"/>
          <w:b/>
          <w:bCs/>
          <w:sz w:val="24"/>
          <w:szCs w:val="24"/>
          <w:lang w:eastAsia="en-GB"/>
        </w:rPr>
      </w:pPr>
    </w:p>
    <w:p w14:paraId="1E837380" w14:textId="7196A26B" w:rsidR="00B503E3" w:rsidRPr="00857274" w:rsidRDefault="00B503E3" w:rsidP="00B503E3">
      <w:pPr>
        <w:pStyle w:val="NoSpacing"/>
        <w:spacing w:line="360" w:lineRule="auto"/>
        <w:jc w:val="both"/>
        <w:rPr>
          <w:rFonts w:ascii="Arial" w:hAnsi="Arial" w:cs="Arial"/>
          <w:b/>
          <w:bCs/>
          <w:sz w:val="24"/>
          <w:szCs w:val="24"/>
          <w:lang w:eastAsia="en-GB"/>
        </w:rPr>
      </w:pPr>
      <w:r w:rsidRPr="00857274">
        <w:rPr>
          <w:rFonts w:ascii="Arial" w:hAnsi="Arial" w:cs="Arial"/>
          <w:b/>
          <w:bCs/>
          <w:sz w:val="24"/>
          <w:szCs w:val="24"/>
          <w:lang w:eastAsia="en-GB"/>
        </w:rPr>
        <w:lastRenderedPageBreak/>
        <w:t>Graph of statistics of how Heart failure is rising</w:t>
      </w:r>
    </w:p>
    <w:p w14:paraId="33F2C706" w14:textId="77777777" w:rsidR="00B503E3" w:rsidRPr="00857274" w:rsidRDefault="00B503E3" w:rsidP="00B503E3">
      <w:pPr>
        <w:pStyle w:val="NoSpacing"/>
        <w:spacing w:line="360" w:lineRule="auto"/>
        <w:jc w:val="both"/>
        <w:rPr>
          <w:rFonts w:ascii="Arial" w:hAnsi="Arial" w:cs="Arial"/>
          <w:b/>
          <w:bCs/>
          <w:sz w:val="24"/>
          <w:szCs w:val="24"/>
          <w:lang w:eastAsia="en-GB"/>
        </w:rPr>
      </w:pPr>
    </w:p>
    <w:p w14:paraId="03C9FCA3" w14:textId="5043755A" w:rsidR="00B503E3" w:rsidRPr="00857274" w:rsidRDefault="007B2433" w:rsidP="00B503E3">
      <w:pPr>
        <w:pStyle w:val="NoSpacing"/>
        <w:spacing w:line="360" w:lineRule="auto"/>
        <w:jc w:val="both"/>
        <w:rPr>
          <w:rFonts w:ascii="Arial" w:hAnsi="Arial" w:cs="Arial"/>
          <w:b/>
          <w:bCs/>
          <w:noProof/>
          <w:sz w:val="24"/>
          <w:szCs w:val="24"/>
        </w:rPr>
      </w:pPr>
      <w:r w:rsidRPr="00857274">
        <w:rPr>
          <w:rFonts w:ascii="Arial" w:hAnsi="Arial" w:cs="Arial"/>
          <w:b/>
          <w:bCs/>
          <w:noProof/>
          <w:sz w:val="24"/>
          <w:szCs w:val="24"/>
        </w:rPr>
        <w:drawing>
          <wp:inline distT="0" distB="0" distL="0" distR="0" wp14:anchorId="46F9CED8" wp14:editId="5220EB5D">
            <wp:extent cx="2640330" cy="1533445"/>
            <wp:effectExtent l="0" t="0" r="7620" b="0"/>
            <wp:docPr id="1932963670" name="Picture 2"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40330" cy="1533445"/>
                    </a:xfrm>
                    <a:prstGeom prst="rect">
                      <a:avLst/>
                    </a:prstGeom>
                    <a:noFill/>
                    <a:ln>
                      <a:noFill/>
                    </a:ln>
                  </pic:spPr>
                </pic:pic>
              </a:graphicData>
            </a:graphic>
          </wp:inline>
        </w:drawing>
      </w:r>
    </w:p>
    <w:p w14:paraId="657CF66E" w14:textId="77777777" w:rsidR="00145DC0" w:rsidRPr="00857274" w:rsidRDefault="00145DC0" w:rsidP="00145DC0">
      <w:pPr>
        <w:pStyle w:val="NoSpacing"/>
        <w:spacing w:line="360" w:lineRule="auto"/>
        <w:jc w:val="both"/>
        <w:rPr>
          <w:rFonts w:ascii="Arial" w:hAnsi="Arial" w:cs="Arial"/>
          <w:b/>
          <w:bCs/>
          <w:sz w:val="24"/>
          <w:szCs w:val="24"/>
        </w:rPr>
      </w:pPr>
      <w:r w:rsidRPr="00857274">
        <w:rPr>
          <w:rFonts w:ascii="Arial" w:hAnsi="Arial" w:cs="Arial"/>
          <w:b/>
          <w:bCs/>
          <w:sz w:val="24"/>
          <w:szCs w:val="24"/>
        </w:rPr>
        <w:t>Diagram of the age risk of heart failure</w:t>
      </w:r>
    </w:p>
    <w:p w14:paraId="4EF0CE1E" w14:textId="24E92DBD" w:rsidR="007B2433" w:rsidRPr="00857274" w:rsidRDefault="00145DC0" w:rsidP="00B503E3">
      <w:pPr>
        <w:pStyle w:val="NoSpacing"/>
        <w:spacing w:line="360" w:lineRule="auto"/>
        <w:jc w:val="both"/>
        <w:rPr>
          <w:rFonts w:ascii="Arial" w:hAnsi="Arial" w:cs="Arial"/>
          <w:b/>
          <w:bCs/>
          <w:noProof/>
          <w:sz w:val="24"/>
          <w:szCs w:val="24"/>
        </w:rPr>
      </w:pPr>
      <w:r w:rsidRPr="00857274">
        <w:rPr>
          <w:rFonts w:ascii="Arial" w:hAnsi="Arial" w:cs="Arial"/>
          <w:noProof/>
          <w:sz w:val="24"/>
          <w:szCs w:val="24"/>
        </w:rPr>
        <w:drawing>
          <wp:inline distT="0" distB="0" distL="0" distR="0" wp14:anchorId="208C7F6F" wp14:editId="6FF3453B">
            <wp:extent cx="2640965" cy="2889148"/>
            <wp:effectExtent l="0" t="0" r="6985" b="6985"/>
            <wp:docPr id="309577873" name="Picture 1" descr="Table 2. UK prevalence of heart fail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ble 2. UK prevalence of heart fail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0965" cy="2889148"/>
                    </a:xfrm>
                    <a:prstGeom prst="rect">
                      <a:avLst/>
                    </a:prstGeom>
                    <a:noFill/>
                    <a:ln>
                      <a:noFill/>
                    </a:ln>
                  </pic:spPr>
                </pic:pic>
              </a:graphicData>
            </a:graphic>
          </wp:inline>
        </w:drawing>
      </w:r>
    </w:p>
    <w:p w14:paraId="7E39EF1A" w14:textId="6428BD16" w:rsidR="007B2433" w:rsidRPr="00857274" w:rsidRDefault="0071468A" w:rsidP="00B503E3">
      <w:pPr>
        <w:pStyle w:val="NoSpacing"/>
        <w:spacing w:line="360" w:lineRule="auto"/>
        <w:jc w:val="both"/>
        <w:rPr>
          <w:rFonts w:ascii="Arial" w:hAnsi="Arial" w:cs="Arial"/>
          <w:b/>
          <w:bCs/>
          <w:noProof/>
          <w:sz w:val="24"/>
          <w:szCs w:val="24"/>
        </w:rPr>
      </w:pPr>
      <w:r>
        <w:t>(</w:t>
      </w:r>
      <w:r>
        <w:t>British Heart Foundation</w:t>
      </w:r>
      <w:r>
        <w:t xml:space="preserve">, </w:t>
      </w:r>
      <w:r>
        <w:t>2024)</w:t>
      </w:r>
    </w:p>
    <w:p w14:paraId="357C7AA2" w14:textId="2B2A0460" w:rsidR="00B503E3" w:rsidRPr="00857274" w:rsidRDefault="00B503E3" w:rsidP="00B503E3">
      <w:pPr>
        <w:pStyle w:val="NoSpacing"/>
        <w:spacing w:line="360" w:lineRule="auto"/>
        <w:jc w:val="both"/>
        <w:rPr>
          <w:rFonts w:ascii="Arial" w:hAnsi="Arial" w:cs="Arial"/>
          <w:b/>
          <w:bCs/>
          <w:sz w:val="24"/>
          <w:szCs w:val="24"/>
        </w:rPr>
      </w:pPr>
      <w:r w:rsidRPr="00857274">
        <w:rPr>
          <w:rFonts w:ascii="Arial" w:hAnsi="Arial" w:cs="Arial"/>
          <w:b/>
          <w:bCs/>
          <w:sz w:val="24"/>
          <w:szCs w:val="24"/>
        </w:rPr>
        <w:t>Impact of Heart Failure</w:t>
      </w:r>
    </w:p>
    <w:p w14:paraId="0379631C" w14:textId="352C8E0E" w:rsidR="00B503E3" w:rsidRPr="00857274" w:rsidRDefault="00145DC0" w:rsidP="00B503E3">
      <w:pPr>
        <w:pStyle w:val="NoSpacing"/>
        <w:spacing w:line="360" w:lineRule="auto"/>
        <w:jc w:val="both"/>
        <w:rPr>
          <w:rFonts w:ascii="Arial" w:hAnsi="Arial" w:cs="Arial"/>
          <w:b/>
          <w:bCs/>
          <w:sz w:val="24"/>
          <w:szCs w:val="24"/>
        </w:rPr>
      </w:pPr>
      <w:r w:rsidRPr="00857274">
        <w:rPr>
          <w:rFonts w:ascii="Arial" w:hAnsi="Arial" w:cs="Arial"/>
          <w:b/>
          <w:bCs/>
          <w:noProof/>
          <w:sz w:val="24"/>
          <w:szCs w:val="24"/>
        </w:rPr>
        <w:drawing>
          <wp:anchor distT="0" distB="0" distL="114300" distR="114300" simplePos="0" relativeHeight="251661312" behindDoc="1" locked="0" layoutInCell="1" allowOverlap="1" wp14:anchorId="1ADEB665" wp14:editId="0AD0AFEF">
            <wp:simplePos x="0" y="0"/>
            <wp:positionH relativeFrom="margin">
              <wp:posOffset>-409575</wp:posOffset>
            </wp:positionH>
            <wp:positionV relativeFrom="paragraph">
              <wp:posOffset>287655</wp:posOffset>
            </wp:positionV>
            <wp:extent cx="3124200" cy="2581275"/>
            <wp:effectExtent l="0" t="0" r="0" b="9525"/>
            <wp:wrapNone/>
            <wp:docPr id="115316632" name="Picture 1" descr="What is SCA? – Kyle's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SCA? – Kyle's Found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24200" cy="2581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503E3" w:rsidRPr="00857274">
        <w:rPr>
          <w:rFonts w:ascii="Arial" w:hAnsi="Arial" w:cs="Arial"/>
          <w:b/>
          <w:bCs/>
          <w:sz w:val="24"/>
          <w:szCs w:val="24"/>
        </w:rPr>
        <w:t xml:space="preserve"> Physical impact</w:t>
      </w:r>
    </w:p>
    <w:p w14:paraId="62DBDCDF" w14:textId="0D9249D9" w:rsidR="00B503E3" w:rsidRPr="00857274" w:rsidRDefault="00B503E3" w:rsidP="00B503E3">
      <w:pPr>
        <w:pStyle w:val="NoSpacing"/>
        <w:spacing w:line="360" w:lineRule="auto"/>
        <w:jc w:val="both"/>
        <w:rPr>
          <w:rFonts w:ascii="Arial" w:hAnsi="Arial" w:cs="Arial"/>
          <w:b/>
          <w:bCs/>
          <w:sz w:val="24"/>
          <w:szCs w:val="24"/>
        </w:rPr>
      </w:pPr>
    </w:p>
    <w:p w14:paraId="27B53D97" w14:textId="25EE2CE7" w:rsidR="00B503E3" w:rsidRPr="00857274" w:rsidRDefault="00B503E3" w:rsidP="00B503E3">
      <w:pPr>
        <w:pStyle w:val="NoSpacing"/>
        <w:spacing w:line="360" w:lineRule="auto"/>
        <w:ind w:left="360"/>
        <w:jc w:val="both"/>
        <w:rPr>
          <w:rFonts w:ascii="Arial" w:hAnsi="Arial" w:cs="Arial"/>
          <w:sz w:val="24"/>
          <w:szCs w:val="24"/>
        </w:rPr>
      </w:pPr>
    </w:p>
    <w:p w14:paraId="6F0896E1" w14:textId="77777777" w:rsidR="00B503E3" w:rsidRPr="00857274" w:rsidRDefault="00B503E3" w:rsidP="00B503E3">
      <w:pPr>
        <w:pStyle w:val="NoSpacing"/>
        <w:spacing w:line="360" w:lineRule="auto"/>
        <w:ind w:left="720"/>
        <w:jc w:val="both"/>
        <w:rPr>
          <w:rFonts w:ascii="Arial" w:hAnsi="Arial" w:cs="Arial"/>
          <w:sz w:val="24"/>
          <w:szCs w:val="24"/>
        </w:rPr>
      </w:pPr>
    </w:p>
    <w:p w14:paraId="37912B74" w14:textId="77777777" w:rsidR="00B503E3" w:rsidRPr="00857274" w:rsidRDefault="00B503E3" w:rsidP="00B503E3">
      <w:pPr>
        <w:pStyle w:val="NoSpacing"/>
        <w:spacing w:line="360" w:lineRule="auto"/>
        <w:ind w:left="360"/>
        <w:jc w:val="both"/>
        <w:rPr>
          <w:rFonts w:ascii="Arial" w:hAnsi="Arial" w:cs="Arial"/>
          <w:sz w:val="24"/>
          <w:szCs w:val="24"/>
        </w:rPr>
      </w:pPr>
    </w:p>
    <w:p w14:paraId="573CC267" w14:textId="77777777" w:rsidR="00B503E3" w:rsidRPr="00857274" w:rsidRDefault="00B503E3" w:rsidP="00B503E3">
      <w:pPr>
        <w:pStyle w:val="NoSpacing"/>
        <w:spacing w:line="360" w:lineRule="auto"/>
        <w:ind w:left="360"/>
        <w:jc w:val="both"/>
        <w:rPr>
          <w:rFonts w:ascii="Arial" w:hAnsi="Arial" w:cs="Arial"/>
          <w:sz w:val="24"/>
          <w:szCs w:val="24"/>
        </w:rPr>
      </w:pPr>
    </w:p>
    <w:p w14:paraId="50FACB46" w14:textId="77777777" w:rsidR="00B503E3" w:rsidRPr="00857274" w:rsidRDefault="00B503E3" w:rsidP="00B503E3">
      <w:pPr>
        <w:pStyle w:val="NoSpacing"/>
        <w:spacing w:line="360" w:lineRule="auto"/>
        <w:ind w:left="360"/>
        <w:jc w:val="both"/>
        <w:rPr>
          <w:rFonts w:ascii="Arial" w:hAnsi="Arial" w:cs="Arial"/>
          <w:sz w:val="24"/>
          <w:szCs w:val="24"/>
        </w:rPr>
      </w:pPr>
    </w:p>
    <w:p w14:paraId="40551ED0" w14:textId="77777777" w:rsidR="00B503E3" w:rsidRPr="00857274" w:rsidRDefault="00B503E3" w:rsidP="00B503E3">
      <w:pPr>
        <w:pStyle w:val="NoSpacing"/>
        <w:spacing w:line="360" w:lineRule="auto"/>
        <w:ind w:left="360"/>
        <w:jc w:val="both"/>
        <w:rPr>
          <w:rFonts w:ascii="Arial" w:hAnsi="Arial" w:cs="Arial"/>
          <w:sz w:val="24"/>
          <w:szCs w:val="24"/>
        </w:rPr>
      </w:pPr>
    </w:p>
    <w:p w14:paraId="1C8BD7FF" w14:textId="77777777" w:rsidR="00B503E3" w:rsidRPr="00857274" w:rsidRDefault="00B503E3" w:rsidP="00B503E3">
      <w:pPr>
        <w:pStyle w:val="NoSpacing"/>
        <w:spacing w:line="360" w:lineRule="auto"/>
        <w:ind w:left="360"/>
        <w:jc w:val="both"/>
        <w:rPr>
          <w:rFonts w:ascii="Arial" w:hAnsi="Arial" w:cs="Arial"/>
          <w:sz w:val="24"/>
          <w:szCs w:val="24"/>
        </w:rPr>
      </w:pPr>
    </w:p>
    <w:p w14:paraId="3BEA2196" w14:textId="77777777" w:rsidR="00B503E3" w:rsidRPr="00857274" w:rsidRDefault="00B503E3" w:rsidP="00B503E3">
      <w:pPr>
        <w:pStyle w:val="NoSpacing"/>
        <w:spacing w:line="360" w:lineRule="auto"/>
        <w:ind w:left="360"/>
        <w:jc w:val="both"/>
        <w:rPr>
          <w:rFonts w:ascii="Arial" w:hAnsi="Arial" w:cs="Arial"/>
          <w:sz w:val="24"/>
          <w:szCs w:val="24"/>
        </w:rPr>
      </w:pPr>
    </w:p>
    <w:p w14:paraId="20174A11" w14:textId="77777777" w:rsidR="00B503E3" w:rsidRPr="00857274" w:rsidRDefault="00B503E3" w:rsidP="00B503E3">
      <w:pPr>
        <w:pStyle w:val="NoSpacing"/>
        <w:spacing w:line="360" w:lineRule="auto"/>
        <w:ind w:left="360"/>
        <w:jc w:val="both"/>
        <w:rPr>
          <w:rFonts w:ascii="Arial" w:hAnsi="Arial" w:cs="Arial"/>
          <w:sz w:val="24"/>
          <w:szCs w:val="24"/>
        </w:rPr>
      </w:pPr>
    </w:p>
    <w:p w14:paraId="38812819" w14:textId="77777777" w:rsidR="00B503E3" w:rsidRPr="00857274" w:rsidRDefault="00B503E3" w:rsidP="00B503E3">
      <w:pPr>
        <w:pStyle w:val="NoSpacing"/>
        <w:spacing w:line="360" w:lineRule="auto"/>
        <w:ind w:left="360"/>
        <w:jc w:val="both"/>
        <w:rPr>
          <w:rFonts w:ascii="Arial" w:hAnsi="Arial" w:cs="Arial"/>
          <w:sz w:val="24"/>
          <w:szCs w:val="24"/>
        </w:rPr>
      </w:pPr>
    </w:p>
    <w:p w14:paraId="4DEC0A38" w14:textId="77777777" w:rsidR="00B503E3" w:rsidRPr="00857274" w:rsidRDefault="00B503E3" w:rsidP="00B503E3">
      <w:pPr>
        <w:pStyle w:val="NoSpacing"/>
        <w:numPr>
          <w:ilvl w:val="0"/>
          <w:numId w:val="3"/>
        </w:numPr>
        <w:spacing w:line="360" w:lineRule="auto"/>
        <w:jc w:val="both"/>
        <w:rPr>
          <w:rFonts w:ascii="Arial" w:hAnsi="Arial" w:cs="Arial"/>
          <w:sz w:val="24"/>
          <w:szCs w:val="24"/>
        </w:rPr>
      </w:pPr>
      <w:r w:rsidRPr="00857274">
        <w:rPr>
          <w:rFonts w:ascii="Arial" w:hAnsi="Arial" w:cs="Arial"/>
          <w:sz w:val="24"/>
          <w:szCs w:val="24"/>
        </w:rPr>
        <w:t xml:space="preserve">Breathing difficulties </w:t>
      </w:r>
    </w:p>
    <w:p w14:paraId="7350D697" w14:textId="77777777" w:rsidR="00B503E3" w:rsidRPr="00857274" w:rsidRDefault="00B503E3" w:rsidP="00B503E3">
      <w:pPr>
        <w:pStyle w:val="NoSpacing"/>
        <w:numPr>
          <w:ilvl w:val="0"/>
          <w:numId w:val="3"/>
        </w:numPr>
        <w:spacing w:line="360" w:lineRule="auto"/>
        <w:jc w:val="both"/>
        <w:rPr>
          <w:rFonts w:ascii="Arial" w:hAnsi="Arial" w:cs="Arial"/>
          <w:sz w:val="24"/>
          <w:szCs w:val="24"/>
        </w:rPr>
      </w:pPr>
      <w:r w:rsidRPr="00857274">
        <w:rPr>
          <w:rFonts w:ascii="Arial" w:hAnsi="Arial" w:cs="Arial"/>
          <w:sz w:val="24"/>
          <w:szCs w:val="24"/>
        </w:rPr>
        <w:t xml:space="preserve">Shortness of breath </w:t>
      </w:r>
    </w:p>
    <w:p w14:paraId="7F454D4C" w14:textId="4C1A8464" w:rsidR="00B503E3" w:rsidRPr="00857274" w:rsidRDefault="00B503E3" w:rsidP="00B503E3">
      <w:pPr>
        <w:pStyle w:val="NoSpacing"/>
        <w:numPr>
          <w:ilvl w:val="0"/>
          <w:numId w:val="3"/>
        </w:numPr>
        <w:spacing w:line="360" w:lineRule="auto"/>
        <w:jc w:val="both"/>
        <w:rPr>
          <w:rFonts w:ascii="Arial" w:hAnsi="Arial" w:cs="Arial"/>
          <w:sz w:val="24"/>
          <w:szCs w:val="24"/>
        </w:rPr>
      </w:pPr>
      <w:r w:rsidRPr="00857274">
        <w:rPr>
          <w:rFonts w:ascii="Arial" w:hAnsi="Arial" w:cs="Arial"/>
          <w:sz w:val="24"/>
          <w:szCs w:val="24"/>
        </w:rPr>
        <w:t>Dizziness,</w:t>
      </w:r>
      <w:r w:rsidR="00686201" w:rsidRPr="00686201">
        <w:rPr>
          <w:rStyle w:val="Strong"/>
          <w:rFonts w:ascii="Arial" w:hAnsi="Arial" w:cs="Arial"/>
        </w:rPr>
        <w:t xml:space="preserve"> </w:t>
      </w:r>
      <w:r w:rsidR="00686201">
        <w:rPr>
          <w:rStyle w:val="Strong"/>
          <w:rFonts w:ascii="Arial" w:hAnsi="Arial" w:cs="Arial"/>
        </w:rPr>
        <w:t>(</w:t>
      </w:r>
      <w:r w:rsidR="00686201" w:rsidRPr="00686201">
        <w:rPr>
          <w:rStyle w:val="Strong"/>
          <w:rFonts w:ascii="Arial" w:hAnsi="Arial" w:cs="Arial"/>
          <w:b w:val="0"/>
          <w:bCs w:val="0"/>
          <w:sz w:val="24"/>
          <w:szCs w:val="24"/>
        </w:rPr>
        <w:t>European Society of Cardiology</w:t>
      </w:r>
      <w:r w:rsidR="00686201">
        <w:rPr>
          <w:rStyle w:val="Strong"/>
          <w:rFonts w:ascii="Arial" w:hAnsi="Arial" w:cs="Arial"/>
          <w:b w:val="0"/>
          <w:bCs w:val="0"/>
          <w:sz w:val="24"/>
          <w:szCs w:val="24"/>
        </w:rPr>
        <w:t>,</w:t>
      </w:r>
      <w:r w:rsidR="00686201" w:rsidRPr="00686201">
        <w:rPr>
          <w:rFonts w:ascii="Arial" w:hAnsi="Arial" w:cs="Arial"/>
          <w:b/>
          <w:bCs/>
          <w:sz w:val="24"/>
          <w:szCs w:val="24"/>
        </w:rPr>
        <w:t xml:space="preserve"> n</w:t>
      </w:r>
      <w:r w:rsidR="00686201" w:rsidRPr="00686201">
        <w:rPr>
          <w:rFonts w:ascii="Arial" w:hAnsi="Arial" w:cs="Arial"/>
        </w:rPr>
        <w:t>o date)</w:t>
      </w:r>
    </w:p>
    <w:p w14:paraId="20B352EC" w14:textId="77777777" w:rsidR="00B503E3" w:rsidRPr="00857274" w:rsidRDefault="00B503E3" w:rsidP="00B503E3">
      <w:pPr>
        <w:pStyle w:val="NoSpacing"/>
        <w:numPr>
          <w:ilvl w:val="0"/>
          <w:numId w:val="3"/>
        </w:numPr>
        <w:spacing w:line="360" w:lineRule="auto"/>
        <w:jc w:val="both"/>
        <w:rPr>
          <w:rFonts w:ascii="Arial" w:hAnsi="Arial" w:cs="Arial"/>
          <w:sz w:val="24"/>
          <w:szCs w:val="24"/>
        </w:rPr>
      </w:pPr>
      <w:r w:rsidRPr="00857274">
        <w:rPr>
          <w:rFonts w:ascii="Arial" w:hAnsi="Arial" w:cs="Arial"/>
          <w:sz w:val="24"/>
          <w:szCs w:val="24"/>
        </w:rPr>
        <w:t xml:space="preserve">weight gain and loss of appetite                                                        </w:t>
      </w:r>
    </w:p>
    <w:p w14:paraId="1A80FA62" w14:textId="77777777" w:rsidR="00B503E3" w:rsidRPr="00857274" w:rsidRDefault="00B503E3" w:rsidP="00B503E3">
      <w:pPr>
        <w:pStyle w:val="NoSpacing"/>
        <w:numPr>
          <w:ilvl w:val="0"/>
          <w:numId w:val="3"/>
        </w:numPr>
        <w:spacing w:line="360" w:lineRule="auto"/>
        <w:jc w:val="both"/>
        <w:rPr>
          <w:rFonts w:ascii="Arial" w:hAnsi="Arial" w:cs="Arial"/>
          <w:sz w:val="24"/>
          <w:szCs w:val="24"/>
        </w:rPr>
      </w:pPr>
      <w:r w:rsidRPr="00857274">
        <w:rPr>
          <w:rFonts w:ascii="Arial" w:hAnsi="Arial" w:cs="Arial"/>
          <w:sz w:val="24"/>
          <w:szCs w:val="24"/>
        </w:rPr>
        <w:t>Increase in heart rate</w:t>
      </w:r>
    </w:p>
    <w:p w14:paraId="6112427D" w14:textId="77777777" w:rsidR="00B503E3" w:rsidRPr="00857274" w:rsidRDefault="00B503E3" w:rsidP="00B503E3">
      <w:pPr>
        <w:pStyle w:val="NoSpacing"/>
        <w:numPr>
          <w:ilvl w:val="0"/>
          <w:numId w:val="3"/>
        </w:numPr>
        <w:spacing w:line="360" w:lineRule="auto"/>
        <w:jc w:val="both"/>
        <w:rPr>
          <w:rFonts w:ascii="Arial" w:hAnsi="Arial" w:cs="Arial"/>
          <w:sz w:val="24"/>
          <w:szCs w:val="24"/>
        </w:rPr>
      </w:pPr>
      <w:r w:rsidRPr="00857274">
        <w:rPr>
          <w:rFonts w:ascii="Arial" w:hAnsi="Arial" w:cs="Arial"/>
          <w:sz w:val="24"/>
          <w:szCs w:val="24"/>
        </w:rPr>
        <w:t>Swelling of the feet and ankles</w:t>
      </w:r>
    </w:p>
    <w:p w14:paraId="148D9ACB" w14:textId="77777777" w:rsidR="00B503E3" w:rsidRPr="00857274" w:rsidRDefault="00B503E3" w:rsidP="00B503E3">
      <w:pPr>
        <w:pStyle w:val="NoSpacing"/>
        <w:spacing w:line="360" w:lineRule="auto"/>
        <w:jc w:val="both"/>
        <w:rPr>
          <w:rFonts w:ascii="Arial" w:hAnsi="Arial" w:cs="Arial"/>
          <w:sz w:val="24"/>
          <w:szCs w:val="24"/>
        </w:rPr>
      </w:pPr>
      <w:r w:rsidRPr="00857274">
        <w:rPr>
          <w:rFonts w:ascii="Arial" w:hAnsi="Arial" w:cs="Arial"/>
          <w:noProof/>
          <w:sz w:val="24"/>
          <w:szCs w:val="24"/>
        </w:rPr>
        <w:drawing>
          <wp:anchor distT="0" distB="0" distL="114300" distR="114300" simplePos="0" relativeHeight="251660288" behindDoc="1" locked="0" layoutInCell="1" allowOverlap="1" wp14:anchorId="67CCA928" wp14:editId="3182623C">
            <wp:simplePos x="0" y="0"/>
            <wp:positionH relativeFrom="margin">
              <wp:align>right</wp:align>
            </wp:positionH>
            <wp:positionV relativeFrom="paragraph">
              <wp:posOffset>97155</wp:posOffset>
            </wp:positionV>
            <wp:extent cx="1638300" cy="1085850"/>
            <wp:effectExtent l="0" t="0" r="0" b="0"/>
            <wp:wrapNone/>
            <wp:docPr id="2" name="Picture 1" descr="Heart Failure and Edem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rt Failure and Edema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38300" cy="1085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780802" w14:textId="77777777" w:rsidR="00B503E3" w:rsidRPr="00857274" w:rsidRDefault="00B503E3" w:rsidP="00B503E3">
      <w:pPr>
        <w:pStyle w:val="NoSpacing"/>
        <w:spacing w:line="360" w:lineRule="auto"/>
        <w:jc w:val="both"/>
        <w:rPr>
          <w:rFonts w:ascii="Arial" w:hAnsi="Arial" w:cs="Arial"/>
          <w:sz w:val="24"/>
          <w:szCs w:val="24"/>
        </w:rPr>
      </w:pPr>
    </w:p>
    <w:p w14:paraId="72D7F948" w14:textId="77777777" w:rsidR="00B503E3" w:rsidRPr="00857274" w:rsidRDefault="00B503E3" w:rsidP="00B503E3">
      <w:pPr>
        <w:pStyle w:val="NoSpacing"/>
        <w:spacing w:line="360" w:lineRule="auto"/>
        <w:jc w:val="both"/>
        <w:rPr>
          <w:rFonts w:ascii="Arial" w:hAnsi="Arial" w:cs="Arial"/>
          <w:b/>
          <w:bCs/>
          <w:sz w:val="24"/>
          <w:szCs w:val="24"/>
        </w:rPr>
      </w:pPr>
      <w:r w:rsidRPr="00857274">
        <w:rPr>
          <w:rFonts w:ascii="Arial" w:hAnsi="Arial" w:cs="Arial"/>
          <w:b/>
          <w:bCs/>
          <w:sz w:val="24"/>
          <w:szCs w:val="24"/>
        </w:rPr>
        <w:t xml:space="preserve">                              </w:t>
      </w:r>
    </w:p>
    <w:p w14:paraId="62834713" w14:textId="77777777" w:rsidR="00B503E3" w:rsidRPr="00857274" w:rsidRDefault="00B503E3" w:rsidP="00B503E3">
      <w:pPr>
        <w:pStyle w:val="NoSpacing"/>
        <w:spacing w:line="360" w:lineRule="auto"/>
        <w:jc w:val="both"/>
        <w:rPr>
          <w:rFonts w:ascii="Arial" w:hAnsi="Arial" w:cs="Arial"/>
          <w:b/>
          <w:bCs/>
          <w:sz w:val="24"/>
          <w:szCs w:val="24"/>
        </w:rPr>
      </w:pPr>
      <w:r w:rsidRPr="00857274">
        <w:rPr>
          <w:rFonts w:ascii="Arial" w:hAnsi="Arial" w:cs="Arial"/>
          <w:b/>
          <w:bCs/>
          <w:noProof/>
          <w:sz w:val="24"/>
          <w:szCs w:val="24"/>
        </w:rPr>
        <w:drawing>
          <wp:anchor distT="0" distB="0" distL="114300" distR="114300" simplePos="0" relativeHeight="251662336" behindDoc="1" locked="0" layoutInCell="1" allowOverlap="1" wp14:anchorId="71FF778D" wp14:editId="709A61AB">
            <wp:simplePos x="0" y="0"/>
            <wp:positionH relativeFrom="margin">
              <wp:align>right</wp:align>
            </wp:positionH>
            <wp:positionV relativeFrom="paragraph">
              <wp:posOffset>410210</wp:posOffset>
            </wp:positionV>
            <wp:extent cx="1485900" cy="1638300"/>
            <wp:effectExtent l="0" t="0" r="0" b="0"/>
            <wp:wrapNone/>
            <wp:docPr id="1309320017" name="Picture 1" descr="Loss of appetite and heart fail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ss of appetite and heart failur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85900"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57274">
        <w:rPr>
          <w:rFonts w:ascii="Arial" w:hAnsi="Arial" w:cs="Arial"/>
          <w:b/>
          <w:bCs/>
          <w:sz w:val="24"/>
          <w:szCs w:val="24"/>
        </w:rPr>
        <w:t xml:space="preserve">                                                                                           </w:t>
      </w:r>
      <w:r w:rsidRPr="00857274">
        <w:rPr>
          <w:rFonts w:ascii="Arial" w:hAnsi="Arial" w:cs="Arial"/>
          <w:b/>
          <w:bCs/>
          <w:noProof/>
          <w:sz w:val="24"/>
          <w:szCs w:val="24"/>
        </w:rPr>
        <w:drawing>
          <wp:inline distT="0" distB="0" distL="0" distR="0" wp14:anchorId="6DA1CA4A" wp14:editId="72DA6BBF">
            <wp:extent cx="1171575" cy="1228725"/>
            <wp:effectExtent l="0" t="0" r="9525" b="9525"/>
            <wp:docPr id="870719376" name="Picture 1" descr="Dizziness and heart failure: causes and what to 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zziness and heart failure: causes and what to do"/>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71575" cy="1228725"/>
                    </a:xfrm>
                    <a:prstGeom prst="rect">
                      <a:avLst/>
                    </a:prstGeom>
                    <a:noFill/>
                    <a:ln>
                      <a:noFill/>
                    </a:ln>
                  </pic:spPr>
                </pic:pic>
              </a:graphicData>
            </a:graphic>
          </wp:inline>
        </w:drawing>
      </w:r>
      <w:r w:rsidRPr="00857274">
        <w:rPr>
          <w:rFonts w:ascii="Arial" w:hAnsi="Arial" w:cs="Arial"/>
          <w:b/>
          <w:bCs/>
          <w:sz w:val="24"/>
          <w:szCs w:val="24"/>
        </w:rPr>
        <w:t xml:space="preserve">       </w:t>
      </w:r>
    </w:p>
    <w:p w14:paraId="614A90EC" w14:textId="77777777" w:rsidR="00B503E3" w:rsidRPr="00857274" w:rsidRDefault="00B503E3" w:rsidP="00B503E3">
      <w:p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p>
    <w:p w14:paraId="04A69298" w14:textId="77777777" w:rsidR="00B503E3" w:rsidRPr="00857274" w:rsidRDefault="00B503E3" w:rsidP="00B503E3">
      <w:p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As the illness advances, individuals might face deteriorating symptoms and recurrent hospitalizations, which can greatly diminish both life expectancy and quality of life (Savarese and Lund, 2017).</w:t>
      </w:r>
    </w:p>
    <w:p w14:paraId="05527111" w14:textId="77777777" w:rsidR="00B503E3" w:rsidRPr="00857274" w:rsidRDefault="00B503E3" w:rsidP="00B503E3">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857274">
        <w:rPr>
          <w:rFonts w:ascii="Arial" w:eastAsia="Times New Roman" w:hAnsi="Arial" w:cs="Arial"/>
          <w:b/>
          <w:bCs/>
          <w:kern w:val="0"/>
          <w:sz w:val="24"/>
          <w:szCs w:val="24"/>
          <w:lang w:eastAsia="en-GB"/>
          <w14:ligatures w14:val="none"/>
        </w:rPr>
        <w:t>Psychological Impact</w:t>
      </w:r>
    </w:p>
    <w:p w14:paraId="46C85438" w14:textId="77777777" w:rsidR="00B503E3" w:rsidRPr="00857274" w:rsidRDefault="00B503E3" w:rsidP="00B503E3">
      <w:p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 xml:space="preserve">Living with a chronic condition like heart failure can lead to significant psychological impacts. Patients frequently suffer from depression, </w:t>
      </w:r>
      <w:r w:rsidRPr="00857274">
        <w:rPr>
          <w:rFonts w:ascii="Arial" w:eastAsia="Times New Roman" w:hAnsi="Arial" w:cs="Arial"/>
          <w:kern w:val="0"/>
          <w:sz w:val="24"/>
          <w:szCs w:val="24"/>
          <w:lang w:eastAsia="en-GB"/>
          <w14:ligatures w14:val="none"/>
        </w:rPr>
        <w:lastRenderedPageBreak/>
        <w:t>anxiety, and emotional turmoil due to the unpredictable nature of the illness and the restrictions it places on their daily activities (</w:t>
      </w:r>
      <w:proofErr w:type="spellStart"/>
      <w:r w:rsidRPr="00857274">
        <w:rPr>
          <w:rFonts w:ascii="Arial" w:eastAsia="Times New Roman" w:hAnsi="Arial" w:cs="Arial"/>
          <w:kern w:val="0"/>
          <w:sz w:val="24"/>
          <w:szCs w:val="24"/>
          <w:lang w:eastAsia="en-GB"/>
          <w14:ligatures w14:val="none"/>
        </w:rPr>
        <w:t>Bekelman</w:t>
      </w:r>
      <w:proofErr w:type="spellEnd"/>
      <w:r w:rsidRPr="00857274">
        <w:rPr>
          <w:rFonts w:ascii="Arial" w:eastAsia="Times New Roman" w:hAnsi="Arial" w:cs="Arial"/>
          <w:kern w:val="0"/>
          <w:sz w:val="24"/>
          <w:szCs w:val="24"/>
          <w:lang w:eastAsia="en-GB"/>
          <w14:ligatures w14:val="none"/>
        </w:rPr>
        <w:t xml:space="preserve"> et al., 2011). Symptoms such as fatigue, breathlessness, and recurrent hospital visits can intensify feelings of helplessness and social isolation, greatly diminishing overall quality of life (Hobbs et al., 2016).</w:t>
      </w:r>
    </w:p>
    <w:p w14:paraId="0E53C748" w14:textId="77777777" w:rsidR="00B503E3" w:rsidRPr="00857274" w:rsidRDefault="00B503E3" w:rsidP="00B503E3">
      <w:p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Depression is especially common among elderly individuals with heart failure, and research indicates that it correlates with increased rates of hospital readmissions and lower compliance with treatment regimens (Rutledge et al., 2006). Anxiety often stems from concerns regarding symptom worsening, side effects of medications, and the risk of sudden health decline (Jaarsma et al., 2010). Emotional strain can further worsen physical symptoms, creating a feedback loop that negatively affects both mental and physical health (Riegel et al., 2009).</w:t>
      </w:r>
    </w:p>
    <w:p w14:paraId="02B9D758" w14:textId="1559E883" w:rsidR="00B503E3" w:rsidRPr="00857274" w:rsidRDefault="00B503E3" w:rsidP="00B503E3">
      <w:p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 xml:space="preserve">Thus, psychological support is vital in the management of heart failure. Approaches such as </w:t>
      </w:r>
      <w:r w:rsidR="007B2433" w:rsidRPr="00857274">
        <w:rPr>
          <w:rFonts w:ascii="Arial" w:eastAsia="Times New Roman" w:hAnsi="Arial" w:cs="Arial"/>
          <w:kern w:val="0"/>
          <w:sz w:val="24"/>
          <w:szCs w:val="24"/>
          <w:lang w:eastAsia="en-GB"/>
          <w14:ligatures w14:val="none"/>
        </w:rPr>
        <w:t>counselling</w:t>
      </w:r>
      <w:r w:rsidRPr="00857274">
        <w:rPr>
          <w:rFonts w:ascii="Arial" w:eastAsia="Times New Roman" w:hAnsi="Arial" w:cs="Arial"/>
          <w:kern w:val="0"/>
          <w:sz w:val="24"/>
          <w:szCs w:val="24"/>
          <w:lang w:eastAsia="en-GB"/>
          <w14:ligatures w14:val="none"/>
        </w:rPr>
        <w:t xml:space="preserve">, cognitive-behavioural therapy, and peer support groups have demonstrated effectiveness in </w:t>
      </w:r>
      <w:r w:rsidRPr="00857274">
        <w:rPr>
          <w:rFonts w:ascii="Arial" w:eastAsia="Times New Roman" w:hAnsi="Arial" w:cs="Arial"/>
          <w:kern w:val="0"/>
          <w:sz w:val="24"/>
          <w:szCs w:val="24"/>
          <w:lang w:eastAsia="en-GB"/>
          <w14:ligatures w14:val="none"/>
        </w:rPr>
        <w:t>enhancing emotional health, encouraging self-management, and improving adherence to treatment (</w:t>
      </w:r>
      <w:proofErr w:type="spellStart"/>
      <w:r w:rsidRPr="00857274">
        <w:rPr>
          <w:rFonts w:ascii="Arial" w:eastAsia="Times New Roman" w:hAnsi="Arial" w:cs="Arial"/>
          <w:kern w:val="0"/>
          <w:sz w:val="24"/>
          <w:szCs w:val="24"/>
          <w:lang w:eastAsia="en-GB"/>
          <w14:ligatures w14:val="none"/>
        </w:rPr>
        <w:t>Bekelman</w:t>
      </w:r>
      <w:proofErr w:type="spellEnd"/>
      <w:r w:rsidRPr="00857274">
        <w:rPr>
          <w:rFonts w:ascii="Arial" w:eastAsia="Times New Roman" w:hAnsi="Arial" w:cs="Arial"/>
          <w:kern w:val="0"/>
          <w:sz w:val="24"/>
          <w:szCs w:val="24"/>
          <w:lang w:eastAsia="en-GB"/>
          <w14:ligatures w14:val="none"/>
        </w:rPr>
        <w:t xml:space="preserve"> et al., 2011; Jaarsma et al., 2010). Incorporating mental health services into standard heart failure care is essential for comprehensive patient management.</w:t>
      </w:r>
    </w:p>
    <w:p w14:paraId="2E870C4F" w14:textId="77777777" w:rsidR="00B503E3" w:rsidRPr="00857274" w:rsidRDefault="00B503E3" w:rsidP="00B503E3">
      <w:pPr>
        <w:pStyle w:val="NoSpacing"/>
        <w:spacing w:line="360" w:lineRule="auto"/>
        <w:jc w:val="both"/>
        <w:rPr>
          <w:rFonts w:ascii="Arial" w:hAnsi="Arial" w:cs="Arial"/>
          <w:b/>
          <w:bCs/>
          <w:sz w:val="24"/>
          <w:szCs w:val="24"/>
        </w:rPr>
      </w:pPr>
      <w:r w:rsidRPr="00857274">
        <w:rPr>
          <w:rFonts w:ascii="Arial" w:hAnsi="Arial" w:cs="Arial"/>
          <w:b/>
          <w:bCs/>
          <w:sz w:val="24"/>
          <w:szCs w:val="24"/>
        </w:rPr>
        <w:t>Social Impact and Causes of Heart Failure</w:t>
      </w:r>
    </w:p>
    <w:p w14:paraId="0DEFF52B" w14:textId="77777777" w:rsidR="00B503E3" w:rsidRPr="00857274" w:rsidRDefault="00B503E3" w:rsidP="00B503E3">
      <w:pPr>
        <w:pStyle w:val="NoSpacing"/>
        <w:spacing w:line="360" w:lineRule="auto"/>
        <w:jc w:val="both"/>
        <w:rPr>
          <w:rFonts w:ascii="Arial" w:hAnsi="Arial" w:cs="Arial"/>
          <w:sz w:val="24"/>
          <w:szCs w:val="24"/>
        </w:rPr>
      </w:pPr>
    </w:p>
    <w:p w14:paraId="499D1B28" w14:textId="77777777" w:rsidR="00B503E3" w:rsidRPr="00857274" w:rsidRDefault="00B503E3" w:rsidP="00B503E3">
      <w:pPr>
        <w:pStyle w:val="NoSpacing"/>
        <w:spacing w:line="360" w:lineRule="auto"/>
        <w:jc w:val="both"/>
        <w:rPr>
          <w:rFonts w:ascii="Arial" w:hAnsi="Arial" w:cs="Arial"/>
          <w:sz w:val="24"/>
          <w:szCs w:val="24"/>
        </w:rPr>
      </w:pPr>
      <w:r w:rsidRPr="00857274">
        <w:rPr>
          <w:rFonts w:ascii="Arial" w:hAnsi="Arial" w:cs="Arial"/>
          <w:sz w:val="24"/>
          <w:szCs w:val="24"/>
        </w:rPr>
        <w:t>Heart failure can greatly limit an individual's capacity to engage in work, social interactions, and physical activities, resulting in diminished independence and increased social isolation (NHS England, 2019). These restrictions may also lead to financial challenges, especially for older individuals or those who are unable to sustain employment. Social withdrawal and dependence on others for everyday tasks can further detract from quality of life (British Heart Foundation, 2023).</w:t>
      </w:r>
    </w:p>
    <w:p w14:paraId="2B27B1A3" w14:textId="77777777" w:rsidR="00B503E3" w:rsidRPr="00857274" w:rsidRDefault="00B503E3" w:rsidP="00B503E3">
      <w:pPr>
        <w:pStyle w:val="NoSpacing"/>
        <w:spacing w:line="360" w:lineRule="auto"/>
        <w:jc w:val="both"/>
        <w:rPr>
          <w:rFonts w:ascii="Arial" w:hAnsi="Arial" w:cs="Arial"/>
          <w:sz w:val="24"/>
          <w:szCs w:val="24"/>
        </w:rPr>
      </w:pPr>
    </w:p>
    <w:p w14:paraId="2CD68778" w14:textId="77777777" w:rsidR="00B503E3" w:rsidRPr="00857274" w:rsidRDefault="00B503E3" w:rsidP="00B503E3">
      <w:pPr>
        <w:pStyle w:val="NoSpacing"/>
        <w:spacing w:line="360" w:lineRule="auto"/>
        <w:jc w:val="both"/>
        <w:rPr>
          <w:rFonts w:ascii="Arial" w:hAnsi="Arial" w:cs="Arial"/>
          <w:sz w:val="24"/>
          <w:szCs w:val="24"/>
        </w:rPr>
      </w:pPr>
      <w:r w:rsidRPr="00857274">
        <w:rPr>
          <w:rFonts w:ascii="Arial" w:hAnsi="Arial" w:cs="Arial"/>
          <w:sz w:val="24"/>
          <w:szCs w:val="24"/>
        </w:rPr>
        <w:t xml:space="preserve">The condition also has repercussions for families and caregivers. Family members frequently offer emotional support, assist with medications, and help with daily tasks. While caregiving can enhance relationships, it may also impose significant emotional, physical, </w:t>
      </w:r>
      <w:r w:rsidRPr="00857274">
        <w:rPr>
          <w:rFonts w:ascii="Arial" w:hAnsi="Arial" w:cs="Arial"/>
          <w:sz w:val="24"/>
          <w:szCs w:val="24"/>
        </w:rPr>
        <w:lastRenderedPageBreak/>
        <w:t>and financial strain on family members (</w:t>
      </w:r>
      <w:proofErr w:type="spellStart"/>
      <w:r w:rsidRPr="00857274">
        <w:rPr>
          <w:rFonts w:ascii="Arial" w:hAnsi="Arial" w:cs="Arial"/>
          <w:sz w:val="24"/>
          <w:szCs w:val="24"/>
        </w:rPr>
        <w:t>Bekelman</w:t>
      </w:r>
      <w:proofErr w:type="spellEnd"/>
      <w:r w:rsidRPr="00857274">
        <w:rPr>
          <w:rFonts w:ascii="Arial" w:hAnsi="Arial" w:cs="Arial"/>
          <w:sz w:val="24"/>
          <w:szCs w:val="24"/>
        </w:rPr>
        <w:t xml:space="preserve"> et al., 2011). Access to caregiver support services, education, and respite care is vital to alleviate caregiver burden and enhance outcomes for both patients and their families (Jaarsma et al., 2010).</w:t>
      </w:r>
    </w:p>
    <w:p w14:paraId="3D17C47C" w14:textId="77777777" w:rsidR="00B503E3" w:rsidRPr="00857274" w:rsidRDefault="00B503E3" w:rsidP="00B503E3">
      <w:pPr>
        <w:pStyle w:val="NoSpacing"/>
        <w:spacing w:line="360" w:lineRule="auto"/>
        <w:jc w:val="both"/>
        <w:rPr>
          <w:rFonts w:ascii="Arial" w:hAnsi="Arial" w:cs="Arial"/>
          <w:sz w:val="24"/>
          <w:szCs w:val="24"/>
        </w:rPr>
      </w:pPr>
    </w:p>
    <w:p w14:paraId="53D9A43C" w14:textId="77777777" w:rsidR="00B503E3" w:rsidRPr="00857274" w:rsidRDefault="00B503E3" w:rsidP="00B503E3">
      <w:pPr>
        <w:pStyle w:val="NoSpacing"/>
        <w:spacing w:line="360" w:lineRule="auto"/>
        <w:jc w:val="both"/>
        <w:rPr>
          <w:rFonts w:ascii="Arial" w:hAnsi="Arial" w:cs="Arial"/>
          <w:b/>
          <w:bCs/>
          <w:sz w:val="24"/>
          <w:szCs w:val="24"/>
        </w:rPr>
      </w:pPr>
      <w:r w:rsidRPr="00857274">
        <w:rPr>
          <w:rFonts w:ascii="Arial" w:hAnsi="Arial" w:cs="Arial"/>
          <w:b/>
          <w:bCs/>
          <w:sz w:val="24"/>
          <w:szCs w:val="24"/>
        </w:rPr>
        <w:t>The primary causes of heart failure include:</w:t>
      </w:r>
    </w:p>
    <w:p w14:paraId="5F7E6DCF" w14:textId="77777777" w:rsidR="00B503E3" w:rsidRPr="00857274" w:rsidRDefault="00B503E3" w:rsidP="00B503E3">
      <w:pPr>
        <w:pStyle w:val="NoSpacing"/>
        <w:spacing w:line="360" w:lineRule="auto"/>
        <w:jc w:val="both"/>
        <w:rPr>
          <w:rFonts w:ascii="Arial" w:hAnsi="Arial" w:cs="Arial"/>
          <w:sz w:val="24"/>
          <w:szCs w:val="24"/>
        </w:rPr>
      </w:pPr>
    </w:p>
    <w:p w14:paraId="10477A24" w14:textId="77777777" w:rsidR="00B503E3" w:rsidRPr="00857274" w:rsidRDefault="00B503E3" w:rsidP="00B503E3">
      <w:pPr>
        <w:pStyle w:val="NoSpacing"/>
        <w:numPr>
          <w:ilvl w:val="0"/>
          <w:numId w:val="4"/>
        </w:numPr>
        <w:spacing w:line="360" w:lineRule="auto"/>
        <w:jc w:val="both"/>
        <w:rPr>
          <w:rFonts w:ascii="Arial" w:hAnsi="Arial" w:cs="Arial"/>
          <w:sz w:val="24"/>
          <w:szCs w:val="24"/>
        </w:rPr>
      </w:pPr>
      <w:r w:rsidRPr="00857274">
        <w:rPr>
          <w:rFonts w:ascii="Arial" w:hAnsi="Arial" w:cs="Arial"/>
          <w:sz w:val="24"/>
          <w:szCs w:val="24"/>
        </w:rPr>
        <w:t>Heart attack (myocardial infarction)</w:t>
      </w:r>
    </w:p>
    <w:p w14:paraId="212565B0" w14:textId="77777777" w:rsidR="00B503E3" w:rsidRPr="00857274" w:rsidRDefault="00B503E3" w:rsidP="00B503E3">
      <w:pPr>
        <w:pStyle w:val="NoSpacing"/>
        <w:numPr>
          <w:ilvl w:val="0"/>
          <w:numId w:val="4"/>
        </w:numPr>
        <w:spacing w:line="360" w:lineRule="auto"/>
        <w:jc w:val="both"/>
        <w:rPr>
          <w:rFonts w:ascii="Arial" w:hAnsi="Arial" w:cs="Arial"/>
          <w:sz w:val="24"/>
          <w:szCs w:val="24"/>
        </w:rPr>
      </w:pPr>
      <w:r w:rsidRPr="00857274">
        <w:rPr>
          <w:rFonts w:ascii="Arial" w:hAnsi="Arial" w:cs="Arial"/>
          <w:sz w:val="24"/>
          <w:szCs w:val="24"/>
        </w:rPr>
        <w:t>Issues with heart valves</w:t>
      </w:r>
    </w:p>
    <w:p w14:paraId="32BAC3AA" w14:textId="77777777" w:rsidR="00B503E3" w:rsidRPr="00857274" w:rsidRDefault="00B503E3" w:rsidP="00B503E3">
      <w:pPr>
        <w:pStyle w:val="NoSpacing"/>
        <w:numPr>
          <w:ilvl w:val="0"/>
          <w:numId w:val="4"/>
        </w:numPr>
        <w:spacing w:line="360" w:lineRule="auto"/>
        <w:jc w:val="both"/>
        <w:rPr>
          <w:rFonts w:ascii="Arial" w:hAnsi="Arial" w:cs="Arial"/>
          <w:sz w:val="24"/>
          <w:szCs w:val="24"/>
        </w:rPr>
      </w:pPr>
      <w:r w:rsidRPr="00857274">
        <w:rPr>
          <w:rFonts w:ascii="Arial" w:hAnsi="Arial" w:cs="Arial"/>
          <w:sz w:val="24"/>
          <w:szCs w:val="24"/>
        </w:rPr>
        <w:t>High blood pressure (hypertension)</w:t>
      </w:r>
    </w:p>
    <w:p w14:paraId="41F12979" w14:textId="77777777" w:rsidR="00B503E3" w:rsidRPr="00857274" w:rsidRDefault="00B503E3" w:rsidP="00B503E3">
      <w:pPr>
        <w:pStyle w:val="NoSpacing"/>
        <w:numPr>
          <w:ilvl w:val="0"/>
          <w:numId w:val="4"/>
        </w:numPr>
        <w:spacing w:line="360" w:lineRule="auto"/>
        <w:jc w:val="both"/>
        <w:rPr>
          <w:rFonts w:ascii="Arial" w:hAnsi="Arial" w:cs="Arial"/>
          <w:sz w:val="24"/>
          <w:szCs w:val="24"/>
        </w:rPr>
      </w:pPr>
      <w:r w:rsidRPr="00857274">
        <w:rPr>
          <w:rFonts w:ascii="Arial" w:hAnsi="Arial" w:cs="Arial"/>
          <w:sz w:val="24"/>
          <w:szCs w:val="24"/>
        </w:rPr>
        <w:t>Cardiomyopathy, a condition affecting the heart muscle (NICE, 2018)</w:t>
      </w:r>
    </w:p>
    <w:p w14:paraId="764C3E03" w14:textId="77777777" w:rsidR="00145DC0" w:rsidRPr="00857274" w:rsidRDefault="00145DC0" w:rsidP="00B503E3">
      <w:pPr>
        <w:pStyle w:val="NoSpacing"/>
        <w:spacing w:line="360" w:lineRule="auto"/>
        <w:jc w:val="both"/>
        <w:rPr>
          <w:rFonts w:ascii="Arial" w:hAnsi="Arial" w:cs="Arial"/>
          <w:sz w:val="24"/>
          <w:szCs w:val="24"/>
        </w:rPr>
        <w:sectPr w:rsidR="00145DC0" w:rsidRPr="00857274" w:rsidSect="00CF2C10">
          <w:type w:val="continuous"/>
          <w:pgSz w:w="11906" w:h="16838"/>
          <w:pgMar w:top="1440" w:right="1440" w:bottom="1440" w:left="1440" w:header="708" w:footer="708" w:gutter="0"/>
          <w:cols w:num="2" w:sep="1" w:space="720"/>
          <w:docGrid w:linePitch="360"/>
        </w:sectPr>
      </w:pPr>
    </w:p>
    <w:p w14:paraId="5BD0E331" w14:textId="77777777" w:rsidR="00B503E3" w:rsidRPr="00857274" w:rsidRDefault="00B503E3" w:rsidP="00B503E3">
      <w:pPr>
        <w:pStyle w:val="NoSpacing"/>
        <w:spacing w:line="360" w:lineRule="auto"/>
        <w:jc w:val="both"/>
        <w:rPr>
          <w:rFonts w:ascii="Arial" w:hAnsi="Arial" w:cs="Arial"/>
          <w:sz w:val="24"/>
          <w:szCs w:val="24"/>
        </w:rPr>
      </w:pPr>
    </w:p>
    <w:p w14:paraId="65F3F578" w14:textId="77777777" w:rsidR="00145DC0" w:rsidRPr="00857274" w:rsidRDefault="00145DC0" w:rsidP="00B503E3">
      <w:pPr>
        <w:pStyle w:val="NoSpacing"/>
        <w:spacing w:line="360" w:lineRule="auto"/>
        <w:jc w:val="both"/>
        <w:rPr>
          <w:rFonts w:ascii="Arial" w:hAnsi="Arial" w:cs="Arial"/>
          <w:sz w:val="24"/>
          <w:szCs w:val="24"/>
        </w:rPr>
        <w:sectPr w:rsidR="00145DC0" w:rsidRPr="00857274" w:rsidSect="00CF2C10">
          <w:type w:val="continuous"/>
          <w:pgSz w:w="11906" w:h="16838"/>
          <w:pgMar w:top="1440" w:right="1440" w:bottom="1440" w:left="1440" w:header="708" w:footer="708" w:gutter="0"/>
          <w:lnNumType w:countBy="1" w:restart="continuous"/>
          <w:cols w:num="2" w:sep="1" w:space="720"/>
          <w:docGrid w:linePitch="360"/>
        </w:sectPr>
      </w:pPr>
    </w:p>
    <w:p w14:paraId="77A8BFA4" w14:textId="77777777" w:rsidR="00B503E3" w:rsidRPr="00857274" w:rsidRDefault="00B503E3" w:rsidP="00B503E3">
      <w:pPr>
        <w:pStyle w:val="NoSpacing"/>
        <w:spacing w:line="360" w:lineRule="auto"/>
        <w:jc w:val="both"/>
        <w:rPr>
          <w:rFonts w:ascii="Arial" w:hAnsi="Arial" w:cs="Arial"/>
          <w:sz w:val="24"/>
          <w:szCs w:val="24"/>
        </w:rPr>
      </w:pPr>
      <w:r w:rsidRPr="00857274">
        <w:rPr>
          <w:rFonts w:ascii="Arial" w:hAnsi="Arial" w:cs="Arial"/>
          <w:sz w:val="24"/>
          <w:szCs w:val="24"/>
        </w:rPr>
        <w:t>Recognizing these causes is essential for early intervention, prevention, and long-term management strategies that consider not only the patient but also their social and familial environment (McDonagh et al., 2021).</w:t>
      </w:r>
    </w:p>
    <w:p w14:paraId="1FCCE58D" w14:textId="77777777" w:rsidR="00B503E3" w:rsidRPr="00857274" w:rsidRDefault="00B503E3" w:rsidP="00B503E3">
      <w:pPr>
        <w:pStyle w:val="NoSpacing"/>
        <w:spacing w:line="360" w:lineRule="auto"/>
        <w:jc w:val="both"/>
        <w:rPr>
          <w:rFonts w:ascii="Arial" w:hAnsi="Arial" w:cs="Arial"/>
          <w:b/>
          <w:bCs/>
          <w:sz w:val="24"/>
          <w:szCs w:val="24"/>
        </w:rPr>
      </w:pPr>
      <w:r w:rsidRPr="00857274">
        <w:rPr>
          <w:rFonts w:ascii="Arial" w:hAnsi="Arial" w:cs="Arial"/>
          <w:b/>
          <w:bCs/>
          <w:sz w:val="24"/>
          <w:szCs w:val="24"/>
        </w:rPr>
        <w:t>Risk Factors</w:t>
      </w:r>
    </w:p>
    <w:p w14:paraId="128F0627" w14:textId="77777777" w:rsidR="00B503E3" w:rsidRPr="00857274" w:rsidRDefault="00B503E3" w:rsidP="00B503E3">
      <w:pPr>
        <w:pStyle w:val="NoSpacing"/>
        <w:spacing w:line="360" w:lineRule="auto"/>
        <w:jc w:val="both"/>
        <w:rPr>
          <w:rFonts w:ascii="Arial" w:hAnsi="Arial" w:cs="Arial"/>
          <w:b/>
          <w:bCs/>
          <w:sz w:val="24"/>
          <w:szCs w:val="24"/>
        </w:rPr>
      </w:pPr>
    </w:p>
    <w:p w14:paraId="13EBB4ED" w14:textId="31B9FA1D" w:rsidR="00B503E3" w:rsidRPr="00857274" w:rsidRDefault="00B503E3" w:rsidP="00145DC0">
      <w:pPr>
        <w:pStyle w:val="NoSpacing"/>
        <w:pBdr>
          <w:bar w:val="single" w:sz="4" w:color="auto"/>
        </w:pBdr>
        <w:spacing w:line="360" w:lineRule="auto"/>
        <w:jc w:val="both"/>
        <w:rPr>
          <w:rFonts w:ascii="Arial" w:hAnsi="Arial" w:cs="Arial"/>
          <w:b/>
          <w:bCs/>
          <w:sz w:val="24"/>
          <w:szCs w:val="24"/>
        </w:rPr>
      </w:pPr>
      <w:r w:rsidRPr="00857274">
        <w:rPr>
          <w:rFonts w:ascii="Arial" w:eastAsia="Times New Roman" w:hAnsi="Arial" w:cs="Arial"/>
          <w:b/>
          <w:bCs/>
          <w:kern w:val="0"/>
          <w:sz w:val="24"/>
          <w:szCs w:val="24"/>
          <w:lang w:eastAsia="en-GB"/>
          <w14:ligatures w14:val="none"/>
        </w:rPr>
        <w:t xml:space="preserve">    </w:t>
      </w:r>
      <w:r w:rsidR="0071468A">
        <w:rPr>
          <w:rFonts w:ascii="Arial" w:eastAsia="Times New Roman" w:hAnsi="Arial" w:cs="Arial"/>
          <w:b/>
          <w:bCs/>
          <w:kern w:val="0"/>
          <w:sz w:val="24"/>
          <w:szCs w:val="24"/>
          <w:lang w:eastAsia="en-GB"/>
          <w14:ligatures w14:val="none"/>
        </w:rPr>
        <w:t xml:space="preserve">A person with heart condition </w:t>
      </w:r>
      <w:r w:rsidRPr="00857274">
        <w:rPr>
          <w:rFonts w:ascii="Arial" w:hAnsi="Arial" w:cs="Arial"/>
          <w:noProof/>
          <w:sz w:val="24"/>
          <w:szCs w:val="24"/>
        </w:rPr>
        <w:drawing>
          <wp:inline distT="0" distB="0" distL="0" distR="0" wp14:anchorId="406469C2" wp14:editId="673A1C8E">
            <wp:extent cx="2819400" cy="2703083"/>
            <wp:effectExtent l="0" t="0" r="0" b="2540"/>
            <wp:docPr id="14" name="Picture 12" descr="Heart failure hospital admissions rise by a third in five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eart failure hospital admissions rise by a third in five year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40456" cy="2819144"/>
                    </a:xfrm>
                    <a:prstGeom prst="rect">
                      <a:avLst/>
                    </a:prstGeom>
                    <a:noFill/>
                    <a:ln>
                      <a:noFill/>
                    </a:ln>
                  </pic:spPr>
                </pic:pic>
              </a:graphicData>
            </a:graphic>
          </wp:inline>
        </w:drawing>
      </w:r>
    </w:p>
    <w:p w14:paraId="5488A8C3" w14:textId="77777777" w:rsidR="00B503E3" w:rsidRPr="00857274"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Several risk factors increase the likelihood of developing heart failure.</w:t>
      </w:r>
    </w:p>
    <w:p w14:paraId="08AC4785" w14:textId="77777777" w:rsidR="00785624" w:rsidRDefault="00B503E3"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57274">
        <w:rPr>
          <w:rFonts w:ascii="Arial" w:eastAsia="Times New Roman" w:hAnsi="Arial" w:cs="Arial"/>
          <w:b/>
          <w:bCs/>
          <w:kern w:val="0"/>
          <w:sz w:val="24"/>
          <w:szCs w:val="24"/>
          <w:lang w:eastAsia="en-GB"/>
          <w14:ligatures w14:val="none"/>
        </w:rPr>
        <w:t>Lifestyle factors</w:t>
      </w:r>
    </w:p>
    <w:p w14:paraId="19BF1151" w14:textId="0FA00353" w:rsidR="00B503E3" w:rsidRDefault="00785624"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57274">
        <w:rPr>
          <w:rFonts w:ascii="Arial" w:eastAsia="Times New Roman" w:hAnsi="Arial" w:cs="Arial"/>
          <w:b/>
          <w:bCs/>
          <w:noProof/>
          <w:kern w:val="0"/>
          <w:sz w:val="24"/>
          <w:szCs w:val="24"/>
          <w:lang w:eastAsia="en-GB"/>
          <w14:ligatures w14:val="none"/>
        </w:rPr>
        <w:drawing>
          <wp:inline distT="0" distB="0" distL="0" distR="0" wp14:anchorId="568BD662" wp14:editId="66AC976D">
            <wp:extent cx="2636520" cy="1608941"/>
            <wp:effectExtent l="0" t="0" r="0" b="0"/>
            <wp:docPr id="1042855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42821" cy="1612786"/>
                    </a:xfrm>
                    <a:prstGeom prst="rect">
                      <a:avLst/>
                    </a:prstGeom>
                    <a:noFill/>
                  </pic:spPr>
                </pic:pic>
              </a:graphicData>
            </a:graphic>
          </wp:inline>
        </w:drawing>
      </w:r>
    </w:p>
    <w:p w14:paraId="77B47704" w14:textId="77777777" w:rsidR="00785624" w:rsidRDefault="00785624" w:rsidP="00B503E3">
      <w:pPr>
        <w:spacing w:before="100" w:beforeAutospacing="1" w:after="100" w:afterAutospacing="1" w:line="360" w:lineRule="auto"/>
        <w:jc w:val="both"/>
        <w:rPr>
          <w:rFonts w:ascii="Arial" w:hAnsi="Arial" w:cs="Arial"/>
          <w:sz w:val="24"/>
          <w:szCs w:val="24"/>
        </w:rPr>
      </w:pPr>
    </w:p>
    <w:p w14:paraId="5AEE67E7" w14:textId="7281C6CC" w:rsidR="00785624" w:rsidRPr="00785624" w:rsidRDefault="00785624"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785624">
        <w:rPr>
          <w:rFonts w:ascii="Arial" w:hAnsi="Arial" w:cs="Arial"/>
          <w:sz w:val="24"/>
          <w:szCs w:val="24"/>
        </w:rPr>
        <w:t>(</w:t>
      </w:r>
      <w:r w:rsidRPr="00785624">
        <w:rPr>
          <w:rFonts w:ascii="Arial" w:hAnsi="Arial" w:cs="Arial"/>
          <w:sz w:val="24"/>
          <w:szCs w:val="24"/>
        </w:rPr>
        <w:t>Harley Street Heart and Vascular Centre</w:t>
      </w:r>
      <w:r w:rsidRPr="00785624">
        <w:rPr>
          <w:rFonts w:ascii="Arial" w:hAnsi="Arial" w:cs="Arial"/>
          <w:sz w:val="24"/>
          <w:szCs w:val="24"/>
        </w:rPr>
        <w:t xml:space="preserve">, </w:t>
      </w:r>
      <w:r w:rsidRPr="00785624">
        <w:rPr>
          <w:rFonts w:ascii="Arial" w:hAnsi="Arial" w:cs="Arial"/>
          <w:sz w:val="24"/>
          <w:szCs w:val="24"/>
        </w:rPr>
        <w:t>no date)</w:t>
      </w:r>
    </w:p>
    <w:p w14:paraId="7F919918" w14:textId="249FC059" w:rsidR="00785624" w:rsidRDefault="00B503E3"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57274">
        <w:rPr>
          <w:rFonts w:ascii="Arial" w:eastAsia="Times New Roman" w:hAnsi="Arial" w:cs="Arial"/>
          <w:b/>
          <w:bCs/>
          <w:kern w:val="0"/>
          <w:sz w:val="24"/>
          <w:szCs w:val="24"/>
          <w:lang w:eastAsia="en-GB"/>
          <w14:ligatures w14:val="none"/>
        </w:rPr>
        <w:t xml:space="preserve">                                      </w:t>
      </w:r>
      <w:r w:rsidRPr="00857274">
        <w:rPr>
          <w:rFonts w:ascii="Arial" w:hAnsi="Arial" w:cs="Arial"/>
          <w:noProof/>
          <w:sz w:val="24"/>
          <w:szCs w:val="24"/>
        </w:rPr>
        <w:drawing>
          <wp:inline distT="0" distB="0" distL="0" distR="0" wp14:anchorId="3850D899" wp14:editId="63541E12">
            <wp:extent cx="2390775" cy="1847850"/>
            <wp:effectExtent l="0" t="0" r="9525" b="0"/>
            <wp:docPr id="451475118" name="Picture 1" descr="No Smoking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 Smoking Sig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90775" cy="1847850"/>
                    </a:xfrm>
                    <a:prstGeom prst="rect">
                      <a:avLst/>
                    </a:prstGeom>
                    <a:noFill/>
                    <a:ln>
                      <a:noFill/>
                    </a:ln>
                  </pic:spPr>
                </pic:pic>
              </a:graphicData>
            </a:graphic>
          </wp:inline>
        </w:drawing>
      </w:r>
    </w:p>
    <w:p w14:paraId="0135D08C" w14:textId="34E29167" w:rsidR="00785624" w:rsidRDefault="00785624" w:rsidP="00785624">
      <w:pPr>
        <w:spacing w:before="100" w:beforeAutospacing="1" w:after="100" w:afterAutospacing="1" w:line="360" w:lineRule="auto"/>
        <w:jc w:val="right"/>
        <w:rPr>
          <w:rFonts w:ascii="Arial" w:hAnsi="Arial" w:cs="Arial"/>
          <w:noProof/>
          <w:sz w:val="24"/>
          <w:szCs w:val="24"/>
        </w:rPr>
      </w:pPr>
      <w:r>
        <w:rPr>
          <w:rFonts w:ascii="Arial" w:hAnsi="Arial" w:cs="Arial"/>
        </w:rPr>
        <w:lastRenderedPageBreak/>
        <w:t>(</w:t>
      </w:r>
      <w:r w:rsidRPr="00857274">
        <w:rPr>
          <w:rFonts w:ascii="Arial" w:hAnsi="Arial" w:cs="Arial"/>
        </w:rPr>
        <w:t>First Aid Supplies</w:t>
      </w:r>
      <w:r>
        <w:rPr>
          <w:rFonts w:ascii="Arial" w:hAnsi="Arial" w:cs="Arial"/>
        </w:rPr>
        <w:t>,</w:t>
      </w:r>
      <w:r w:rsidRPr="00857274">
        <w:rPr>
          <w:rFonts w:ascii="Arial" w:hAnsi="Arial" w:cs="Arial"/>
        </w:rPr>
        <w:t xml:space="preserve"> no date)</w:t>
      </w:r>
    </w:p>
    <w:p w14:paraId="5208070C" w14:textId="4C554DAC" w:rsidR="00B503E3" w:rsidRDefault="00B503E3"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57274">
        <w:rPr>
          <w:rFonts w:ascii="Arial" w:hAnsi="Arial" w:cs="Arial"/>
          <w:noProof/>
          <w:sz w:val="24"/>
          <w:szCs w:val="24"/>
        </w:rPr>
        <w:drawing>
          <wp:inline distT="0" distB="0" distL="0" distR="0" wp14:anchorId="54CEACF5" wp14:editId="17CE2054">
            <wp:extent cx="2684780" cy="1866763"/>
            <wp:effectExtent l="0" t="0" r="1270" b="635"/>
            <wp:docPr id="548443547" name="Picture 1" descr="Just 30 minutes a day of these type of exercises could help you beat heart  disease - The Economic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ust 30 minutes a day of these type of exercises could help you beat heart  disease - The Economic Tim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85298" cy="1936655"/>
                    </a:xfrm>
                    <a:prstGeom prst="rect">
                      <a:avLst/>
                    </a:prstGeom>
                    <a:noFill/>
                    <a:ln>
                      <a:noFill/>
                    </a:ln>
                  </pic:spPr>
                </pic:pic>
              </a:graphicData>
            </a:graphic>
          </wp:inline>
        </w:drawing>
      </w:r>
    </w:p>
    <w:p w14:paraId="3671F872" w14:textId="18A20DD3" w:rsidR="00785624" w:rsidRPr="00785624" w:rsidRDefault="00785624"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785624">
        <w:rPr>
          <w:rStyle w:val="Strong"/>
          <w:rFonts w:ascii="Arial" w:hAnsi="Arial" w:cs="Arial"/>
          <w:b w:val="0"/>
          <w:bCs w:val="0"/>
          <w:sz w:val="24"/>
          <w:szCs w:val="24"/>
        </w:rPr>
        <w:t>(</w:t>
      </w:r>
      <w:r w:rsidRPr="00785624">
        <w:rPr>
          <w:rStyle w:val="Strong"/>
          <w:rFonts w:ascii="Arial" w:hAnsi="Arial" w:cs="Arial"/>
          <w:b w:val="0"/>
          <w:bCs w:val="0"/>
          <w:sz w:val="24"/>
          <w:szCs w:val="24"/>
        </w:rPr>
        <w:t>The Economic Times</w:t>
      </w:r>
      <w:r>
        <w:rPr>
          <w:rStyle w:val="Strong"/>
          <w:rFonts w:ascii="Arial" w:hAnsi="Arial" w:cs="Arial"/>
          <w:b w:val="0"/>
          <w:bCs w:val="0"/>
          <w:sz w:val="24"/>
          <w:szCs w:val="24"/>
        </w:rPr>
        <w:t>,</w:t>
      </w:r>
      <w:r w:rsidRPr="00785624">
        <w:rPr>
          <w:rFonts w:ascii="Arial" w:hAnsi="Arial" w:cs="Arial"/>
          <w:sz w:val="24"/>
          <w:szCs w:val="24"/>
        </w:rPr>
        <w:t xml:space="preserve"> 2025)</w:t>
      </w:r>
    </w:p>
    <w:p w14:paraId="19034129" w14:textId="77777777" w:rsidR="00B503E3" w:rsidRPr="00857274" w:rsidRDefault="00B503E3" w:rsidP="00B503E3">
      <w:pPr>
        <w:pStyle w:val="ListParagraph"/>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Smoking</w:t>
      </w:r>
    </w:p>
    <w:p w14:paraId="2CE787A7" w14:textId="77777777" w:rsidR="00B503E3" w:rsidRPr="00857274" w:rsidRDefault="00B503E3" w:rsidP="00B503E3">
      <w:pPr>
        <w:pStyle w:val="ListParagraph"/>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Poor diet</w:t>
      </w:r>
    </w:p>
    <w:p w14:paraId="494BEFA1" w14:textId="77777777" w:rsidR="00B503E3" w:rsidRPr="00857274" w:rsidRDefault="00B503E3" w:rsidP="00B503E3">
      <w:pPr>
        <w:pStyle w:val="ListParagraph"/>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Physical inactivity</w:t>
      </w:r>
    </w:p>
    <w:p w14:paraId="0134C4CA" w14:textId="77777777" w:rsidR="00B503E3" w:rsidRPr="00857274" w:rsidRDefault="00B503E3" w:rsidP="00B503E3">
      <w:pPr>
        <w:pStyle w:val="ListParagraph"/>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Excess alcohol consumption</w:t>
      </w:r>
    </w:p>
    <w:p w14:paraId="606E2FEE" w14:textId="77777777" w:rsidR="00B503E3" w:rsidRPr="00857274" w:rsidRDefault="00B503E3" w:rsidP="00B503E3">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857274">
        <w:rPr>
          <w:rFonts w:ascii="Arial" w:eastAsia="Times New Roman" w:hAnsi="Arial" w:cs="Arial"/>
          <w:b/>
          <w:bCs/>
          <w:kern w:val="0"/>
          <w:sz w:val="24"/>
          <w:szCs w:val="24"/>
          <w:lang w:eastAsia="en-GB"/>
          <w14:ligatures w14:val="none"/>
        </w:rPr>
        <w:t>Lifestyle Management</w:t>
      </w:r>
    </w:p>
    <w:p w14:paraId="7E31A04A" w14:textId="77777777" w:rsidR="00B503E3" w:rsidRPr="00857274" w:rsidRDefault="00B503E3" w:rsidP="00B503E3">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Making lifestyle changes is a vital aspect of managing heart failure. These changes include:</w:t>
      </w:r>
    </w:p>
    <w:p w14:paraId="50DF3297"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 Decreasing salt intake</w:t>
      </w:r>
    </w:p>
    <w:p w14:paraId="1DA4A080"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 Maintaining a healthy weight</w:t>
      </w:r>
    </w:p>
    <w:p w14:paraId="4FAE1994"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 Participating in regular physical activity</w:t>
      </w:r>
    </w:p>
    <w:p w14:paraId="65181CC1"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 Quitting smoking</w:t>
      </w:r>
    </w:p>
    <w:p w14:paraId="6913F7B8" w14:textId="77777777" w:rsidR="00B503E3" w:rsidRPr="00857274" w:rsidRDefault="00B503E3" w:rsidP="00B503E3">
      <w:pPr>
        <w:pStyle w:val="NoSpacing"/>
        <w:spacing w:line="360" w:lineRule="auto"/>
        <w:jc w:val="both"/>
        <w:rPr>
          <w:rFonts w:ascii="Arial" w:hAnsi="Arial" w:cs="Arial"/>
          <w:sz w:val="24"/>
          <w:szCs w:val="24"/>
          <w:lang w:eastAsia="en-GB"/>
        </w:rPr>
      </w:pPr>
      <w:r w:rsidRPr="00857274">
        <w:rPr>
          <w:rFonts w:ascii="Arial" w:hAnsi="Arial" w:cs="Arial"/>
          <w:sz w:val="24"/>
          <w:szCs w:val="24"/>
          <w:lang w:eastAsia="en-GB"/>
        </w:rPr>
        <w:t>• Restricting alcohol consumption (NHS England, 2019)</w:t>
      </w:r>
    </w:p>
    <w:p w14:paraId="2BA8459C" w14:textId="77777777" w:rsidR="007B2433" w:rsidRPr="00857274" w:rsidRDefault="007B2433"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3137A69C" w14:textId="77777777" w:rsidR="00785624" w:rsidRDefault="00785624"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67DDAC88" w14:textId="77777777" w:rsidR="00785624" w:rsidRDefault="00785624"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7336E0E7" w14:textId="77777777" w:rsidR="00785624" w:rsidRDefault="00785624"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3E13455B" w14:textId="1B5EEF10" w:rsidR="00B503E3" w:rsidRPr="00857274" w:rsidRDefault="00B503E3"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57274">
        <w:rPr>
          <w:rFonts w:ascii="Arial" w:eastAsia="Times New Roman" w:hAnsi="Arial" w:cs="Arial"/>
          <w:b/>
          <w:bCs/>
          <w:kern w:val="0"/>
          <w:sz w:val="24"/>
          <w:szCs w:val="24"/>
          <w:lang w:eastAsia="en-GB"/>
          <w14:ligatures w14:val="none"/>
        </w:rPr>
        <w:t>Biological factors</w:t>
      </w:r>
    </w:p>
    <w:p w14:paraId="04588309" w14:textId="77777777" w:rsidR="00B503E3" w:rsidRPr="00857274" w:rsidRDefault="00B503E3" w:rsidP="00B503E3">
      <w:pPr>
        <w:spacing w:before="100" w:beforeAutospacing="1" w:after="100" w:afterAutospacing="1" w:line="360" w:lineRule="auto"/>
        <w:ind w:left="360"/>
        <w:jc w:val="both"/>
        <w:rPr>
          <w:rFonts w:ascii="Arial" w:eastAsia="Times New Roman" w:hAnsi="Arial" w:cs="Arial"/>
          <w:kern w:val="0"/>
          <w:sz w:val="24"/>
          <w:szCs w:val="24"/>
          <w:lang w:eastAsia="en-GB"/>
          <w14:ligatures w14:val="none"/>
        </w:rPr>
      </w:pPr>
      <w:r w:rsidRPr="00857274">
        <w:rPr>
          <w:rFonts w:ascii="Arial" w:hAnsi="Arial" w:cs="Arial"/>
          <w:noProof/>
          <w:sz w:val="24"/>
          <w:szCs w:val="24"/>
        </w:rPr>
        <w:drawing>
          <wp:inline distT="0" distB="0" distL="0" distR="0" wp14:anchorId="59BAEA84" wp14:editId="72C3A60A">
            <wp:extent cx="3019425" cy="3076575"/>
            <wp:effectExtent l="0" t="0" r="9525" b="9525"/>
            <wp:docPr id="1822408904" name="Picture 1" descr="Biomarkers in Heart Failure: A Review and a W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iomarkers in Heart Failure: A Review and a Wish"/>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30173" cy="3087526"/>
                    </a:xfrm>
                    <a:prstGeom prst="rect">
                      <a:avLst/>
                    </a:prstGeom>
                    <a:noFill/>
                    <a:ln>
                      <a:noFill/>
                    </a:ln>
                  </pic:spPr>
                </pic:pic>
              </a:graphicData>
            </a:graphic>
          </wp:inline>
        </w:drawing>
      </w:r>
    </w:p>
    <w:p w14:paraId="52A7B4FA" w14:textId="77777777" w:rsidR="00B503E3" w:rsidRPr="00857274" w:rsidRDefault="00B503E3" w:rsidP="00B503E3">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Heart failure is linked to various biological risk factors that play a role in its onset and progression. Ageing is a significant non-modifiable factor, as the structural and functional changes in the cardiovascular system diminish cardiac efficiency over time, thereby increasing the likelihood of heart failure in older individuals (Heidenreich &amp; Sandhu, 2024). Obesity also serves as a major contributor, as excess body fat results in changes to cardiac structure and function, which include ventricular dysfunction and an increased workload on the heart (Alansari et al., 2025).</w:t>
      </w:r>
    </w:p>
    <w:p w14:paraId="791C43B0" w14:textId="77777777" w:rsidR="00B503E3" w:rsidRPr="00857274" w:rsidRDefault="00B503E3" w:rsidP="00B503E3">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 xml:space="preserve">Diabetes mellitus markedly raises the risk of heart failure due to metabolic </w:t>
      </w:r>
      <w:r w:rsidRPr="00857274">
        <w:rPr>
          <w:rFonts w:ascii="Arial" w:eastAsia="Times New Roman" w:hAnsi="Arial" w:cs="Arial"/>
          <w:kern w:val="0"/>
          <w:sz w:val="24"/>
          <w:szCs w:val="24"/>
          <w:lang w:eastAsia="en-GB"/>
          <w14:ligatures w14:val="none"/>
        </w:rPr>
        <w:lastRenderedPageBreak/>
        <w:t>disruptions, vascular injury, and direct impacts on the myocardium, frequently resulting in diabetic cardiomyopathy (Li et al., 2024; Haji et al., 2023). Furthermore, genetic predisposition is a factor, as hereditary elements can affect cardiac structure and heighten susceptibility to heart disease (Wilk et al., 2024).</w:t>
      </w:r>
    </w:p>
    <w:p w14:paraId="4C5DB4F7" w14:textId="77777777" w:rsidR="00B503E3" w:rsidRPr="00857274" w:rsidRDefault="00B503E3" w:rsidP="00B503E3">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Recognizing these biological risk factors is crucial for prevention and early intervention. Lifestyle changes such as maintaining a healthy weight, managing blood glucose levels, and fostering cardiovascular health are vital strategies for mitigating risk (World Health Organization, 2023). Timely identification and management of these factors can postpone disease onset, lessen complications, and enhance long-term outcomes for those at risk of heart failure.</w:t>
      </w:r>
    </w:p>
    <w:p w14:paraId="41F455A7" w14:textId="77777777" w:rsidR="00B503E3" w:rsidRPr="00E235C1" w:rsidRDefault="00B503E3" w:rsidP="00B503E3">
      <w:pPr>
        <w:spacing w:before="100" w:beforeAutospacing="1" w:after="100" w:afterAutospacing="1" w:line="240" w:lineRule="auto"/>
        <w:jc w:val="both"/>
        <w:outlineLvl w:val="2"/>
        <w:rPr>
          <w:rFonts w:ascii="Arial" w:eastAsia="Times New Roman" w:hAnsi="Arial" w:cs="Arial"/>
          <w:b/>
          <w:bCs/>
          <w:kern w:val="0"/>
          <w:sz w:val="27"/>
          <w:szCs w:val="27"/>
          <w:lang w:eastAsia="en-GB"/>
          <w14:ligatures w14:val="none"/>
        </w:rPr>
      </w:pPr>
      <w:r w:rsidRPr="00E235C1">
        <w:rPr>
          <w:rFonts w:ascii="Arial" w:eastAsia="Times New Roman" w:hAnsi="Arial" w:cs="Arial"/>
          <w:b/>
          <w:bCs/>
          <w:kern w:val="0"/>
          <w:sz w:val="27"/>
          <w:szCs w:val="27"/>
          <w:lang w:eastAsia="en-GB"/>
          <w14:ligatures w14:val="none"/>
        </w:rPr>
        <w:t>Evidence-Based Treatments in the UK (Heart Failure)</w:t>
      </w:r>
    </w:p>
    <w:p w14:paraId="5586AD0D" w14:textId="77777777" w:rsidR="00B503E3" w:rsidRPr="00E235C1"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235C1">
        <w:rPr>
          <w:rFonts w:ascii="Arial" w:eastAsia="Times New Roman" w:hAnsi="Arial" w:cs="Arial"/>
          <w:kern w:val="0"/>
          <w:sz w:val="24"/>
          <w:szCs w:val="24"/>
          <w:lang w:eastAsia="en-GB"/>
          <w14:ligatures w14:val="none"/>
        </w:rPr>
        <w:t xml:space="preserve">The treatment of heart failure aims to relieve symptoms, slow disease progression, and improve overall quality of life. In the United Kingdom, management is guided by the National Institute for Health and Care Excellence (NICE, 2018), which promotes a patient-centred and evidence-based </w:t>
      </w:r>
      <w:r w:rsidRPr="00E235C1">
        <w:rPr>
          <w:rFonts w:ascii="Arial" w:eastAsia="Times New Roman" w:hAnsi="Arial" w:cs="Arial"/>
          <w:kern w:val="0"/>
          <w:sz w:val="24"/>
          <w:szCs w:val="24"/>
          <w:lang w:eastAsia="en-GB"/>
          <w14:ligatures w14:val="none"/>
        </w:rPr>
        <w:t>approach. Treatment plans are usually tailored to the severity of the condition and individual patient needs, often involving a combination of medications, lifestyle changes, and advanced therapies.</w:t>
      </w:r>
    </w:p>
    <w:p w14:paraId="2AA9AD35" w14:textId="77777777" w:rsidR="00B503E3" w:rsidRPr="00E235C1" w:rsidRDefault="00B503E3" w:rsidP="00B503E3">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E235C1">
        <w:rPr>
          <w:rFonts w:ascii="Arial" w:eastAsia="Times New Roman" w:hAnsi="Arial" w:cs="Arial"/>
          <w:b/>
          <w:bCs/>
          <w:kern w:val="0"/>
          <w:sz w:val="24"/>
          <w:szCs w:val="24"/>
          <w:lang w:eastAsia="en-GB"/>
          <w14:ligatures w14:val="none"/>
        </w:rPr>
        <w:t>Medication</w:t>
      </w:r>
    </w:p>
    <w:p w14:paraId="4A6689CB" w14:textId="77777777" w:rsidR="00B503E3" w:rsidRPr="00E235C1"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235C1">
        <w:rPr>
          <w:rFonts w:ascii="Arial" w:eastAsia="Times New Roman" w:hAnsi="Arial" w:cs="Arial"/>
          <w:kern w:val="0"/>
          <w:sz w:val="24"/>
          <w:szCs w:val="24"/>
          <w:lang w:eastAsia="en-GB"/>
          <w14:ligatures w14:val="none"/>
        </w:rPr>
        <w:t>A variety of medications are commonly prescribed to manage heart failure and improve cardiac function. These include:</w:t>
      </w:r>
    </w:p>
    <w:p w14:paraId="5AC10BC8" w14:textId="77777777" w:rsidR="00B503E3" w:rsidRPr="00E235C1" w:rsidRDefault="00B503E3" w:rsidP="00B503E3">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235C1">
        <w:rPr>
          <w:rFonts w:ascii="Arial" w:eastAsia="Times New Roman" w:hAnsi="Arial" w:cs="Arial"/>
          <w:kern w:val="0"/>
          <w:sz w:val="24"/>
          <w:szCs w:val="24"/>
          <w:lang w:eastAsia="en-GB"/>
          <w14:ligatures w14:val="none"/>
        </w:rPr>
        <w:t>Ramipril (an ACE inhibitor)</w:t>
      </w:r>
    </w:p>
    <w:p w14:paraId="3AEDEC18" w14:textId="77777777" w:rsidR="00B503E3" w:rsidRPr="00E235C1" w:rsidRDefault="00B503E3" w:rsidP="00B503E3">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235C1">
        <w:rPr>
          <w:rFonts w:ascii="Arial" w:eastAsia="Times New Roman" w:hAnsi="Arial" w:cs="Arial"/>
          <w:kern w:val="0"/>
          <w:sz w:val="24"/>
          <w:szCs w:val="24"/>
          <w:lang w:eastAsia="en-GB"/>
          <w14:ligatures w14:val="none"/>
        </w:rPr>
        <w:t>Bisoprolol (a beta-blocker)</w:t>
      </w:r>
    </w:p>
    <w:p w14:paraId="548738E6" w14:textId="77777777" w:rsidR="00B503E3" w:rsidRDefault="00B503E3" w:rsidP="00B503E3">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235C1">
        <w:rPr>
          <w:rFonts w:ascii="Arial" w:eastAsia="Times New Roman" w:hAnsi="Arial" w:cs="Arial"/>
          <w:kern w:val="0"/>
          <w:sz w:val="24"/>
          <w:szCs w:val="24"/>
          <w:lang w:eastAsia="en-GB"/>
          <w14:ligatures w14:val="none"/>
        </w:rPr>
        <w:t>Furosemide (a diuretic)</w:t>
      </w:r>
    </w:p>
    <w:p w14:paraId="4324F0B5" w14:textId="54D9AC2D" w:rsidR="0071468A" w:rsidRPr="0071468A" w:rsidRDefault="0071468A" w:rsidP="0071468A">
      <w:pPr>
        <w:spacing w:before="100" w:beforeAutospacing="1" w:after="100" w:afterAutospacing="1" w:line="360" w:lineRule="auto"/>
        <w:ind w:left="720"/>
        <w:jc w:val="both"/>
        <w:rPr>
          <w:rFonts w:ascii="Arial" w:eastAsia="Times New Roman" w:hAnsi="Arial" w:cs="Arial"/>
          <w:b/>
          <w:bCs/>
          <w:kern w:val="0"/>
          <w:sz w:val="24"/>
          <w:szCs w:val="24"/>
          <w:lang w:eastAsia="en-GB"/>
          <w14:ligatures w14:val="none"/>
        </w:rPr>
      </w:pPr>
      <w:r w:rsidRPr="0071468A">
        <w:rPr>
          <w:rFonts w:ascii="Arial" w:eastAsia="Times New Roman" w:hAnsi="Arial" w:cs="Arial"/>
          <w:b/>
          <w:bCs/>
          <w:kern w:val="0"/>
          <w:sz w:val="24"/>
          <w:szCs w:val="24"/>
          <w:lang w:eastAsia="en-GB"/>
          <w14:ligatures w14:val="none"/>
        </w:rPr>
        <w:t>Water for life</w:t>
      </w:r>
    </w:p>
    <w:p w14:paraId="629EA3C6" w14:textId="77777777" w:rsidR="00B503E3" w:rsidRPr="00E235C1" w:rsidRDefault="00B503E3" w:rsidP="00B503E3">
      <w:pPr>
        <w:spacing w:before="100" w:beforeAutospacing="1" w:after="100" w:afterAutospacing="1" w:line="360" w:lineRule="auto"/>
        <w:ind w:left="720"/>
        <w:jc w:val="both"/>
        <w:rPr>
          <w:rFonts w:ascii="Arial" w:eastAsia="Times New Roman" w:hAnsi="Arial" w:cs="Arial"/>
          <w:kern w:val="0"/>
          <w:sz w:val="24"/>
          <w:szCs w:val="24"/>
          <w:lang w:eastAsia="en-GB"/>
          <w14:ligatures w14:val="none"/>
        </w:rPr>
      </w:pPr>
      <w:r w:rsidRPr="00857274">
        <w:rPr>
          <w:rFonts w:ascii="Arial" w:hAnsi="Arial" w:cs="Arial"/>
          <w:noProof/>
          <w:sz w:val="24"/>
          <w:szCs w:val="24"/>
        </w:rPr>
        <w:drawing>
          <wp:inline distT="0" distB="0" distL="0" distR="0" wp14:anchorId="56C5B089" wp14:editId="79126EFA">
            <wp:extent cx="2209800" cy="1838325"/>
            <wp:effectExtent l="0" t="0" r="0" b="9525"/>
            <wp:docPr id="1167831562" name="Picture 1" descr="Water: the weirdest liquid on the planet | Scienc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ater: the weirdest liquid on the planet | Science | The Guardia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09800" cy="1838325"/>
                    </a:xfrm>
                    <a:prstGeom prst="rect">
                      <a:avLst/>
                    </a:prstGeom>
                    <a:noFill/>
                    <a:ln>
                      <a:noFill/>
                    </a:ln>
                  </pic:spPr>
                </pic:pic>
              </a:graphicData>
            </a:graphic>
          </wp:inline>
        </w:drawing>
      </w:r>
    </w:p>
    <w:p w14:paraId="7AFDC30F" w14:textId="77777777" w:rsidR="00B503E3" w:rsidRPr="00E235C1"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235C1">
        <w:rPr>
          <w:rFonts w:ascii="Arial" w:eastAsia="Times New Roman" w:hAnsi="Arial" w:cs="Arial"/>
          <w:kern w:val="0"/>
          <w:sz w:val="24"/>
          <w:szCs w:val="24"/>
          <w:lang w:eastAsia="en-GB"/>
          <w14:ligatures w14:val="none"/>
        </w:rPr>
        <w:t xml:space="preserve">These medications work by lowering blood pressure, reducing strain on the heart, and removing excess fluid from the body. As a result, symptoms such as breathlessness, fatigue, and swelling are improved. Evidence indicates that consistent use of these </w:t>
      </w:r>
      <w:r w:rsidRPr="00E235C1">
        <w:rPr>
          <w:rFonts w:ascii="Arial" w:eastAsia="Times New Roman" w:hAnsi="Arial" w:cs="Arial"/>
          <w:kern w:val="0"/>
          <w:sz w:val="24"/>
          <w:szCs w:val="24"/>
          <w:lang w:eastAsia="en-GB"/>
          <w14:ligatures w14:val="none"/>
        </w:rPr>
        <w:lastRenderedPageBreak/>
        <w:t>medications can reduce hospital admissions and improve survival rates (NICE, 2018; McDonagh et al., 2021).</w:t>
      </w:r>
    </w:p>
    <w:p w14:paraId="7431185F" w14:textId="77777777" w:rsidR="00B503E3" w:rsidRPr="00E235C1" w:rsidRDefault="00B503E3" w:rsidP="00B503E3">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E235C1">
        <w:rPr>
          <w:rFonts w:ascii="Arial" w:eastAsia="Times New Roman" w:hAnsi="Arial" w:cs="Arial"/>
          <w:b/>
          <w:bCs/>
          <w:kern w:val="0"/>
          <w:sz w:val="24"/>
          <w:szCs w:val="24"/>
          <w:lang w:eastAsia="en-GB"/>
          <w14:ligatures w14:val="none"/>
        </w:rPr>
        <w:t>Medical Devices and Advanced Treatments</w:t>
      </w:r>
    </w:p>
    <w:p w14:paraId="1A80F385" w14:textId="77777777" w:rsidR="00B503E3" w:rsidRPr="00E235C1"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235C1">
        <w:rPr>
          <w:rFonts w:ascii="Arial" w:eastAsia="Times New Roman" w:hAnsi="Arial" w:cs="Arial"/>
          <w:kern w:val="0"/>
          <w:sz w:val="24"/>
          <w:szCs w:val="24"/>
          <w:lang w:eastAsia="en-GB"/>
          <w14:ligatures w14:val="none"/>
        </w:rPr>
        <w:t>In more advanced cases, patients may require additional medical interventions such as pacemakers and implantable cardioverter defibrillators (ICDs). These devices help regulate abnormal heart rhythms and prevent sudden cardiac death. Cardiac resynchronisation therapy (CRT) may also be used to improve the coordination of heart contractions.</w:t>
      </w:r>
    </w:p>
    <w:p w14:paraId="27013B57" w14:textId="77777777" w:rsidR="0071468A"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235C1">
        <w:rPr>
          <w:rFonts w:ascii="Arial" w:eastAsia="Times New Roman" w:hAnsi="Arial" w:cs="Arial"/>
          <w:kern w:val="0"/>
          <w:sz w:val="24"/>
          <w:szCs w:val="24"/>
          <w:lang w:eastAsia="en-GB"/>
          <w14:ligatures w14:val="none"/>
        </w:rPr>
        <w:t>Overall, effective heart failure management in the UK involves a multidisciplinary approach combining medication, device therapy, and ongoing monitoring to achieve optimal patient outcomes.</w:t>
      </w:r>
    </w:p>
    <w:p w14:paraId="600AE44B" w14:textId="76DDEA53" w:rsidR="00B503E3" w:rsidRPr="00E235C1" w:rsidRDefault="0071468A"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71468A">
        <w:rPr>
          <w:rFonts w:ascii="Arial" w:eastAsia="Times New Roman" w:hAnsi="Arial" w:cs="Arial"/>
          <w:b/>
          <w:bCs/>
          <w:kern w:val="0"/>
          <w:sz w:val="24"/>
          <w:szCs w:val="24"/>
          <w:lang w:eastAsia="en-GB"/>
          <w14:ligatures w14:val="none"/>
        </w:rPr>
        <w:t>Pacemaker for heart conditions</w:t>
      </w:r>
      <w:r w:rsidR="00B503E3" w:rsidRPr="0071468A">
        <w:rPr>
          <w:rFonts w:ascii="Arial" w:eastAsia="Times New Roman" w:hAnsi="Arial" w:cs="Arial"/>
          <w:b/>
          <w:bCs/>
          <w:kern w:val="0"/>
          <w:sz w:val="24"/>
          <w:szCs w:val="24"/>
          <w:lang w:eastAsia="en-GB"/>
          <w14:ligatures w14:val="none"/>
        </w:rPr>
        <w:t xml:space="preserve">   </w:t>
      </w:r>
    </w:p>
    <w:p w14:paraId="7B4D6575" w14:textId="07B47716" w:rsidR="007F525B" w:rsidRDefault="007F525B" w:rsidP="00B503E3">
      <w:pPr>
        <w:spacing w:before="100" w:beforeAutospacing="1" w:after="100" w:afterAutospacing="1" w:line="360" w:lineRule="auto"/>
        <w:jc w:val="both"/>
        <w:outlineLvl w:val="2"/>
        <w:rPr>
          <w:rFonts w:ascii="Arial" w:hAnsi="Arial" w:cs="Arial"/>
          <w:noProof/>
          <w:sz w:val="24"/>
          <w:szCs w:val="24"/>
        </w:rPr>
      </w:pPr>
      <w:r w:rsidRPr="00857274">
        <w:rPr>
          <w:rFonts w:ascii="Arial" w:hAnsi="Arial" w:cs="Arial"/>
          <w:noProof/>
          <w:sz w:val="24"/>
          <w:szCs w:val="24"/>
        </w:rPr>
        <w:drawing>
          <wp:inline distT="0" distB="0" distL="0" distR="0" wp14:anchorId="31494AA7" wp14:editId="63C1C354">
            <wp:extent cx="2486025" cy="2095500"/>
            <wp:effectExtent l="0" t="0" r="9525" b="0"/>
            <wp:docPr id="1256632298" name="Picture 1" descr="5 Symptoms that May Mean You Need a Pacemaker: Premier Cardiology  Consultants: Cardiolog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 Symptoms that May Mean You Need a Pacemaker: Premier Cardiology  Consultants: Cardiologist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51890" cy="2151018"/>
                    </a:xfrm>
                    <a:prstGeom prst="rect">
                      <a:avLst/>
                    </a:prstGeom>
                    <a:noFill/>
                    <a:ln>
                      <a:noFill/>
                    </a:ln>
                  </pic:spPr>
                </pic:pic>
              </a:graphicData>
            </a:graphic>
          </wp:inline>
        </w:drawing>
      </w:r>
    </w:p>
    <w:p w14:paraId="1CE50D2E" w14:textId="525B5B53" w:rsidR="00B503E3" w:rsidRPr="00857274" w:rsidRDefault="007F525B" w:rsidP="00B503E3">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t>(</w:t>
      </w:r>
      <w:r>
        <w:t>Premier Cardiology Consultants</w:t>
      </w:r>
      <w:r>
        <w:t>,</w:t>
      </w:r>
      <w:r>
        <w:t xml:space="preserve"> 2020)</w:t>
      </w:r>
    </w:p>
    <w:p w14:paraId="0317D317" w14:textId="77777777" w:rsidR="00B503E3" w:rsidRPr="00857274" w:rsidRDefault="00B503E3" w:rsidP="00B503E3">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These medications assist in lowering blood pressure, eliminating excess fluid, and improving heart performance (NICE, 2018).</w:t>
      </w:r>
    </w:p>
    <w:p w14:paraId="26D05BC7" w14:textId="165E8D8F" w:rsidR="00B503E3" w:rsidRPr="00857274" w:rsidRDefault="00B503E3" w:rsidP="007B2433">
      <w:pPr>
        <w:pStyle w:val="NoSpacing"/>
        <w:spacing w:line="360" w:lineRule="auto"/>
        <w:rPr>
          <w:rFonts w:ascii="Arial" w:hAnsi="Arial" w:cs="Arial"/>
          <w:sz w:val="24"/>
          <w:szCs w:val="24"/>
          <w:lang w:eastAsia="en-GB"/>
        </w:rPr>
      </w:pPr>
      <w:r w:rsidRPr="00857274">
        <w:rPr>
          <w:rFonts w:ascii="Arial" w:hAnsi="Arial" w:cs="Arial"/>
          <w:sz w:val="24"/>
          <w:szCs w:val="24"/>
          <w:lang w:eastAsia="en-GB"/>
        </w:rPr>
        <w:t>Defibrillators</w:t>
      </w:r>
      <w:r w:rsidRPr="00857274">
        <w:rPr>
          <w:rFonts w:ascii="Arial" w:hAnsi="Arial" w:cs="Arial"/>
          <w:sz w:val="24"/>
          <w:szCs w:val="24"/>
          <w:lang w:eastAsia="en-GB"/>
        </w:rPr>
        <w:t xml:space="preserve"> </w:t>
      </w:r>
      <w:r w:rsidR="007B2433" w:rsidRPr="00857274">
        <w:rPr>
          <w:rFonts w:ascii="Arial" w:hAnsi="Arial" w:cs="Arial"/>
          <w:sz w:val="24"/>
          <w:szCs w:val="24"/>
          <w:lang w:eastAsia="en-GB"/>
        </w:rPr>
        <w:t>(IDC)</w:t>
      </w:r>
      <w:r w:rsidRPr="00857274">
        <w:rPr>
          <w:rFonts w:ascii="Arial" w:hAnsi="Arial" w:cs="Arial"/>
          <w:sz w:val="24"/>
          <w:szCs w:val="24"/>
          <w:lang w:eastAsia="en-GB"/>
        </w:rPr>
        <w:br/>
        <w:t>• Heart transplantation in severe cases (British Heart Foundation, 2024).</w:t>
      </w:r>
    </w:p>
    <w:p w14:paraId="66138F49" w14:textId="099B6A5C" w:rsidR="00B503E3" w:rsidRPr="00857274" w:rsidRDefault="00B503E3" w:rsidP="00B503E3">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 xml:space="preserve">     </w:t>
      </w:r>
      <w:r w:rsidR="0071468A" w:rsidRPr="0071468A">
        <w:rPr>
          <w:rFonts w:ascii="Arial" w:eastAsia="Times New Roman" w:hAnsi="Arial" w:cs="Arial"/>
          <w:b/>
          <w:bCs/>
          <w:kern w:val="0"/>
          <w:sz w:val="24"/>
          <w:szCs w:val="24"/>
          <w:lang w:eastAsia="en-GB"/>
          <w14:ligatures w14:val="none"/>
        </w:rPr>
        <w:t>D</w:t>
      </w:r>
      <w:r w:rsidR="0071468A" w:rsidRPr="00E235C1">
        <w:rPr>
          <w:rFonts w:ascii="Arial" w:eastAsia="Times New Roman" w:hAnsi="Arial" w:cs="Arial"/>
          <w:b/>
          <w:bCs/>
          <w:kern w:val="0"/>
          <w:sz w:val="24"/>
          <w:szCs w:val="24"/>
          <w:lang w:eastAsia="en-GB"/>
          <w14:ligatures w14:val="none"/>
        </w:rPr>
        <w:t>efibrillator</w:t>
      </w:r>
      <w:r w:rsidRPr="0071468A">
        <w:rPr>
          <w:rFonts w:ascii="Arial" w:eastAsia="Times New Roman" w:hAnsi="Arial" w:cs="Arial"/>
          <w:b/>
          <w:bCs/>
          <w:kern w:val="0"/>
          <w:sz w:val="24"/>
          <w:szCs w:val="24"/>
          <w:lang w:eastAsia="en-GB"/>
          <w14:ligatures w14:val="none"/>
        </w:rPr>
        <w:t xml:space="preserve">   </w:t>
      </w:r>
      <w:r w:rsidRPr="00857274">
        <w:rPr>
          <w:rFonts w:ascii="Arial" w:eastAsia="Times New Roman" w:hAnsi="Arial" w:cs="Arial"/>
          <w:kern w:val="0"/>
          <w:sz w:val="24"/>
          <w:szCs w:val="24"/>
          <w:lang w:eastAsia="en-GB"/>
          <w14:ligatures w14:val="none"/>
        </w:rPr>
        <w:t xml:space="preserve">        </w:t>
      </w:r>
      <w:r w:rsidRPr="00857274">
        <w:rPr>
          <w:rFonts w:ascii="Arial" w:hAnsi="Arial" w:cs="Arial"/>
          <w:noProof/>
          <w:sz w:val="24"/>
          <w:szCs w:val="24"/>
        </w:rPr>
        <w:drawing>
          <wp:inline distT="0" distB="0" distL="0" distR="0" wp14:anchorId="23BF42E0" wp14:editId="7B754F7B">
            <wp:extent cx="2981325" cy="1771650"/>
            <wp:effectExtent l="0" t="0" r="9525" b="0"/>
            <wp:docPr id="1302320718" name="Picture 1" descr="Medical Devices Used to Treat Heart Conditions - EMMA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dical Devices Used to Treat Heart Conditions - EMMA International"/>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81325" cy="1771650"/>
                    </a:xfrm>
                    <a:prstGeom prst="rect">
                      <a:avLst/>
                    </a:prstGeom>
                    <a:noFill/>
                    <a:ln>
                      <a:noFill/>
                    </a:ln>
                  </pic:spPr>
                </pic:pic>
              </a:graphicData>
            </a:graphic>
          </wp:inline>
        </w:drawing>
      </w:r>
    </w:p>
    <w:p w14:paraId="176CDE8E" w14:textId="77777777" w:rsidR="00B503E3" w:rsidRPr="00857274"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These treatments are designed to enhance heart rhythm, avert sudden cardiac death, and increase survival rates.</w:t>
      </w:r>
    </w:p>
    <w:p w14:paraId="46A2AACD" w14:textId="77777777" w:rsidR="00B503E3" w:rsidRPr="00857274" w:rsidRDefault="00B503E3"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57274">
        <w:rPr>
          <w:rFonts w:ascii="Arial" w:eastAsia="Times New Roman" w:hAnsi="Arial" w:cs="Arial"/>
          <w:b/>
          <w:bCs/>
          <w:kern w:val="0"/>
          <w:sz w:val="24"/>
          <w:szCs w:val="24"/>
          <w:lang w:eastAsia="en-GB"/>
          <w14:ligatures w14:val="none"/>
        </w:rPr>
        <w:t>Theoretical Models for Long-Term Condition Management</w:t>
      </w:r>
    </w:p>
    <w:p w14:paraId="697F63AB" w14:textId="77777777" w:rsidR="00B503E3" w:rsidRPr="00857274" w:rsidRDefault="00B503E3"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57274">
        <w:rPr>
          <w:rFonts w:ascii="Arial" w:eastAsia="Times New Roman" w:hAnsi="Arial" w:cs="Arial"/>
          <w:b/>
          <w:bCs/>
          <w:kern w:val="0"/>
          <w:sz w:val="24"/>
          <w:szCs w:val="24"/>
          <w:lang w:eastAsia="en-GB"/>
          <w14:ligatures w14:val="none"/>
        </w:rPr>
        <w:t>UK Model: The House of Care Model</w:t>
      </w:r>
    </w:p>
    <w:p w14:paraId="571F9839" w14:textId="77777777" w:rsidR="00B503E3" w:rsidRPr="00857274"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hAnsi="Arial" w:cs="Arial"/>
          <w:noProof/>
        </w:rPr>
        <w:drawing>
          <wp:inline distT="0" distB="0" distL="0" distR="0" wp14:anchorId="5E772628" wp14:editId="1BFFABC5">
            <wp:extent cx="2981325" cy="1695450"/>
            <wp:effectExtent l="0" t="0" r="9525" b="0"/>
            <wp:docPr id="1318637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81325" cy="1695450"/>
                    </a:xfrm>
                    <a:prstGeom prst="rect">
                      <a:avLst/>
                    </a:prstGeom>
                    <a:noFill/>
                    <a:ln>
                      <a:noFill/>
                    </a:ln>
                  </pic:spPr>
                </pic:pic>
              </a:graphicData>
            </a:graphic>
          </wp:inline>
        </w:drawing>
      </w:r>
    </w:p>
    <w:p w14:paraId="721F9B45" w14:textId="77777777" w:rsidR="00B503E3" w:rsidRPr="00857274"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hAnsi="Arial" w:cs="Arial"/>
        </w:rPr>
        <w:lastRenderedPageBreak/>
        <w:t>Health and Social Care Alliance Scotland (n.d.)</w:t>
      </w:r>
    </w:p>
    <w:p w14:paraId="7D00CABA" w14:textId="77777777" w:rsidR="00B503E3" w:rsidRPr="00857274"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The House of Care Model is extensively implemented in the United Kingdom to assist individuals living with long-term conditions, including heart failure. Created by NHS England, this model advocates for a holistic and patient-</w:t>
      </w:r>
      <w:proofErr w:type="spellStart"/>
      <w:r w:rsidRPr="00857274">
        <w:rPr>
          <w:rFonts w:ascii="Arial" w:eastAsia="Times New Roman" w:hAnsi="Arial" w:cs="Arial"/>
          <w:kern w:val="0"/>
          <w:sz w:val="24"/>
          <w:szCs w:val="24"/>
          <w:lang w:eastAsia="en-GB"/>
          <w14:ligatures w14:val="none"/>
        </w:rPr>
        <w:t>centered</w:t>
      </w:r>
      <w:proofErr w:type="spellEnd"/>
      <w:r w:rsidRPr="00857274">
        <w:rPr>
          <w:rFonts w:ascii="Arial" w:eastAsia="Times New Roman" w:hAnsi="Arial" w:cs="Arial"/>
          <w:kern w:val="0"/>
          <w:sz w:val="24"/>
          <w:szCs w:val="24"/>
          <w:lang w:eastAsia="en-GB"/>
          <w14:ligatures w14:val="none"/>
        </w:rPr>
        <w:t xml:space="preserve"> approach to care, ensuring that patients actively participate in managing their own health (NHS England, 2016). It is organized around four essential components: engaged and informed patients, healthcare professionals dedicated to collaborative working, organizational systems that facilitate coordinated care, and commissioning processes that allow for effective service delivery (Coulter et al., 2015).</w:t>
      </w:r>
    </w:p>
    <w:p w14:paraId="226E36C3" w14:textId="77777777" w:rsidR="00B503E3" w:rsidRPr="00857274" w:rsidRDefault="00B503E3"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57274">
        <w:rPr>
          <w:rFonts w:ascii="Arial" w:eastAsia="Times New Roman" w:hAnsi="Arial" w:cs="Arial"/>
          <w:b/>
          <w:bCs/>
          <w:kern w:val="0"/>
          <w:sz w:val="24"/>
          <w:szCs w:val="24"/>
          <w:lang w:eastAsia="en-GB"/>
          <w14:ligatures w14:val="none"/>
        </w:rPr>
        <w:t>Categories of preventive healthcare measures</w:t>
      </w:r>
    </w:p>
    <w:p w14:paraId="79378D9C" w14:textId="77777777" w:rsidR="00B503E3" w:rsidRPr="00857274"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hAnsi="Arial" w:cs="Arial"/>
          <w:noProof/>
        </w:rPr>
        <w:drawing>
          <wp:inline distT="0" distB="0" distL="0" distR="0" wp14:anchorId="3A6D52DF" wp14:editId="0F111898">
            <wp:extent cx="2552541" cy="2809875"/>
            <wp:effectExtent l="0" t="0" r="635" b="0"/>
            <wp:docPr id="3" name="Picture 2" descr="Figure 2. Initial assessment of patient with suspected acute heart fail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Figure 2. Initial assessment of patient with suspected acute heart failure"/>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69215" cy="2828230"/>
                    </a:xfrm>
                    <a:prstGeom prst="rect">
                      <a:avLst/>
                    </a:prstGeom>
                    <a:noFill/>
                    <a:ln>
                      <a:noFill/>
                    </a:ln>
                  </pic:spPr>
                </pic:pic>
              </a:graphicData>
            </a:graphic>
          </wp:inline>
        </w:drawing>
      </w:r>
    </w:p>
    <w:p w14:paraId="63409168" w14:textId="77777777" w:rsidR="00B503E3" w:rsidRPr="00857274"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hAnsi="Arial" w:cs="Arial"/>
        </w:rPr>
        <w:t>(O’Sullivan, K., 2014)</w:t>
      </w:r>
    </w:p>
    <w:p w14:paraId="3F1726D0" w14:textId="77777777" w:rsidR="00B503E3" w:rsidRPr="00857274"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A fundamental principle of the model is shared decision-making, wherein patients and healthcare professionals work together to create personalized care plans (Elwyn et al., 2017). This strategy empowers individuals to assume greater responsibility for their condition, enhancing self-management and adherence to treatment (Baird et al., 2016). The model also highlights the significance of effective communication and continuity of care, which are crucial in managing</w:t>
      </w:r>
      <w:r w:rsidRPr="00857274">
        <w:rPr>
          <w:rFonts w:ascii="Arial" w:eastAsia="Times New Roman" w:hAnsi="Arial" w:cs="Arial"/>
          <w:b/>
          <w:bCs/>
          <w:kern w:val="0"/>
          <w:sz w:val="24"/>
          <w:szCs w:val="24"/>
          <w:lang w:eastAsia="en-GB"/>
          <w14:ligatures w14:val="none"/>
        </w:rPr>
        <w:t xml:space="preserve"> </w:t>
      </w:r>
      <w:r w:rsidRPr="00857274">
        <w:rPr>
          <w:rFonts w:ascii="Arial" w:eastAsia="Times New Roman" w:hAnsi="Arial" w:cs="Arial"/>
          <w:kern w:val="0"/>
          <w:sz w:val="24"/>
          <w:szCs w:val="24"/>
          <w:lang w:eastAsia="en-GB"/>
          <w14:ligatures w14:val="none"/>
        </w:rPr>
        <w:t>complex long-term conditions (Nolte &amp; McKee, 2018).</w:t>
      </w:r>
    </w:p>
    <w:p w14:paraId="7638BFD8" w14:textId="77777777" w:rsidR="00B503E3" w:rsidRPr="00857274"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 xml:space="preserve">Moreover, the House of Care model fosters integrated care by promoting coordination among primary, secondary, and community health services (Ham &amp; </w:t>
      </w:r>
      <w:proofErr w:type="spellStart"/>
      <w:r w:rsidRPr="00857274">
        <w:rPr>
          <w:rFonts w:ascii="Arial" w:eastAsia="Times New Roman" w:hAnsi="Arial" w:cs="Arial"/>
          <w:kern w:val="0"/>
          <w:sz w:val="24"/>
          <w:szCs w:val="24"/>
          <w:lang w:eastAsia="en-GB"/>
          <w14:ligatures w14:val="none"/>
        </w:rPr>
        <w:t>Alderwick</w:t>
      </w:r>
      <w:proofErr w:type="spellEnd"/>
      <w:r w:rsidRPr="00857274">
        <w:rPr>
          <w:rFonts w:ascii="Arial" w:eastAsia="Times New Roman" w:hAnsi="Arial" w:cs="Arial"/>
          <w:kern w:val="0"/>
          <w:sz w:val="24"/>
          <w:szCs w:val="24"/>
          <w:lang w:eastAsia="en-GB"/>
          <w14:ligatures w14:val="none"/>
        </w:rPr>
        <w:t xml:space="preserve">, 2015). This </w:t>
      </w:r>
      <w:r w:rsidRPr="00857274">
        <w:rPr>
          <w:rFonts w:ascii="Arial" w:eastAsia="Times New Roman" w:hAnsi="Arial" w:cs="Arial"/>
          <w:kern w:val="0"/>
          <w:sz w:val="24"/>
          <w:szCs w:val="24"/>
          <w:lang w:eastAsia="en-GB"/>
          <w14:ligatures w14:val="none"/>
        </w:rPr>
        <w:lastRenderedPageBreak/>
        <w:t>approach minimizes care fragmentation and enhances patient outcomes. Evidence indicates that person-</w:t>
      </w:r>
      <w:proofErr w:type="spellStart"/>
      <w:r w:rsidRPr="00857274">
        <w:rPr>
          <w:rFonts w:ascii="Arial" w:eastAsia="Times New Roman" w:hAnsi="Arial" w:cs="Arial"/>
          <w:kern w:val="0"/>
          <w:sz w:val="24"/>
          <w:szCs w:val="24"/>
          <w:lang w:eastAsia="en-GB"/>
          <w14:ligatures w14:val="none"/>
        </w:rPr>
        <w:t>centered</w:t>
      </w:r>
      <w:proofErr w:type="spellEnd"/>
      <w:r w:rsidRPr="00857274">
        <w:rPr>
          <w:rFonts w:ascii="Arial" w:eastAsia="Times New Roman" w:hAnsi="Arial" w:cs="Arial"/>
          <w:kern w:val="0"/>
          <w:sz w:val="24"/>
          <w:szCs w:val="24"/>
          <w:lang w:eastAsia="en-GB"/>
          <w14:ligatures w14:val="none"/>
        </w:rPr>
        <w:t xml:space="preserve"> strategies like this can improve patient satisfaction, decrease hospital admissions, and elevate quality of life (Taylor et al., 2014; NHS England, 2016).</w:t>
      </w:r>
    </w:p>
    <w:p w14:paraId="7A24A9D7" w14:textId="77777777" w:rsidR="00B503E3" w:rsidRPr="00857274"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In summary, the House of Care model offers a thorough framework for managing long-term conditions in the UK, emphasizing collaboration, empowerment, and continuity of care to achieve improved health outcomes.</w:t>
      </w:r>
    </w:p>
    <w:p w14:paraId="6B949E5B" w14:textId="77777777" w:rsidR="00B503E3" w:rsidRPr="00857274" w:rsidRDefault="00B503E3" w:rsidP="00B503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857274">
        <w:rPr>
          <w:rFonts w:ascii="Arial" w:hAnsi="Arial" w:cs="Arial"/>
          <w:noProof/>
        </w:rPr>
        <w:drawing>
          <wp:inline distT="0" distB="0" distL="0" distR="0" wp14:anchorId="1DE9420F" wp14:editId="1897EDD4">
            <wp:extent cx="2637155" cy="1995170"/>
            <wp:effectExtent l="0" t="0" r="0" b="5080"/>
            <wp:docPr id="1921626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26815" name="Picture 1"/>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637155" cy="1995170"/>
                    </a:xfrm>
                    <a:prstGeom prst="rect">
                      <a:avLst/>
                    </a:prstGeom>
                    <a:noFill/>
                  </pic:spPr>
                </pic:pic>
              </a:graphicData>
            </a:graphic>
          </wp:inline>
        </w:drawing>
      </w:r>
    </w:p>
    <w:p w14:paraId="3F8BEFA3" w14:textId="77777777" w:rsidR="00B503E3" w:rsidRPr="00857274" w:rsidRDefault="00B503E3"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57274">
        <w:rPr>
          <w:rFonts w:ascii="Arial" w:hAnsi="Arial" w:cs="Arial"/>
        </w:rPr>
        <w:t>(Department of Health and Social Care, 2023)</w:t>
      </w:r>
    </w:p>
    <w:p w14:paraId="76750D50" w14:textId="77777777" w:rsidR="00B503E3" w:rsidRPr="00857274" w:rsidRDefault="00B503E3" w:rsidP="00B503E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57274">
        <w:rPr>
          <w:rFonts w:ascii="Arial" w:eastAsia="Times New Roman" w:hAnsi="Arial" w:cs="Arial"/>
          <w:b/>
          <w:bCs/>
          <w:kern w:val="0"/>
          <w:sz w:val="24"/>
          <w:szCs w:val="24"/>
          <w:lang w:eastAsia="en-GB"/>
          <w14:ligatures w14:val="none"/>
        </w:rPr>
        <w:t>International Model: World Health Organization (WHO) Innovative Care for Chronic Conditions Framework</w:t>
      </w:r>
    </w:p>
    <w:p w14:paraId="038CB2BF"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 xml:space="preserve">The World Health Organization (WHO) developed the Innovative Care for Chronic Conditions (ICCC) Framework </w:t>
      </w:r>
      <w:r w:rsidRPr="00857274">
        <w:rPr>
          <w:rFonts w:ascii="Arial" w:eastAsia="Times New Roman" w:hAnsi="Arial" w:cs="Arial"/>
          <w:kern w:val="0"/>
          <w:sz w:val="24"/>
          <w:szCs w:val="24"/>
          <w:lang w:eastAsia="en-GB"/>
          <w14:ligatures w14:val="none"/>
        </w:rPr>
        <w:t xml:space="preserve">to enhance the global management of chronic diseases and tackle the growing burden of long-term conditions (WHO, 2002). </w:t>
      </w:r>
    </w:p>
    <w:p w14:paraId="47B20674"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 xml:space="preserve">This framework highlights the significance of patient-centred care and outlines essential components required for effective chronic disease management. These components encompass empowering patients to take an active role in their care, establishing robust community support systems, delivering integrated and coordinated healthcare services, and enacting supportive health policies at both national and local levels (WHO, 2002; Nolte and McKee, 2008). </w:t>
      </w:r>
    </w:p>
    <w:p w14:paraId="13AE6B68"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By fostering collaboration among patients, healthcare professionals, and policymakers, the framework emphasizes the necessity for a comprehensive and proactive approach to managing long-term conditions (Barr et al., 2003). Moreover, the ICCC model stresses that better health outcomes are realized when care is continuous, coordinated, and customized to meet individual needs, especially for older adults with multiple health issues (Wagner et al., 2001; Goodman et al., 2013).</w:t>
      </w:r>
    </w:p>
    <w:p w14:paraId="255B3166"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kern w:val="0"/>
          <w:sz w:val="24"/>
          <w:szCs w:val="24"/>
          <w:lang w:eastAsia="en-GB"/>
          <w14:ligatures w14:val="none"/>
        </w:rPr>
      </w:pPr>
    </w:p>
    <w:p w14:paraId="3682EDDF"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lastRenderedPageBreak/>
        <w:t xml:space="preserve">In the UK, policy initiatives such as the NHS England Long Term Plan embody similar principles, strongly focusing on prevention, early diagnosis, and enhanced treatment pathways for chronic conditions, including cardiovascular diseases like heart failure (NHS England, 2019). The plan emphasizes the expansion of community-based cardiovascular services, improved access to diagnostic testing, and the implementation of early intervention strategies to decrease hospital admissions and enhance patient outcomes (NHS England, 2019; Bhatnagar et al., 2016). Furthermore, it advocates for integrated care systems that promote collaboration across primary, secondary, and social care services, closely aligning with the ICCC framework’s emphasis on coordinated care (Ham, 2010; </w:t>
      </w:r>
      <w:proofErr w:type="spellStart"/>
      <w:r w:rsidRPr="00857274">
        <w:rPr>
          <w:rFonts w:ascii="Arial" w:eastAsia="Times New Roman" w:hAnsi="Arial" w:cs="Arial"/>
          <w:kern w:val="0"/>
          <w:sz w:val="24"/>
          <w:szCs w:val="24"/>
          <w:lang w:eastAsia="en-GB"/>
          <w14:ligatures w14:val="none"/>
        </w:rPr>
        <w:t>Alderwick</w:t>
      </w:r>
      <w:proofErr w:type="spellEnd"/>
      <w:r w:rsidRPr="00857274">
        <w:rPr>
          <w:rFonts w:ascii="Arial" w:eastAsia="Times New Roman" w:hAnsi="Arial" w:cs="Arial"/>
          <w:kern w:val="0"/>
          <w:sz w:val="24"/>
          <w:szCs w:val="24"/>
          <w:lang w:eastAsia="en-GB"/>
          <w14:ligatures w14:val="none"/>
        </w:rPr>
        <w:t xml:space="preserve"> et al., 2015). </w:t>
      </w:r>
    </w:p>
    <w:p w14:paraId="57EC595B"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kern w:val="0"/>
          <w:sz w:val="24"/>
          <w:szCs w:val="24"/>
          <w:lang w:eastAsia="en-GB"/>
          <w14:ligatures w14:val="none"/>
        </w:rPr>
      </w:pPr>
      <w:r w:rsidRPr="00857274">
        <w:rPr>
          <w:rFonts w:ascii="Arial" w:eastAsia="Times New Roman" w:hAnsi="Arial" w:cs="Arial"/>
          <w:kern w:val="0"/>
          <w:sz w:val="24"/>
          <w:szCs w:val="24"/>
          <w:lang w:eastAsia="en-GB"/>
          <w14:ligatures w14:val="none"/>
        </w:rPr>
        <w:t>In summary, these policies reflect a transition towards person-</w:t>
      </w:r>
      <w:proofErr w:type="spellStart"/>
      <w:r w:rsidRPr="00857274">
        <w:rPr>
          <w:rFonts w:ascii="Arial" w:eastAsia="Times New Roman" w:hAnsi="Arial" w:cs="Arial"/>
          <w:kern w:val="0"/>
          <w:sz w:val="24"/>
          <w:szCs w:val="24"/>
          <w:lang w:eastAsia="en-GB"/>
          <w14:ligatures w14:val="none"/>
        </w:rPr>
        <w:t>centered</w:t>
      </w:r>
      <w:proofErr w:type="spellEnd"/>
      <w:r w:rsidRPr="00857274">
        <w:rPr>
          <w:rFonts w:ascii="Arial" w:eastAsia="Times New Roman" w:hAnsi="Arial" w:cs="Arial"/>
          <w:kern w:val="0"/>
          <w:sz w:val="24"/>
          <w:szCs w:val="24"/>
          <w:lang w:eastAsia="en-GB"/>
          <w14:ligatures w14:val="none"/>
        </w:rPr>
        <w:t>, preventive healthcare, which is crucial for the effective management of long-term conditions in an aging population.</w:t>
      </w:r>
    </w:p>
    <w:p w14:paraId="212CCDA1"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b/>
          <w:bCs/>
          <w:kern w:val="36"/>
          <w:sz w:val="24"/>
          <w:szCs w:val="24"/>
          <w:lang w:eastAsia="en-GB"/>
          <w14:ligatures w14:val="none"/>
        </w:rPr>
      </w:pPr>
    </w:p>
    <w:p w14:paraId="4ED95D99"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b/>
          <w:bCs/>
          <w:kern w:val="36"/>
          <w:sz w:val="24"/>
          <w:szCs w:val="24"/>
          <w:lang w:eastAsia="en-GB"/>
          <w14:ligatures w14:val="none"/>
        </w:rPr>
      </w:pPr>
      <w:r w:rsidRPr="00857274">
        <w:rPr>
          <w:rFonts w:ascii="Arial" w:eastAsia="Times New Roman" w:hAnsi="Arial" w:cs="Arial"/>
          <w:b/>
          <w:bCs/>
          <w:kern w:val="36"/>
          <w:sz w:val="24"/>
          <w:szCs w:val="24"/>
          <w:lang w:eastAsia="en-GB"/>
          <w14:ligatures w14:val="none"/>
        </w:rPr>
        <w:t>Public Health Strategies and Recommendations for Enhancing Person-Centred Care</w:t>
      </w:r>
    </w:p>
    <w:p w14:paraId="03E894B2"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r w:rsidRPr="00857274">
        <w:rPr>
          <w:rFonts w:ascii="Arial" w:eastAsia="Times New Roman" w:hAnsi="Arial" w:cs="Arial"/>
          <w:kern w:val="36"/>
          <w:sz w:val="24"/>
          <w:szCs w:val="24"/>
          <w:lang w:eastAsia="en-GB"/>
          <w14:ligatures w14:val="none"/>
        </w:rPr>
        <w:t>Government-led public health initiatives are designed to mitigate cardiovascular risk factors such as smoking, obesity, and physical inactivity, which significantly contribute to heart disease and heart failure (Department of Health and Social Care, 2022; Bhatnagar et al., 2016). Policies including smoking cessation programs, national campaigns promoting physical activity, and nutritional guidance aim to lessen the overall burden of cardiovascular disease and enhance population health outcomes (Public Health England, 2019; Townsend et al., 2019). These preventive measures are in line with the principles of person-centred care, fostering patient empowerment and engagement in health-promoting behaviours (Wagner et al., 2001; WHO, 2002).</w:t>
      </w:r>
    </w:p>
    <w:p w14:paraId="0C9D298A"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b/>
          <w:bCs/>
          <w:kern w:val="36"/>
          <w:sz w:val="24"/>
          <w:szCs w:val="24"/>
          <w:lang w:eastAsia="en-GB"/>
          <w14:ligatures w14:val="none"/>
        </w:rPr>
      </w:pPr>
      <w:r w:rsidRPr="00857274">
        <w:rPr>
          <w:rFonts w:ascii="Arial" w:eastAsia="Times New Roman" w:hAnsi="Arial" w:cs="Arial"/>
          <w:b/>
          <w:bCs/>
          <w:kern w:val="36"/>
          <w:sz w:val="24"/>
          <w:szCs w:val="24"/>
          <w:lang w:eastAsia="en-GB"/>
          <w14:ligatures w14:val="none"/>
        </w:rPr>
        <w:t>Enhancing Self-Management</w:t>
      </w:r>
    </w:p>
    <w:p w14:paraId="044F4171"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r w:rsidRPr="00857274">
        <w:rPr>
          <w:rFonts w:ascii="Arial" w:eastAsia="Times New Roman" w:hAnsi="Arial" w:cs="Arial"/>
          <w:kern w:val="36"/>
          <w:sz w:val="24"/>
          <w:szCs w:val="24"/>
          <w:lang w:eastAsia="en-GB"/>
          <w14:ligatures w14:val="none"/>
        </w:rPr>
        <w:t xml:space="preserve">It is crucial to support patients in managing their own health conditions. Educational interventions, symptom monitoring, and adherence to prescribed medications empower patients to take an active role in managing their heart failure (NHS </w:t>
      </w:r>
      <w:r w:rsidRPr="00857274">
        <w:rPr>
          <w:rFonts w:ascii="Arial" w:eastAsia="Times New Roman" w:hAnsi="Arial" w:cs="Arial"/>
          <w:kern w:val="36"/>
          <w:sz w:val="24"/>
          <w:szCs w:val="24"/>
          <w:lang w:eastAsia="en-GB"/>
          <w14:ligatures w14:val="none"/>
        </w:rPr>
        <w:lastRenderedPageBreak/>
        <w:t>England, 2016; Lorig and Holman, 2003). Self-management programs not only lead to improved clinical outcomes but also boost patients’ confidence and autonomy in handling chronic conditions (Richardson et al., 2014).</w:t>
      </w:r>
    </w:p>
    <w:p w14:paraId="6F8E4944"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b/>
          <w:bCs/>
          <w:kern w:val="36"/>
          <w:sz w:val="24"/>
          <w:szCs w:val="24"/>
          <w:lang w:eastAsia="en-GB"/>
          <w14:ligatures w14:val="none"/>
        </w:rPr>
      </w:pPr>
      <w:r w:rsidRPr="00857274">
        <w:rPr>
          <w:rFonts w:ascii="Arial" w:eastAsia="Times New Roman" w:hAnsi="Arial" w:cs="Arial"/>
          <w:b/>
          <w:bCs/>
          <w:kern w:val="36"/>
          <w:sz w:val="24"/>
          <w:szCs w:val="24"/>
          <w:lang w:eastAsia="en-GB"/>
          <w14:ligatures w14:val="none"/>
        </w:rPr>
        <w:t>Integrated Care</w:t>
      </w:r>
    </w:p>
    <w:p w14:paraId="409D9EE7"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r w:rsidRPr="00857274">
        <w:rPr>
          <w:rFonts w:ascii="Arial" w:eastAsia="Times New Roman" w:hAnsi="Arial" w:cs="Arial"/>
          <w:kern w:val="36"/>
          <w:sz w:val="24"/>
          <w:szCs w:val="24"/>
          <w:lang w:eastAsia="en-GB"/>
          <w14:ligatures w14:val="none"/>
        </w:rPr>
        <w:t xml:space="preserve">Collaboration among healthcare professionals, including doctors, nurses, pharmacists, and social workers, enhances continuity of care and patient outcomes. Multidisciplinary approaches facilitate comprehensive support, timely interventions, and the coordination of services across primary, secondary, and community care settings (Ham, 2010; </w:t>
      </w:r>
      <w:proofErr w:type="spellStart"/>
      <w:r w:rsidRPr="00857274">
        <w:rPr>
          <w:rFonts w:ascii="Arial" w:eastAsia="Times New Roman" w:hAnsi="Arial" w:cs="Arial"/>
          <w:kern w:val="36"/>
          <w:sz w:val="24"/>
          <w:szCs w:val="24"/>
          <w:lang w:eastAsia="en-GB"/>
          <w14:ligatures w14:val="none"/>
        </w:rPr>
        <w:t>Alderwick</w:t>
      </w:r>
      <w:proofErr w:type="spellEnd"/>
      <w:r w:rsidRPr="00857274">
        <w:rPr>
          <w:rFonts w:ascii="Arial" w:eastAsia="Times New Roman" w:hAnsi="Arial" w:cs="Arial"/>
          <w:kern w:val="36"/>
          <w:sz w:val="24"/>
          <w:szCs w:val="24"/>
          <w:lang w:eastAsia="en-GB"/>
          <w14:ligatures w14:val="none"/>
        </w:rPr>
        <w:t xml:space="preserve"> et al., 2015).</w:t>
      </w:r>
    </w:p>
    <w:p w14:paraId="79E5DEA7"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b/>
          <w:bCs/>
          <w:kern w:val="36"/>
          <w:sz w:val="24"/>
          <w:szCs w:val="24"/>
          <w:lang w:eastAsia="en-GB"/>
          <w14:ligatures w14:val="none"/>
        </w:rPr>
      </w:pPr>
      <w:r w:rsidRPr="00857274">
        <w:rPr>
          <w:rFonts w:ascii="Arial" w:eastAsia="Times New Roman" w:hAnsi="Arial" w:cs="Arial"/>
          <w:b/>
          <w:bCs/>
          <w:kern w:val="36"/>
          <w:sz w:val="24"/>
          <w:szCs w:val="24"/>
          <w:lang w:eastAsia="en-GB"/>
          <w14:ligatures w14:val="none"/>
        </w:rPr>
        <w:t>End-of-Life Care</w:t>
      </w:r>
    </w:p>
    <w:p w14:paraId="029BAB9A"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r w:rsidRPr="00857274">
        <w:rPr>
          <w:rFonts w:ascii="Arial" w:eastAsia="Times New Roman" w:hAnsi="Arial" w:cs="Arial"/>
          <w:kern w:val="36"/>
          <w:sz w:val="24"/>
          <w:szCs w:val="24"/>
          <w:lang w:eastAsia="en-GB"/>
          <w14:ligatures w14:val="none"/>
        </w:rPr>
        <w:t>For patients experiencing advanced heart failure, palliative care is crucial for alleviating symptoms, enhancing quality of life, and ensuring that treatment decisions align with patient and family preferences (</w:t>
      </w:r>
      <w:proofErr w:type="spellStart"/>
      <w:r w:rsidRPr="00857274">
        <w:rPr>
          <w:rFonts w:ascii="Arial" w:eastAsia="Times New Roman" w:hAnsi="Arial" w:cs="Arial"/>
          <w:kern w:val="36"/>
          <w:sz w:val="24"/>
          <w:szCs w:val="24"/>
          <w:lang w:eastAsia="en-GB"/>
          <w14:ligatures w14:val="none"/>
        </w:rPr>
        <w:t>Bekelman</w:t>
      </w:r>
      <w:proofErr w:type="spellEnd"/>
      <w:r w:rsidRPr="00857274">
        <w:rPr>
          <w:rFonts w:ascii="Arial" w:eastAsia="Times New Roman" w:hAnsi="Arial" w:cs="Arial"/>
          <w:kern w:val="36"/>
          <w:sz w:val="24"/>
          <w:szCs w:val="24"/>
          <w:lang w:eastAsia="en-GB"/>
          <w14:ligatures w14:val="none"/>
        </w:rPr>
        <w:t xml:space="preserve"> et al., 2011; National Institute for Health and Care Excellence [NICE], 2018).</w:t>
      </w:r>
    </w:p>
    <w:p w14:paraId="2912DB09"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r w:rsidRPr="00857274">
        <w:rPr>
          <w:rFonts w:ascii="Arial" w:eastAsia="Times New Roman" w:hAnsi="Arial" w:cs="Arial"/>
          <w:kern w:val="36"/>
          <w:sz w:val="24"/>
          <w:szCs w:val="24"/>
          <w:lang w:eastAsia="en-GB"/>
          <w14:ligatures w14:val="none"/>
        </w:rPr>
        <w:t>Person-</w:t>
      </w:r>
      <w:proofErr w:type="spellStart"/>
      <w:r w:rsidRPr="00857274">
        <w:rPr>
          <w:rFonts w:ascii="Arial" w:eastAsia="Times New Roman" w:hAnsi="Arial" w:cs="Arial"/>
          <w:kern w:val="36"/>
          <w:sz w:val="24"/>
          <w:szCs w:val="24"/>
          <w:lang w:eastAsia="en-GB"/>
          <w14:ligatures w14:val="none"/>
        </w:rPr>
        <w:t>centered</w:t>
      </w:r>
      <w:proofErr w:type="spellEnd"/>
      <w:r w:rsidRPr="00857274">
        <w:rPr>
          <w:rFonts w:ascii="Arial" w:eastAsia="Times New Roman" w:hAnsi="Arial" w:cs="Arial"/>
          <w:kern w:val="36"/>
          <w:sz w:val="24"/>
          <w:szCs w:val="24"/>
          <w:lang w:eastAsia="en-GB"/>
          <w14:ligatures w14:val="none"/>
        </w:rPr>
        <w:t xml:space="preserve"> end-of-life care fosters dignity, respect, and </w:t>
      </w:r>
      <w:r w:rsidRPr="00857274">
        <w:rPr>
          <w:rFonts w:ascii="Arial" w:eastAsia="Times New Roman" w:hAnsi="Arial" w:cs="Arial"/>
          <w:kern w:val="36"/>
          <w:sz w:val="24"/>
          <w:szCs w:val="24"/>
          <w:lang w:eastAsia="en-GB"/>
          <w14:ligatures w14:val="none"/>
        </w:rPr>
        <w:t>compassionate assistance during the concluding phases of life.</w:t>
      </w:r>
    </w:p>
    <w:p w14:paraId="5369A291" w14:textId="77777777" w:rsidR="00B503E3" w:rsidRPr="00857274" w:rsidRDefault="00B503E3" w:rsidP="00B503E3">
      <w:pPr>
        <w:spacing w:before="100" w:beforeAutospacing="1" w:after="100" w:afterAutospacing="1" w:line="360" w:lineRule="auto"/>
        <w:jc w:val="both"/>
        <w:outlineLvl w:val="0"/>
        <w:rPr>
          <w:rFonts w:ascii="Arial" w:eastAsia="Times New Roman" w:hAnsi="Arial" w:cs="Arial"/>
          <w:b/>
          <w:bCs/>
          <w:kern w:val="36"/>
          <w:sz w:val="24"/>
          <w:szCs w:val="24"/>
          <w:lang w:eastAsia="en-GB"/>
          <w14:ligatures w14:val="none"/>
        </w:rPr>
      </w:pPr>
      <w:r w:rsidRPr="00857274">
        <w:rPr>
          <w:rFonts w:ascii="Arial" w:eastAsia="Times New Roman" w:hAnsi="Arial" w:cs="Arial"/>
          <w:b/>
          <w:bCs/>
          <w:kern w:val="36"/>
          <w:sz w:val="24"/>
          <w:szCs w:val="24"/>
          <w:lang w:eastAsia="en-GB"/>
          <w14:ligatures w14:val="none"/>
        </w:rPr>
        <w:t>Conclusion</w:t>
      </w:r>
    </w:p>
    <w:p w14:paraId="168E6B4C" w14:textId="77777777" w:rsidR="00B503E3" w:rsidRPr="00857274" w:rsidRDefault="00B503E3" w:rsidP="00B503E3">
      <w:pPr>
        <w:pStyle w:val="NoSpacing"/>
        <w:spacing w:line="360" w:lineRule="auto"/>
        <w:jc w:val="both"/>
        <w:rPr>
          <w:rFonts w:ascii="Arial" w:hAnsi="Arial" w:cs="Arial"/>
          <w:sz w:val="24"/>
          <w:szCs w:val="24"/>
        </w:rPr>
      </w:pPr>
      <w:r w:rsidRPr="00857274">
        <w:rPr>
          <w:rFonts w:ascii="Arial" w:hAnsi="Arial" w:cs="Arial"/>
          <w:sz w:val="24"/>
          <w:szCs w:val="24"/>
        </w:rPr>
        <w:t xml:space="preserve">Heart failure is a complex and multifaceted chronic condition that has a significant impact on individuals, families, and healthcare systems. Its effects extend beyond physical health, encompassing profound psychological, emotional, and social repercussions, which include diminished quality of life, increased reliance on caregivers, and financial pressure on households and healthcare services (Bhatnagar et al., 2016; </w:t>
      </w:r>
      <w:proofErr w:type="spellStart"/>
      <w:r w:rsidRPr="00857274">
        <w:rPr>
          <w:rFonts w:ascii="Arial" w:hAnsi="Arial" w:cs="Arial"/>
          <w:sz w:val="24"/>
          <w:szCs w:val="24"/>
        </w:rPr>
        <w:t>Bekelman</w:t>
      </w:r>
      <w:proofErr w:type="spellEnd"/>
      <w:r w:rsidRPr="00857274">
        <w:rPr>
          <w:rFonts w:ascii="Arial" w:hAnsi="Arial" w:cs="Arial"/>
          <w:sz w:val="24"/>
          <w:szCs w:val="24"/>
        </w:rPr>
        <w:t xml:space="preserve"> et al., 2011). Consequently, the management of heart failure necessitates comprehensive and holistic strategies that cater to both the medical and psychosocial requirements of patients.</w:t>
      </w:r>
    </w:p>
    <w:p w14:paraId="70B6F52F" w14:textId="77777777" w:rsidR="00B503E3" w:rsidRPr="00857274" w:rsidRDefault="00B503E3" w:rsidP="00B503E3">
      <w:pPr>
        <w:pStyle w:val="NoSpacing"/>
        <w:spacing w:line="360" w:lineRule="auto"/>
        <w:jc w:val="both"/>
        <w:rPr>
          <w:rFonts w:ascii="Arial" w:hAnsi="Arial" w:cs="Arial"/>
          <w:sz w:val="24"/>
          <w:szCs w:val="24"/>
        </w:rPr>
      </w:pPr>
    </w:p>
    <w:p w14:paraId="35E8FD38" w14:textId="77777777" w:rsidR="00B503E3" w:rsidRPr="00857274" w:rsidRDefault="00B503E3" w:rsidP="00B503E3">
      <w:pPr>
        <w:pStyle w:val="NoSpacing"/>
        <w:spacing w:line="360" w:lineRule="auto"/>
        <w:jc w:val="both"/>
        <w:rPr>
          <w:rFonts w:ascii="Arial" w:hAnsi="Arial" w:cs="Arial"/>
          <w:sz w:val="24"/>
          <w:szCs w:val="24"/>
        </w:rPr>
      </w:pPr>
      <w:r w:rsidRPr="00857274">
        <w:rPr>
          <w:rFonts w:ascii="Arial" w:hAnsi="Arial" w:cs="Arial"/>
          <w:sz w:val="24"/>
          <w:szCs w:val="24"/>
        </w:rPr>
        <w:t xml:space="preserve">Effective treatment comprises a blend of pharmacological therapies, lifestyle changes, and coordinated care provided by multidisciplinary healthcare teams. Collaborative methods involving doctors, nurses, pharmacists, and social workers have demonstrated improvements in patient outcomes, reductions in hospital admissions, and the provision of ongoing support tailored to individual needs (Ham, 2010; </w:t>
      </w:r>
      <w:proofErr w:type="spellStart"/>
      <w:r w:rsidRPr="00857274">
        <w:rPr>
          <w:rFonts w:ascii="Arial" w:hAnsi="Arial" w:cs="Arial"/>
          <w:sz w:val="24"/>
          <w:szCs w:val="24"/>
        </w:rPr>
        <w:lastRenderedPageBreak/>
        <w:t>Alderwick</w:t>
      </w:r>
      <w:proofErr w:type="spellEnd"/>
      <w:r w:rsidRPr="00857274">
        <w:rPr>
          <w:rFonts w:ascii="Arial" w:hAnsi="Arial" w:cs="Arial"/>
          <w:sz w:val="24"/>
          <w:szCs w:val="24"/>
        </w:rPr>
        <w:t xml:space="preserve"> et al., 2015; NHS England, 2019). National initiatives, such as the NHS Long Term Plan, along with frameworks like the House of Care and the World Health Organization’s Innovative Care for Chronic Conditions framework, highlight the importance of person-centred care, integrated services, and patient empowerment in effectively managing long-term conditions (WHO, 2002; Health and Social Care Alliance Scotland, n.d.; Wagner et al., 2001).</w:t>
      </w:r>
    </w:p>
    <w:p w14:paraId="46470B9C" w14:textId="77777777" w:rsidR="00B503E3" w:rsidRPr="00857274" w:rsidRDefault="00B503E3" w:rsidP="00B503E3">
      <w:pPr>
        <w:pStyle w:val="NoSpacing"/>
        <w:spacing w:line="360" w:lineRule="auto"/>
        <w:jc w:val="both"/>
        <w:rPr>
          <w:rFonts w:ascii="Arial" w:hAnsi="Arial" w:cs="Arial"/>
          <w:sz w:val="24"/>
          <w:szCs w:val="24"/>
        </w:rPr>
      </w:pPr>
    </w:p>
    <w:p w14:paraId="2E953757" w14:textId="77777777" w:rsidR="00B503E3" w:rsidRPr="00857274" w:rsidRDefault="00B503E3" w:rsidP="00B503E3">
      <w:pPr>
        <w:pStyle w:val="NoSpacing"/>
        <w:spacing w:line="360" w:lineRule="auto"/>
        <w:jc w:val="both"/>
        <w:rPr>
          <w:rFonts w:ascii="Arial" w:hAnsi="Arial" w:cs="Arial"/>
          <w:sz w:val="24"/>
          <w:szCs w:val="24"/>
        </w:rPr>
      </w:pPr>
      <w:r w:rsidRPr="00857274">
        <w:rPr>
          <w:rFonts w:ascii="Arial" w:hAnsi="Arial" w:cs="Arial"/>
          <w:sz w:val="24"/>
          <w:szCs w:val="24"/>
        </w:rPr>
        <w:t>To improve outcomes for individuals living with heart failure, healthcare systems must focus on early diagnosis, patient education, self-management support, and strong health policies that promote preventative care and equitable access to services. Enhancing these aspects ensures that patients can actively engage in their care, alleviates the strain on healthcare resources, and ultimately enhances quality of life. Therefore, the integration of evidence-based strategies, patient involvement, and systemic support is crucial for tackling the ongoing challenges associated with heart failure management.</w:t>
      </w:r>
    </w:p>
    <w:p w14:paraId="52758472" w14:textId="77777777" w:rsidR="00FB0BDA" w:rsidRPr="00857274" w:rsidRDefault="00FB0BDA" w:rsidP="00B503E3">
      <w:pPr>
        <w:pStyle w:val="NormalWeb"/>
        <w:jc w:val="both"/>
        <w:rPr>
          <w:rFonts w:ascii="Arial" w:hAnsi="Arial" w:cs="Arial"/>
        </w:rPr>
      </w:pPr>
    </w:p>
    <w:p w14:paraId="66FA5A50" w14:textId="77777777" w:rsidR="00FB0BDA" w:rsidRPr="00857274" w:rsidRDefault="00FB0BDA" w:rsidP="00B503E3">
      <w:pPr>
        <w:pStyle w:val="NormalWeb"/>
        <w:jc w:val="both"/>
        <w:rPr>
          <w:rFonts w:ascii="Arial" w:hAnsi="Arial" w:cs="Arial"/>
        </w:rPr>
      </w:pPr>
    </w:p>
    <w:p w14:paraId="7AA80445" w14:textId="77777777" w:rsidR="00FB0BDA" w:rsidRPr="00857274" w:rsidRDefault="00FB0BDA" w:rsidP="00B503E3">
      <w:pPr>
        <w:pStyle w:val="NormalWeb"/>
        <w:jc w:val="both"/>
        <w:rPr>
          <w:rFonts w:ascii="Arial" w:hAnsi="Arial" w:cs="Arial"/>
        </w:rPr>
      </w:pPr>
    </w:p>
    <w:p w14:paraId="3F9439A4" w14:textId="77777777" w:rsidR="00FB0BDA" w:rsidRPr="00857274" w:rsidRDefault="00FB0BDA" w:rsidP="00B503E3">
      <w:pPr>
        <w:pStyle w:val="NormalWeb"/>
        <w:jc w:val="both"/>
        <w:rPr>
          <w:rFonts w:ascii="Arial" w:hAnsi="Arial" w:cs="Arial"/>
        </w:rPr>
      </w:pPr>
    </w:p>
    <w:p w14:paraId="67F4420C" w14:textId="77777777" w:rsidR="00FB0BDA" w:rsidRPr="00857274" w:rsidRDefault="00FB0BDA" w:rsidP="00B503E3">
      <w:pPr>
        <w:pStyle w:val="NormalWeb"/>
        <w:jc w:val="both"/>
        <w:rPr>
          <w:rFonts w:ascii="Arial" w:hAnsi="Arial" w:cs="Arial"/>
        </w:rPr>
      </w:pPr>
    </w:p>
    <w:p w14:paraId="51274CAF" w14:textId="77777777" w:rsidR="00FB0BDA" w:rsidRPr="00857274" w:rsidRDefault="00FB0BDA" w:rsidP="00B503E3">
      <w:pPr>
        <w:pStyle w:val="NormalWeb"/>
        <w:jc w:val="both"/>
        <w:rPr>
          <w:rFonts w:ascii="Arial" w:hAnsi="Arial" w:cs="Arial"/>
        </w:rPr>
      </w:pPr>
    </w:p>
    <w:p w14:paraId="36FFC5AF" w14:textId="77777777" w:rsidR="00FB0BDA" w:rsidRPr="00857274" w:rsidRDefault="00FB0BDA" w:rsidP="00B503E3">
      <w:pPr>
        <w:pStyle w:val="NormalWeb"/>
        <w:jc w:val="both"/>
        <w:rPr>
          <w:rFonts w:ascii="Arial" w:hAnsi="Arial" w:cs="Arial"/>
        </w:rPr>
      </w:pPr>
    </w:p>
    <w:p w14:paraId="445A7D0F" w14:textId="77777777" w:rsidR="00FB0BDA" w:rsidRPr="00857274" w:rsidRDefault="00FB0BDA" w:rsidP="00B503E3">
      <w:pPr>
        <w:pStyle w:val="NormalWeb"/>
        <w:jc w:val="both"/>
        <w:rPr>
          <w:rFonts w:ascii="Arial" w:hAnsi="Arial" w:cs="Arial"/>
        </w:rPr>
      </w:pPr>
    </w:p>
    <w:p w14:paraId="682F331B" w14:textId="77777777" w:rsidR="00FB0BDA" w:rsidRPr="00857274" w:rsidRDefault="00FB0BDA" w:rsidP="00B503E3">
      <w:pPr>
        <w:pStyle w:val="NormalWeb"/>
        <w:jc w:val="both"/>
        <w:rPr>
          <w:rFonts w:ascii="Arial" w:hAnsi="Arial" w:cs="Arial"/>
        </w:rPr>
      </w:pPr>
    </w:p>
    <w:p w14:paraId="293B7D18" w14:textId="77777777" w:rsidR="00FB0BDA" w:rsidRPr="00857274" w:rsidRDefault="00FB0BDA" w:rsidP="00B503E3">
      <w:pPr>
        <w:pStyle w:val="NormalWeb"/>
        <w:jc w:val="both"/>
        <w:rPr>
          <w:rFonts w:ascii="Arial" w:hAnsi="Arial" w:cs="Arial"/>
        </w:rPr>
      </w:pPr>
    </w:p>
    <w:p w14:paraId="44F050DF" w14:textId="77777777" w:rsidR="00B503E3" w:rsidRPr="00857274" w:rsidRDefault="00B503E3" w:rsidP="00B503E3">
      <w:pPr>
        <w:pStyle w:val="NormalWeb"/>
        <w:jc w:val="both"/>
        <w:rPr>
          <w:rFonts w:ascii="Arial" w:hAnsi="Arial" w:cs="Arial"/>
        </w:rPr>
      </w:pPr>
    </w:p>
    <w:p w14:paraId="162071DE" w14:textId="77777777" w:rsidR="00B503E3" w:rsidRPr="00857274" w:rsidRDefault="00B503E3" w:rsidP="00B503E3">
      <w:pPr>
        <w:pStyle w:val="NormalWeb"/>
        <w:jc w:val="both"/>
        <w:rPr>
          <w:rFonts w:ascii="Arial" w:hAnsi="Arial" w:cs="Arial"/>
        </w:rPr>
      </w:pPr>
    </w:p>
    <w:p w14:paraId="72828B60" w14:textId="77777777" w:rsidR="00B503E3" w:rsidRPr="00857274" w:rsidRDefault="00B503E3" w:rsidP="00B503E3">
      <w:pPr>
        <w:pStyle w:val="NormalWeb"/>
        <w:jc w:val="both"/>
        <w:rPr>
          <w:rFonts w:ascii="Arial" w:hAnsi="Arial" w:cs="Arial"/>
        </w:rPr>
      </w:pPr>
    </w:p>
    <w:p w14:paraId="02BBEC0D" w14:textId="77777777" w:rsidR="00B503E3" w:rsidRPr="00857274" w:rsidRDefault="00B503E3" w:rsidP="00B503E3">
      <w:pPr>
        <w:pStyle w:val="NormalWeb"/>
        <w:jc w:val="both"/>
        <w:rPr>
          <w:rFonts w:ascii="Arial" w:hAnsi="Arial" w:cs="Arial"/>
        </w:rPr>
      </w:pPr>
    </w:p>
    <w:p w14:paraId="12FE2E44" w14:textId="77777777" w:rsidR="00B503E3" w:rsidRPr="00857274" w:rsidRDefault="00B503E3" w:rsidP="00B503E3">
      <w:pPr>
        <w:pStyle w:val="NormalWeb"/>
        <w:jc w:val="both"/>
        <w:rPr>
          <w:rFonts w:ascii="Arial" w:hAnsi="Arial" w:cs="Arial"/>
        </w:rPr>
      </w:pPr>
    </w:p>
    <w:p w14:paraId="3BA229EF" w14:textId="77777777" w:rsidR="00B503E3" w:rsidRPr="00857274" w:rsidRDefault="00B503E3" w:rsidP="00B503E3">
      <w:pPr>
        <w:pStyle w:val="NormalWeb"/>
        <w:jc w:val="both"/>
        <w:rPr>
          <w:rFonts w:ascii="Arial" w:hAnsi="Arial" w:cs="Arial"/>
        </w:rPr>
      </w:pPr>
    </w:p>
    <w:p w14:paraId="583F6C10" w14:textId="77777777" w:rsidR="00B503E3" w:rsidRPr="00857274" w:rsidRDefault="00B503E3" w:rsidP="00B503E3">
      <w:pPr>
        <w:pStyle w:val="NormalWeb"/>
        <w:jc w:val="both"/>
        <w:rPr>
          <w:rFonts w:ascii="Arial" w:hAnsi="Arial" w:cs="Arial"/>
        </w:rPr>
      </w:pPr>
    </w:p>
    <w:p w14:paraId="67CA56B6" w14:textId="77777777" w:rsidR="00B503E3" w:rsidRPr="00857274" w:rsidRDefault="00B503E3" w:rsidP="00B503E3">
      <w:pPr>
        <w:pStyle w:val="NormalWeb"/>
        <w:jc w:val="both"/>
        <w:rPr>
          <w:rFonts w:ascii="Arial" w:hAnsi="Arial" w:cs="Arial"/>
        </w:rPr>
      </w:pPr>
    </w:p>
    <w:p w14:paraId="7A29EA19" w14:textId="77777777" w:rsidR="00B503E3" w:rsidRPr="00857274" w:rsidRDefault="00B503E3" w:rsidP="00FB0BDA">
      <w:pPr>
        <w:pStyle w:val="NormalWeb"/>
        <w:rPr>
          <w:rFonts w:ascii="Arial" w:hAnsi="Arial" w:cs="Arial"/>
        </w:rPr>
      </w:pPr>
    </w:p>
    <w:p w14:paraId="5FDE5781" w14:textId="77777777" w:rsidR="00B503E3" w:rsidRPr="00857274" w:rsidRDefault="00B503E3" w:rsidP="00FB0BDA">
      <w:pPr>
        <w:pStyle w:val="NormalWeb"/>
        <w:rPr>
          <w:rFonts w:ascii="Arial" w:hAnsi="Arial" w:cs="Arial"/>
        </w:rPr>
      </w:pPr>
    </w:p>
    <w:p w14:paraId="15A44016" w14:textId="77777777" w:rsidR="00B503E3" w:rsidRPr="00857274" w:rsidRDefault="00B503E3" w:rsidP="00FB0BDA">
      <w:pPr>
        <w:pStyle w:val="NormalWeb"/>
        <w:rPr>
          <w:rFonts w:ascii="Arial" w:hAnsi="Arial" w:cs="Arial"/>
        </w:rPr>
      </w:pPr>
    </w:p>
    <w:p w14:paraId="51C7E736" w14:textId="77777777" w:rsidR="00B503E3" w:rsidRPr="00857274" w:rsidRDefault="00B503E3" w:rsidP="00FB0BDA">
      <w:pPr>
        <w:pStyle w:val="NormalWeb"/>
        <w:rPr>
          <w:rFonts w:ascii="Arial" w:hAnsi="Arial" w:cs="Arial"/>
        </w:rPr>
      </w:pPr>
    </w:p>
    <w:p w14:paraId="34B12723" w14:textId="77777777" w:rsidR="00B503E3" w:rsidRPr="00857274" w:rsidRDefault="00B503E3" w:rsidP="00FB0BDA">
      <w:pPr>
        <w:pStyle w:val="NormalWeb"/>
        <w:rPr>
          <w:rFonts w:ascii="Arial" w:hAnsi="Arial" w:cs="Arial"/>
        </w:rPr>
      </w:pPr>
    </w:p>
    <w:p w14:paraId="635DE24A" w14:textId="77777777" w:rsidR="00B503E3" w:rsidRPr="00857274" w:rsidRDefault="00B503E3" w:rsidP="00FB0BDA">
      <w:pPr>
        <w:pStyle w:val="NormalWeb"/>
        <w:rPr>
          <w:rFonts w:ascii="Arial" w:hAnsi="Arial" w:cs="Arial"/>
        </w:rPr>
      </w:pPr>
    </w:p>
    <w:p w14:paraId="75445345" w14:textId="77777777" w:rsidR="00B503E3" w:rsidRPr="00857274" w:rsidRDefault="00B503E3" w:rsidP="00FB0BDA">
      <w:pPr>
        <w:pStyle w:val="NormalWeb"/>
        <w:rPr>
          <w:rFonts w:ascii="Arial" w:hAnsi="Arial" w:cs="Arial"/>
        </w:rPr>
      </w:pPr>
    </w:p>
    <w:p w14:paraId="58CA016F" w14:textId="77777777" w:rsidR="00B503E3" w:rsidRPr="00857274" w:rsidRDefault="00B503E3" w:rsidP="00FB0BDA">
      <w:pPr>
        <w:pStyle w:val="NormalWeb"/>
        <w:rPr>
          <w:rFonts w:ascii="Arial" w:hAnsi="Arial" w:cs="Arial"/>
        </w:rPr>
      </w:pPr>
    </w:p>
    <w:p w14:paraId="7134E7A3" w14:textId="77777777" w:rsidR="00B503E3" w:rsidRPr="00857274" w:rsidRDefault="00B503E3" w:rsidP="00FB0BDA">
      <w:pPr>
        <w:pStyle w:val="NormalWeb"/>
        <w:rPr>
          <w:rFonts w:ascii="Arial" w:hAnsi="Arial" w:cs="Arial"/>
        </w:rPr>
      </w:pPr>
    </w:p>
    <w:p w14:paraId="3FEF3144" w14:textId="77777777" w:rsidR="00686201" w:rsidRDefault="00686201" w:rsidP="00FB0BDA">
      <w:pPr>
        <w:pStyle w:val="NormalWeb"/>
        <w:rPr>
          <w:rFonts w:ascii="Arial" w:hAnsi="Arial" w:cs="Arial"/>
        </w:rPr>
        <w:sectPr w:rsidR="00686201" w:rsidSect="00CF2C10">
          <w:type w:val="continuous"/>
          <w:pgSz w:w="11906" w:h="16838"/>
          <w:pgMar w:top="1440" w:right="1440" w:bottom="1440" w:left="1440" w:header="708" w:footer="708" w:gutter="0"/>
          <w:cols w:num="2" w:sep="1" w:space="720"/>
          <w:docGrid w:linePitch="360"/>
        </w:sectPr>
      </w:pPr>
    </w:p>
    <w:p w14:paraId="4F2BBBB9" w14:textId="77777777" w:rsidR="00B503E3" w:rsidRPr="00857274" w:rsidRDefault="00B503E3" w:rsidP="00FB0BDA">
      <w:pPr>
        <w:pStyle w:val="NormalWeb"/>
        <w:rPr>
          <w:rFonts w:ascii="Arial" w:hAnsi="Arial" w:cs="Arial"/>
        </w:rPr>
      </w:pPr>
    </w:p>
    <w:p w14:paraId="798C4F4A" w14:textId="77777777" w:rsidR="00B503E3" w:rsidRPr="00857274" w:rsidRDefault="00B503E3" w:rsidP="00FB0BDA">
      <w:pPr>
        <w:pStyle w:val="NormalWeb"/>
        <w:rPr>
          <w:rFonts w:ascii="Arial" w:hAnsi="Arial" w:cs="Arial"/>
        </w:rPr>
      </w:pPr>
    </w:p>
    <w:p w14:paraId="5641C4A9" w14:textId="77777777" w:rsidR="00686201" w:rsidRDefault="00686201" w:rsidP="00FB0BDA">
      <w:pPr>
        <w:pStyle w:val="NormalWeb"/>
        <w:rPr>
          <w:rFonts w:ascii="Arial" w:hAnsi="Arial" w:cs="Arial"/>
        </w:rPr>
        <w:sectPr w:rsidR="00686201" w:rsidSect="00686201">
          <w:type w:val="continuous"/>
          <w:pgSz w:w="11906" w:h="16838"/>
          <w:pgMar w:top="1440" w:right="1440" w:bottom="1440" w:left="1440" w:header="708" w:footer="708" w:gutter="0"/>
          <w:cols w:sep="1" w:space="720"/>
          <w:docGrid w:linePitch="360"/>
        </w:sectPr>
      </w:pPr>
    </w:p>
    <w:p w14:paraId="6B79777C" w14:textId="77777777" w:rsidR="00FB0BDA" w:rsidRPr="00857274" w:rsidRDefault="00FB0BDA" w:rsidP="00FB0BDA">
      <w:pPr>
        <w:pStyle w:val="NormalWeb"/>
        <w:rPr>
          <w:rFonts w:ascii="Arial" w:hAnsi="Arial" w:cs="Arial"/>
        </w:rPr>
      </w:pPr>
    </w:p>
    <w:p w14:paraId="312D66C4" w14:textId="77777777" w:rsidR="00686201" w:rsidRDefault="00686201" w:rsidP="00686201">
      <w:pPr>
        <w:pStyle w:val="NormalWeb"/>
        <w:rPr>
          <w:rFonts w:ascii="Arial" w:hAnsi="Arial" w:cs="Arial"/>
        </w:rPr>
        <w:sectPr w:rsidR="00686201" w:rsidSect="00CF2C10">
          <w:type w:val="continuous"/>
          <w:pgSz w:w="11906" w:h="16838"/>
          <w:pgMar w:top="1440" w:right="1440" w:bottom="1440" w:left="1440" w:header="708" w:footer="708" w:gutter="0"/>
          <w:cols w:num="2" w:sep="1" w:space="720"/>
          <w:docGrid w:linePitch="360"/>
        </w:sectPr>
      </w:pPr>
    </w:p>
    <w:p w14:paraId="35CC2E8B" w14:textId="77777777" w:rsidR="00686201" w:rsidRDefault="00686201" w:rsidP="00FB0BDA">
      <w:pPr>
        <w:pStyle w:val="NormalWeb"/>
        <w:rPr>
          <w:rFonts w:ascii="Arial" w:hAnsi="Arial" w:cs="Arial"/>
        </w:rPr>
        <w:sectPr w:rsidR="00686201" w:rsidSect="00686201">
          <w:type w:val="continuous"/>
          <w:pgSz w:w="11906" w:h="16838"/>
          <w:pgMar w:top="1440" w:right="1440" w:bottom="1440" w:left="1440" w:header="708" w:footer="708" w:gutter="0"/>
          <w:cols w:sep="1" w:space="720"/>
          <w:docGrid w:linePitch="360"/>
        </w:sectPr>
      </w:pPr>
    </w:p>
    <w:p w14:paraId="342261C2" w14:textId="600A163A" w:rsidR="00686201" w:rsidRPr="00686201" w:rsidRDefault="00686201" w:rsidP="00857274">
      <w:pPr>
        <w:pStyle w:val="NormalWeb"/>
        <w:rPr>
          <w:rFonts w:ascii="Arial" w:hAnsi="Arial" w:cs="Arial"/>
          <w:b/>
          <w:bCs/>
          <w:sz w:val="28"/>
          <w:szCs w:val="28"/>
        </w:rPr>
        <w:sectPr w:rsidR="00686201" w:rsidRPr="00686201" w:rsidSect="00686201">
          <w:type w:val="continuous"/>
          <w:pgSz w:w="11906" w:h="16838"/>
          <w:pgMar w:top="1440" w:right="1440" w:bottom="1440" w:left="1440" w:header="708" w:footer="708" w:gutter="0"/>
          <w:cols w:sep="1" w:space="720"/>
          <w:docGrid w:linePitch="360"/>
        </w:sectPr>
      </w:pPr>
      <w:r w:rsidRPr="00686201">
        <w:rPr>
          <w:rFonts w:ascii="Arial" w:hAnsi="Arial" w:cs="Arial"/>
          <w:b/>
          <w:bCs/>
          <w:sz w:val="28"/>
          <w:szCs w:val="28"/>
        </w:rPr>
        <w:t>REFERENCES</w:t>
      </w:r>
    </w:p>
    <w:p w14:paraId="5794C5BA" w14:textId="3386AD64" w:rsidR="00686201" w:rsidRDefault="00FB0BDA" w:rsidP="00686201">
      <w:pPr>
        <w:pStyle w:val="NormalWeb"/>
        <w:rPr>
          <w:rFonts w:ascii="Arial" w:hAnsi="Arial" w:cs="Arial"/>
        </w:rPr>
        <w:sectPr w:rsidR="00686201" w:rsidSect="00686201">
          <w:type w:val="continuous"/>
          <w:pgSz w:w="11906" w:h="16838"/>
          <w:pgMar w:top="1440" w:right="1440" w:bottom="1440" w:left="1440" w:header="708" w:footer="708" w:gutter="0"/>
          <w:cols w:sep="1" w:space="720"/>
          <w:docGrid w:linePitch="360"/>
        </w:sectPr>
      </w:pPr>
      <w:proofErr w:type="spellStart"/>
      <w:r w:rsidRPr="00857274">
        <w:rPr>
          <w:rFonts w:ascii="Arial" w:hAnsi="Arial" w:cs="Arial"/>
        </w:rPr>
        <w:t>Alderwick</w:t>
      </w:r>
      <w:proofErr w:type="spellEnd"/>
      <w:r w:rsidRPr="00857274">
        <w:rPr>
          <w:rFonts w:ascii="Arial" w:hAnsi="Arial" w:cs="Arial"/>
        </w:rPr>
        <w:t>, H., Ham, C. and Buck, D</w:t>
      </w:r>
      <w:r w:rsidR="00686201" w:rsidRPr="00857274">
        <w:rPr>
          <w:rFonts w:ascii="Arial" w:hAnsi="Arial" w:cs="Arial"/>
        </w:rPr>
        <w:t xml:space="preserve">(2015) </w:t>
      </w:r>
      <w:r w:rsidR="00686201" w:rsidRPr="00857274">
        <w:rPr>
          <w:rStyle w:val="Emphasis"/>
          <w:rFonts w:ascii="Arial" w:eastAsiaTheme="majorEastAsia" w:hAnsi="Arial" w:cs="Arial"/>
        </w:rPr>
        <w:t>Population health systems: going beyond integrated care</w:t>
      </w:r>
      <w:r w:rsidR="00686201" w:rsidRPr="00857274">
        <w:rPr>
          <w:rFonts w:ascii="Arial" w:hAnsi="Arial" w:cs="Arial"/>
        </w:rPr>
        <w:t>. London: The Kin</w:t>
      </w:r>
      <w:r w:rsidR="00686201">
        <w:rPr>
          <w:rFonts w:ascii="Arial" w:hAnsi="Arial" w:cs="Arial"/>
        </w:rPr>
        <w:t>g’s Fun</w:t>
      </w:r>
    </w:p>
    <w:p w14:paraId="6A7F960F" w14:textId="21DA87B4" w:rsidR="00857274" w:rsidRPr="00857274" w:rsidRDefault="00857274" w:rsidP="00686201">
      <w:pPr>
        <w:pStyle w:val="NormalWeb"/>
        <w:rPr>
          <w:rFonts w:ascii="Arial" w:hAnsi="Arial" w:cs="Arial"/>
        </w:rPr>
        <w:sectPr w:rsidR="00857274" w:rsidRPr="00857274" w:rsidSect="00CF2C10">
          <w:type w:val="continuous"/>
          <w:pgSz w:w="11906" w:h="16838"/>
          <w:pgMar w:top="1440" w:right="1440" w:bottom="1440" w:left="1440" w:header="708" w:footer="708" w:gutter="0"/>
          <w:cols w:num="2" w:sep="1" w:space="720"/>
          <w:docGrid w:linePitch="360"/>
        </w:sectPr>
      </w:pPr>
    </w:p>
    <w:p w14:paraId="3C907516" w14:textId="77777777" w:rsidR="00FB0BDA" w:rsidRPr="00857274" w:rsidRDefault="00FB0BDA" w:rsidP="00686201">
      <w:pPr>
        <w:pStyle w:val="NormalWeb"/>
        <w:rPr>
          <w:rFonts w:ascii="Arial" w:hAnsi="Arial" w:cs="Arial"/>
        </w:rPr>
      </w:pPr>
      <w:proofErr w:type="spellStart"/>
      <w:r w:rsidRPr="00857274">
        <w:rPr>
          <w:rFonts w:ascii="Arial" w:hAnsi="Arial" w:cs="Arial"/>
        </w:rPr>
        <w:t>Bekelman</w:t>
      </w:r>
      <w:proofErr w:type="spellEnd"/>
      <w:r w:rsidRPr="00857274">
        <w:rPr>
          <w:rFonts w:ascii="Arial" w:hAnsi="Arial" w:cs="Arial"/>
        </w:rPr>
        <w:t xml:space="preserve">, D.B., et al. (2011) ‘Symptoms, depression and quality of life in patients with heart failure’, </w:t>
      </w:r>
      <w:r w:rsidRPr="00857274">
        <w:rPr>
          <w:rStyle w:val="Emphasis"/>
          <w:rFonts w:ascii="Arial" w:eastAsiaTheme="majorEastAsia" w:hAnsi="Arial" w:cs="Arial"/>
        </w:rPr>
        <w:t>Journal of Cardiac Failure</w:t>
      </w:r>
      <w:r w:rsidRPr="00857274">
        <w:rPr>
          <w:rFonts w:ascii="Arial" w:hAnsi="Arial" w:cs="Arial"/>
        </w:rPr>
        <w:t>, 17(3), pp. 209–215.</w:t>
      </w:r>
    </w:p>
    <w:p w14:paraId="0CE8A350" w14:textId="77777777" w:rsidR="00FB0BDA" w:rsidRPr="00857274" w:rsidRDefault="00FB0BDA" w:rsidP="00686201">
      <w:pPr>
        <w:pStyle w:val="NormalWeb"/>
        <w:rPr>
          <w:rFonts w:ascii="Arial" w:hAnsi="Arial" w:cs="Arial"/>
        </w:rPr>
      </w:pPr>
      <w:r w:rsidRPr="00857274">
        <w:rPr>
          <w:rFonts w:ascii="Arial" w:hAnsi="Arial" w:cs="Arial"/>
        </w:rPr>
        <w:t xml:space="preserve">Bhatnagar, P., et al. (2016) ‘Epidemiology of cardiovascular disease in the UK’, </w:t>
      </w:r>
      <w:r w:rsidRPr="00857274">
        <w:rPr>
          <w:rStyle w:val="Emphasis"/>
          <w:rFonts w:ascii="Arial" w:eastAsiaTheme="majorEastAsia" w:hAnsi="Arial" w:cs="Arial"/>
        </w:rPr>
        <w:t>Heart</w:t>
      </w:r>
      <w:r w:rsidRPr="00857274">
        <w:rPr>
          <w:rFonts w:ascii="Arial" w:hAnsi="Arial" w:cs="Arial"/>
        </w:rPr>
        <w:t>, 102(24), pp. 1945–1952.</w:t>
      </w:r>
    </w:p>
    <w:p w14:paraId="53CDF121" w14:textId="77777777" w:rsidR="00FB0BDA" w:rsidRPr="00857274" w:rsidRDefault="00FB0BDA" w:rsidP="00686201">
      <w:pPr>
        <w:pStyle w:val="NormalWeb"/>
        <w:rPr>
          <w:rFonts w:ascii="Arial" w:hAnsi="Arial" w:cs="Arial"/>
        </w:rPr>
      </w:pPr>
      <w:r w:rsidRPr="00857274">
        <w:rPr>
          <w:rFonts w:ascii="Arial" w:hAnsi="Arial" w:cs="Arial"/>
        </w:rPr>
        <w:t xml:space="preserve">British Heart Foundation (2024) </w:t>
      </w:r>
      <w:r w:rsidRPr="00857274">
        <w:rPr>
          <w:rStyle w:val="Emphasis"/>
          <w:rFonts w:ascii="Arial" w:eastAsiaTheme="majorEastAsia" w:hAnsi="Arial" w:cs="Arial"/>
        </w:rPr>
        <w:t>UK factsheet: Heart failure statistics</w:t>
      </w:r>
      <w:r w:rsidRPr="00857274">
        <w:rPr>
          <w:rFonts w:ascii="Arial" w:hAnsi="Arial" w:cs="Arial"/>
        </w:rPr>
        <w:t>. London: BHF.</w:t>
      </w:r>
    </w:p>
    <w:p w14:paraId="1EA85A41" w14:textId="022C41ED" w:rsidR="00FB0BDA" w:rsidRDefault="00FB0BDA" w:rsidP="00686201">
      <w:pPr>
        <w:pStyle w:val="NormalWeb"/>
        <w:rPr>
          <w:rFonts w:ascii="Arial" w:hAnsi="Arial" w:cs="Arial"/>
        </w:rPr>
      </w:pPr>
      <w:r w:rsidRPr="00857274">
        <w:rPr>
          <w:rFonts w:ascii="Arial" w:hAnsi="Arial" w:cs="Arial"/>
        </w:rPr>
        <w:t xml:space="preserve">Department of Health and Social Care (2022) </w:t>
      </w:r>
      <w:r w:rsidRPr="00857274">
        <w:rPr>
          <w:rStyle w:val="Emphasis"/>
          <w:rFonts w:ascii="Arial" w:eastAsiaTheme="majorEastAsia" w:hAnsi="Arial" w:cs="Arial"/>
        </w:rPr>
        <w:t>Cardiovascular disease prevention strategy</w:t>
      </w:r>
      <w:r w:rsidRPr="00857274">
        <w:rPr>
          <w:rFonts w:ascii="Arial" w:hAnsi="Arial" w:cs="Arial"/>
        </w:rPr>
        <w:t>. London: DHSC.</w:t>
      </w:r>
    </w:p>
    <w:p w14:paraId="02172DE5" w14:textId="12AFFEE0" w:rsidR="00686201" w:rsidRPr="00686201" w:rsidRDefault="00686201" w:rsidP="00686201">
      <w:pPr>
        <w:pStyle w:val="NormalWeb"/>
        <w:rPr>
          <w:rFonts w:ascii="Arial" w:eastAsiaTheme="majorEastAsia" w:hAnsi="Arial" w:cs="Arial"/>
          <w:i/>
          <w:iCs/>
        </w:rPr>
      </w:pPr>
      <w:r w:rsidRPr="00686201">
        <w:rPr>
          <w:rStyle w:val="Strong"/>
          <w:rFonts w:ascii="Arial" w:eastAsiaTheme="majorEastAsia" w:hAnsi="Arial" w:cs="Arial"/>
          <w:b w:val="0"/>
          <w:bCs w:val="0"/>
        </w:rPr>
        <w:t>European Society of Cardiology</w:t>
      </w:r>
      <w:r w:rsidRPr="00686201">
        <w:rPr>
          <w:rFonts w:ascii="Arial" w:hAnsi="Arial" w:cs="Arial"/>
        </w:rPr>
        <w:t xml:space="preserve"> (no date) </w:t>
      </w:r>
      <w:r w:rsidRPr="00686201">
        <w:rPr>
          <w:rStyle w:val="Emphasis"/>
          <w:rFonts w:ascii="Arial" w:eastAsiaTheme="majorEastAsia" w:hAnsi="Arial" w:cs="Arial"/>
        </w:rPr>
        <w:t>Dizziness</w:t>
      </w:r>
      <w:r w:rsidRPr="00686201">
        <w:rPr>
          <w:rFonts w:ascii="Arial" w:hAnsi="Arial" w:cs="Arial"/>
        </w:rPr>
        <w:t xml:space="preserve">. Heart Failure Matters. Available at: </w:t>
      </w:r>
      <w:hyperlink r:id="rId27" w:tgtFrame="_new" w:history="1">
        <w:r w:rsidRPr="00686201">
          <w:rPr>
            <w:rStyle w:val="Hyperlink"/>
            <w:rFonts w:ascii="Arial" w:eastAsiaTheme="majorEastAsia" w:hAnsi="Arial" w:cs="Arial"/>
          </w:rPr>
          <w:t>https://www.heartfailurematters.org/understanding-heart-failure/dizziness/</w:t>
        </w:r>
      </w:hyperlink>
      <w:r w:rsidRPr="00686201">
        <w:rPr>
          <w:rFonts w:ascii="Arial" w:hAnsi="Arial" w:cs="Arial"/>
        </w:rPr>
        <w:t xml:space="preserve"> (Accessed: 17 March 2026).</w:t>
      </w:r>
    </w:p>
    <w:p w14:paraId="3751941B" w14:textId="0ACE93B3" w:rsidR="00785624" w:rsidRPr="00785624" w:rsidRDefault="00785624" w:rsidP="00686201">
      <w:pPr>
        <w:pStyle w:val="NormalWeb"/>
        <w:rPr>
          <w:rFonts w:ascii="Arial" w:hAnsi="Arial" w:cs="Arial"/>
        </w:rPr>
      </w:pPr>
      <w:r w:rsidRPr="00785624">
        <w:rPr>
          <w:rStyle w:val="Strong"/>
          <w:rFonts w:ascii="Arial" w:eastAsiaTheme="majorEastAsia" w:hAnsi="Arial" w:cs="Arial"/>
          <w:b w:val="0"/>
          <w:bCs w:val="0"/>
        </w:rPr>
        <w:t>The Economic Times</w:t>
      </w:r>
      <w:r w:rsidRPr="00785624">
        <w:rPr>
          <w:rFonts w:ascii="Arial" w:hAnsi="Arial" w:cs="Arial"/>
        </w:rPr>
        <w:t xml:space="preserve"> (2025) </w:t>
      </w:r>
      <w:r w:rsidRPr="00785624">
        <w:rPr>
          <w:rStyle w:val="Emphasis"/>
          <w:rFonts w:ascii="Arial" w:eastAsiaTheme="majorEastAsia" w:hAnsi="Arial" w:cs="Arial"/>
        </w:rPr>
        <w:t>Just 30 minutes a day of these type of exercises could help you beat heart disease</w:t>
      </w:r>
      <w:r w:rsidRPr="00785624">
        <w:rPr>
          <w:rFonts w:ascii="Arial" w:hAnsi="Arial" w:cs="Arial"/>
        </w:rPr>
        <w:t xml:space="preserve">. Available at: </w:t>
      </w:r>
      <w:hyperlink r:id="rId28" w:tgtFrame="_new" w:history="1">
        <w:r w:rsidRPr="00785624">
          <w:rPr>
            <w:rStyle w:val="Hyperlink"/>
            <w:rFonts w:ascii="Arial" w:eastAsiaTheme="majorEastAsia" w:hAnsi="Arial" w:cs="Arial"/>
          </w:rPr>
          <w:t>https://economictimes.indiatimes.com/magazines/panache/just-30-minutes-a-day-of-these-type-of-exercises-could-help-you-beat-heart-disease/articleshow/123190051.cms</w:t>
        </w:r>
      </w:hyperlink>
      <w:r w:rsidRPr="00785624">
        <w:rPr>
          <w:rFonts w:ascii="Arial" w:hAnsi="Arial" w:cs="Arial"/>
        </w:rPr>
        <w:t xml:space="preserve"> (Accessed: 7 March 2026).</w:t>
      </w:r>
    </w:p>
    <w:p w14:paraId="3B9B2C3B" w14:textId="15916E44" w:rsidR="00FB0BDA" w:rsidRPr="00857274" w:rsidRDefault="00FB0BDA" w:rsidP="00686201">
      <w:pPr>
        <w:pStyle w:val="NormalWeb"/>
        <w:rPr>
          <w:rFonts w:ascii="Arial" w:hAnsi="Arial" w:cs="Arial"/>
        </w:rPr>
      </w:pPr>
      <w:r w:rsidRPr="00857274">
        <w:rPr>
          <w:rFonts w:ascii="Arial" w:hAnsi="Arial" w:cs="Arial"/>
        </w:rPr>
        <w:t>EMMA International (2021)</w:t>
      </w:r>
      <w:r w:rsidR="00686201">
        <w:rPr>
          <w:rFonts w:ascii="Arial" w:hAnsi="Arial" w:cs="Arial"/>
        </w:rPr>
        <w:t>.</w:t>
      </w:r>
      <w:r w:rsidRPr="00857274">
        <w:rPr>
          <w:rFonts w:ascii="Arial" w:hAnsi="Arial" w:cs="Arial"/>
        </w:rPr>
        <w:t xml:space="preserve"> </w:t>
      </w:r>
      <w:r w:rsidRPr="00857274">
        <w:rPr>
          <w:rStyle w:val="Emphasis"/>
          <w:rFonts w:ascii="Arial" w:eastAsiaTheme="majorEastAsia" w:hAnsi="Arial" w:cs="Arial"/>
        </w:rPr>
        <w:t>Medical devices used to treat heart conditions</w:t>
      </w:r>
      <w:r w:rsidRPr="00857274">
        <w:rPr>
          <w:rFonts w:ascii="Arial" w:hAnsi="Arial" w:cs="Arial"/>
        </w:rPr>
        <w:t xml:space="preserve">. Available at: </w:t>
      </w:r>
      <w:hyperlink r:id="rId29" w:tgtFrame="_new" w:history="1">
        <w:r w:rsidRPr="00857274">
          <w:rPr>
            <w:rStyle w:val="Hyperlink"/>
            <w:rFonts w:ascii="Arial" w:eastAsiaTheme="majorEastAsia" w:hAnsi="Arial" w:cs="Arial"/>
          </w:rPr>
          <w:t>https://emmainternational.com/medical-devices-used-to-treat-heart-conditions/</w:t>
        </w:r>
      </w:hyperlink>
      <w:r w:rsidRPr="00857274">
        <w:rPr>
          <w:rFonts w:ascii="Arial" w:hAnsi="Arial" w:cs="Arial"/>
        </w:rPr>
        <w:t xml:space="preserve"> (Accessed: 9 March 2026).</w:t>
      </w:r>
    </w:p>
    <w:p w14:paraId="4AFCAB40" w14:textId="77777777" w:rsidR="00FB0BDA" w:rsidRPr="00857274" w:rsidRDefault="00FB0BDA" w:rsidP="00686201">
      <w:pPr>
        <w:pStyle w:val="NormalWeb"/>
        <w:rPr>
          <w:rFonts w:ascii="Arial" w:hAnsi="Arial" w:cs="Arial"/>
        </w:rPr>
      </w:pPr>
      <w:r w:rsidRPr="00857274">
        <w:rPr>
          <w:rFonts w:ascii="Arial" w:hAnsi="Arial" w:cs="Arial"/>
        </w:rPr>
        <w:t xml:space="preserve">European Society of Cardiology (no date) </w:t>
      </w:r>
      <w:r w:rsidRPr="00857274">
        <w:rPr>
          <w:rStyle w:val="Emphasis"/>
          <w:rFonts w:ascii="Arial" w:eastAsiaTheme="majorEastAsia" w:hAnsi="Arial" w:cs="Arial"/>
        </w:rPr>
        <w:t>Dizziness</w:t>
      </w:r>
      <w:r w:rsidRPr="00857274">
        <w:rPr>
          <w:rFonts w:ascii="Arial" w:hAnsi="Arial" w:cs="Arial"/>
        </w:rPr>
        <w:t xml:space="preserve">. Heart Failure Matters. Available at: </w:t>
      </w:r>
      <w:hyperlink r:id="rId30" w:tgtFrame="_new" w:history="1">
        <w:r w:rsidRPr="00857274">
          <w:rPr>
            <w:rStyle w:val="Hyperlink"/>
            <w:rFonts w:ascii="Arial" w:eastAsiaTheme="majorEastAsia" w:hAnsi="Arial" w:cs="Arial"/>
          </w:rPr>
          <w:t>https://www.heartfailurematters.org/understanding-heart-failure/dizziness/</w:t>
        </w:r>
      </w:hyperlink>
      <w:r w:rsidRPr="00857274">
        <w:rPr>
          <w:rFonts w:ascii="Arial" w:hAnsi="Arial" w:cs="Arial"/>
        </w:rPr>
        <w:t xml:space="preserve"> (Accessed: 7 March 2026).</w:t>
      </w:r>
    </w:p>
    <w:p w14:paraId="5A428B98" w14:textId="6A6F2F72" w:rsidR="00FB0BDA" w:rsidRPr="00857274" w:rsidRDefault="00FB0BDA" w:rsidP="00686201">
      <w:pPr>
        <w:pStyle w:val="NormalWeb"/>
        <w:rPr>
          <w:rFonts w:ascii="Arial" w:hAnsi="Arial" w:cs="Arial"/>
        </w:rPr>
      </w:pPr>
      <w:r w:rsidRPr="00857274">
        <w:rPr>
          <w:rFonts w:ascii="Arial" w:hAnsi="Arial" w:cs="Arial"/>
        </w:rPr>
        <w:t>European Society of Cardiology (no date)</w:t>
      </w:r>
      <w:r w:rsidR="00686201">
        <w:rPr>
          <w:rFonts w:ascii="Arial" w:hAnsi="Arial" w:cs="Arial"/>
        </w:rPr>
        <w:t>.</w:t>
      </w:r>
      <w:r w:rsidRPr="00857274">
        <w:rPr>
          <w:rFonts w:ascii="Arial" w:hAnsi="Arial" w:cs="Arial"/>
        </w:rPr>
        <w:t xml:space="preserve"> </w:t>
      </w:r>
      <w:r w:rsidRPr="00857274">
        <w:rPr>
          <w:rStyle w:val="Emphasis"/>
          <w:rFonts w:ascii="Arial" w:eastAsiaTheme="majorEastAsia" w:hAnsi="Arial" w:cs="Arial"/>
        </w:rPr>
        <w:t>Implantable devices</w:t>
      </w:r>
      <w:r w:rsidRPr="00857274">
        <w:rPr>
          <w:rFonts w:ascii="Arial" w:hAnsi="Arial" w:cs="Arial"/>
        </w:rPr>
        <w:t xml:space="preserve">. Heart Failure Matters. Available at: </w:t>
      </w:r>
      <w:hyperlink r:id="rId31" w:tgtFrame="_new" w:history="1">
        <w:r w:rsidRPr="00857274">
          <w:rPr>
            <w:rStyle w:val="Hyperlink"/>
            <w:rFonts w:ascii="Arial" w:eastAsiaTheme="majorEastAsia" w:hAnsi="Arial" w:cs="Arial"/>
          </w:rPr>
          <w:t>https://www.heartfailurematters.org/what-your-doctor-can-do/implantable-devices/</w:t>
        </w:r>
      </w:hyperlink>
      <w:r w:rsidRPr="00857274">
        <w:rPr>
          <w:rFonts w:ascii="Arial" w:hAnsi="Arial" w:cs="Arial"/>
        </w:rPr>
        <w:t xml:space="preserve"> (Accessed: 10 March 2026).</w:t>
      </w:r>
    </w:p>
    <w:p w14:paraId="45F21BC9" w14:textId="77777777" w:rsidR="00FB0BDA" w:rsidRPr="00857274" w:rsidRDefault="00FB0BDA" w:rsidP="00686201">
      <w:pPr>
        <w:pStyle w:val="NormalWeb"/>
        <w:rPr>
          <w:rFonts w:ascii="Arial" w:hAnsi="Arial" w:cs="Arial"/>
        </w:rPr>
      </w:pPr>
      <w:r w:rsidRPr="00857274">
        <w:rPr>
          <w:rFonts w:ascii="Arial" w:hAnsi="Arial" w:cs="Arial"/>
        </w:rPr>
        <w:lastRenderedPageBreak/>
        <w:t xml:space="preserve">European Society of Cardiology (no date) </w:t>
      </w:r>
      <w:r w:rsidRPr="00857274">
        <w:rPr>
          <w:rStyle w:val="Emphasis"/>
          <w:rFonts w:ascii="Arial" w:eastAsiaTheme="majorEastAsia" w:hAnsi="Arial" w:cs="Arial"/>
        </w:rPr>
        <w:t>Loss of appetite</w:t>
      </w:r>
      <w:r w:rsidRPr="00857274">
        <w:rPr>
          <w:rFonts w:ascii="Arial" w:hAnsi="Arial" w:cs="Arial"/>
        </w:rPr>
        <w:t xml:space="preserve">. Heart Failure Matters. Available at: </w:t>
      </w:r>
      <w:hyperlink r:id="rId32" w:tgtFrame="_new" w:history="1">
        <w:r w:rsidRPr="00857274">
          <w:rPr>
            <w:rStyle w:val="Hyperlink"/>
            <w:rFonts w:ascii="Arial" w:eastAsiaTheme="majorEastAsia" w:hAnsi="Arial" w:cs="Arial"/>
          </w:rPr>
          <w:t>https://www.heartfailurematters.org/understanding-heart-failure/loss-of-appetite/</w:t>
        </w:r>
      </w:hyperlink>
      <w:r w:rsidRPr="00857274">
        <w:rPr>
          <w:rFonts w:ascii="Arial" w:hAnsi="Arial" w:cs="Arial"/>
        </w:rPr>
        <w:t xml:space="preserve"> (Accessed: 17 February 2026).</w:t>
      </w:r>
    </w:p>
    <w:p w14:paraId="7420D87D" w14:textId="77777777" w:rsidR="00FB0BDA" w:rsidRPr="00857274" w:rsidRDefault="00FB0BDA" w:rsidP="00686201">
      <w:pPr>
        <w:pStyle w:val="NormalWeb"/>
        <w:rPr>
          <w:rFonts w:ascii="Arial" w:hAnsi="Arial" w:cs="Arial"/>
        </w:rPr>
      </w:pPr>
      <w:r w:rsidRPr="00857274">
        <w:rPr>
          <w:rFonts w:ascii="Arial" w:hAnsi="Arial" w:cs="Arial"/>
        </w:rPr>
        <w:t xml:space="preserve">First Aid Supplies (no date) </w:t>
      </w:r>
      <w:r w:rsidRPr="00857274">
        <w:rPr>
          <w:rStyle w:val="Emphasis"/>
          <w:rFonts w:ascii="Arial" w:eastAsiaTheme="majorEastAsia" w:hAnsi="Arial" w:cs="Arial"/>
        </w:rPr>
        <w:t>No smoking sign</w:t>
      </w:r>
      <w:r w:rsidRPr="00857274">
        <w:rPr>
          <w:rFonts w:ascii="Arial" w:hAnsi="Arial" w:cs="Arial"/>
        </w:rPr>
        <w:t xml:space="preserve">. Available at: </w:t>
      </w:r>
      <w:hyperlink r:id="rId33" w:tgtFrame="_new" w:history="1">
        <w:r w:rsidRPr="00857274">
          <w:rPr>
            <w:rStyle w:val="Hyperlink"/>
            <w:rFonts w:ascii="Arial" w:eastAsiaTheme="majorEastAsia" w:hAnsi="Arial" w:cs="Arial"/>
          </w:rPr>
          <w:t>https://www.firstaid.org.uk/supplies/health-and-safety-products/signage-posters/no-smoking-sign/</w:t>
        </w:r>
      </w:hyperlink>
      <w:r w:rsidRPr="00857274">
        <w:rPr>
          <w:rFonts w:ascii="Arial" w:hAnsi="Arial" w:cs="Arial"/>
        </w:rPr>
        <w:t xml:space="preserve"> (Accessed: 1 March 2026).</w:t>
      </w:r>
    </w:p>
    <w:p w14:paraId="2B1E37E3" w14:textId="77777777" w:rsidR="00FB0BDA" w:rsidRPr="00857274" w:rsidRDefault="00FB0BDA" w:rsidP="00686201">
      <w:pPr>
        <w:pStyle w:val="NormalWeb"/>
        <w:rPr>
          <w:rFonts w:ascii="Arial" w:hAnsi="Arial" w:cs="Arial"/>
        </w:rPr>
      </w:pPr>
      <w:r w:rsidRPr="00857274">
        <w:rPr>
          <w:rFonts w:ascii="Arial" w:hAnsi="Arial" w:cs="Arial"/>
        </w:rPr>
        <w:t xml:space="preserve">Harley Street Heart and Vascular Centre (no date) </w:t>
      </w:r>
      <w:r w:rsidRPr="00857274">
        <w:rPr>
          <w:rStyle w:val="Emphasis"/>
          <w:rFonts w:ascii="Arial" w:eastAsiaTheme="majorEastAsia" w:hAnsi="Arial" w:cs="Arial"/>
        </w:rPr>
        <w:t>Foods to avoid with heart failure: Tips from a cardiologist</w:t>
      </w:r>
      <w:r w:rsidRPr="00857274">
        <w:rPr>
          <w:rFonts w:ascii="Arial" w:hAnsi="Arial" w:cs="Arial"/>
        </w:rPr>
        <w:t xml:space="preserve">. Available at: </w:t>
      </w:r>
      <w:hyperlink r:id="rId34" w:tgtFrame="_new" w:history="1">
        <w:r w:rsidRPr="00857274">
          <w:rPr>
            <w:rStyle w:val="Hyperlink"/>
            <w:rFonts w:ascii="Arial" w:eastAsiaTheme="majorEastAsia" w:hAnsi="Arial" w:cs="Arial"/>
          </w:rPr>
          <w:t>https://www.harleystreet.sg/blog/foods-to-avoid-with-heart-failure/</w:t>
        </w:r>
      </w:hyperlink>
      <w:r w:rsidRPr="00857274">
        <w:rPr>
          <w:rFonts w:ascii="Arial" w:hAnsi="Arial" w:cs="Arial"/>
        </w:rPr>
        <w:t xml:space="preserve"> (Accessed: 1 March 2026).</w:t>
      </w:r>
    </w:p>
    <w:p w14:paraId="4152B856" w14:textId="77777777" w:rsidR="00FB0BDA" w:rsidRPr="00857274" w:rsidRDefault="00FB0BDA" w:rsidP="00686201">
      <w:pPr>
        <w:pStyle w:val="NormalWeb"/>
        <w:rPr>
          <w:rFonts w:ascii="Arial" w:hAnsi="Arial" w:cs="Arial"/>
        </w:rPr>
      </w:pPr>
      <w:r w:rsidRPr="00857274">
        <w:rPr>
          <w:rFonts w:ascii="Arial" w:hAnsi="Arial" w:cs="Arial"/>
        </w:rPr>
        <w:t xml:space="preserve">Ham, C. (2010) </w:t>
      </w:r>
      <w:r w:rsidRPr="00857274">
        <w:rPr>
          <w:rStyle w:val="Emphasis"/>
          <w:rFonts w:ascii="Arial" w:eastAsiaTheme="majorEastAsia" w:hAnsi="Arial" w:cs="Arial"/>
        </w:rPr>
        <w:t>The ten characteristics of the high-performing chronic care system</w:t>
      </w:r>
      <w:r w:rsidRPr="00857274">
        <w:rPr>
          <w:rFonts w:ascii="Arial" w:hAnsi="Arial" w:cs="Arial"/>
        </w:rPr>
        <w:t>. London: The King’s Fund.</w:t>
      </w:r>
    </w:p>
    <w:p w14:paraId="1D768FEA" w14:textId="07BCFC45" w:rsidR="00FB0BDA" w:rsidRPr="00857274" w:rsidRDefault="00FB0BDA" w:rsidP="00686201">
      <w:pPr>
        <w:pStyle w:val="NormalWeb"/>
        <w:rPr>
          <w:rFonts w:ascii="Arial" w:hAnsi="Arial" w:cs="Arial"/>
        </w:rPr>
      </w:pPr>
      <w:r w:rsidRPr="00857274">
        <w:rPr>
          <w:rFonts w:ascii="Arial" w:hAnsi="Arial" w:cs="Arial"/>
        </w:rPr>
        <w:t xml:space="preserve">Health and Social Care Alliance Scotland (n.d.) </w:t>
      </w:r>
      <w:r w:rsidRPr="00857274">
        <w:rPr>
          <w:rStyle w:val="Emphasis"/>
          <w:rFonts w:ascii="Arial" w:eastAsiaTheme="majorEastAsia" w:hAnsi="Arial" w:cs="Arial"/>
        </w:rPr>
        <w:t>The House of Care Model</w:t>
      </w:r>
      <w:r w:rsidRPr="00857274">
        <w:rPr>
          <w:rFonts w:ascii="Arial" w:hAnsi="Arial" w:cs="Arial"/>
        </w:rPr>
        <w:t xml:space="preserve">. Available at: </w:t>
      </w:r>
      <w:hyperlink r:id="rId35" w:tgtFrame="_new" w:history="1">
        <w:r w:rsidRPr="00857274">
          <w:rPr>
            <w:rStyle w:val="Hyperlink"/>
            <w:rFonts w:ascii="Arial" w:eastAsiaTheme="majorEastAsia" w:hAnsi="Arial" w:cs="Arial"/>
          </w:rPr>
          <w:t>https://www.alliance-scotland.org.uk/past-work-and-projects/scotlands-house-of-care/the-house-of-care-model/</w:t>
        </w:r>
      </w:hyperlink>
      <w:r w:rsidRPr="00857274">
        <w:rPr>
          <w:rFonts w:ascii="Arial" w:hAnsi="Arial" w:cs="Arial"/>
        </w:rPr>
        <w:t xml:space="preserve"> (Accessed: 9 March 2026).</w:t>
      </w:r>
    </w:p>
    <w:p w14:paraId="687BC139" w14:textId="444E37BC" w:rsidR="00FB0BDA" w:rsidRPr="00857274" w:rsidRDefault="00FB0BDA" w:rsidP="00686201">
      <w:pPr>
        <w:pStyle w:val="NormalWeb"/>
        <w:rPr>
          <w:rFonts w:ascii="Arial" w:hAnsi="Arial" w:cs="Arial"/>
        </w:rPr>
      </w:pPr>
      <w:r w:rsidRPr="00857274">
        <w:rPr>
          <w:rFonts w:ascii="Arial" w:hAnsi="Arial" w:cs="Arial"/>
        </w:rPr>
        <w:t xml:space="preserve">Health Research Authority (HRA) (2022) </w:t>
      </w:r>
      <w:r w:rsidRPr="00857274">
        <w:rPr>
          <w:rStyle w:val="Emphasis"/>
          <w:rFonts w:ascii="Arial" w:eastAsiaTheme="majorEastAsia" w:hAnsi="Arial" w:cs="Arial"/>
        </w:rPr>
        <w:t>Where is all the heart failure? A community study</w:t>
      </w:r>
      <w:r w:rsidRPr="00857274">
        <w:rPr>
          <w:rFonts w:ascii="Arial" w:hAnsi="Arial" w:cs="Arial"/>
        </w:rPr>
        <w:t xml:space="preserve">. Available at: </w:t>
      </w:r>
      <w:hyperlink r:id="rId36" w:tgtFrame="_new" w:history="1">
        <w:r w:rsidRPr="00857274">
          <w:rPr>
            <w:rStyle w:val="Hyperlink"/>
            <w:rFonts w:ascii="Arial" w:eastAsiaTheme="majorEastAsia" w:hAnsi="Arial" w:cs="Arial"/>
          </w:rPr>
          <w:t>https://www.hra.nhs.uk</w:t>
        </w:r>
      </w:hyperlink>
      <w:r w:rsidRPr="00857274">
        <w:rPr>
          <w:rFonts w:ascii="Arial" w:hAnsi="Arial" w:cs="Arial"/>
        </w:rPr>
        <w:t xml:space="preserve"> (Accessed: 1</w:t>
      </w:r>
      <w:r w:rsidR="007F525B">
        <w:rPr>
          <w:rFonts w:ascii="Arial" w:hAnsi="Arial" w:cs="Arial"/>
        </w:rPr>
        <w:t>1</w:t>
      </w:r>
      <w:r w:rsidRPr="00857274">
        <w:rPr>
          <w:rFonts w:ascii="Arial" w:hAnsi="Arial" w:cs="Arial"/>
        </w:rPr>
        <w:t xml:space="preserve"> March 2026).</w:t>
      </w:r>
    </w:p>
    <w:p w14:paraId="6EB090E7" w14:textId="77777777" w:rsidR="00FB0BDA" w:rsidRPr="00857274" w:rsidRDefault="00FB0BDA" w:rsidP="00686201">
      <w:pPr>
        <w:pStyle w:val="NormalWeb"/>
        <w:rPr>
          <w:rFonts w:ascii="Arial" w:hAnsi="Arial" w:cs="Arial"/>
        </w:rPr>
      </w:pPr>
      <w:proofErr w:type="spellStart"/>
      <w:r w:rsidRPr="00857274">
        <w:rPr>
          <w:rFonts w:ascii="Arial" w:hAnsi="Arial" w:cs="Arial"/>
        </w:rPr>
        <w:t>Kauvery</w:t>
      </w:r>
      <w:proofErr w:type="spellEnd"/>
      <w:r w:rsidRPr="00857274">
        <w:rPr>
          <w:rFonts w:ascii="Arial" w:hAnsi="Arial" w:cs="Arial"/>
        </w:rPr>
        <w:t xml:space="preserve"> Hospitals (no date) </w:t>
      </w:r>
      <w:r w:rsidRPr="00857274">
        <w:rPr>
          <w:rStyle w:val="Emphasis"/>
          <w:rFonts w:ascii="Arial" w:eastAsiaTheme="majorEastAsia" w:hAnsi="Arial" w:cs="Arial"/>
        </w:rPr>
        <w:t xml:space="preserve">What is the connection between heart failure and </w:t>
      </w:r>
      <w:proofErr w:type="spellStart"/>
      <w:r w:rsidRPr="00857274">
        <w:rPr>
          <w:rStyle w:val="Emphasis"/>
          <w:rFonts w:ascii="Arial" w:eastAsiaTheme="majorEastAsia" w:hAnsi="Arial" w:cs="Arial"/>
        </w:rPr>
        <w:t>edema</w:t>
      </w:r>
      <w:proofErr w:type="spellEnd"/>
      <w:r w:rsidRPr="00857274">
        <w:rPr>
          <w:rStyle w:val="Emphasis"/>
          <w:rFonts w:ascii="Arial" w:eastAsiaTheme="majorEastAsia" w:hAnsi="Arial" w:cs="Arial"/>
        </w:rPr>
        <w:t>?</w:t>
      </w:r>
      <w:r w:rsidRPr="00857274">
        <w:rPr>
          <w:rFonts w:ascii="Arial" w:hAnsi="Arial" w:cs="Arial"/>
        </w:rPr>
        <w:t xml:space="preserve"> Available at: </w:t>
      </w:r>
      <w:hyperlink r:id="rId37" w:tgtFrame="_new" w:history="1">
        <w:r w:rsidRPr="00857274">
          <w:rPr>
            <w:rStyle w:val="Hyperlink"/>
            <w:rFonts w:ascii="Arial" w:eastAsiaTheme="majorEastAsia" w:hAnsi="Arial" w:cs="Arial"/>
          </w:rPr>
          <w:t>https://www.kauveryhospitalsbangalore.com/blog/heart-failure-edema-connection/</w:t>
        </w:r>
      </w:hyperlink>
      <w:r w:rsidRPr="00857274">
        <w:rPr>
          <w:rFonts w:ascii="Arial" w:hAnsi="Arial" w:cs="Arial"/>
        </w:rPr>
        <w:t xml:space="preserve"> (Accessed: 7 March 2026).</w:t>
      </w:r>
    </w:p>
    <w:p w14:paraId="06B3EF06" w14:textId="77777777" w:rsidR="00FB0BDA" w:rsidRPr="00857274" w:rsidRDefault="00FB0BDA" w:rsidP="00686201">
      <w:pPr>
        <w:pStyle w:val="NormalWeb"/>
        <w:rPr>
          <w:rFonts w:ascii="Arial" w:hAnsi="Arial" w:cs="Arial"/>
        </w:rPr>
      </w:pPr>
      <w:r w:rsidRPr="00857274">
        <w:rPr>
          <w:rFonts w:ascii="Arial" w:hAnsi="Arial" w:cs="Arial"/>
        </w:rPr>
        <w:t xml:space="preserve">Lorig, K. and Holman, H. (2003) ‘Self-management education: history, definition, outcomes, and mechanisms’, </w:t>
      </w:r>
      <w:r w:rsidRPr="00857274">
        <w:rPr>
          <w:rStyle w:val="Emphasis"/>
          <w:rFonts w:ascii="Arial" w:eastAsiaTheme="majorEastAsia" w:hAnsi="Arial" w:cs="Arial"/>
        </w:rPr>
        <w:t xml:space="preserve">Annals of </w:t>
      </w:r>
      <w:proofErr w:type="spellStart"/>
      <w:r w:rsidRPr="00857274">
        <w:rPr>
          <w:rStyle w:val="Emphasis"/>
          <w:rFonts w:ascii="Arial" w:eastAsiaTheme="majorEastAsia" w:hAnsi="Arial" w:cs="Arial"/>
        </w:rPr>
        <w:t>Behavioral</w:t>
      </w:r>
      <w:proofErr w:type="spellEnd"/>
      <w:r w:rsidRPr="00857274">
        <w:rPr>
          <w:rStyle w:val="Emphasis"/>
          <w:rFonts w:ascii="Arial" w:eastAsiaTheme="majorEastAsia" w:hAnsi="Arial" w:cs="Arial"/>
        </w:rPr>
        <w:t xml:space="preserve"> Medicine</w:t>
      </w:r>
      <w:r w:rsidRPr="00857274">
        <w:rPr>
          <w:rFonts w:ascii="Arial" w:hAnsi="Arial" w:cs="Arial"/>
        </w:rPr>
        <w:t>, 26(1), pp. 1–7.</w:t>
      </w:r>
    </w:p>
    <w:p w14:paraId="3FE56B75" w14:textId="77777777" w:rsidR="00FB0BDA" w:rsidRPr="00857274" w:rsidRDefault="00FB0BDA" w:rsidP="00686201">
      <w:pPr>
        <w:pStyle w:val="NormalWeb"/>
        <w:rPr>
          <w:rFonts w:ascii="Arial" w:hAnsi="Arial" w:cs="Arial"/>
        </w:rPr>
      </w:pPr>
      <w:r w:rsidRPr="00857274">
        <w:rPr>
          <w:rFonts w:ascii="Arial" w:hAnsi="Arial" w:cs="Arial"/>
        </w:rPr>
        <w:t xml:space="preserve">MDPI (2025) [Title of article]. </w:t>
      </w:r>
      <w:r w:rsidRPr="00857274">
        <w:rPr>
          <w:rStyle w:val="Emphasis"/>
          <w:rFonts w:ascii="Arial" w:eastAsiaTheme="majorEastAsia" w:hAnsi="Arial" w:cs="Arial"/>
        </w:rPr>
        <w:t>International Journal of Molecular Sciences</w:t>
      </w:r>
      <w:r w:rsidRPr="00857274">
        <w:rPr>
          <w:rFonts w:ascii="Arial" w:hAnsi="Arial" w:cs="Arial"/>
        </w:rPr>
        <w:t xml:space="preserve">, 26(16), 8046. Available at: </w:t>
      </w:r>
      <w:hyperlink r:id="rId38" w:tgtFrame="_new" w:history="1">
        <w:r w:rsidRPr="00857274">
          <w:rPr>
            <w:rStyle w:val="Hyperlink"/>
            <w:rFonts w:ascii="Arial" w:eastAsiaTheme="majorEastAsia" w:hAnsi="Arial" w:cs="Arial"/>
          </w:rPr>
          <w:t>https://www.mdpi.com/1422-0067/26/16/8046</w:t>
        </w:r>
      </w:hyperlink>
      <w:r w:rsidRPr="00857274">
        <w:rPr>
          <w:rFonts w:ascii="Arial" w:hAnsi="Arial" w:cs="Arial"/>
        </w:rPr>
        <w:t xml:space="preserve"> (Accessed: 17 February 2026).</w:t>
      </w:r>
    </w:p>
    <w:p w14:paraId="5F583CC5" w14:textId="5D2BC75F" w:rsidR="00FB0BDA" w:rsidRPr="00857274" w:rsidRDefault="00FB0BDA" w:rsidP="00686201">
      <w:pPr>
        <w:pStyle w:val="NormalWeb"/>
        <w:rPr>
          <w:rFonts w:ascii="Arial" w:hAnsi="Arial" w:cs="Arial"/>
        </w:rPr>
      </w:pPr>
      <w:r w:rsidRPr="00857274">
        <w:rPr>
          <w:rFonts w:ascii="Arial" w:hAnsi="Arial" w:cs="Arial"/>
        </w:rPr>
        <w:t>National Institutes of Health (NIH) (2023) Figure illustrating heart failure imaging/phenotyping (nihms-1951796-f0006). Available at: View image on PMC (Accessed: 9 March 2026).</w:t>
      </w:r>
    </w:p>
    <w:p w14:paraId="57204687" w14:textId="77777777" w:rsidR="00FB0BDA" w:rsidRPr="00857274" w:rsidRDefault="00FB0BDA" w:rsidP="00686201">
      <w:pPr>
        <w:pStyle w:val="NormalWeb"/>
        <w:rPr>
          <w:rFonts w:ascii="Arial" w:hAnsi="Arial" w:cs="Arial"/>
        </w:rPr>
      </w:pPr>
      <w:r w:rsidRPr="00857274">
        <w:rPr>
          <w:rFonts w:ascii="Arial" w:hAnsi="Arial" w:cs="Arial"/>
        </w:rPr>
        <w:t xml:space="preserve">National Institute for Health and Care Excellence (NICE) (2018) </w:t>
      </w:r>
      <w:r w:rsidRPr="00857274">
        <w:rPr>
          <w:rStyle w:val="Emphasis"/>
          <w:rFonts w:ascii="Arial" w:eastAsiaTheme="majorEastAsia" w:hAnsi="Arial" w:cs="Arial"/>
        </w:rPr>
        <w:t>Chronic heart failure in adults: diagnosis and management (NG106)</w:t>
      </w:r>
      <w:r w:rsidRPr="00857274">
        <w:rPr>
          <w:rFonts w:ascii="Arial" w:hAnsi="Arial" w:cs="Arial"/>
        </w:rPr>
        <w:t>. London: NICE.</w:t>
      </w:r>
    </w:p>
    <w:p w14:paraId="0C3E97A4" w14:textId="77777777" w:rsidR="00FB0BDA" w:rsidRPr="00857274" w:rsidRDefault="00FB0BDA" w:rsidP="00686201">
      <w:pPr>
        <w:pStyle w:val="NormalWeb"/>
        <w:rPr>
          <w:rFonts w:ascii="Arial" w:hAnsi="Arial" w:cs="Arial"/>
        </w:rPr>
      </w:pPr>
      <w:r w:rsidRPr="00857274">
        <w:rPr>
          <w:rFonts w:ascii="Arial" w:hAnsi="Arial" w:cs="Arial"/>
        </w:rPr>
        <w:t xml:space="preserve">NHS England (2016) </w:t>
      </w:r>
      <w:r w:rsidRPr="00857274">
        <w:rPr>
          <w:rStyle w:val="Emphasis"/>
          <w:rFonts w:ascii="Arial" w:eastAsiaTheme="majorEastAsia" w:hAnsi="Arial" w:cs="Arial"/>
        </w:rPr>
        <w:t>The House of Care framework for long-term conditions</w:t>
      </w:r>
      <w:r w:rsidRPr="00857274">
        <w:rPr>
          <w:rFonts w:ascii="Arial" w:hAnsi="Arial" w:cs="Arial"/>
        </w:rPr>
        <w:t>. London: NHS England.</w:t>
      </w:r>
    </w:p>
    <w:p w14:paraId="584C25F3" w14:textId="77777777" w:rsidR="00FB0BDA" w:rsidRPr="00857274" w:rsidRDefault="00FB0BDA" w:rsidP="00686201">
      <w:pPr>
        <w:pStyle w:val="NormalWeb"/>
        <w:rPr>
          <w:rFonts w:ascii="Arial" w:hAnsi="Arial" w:cs="Arial"/>
        </w:rPr>
      </w:pPr>
      <w:r w:rsidRPr="00857274">
        <w:rPr>
          <w:rFonts w:ascii="Arial" w:hAnsi="Arial" w:cs="Arial"/>
        </w:rPr>
        <w:t xml:space="preserve">NHS England (2019) </w:t>
      </w:r>
      <w:r w:rsidRPr="00857274">
        <w:rPr>
          <w:rStyle w:val="Emphasis"/>
          <w:rFonts w:ascii="Arial" w:eastAsiaTheme="majorEastAsia" w:hAnsi="Arial" w:cs="Arial"/>
        </w:rPr>
        <w:t>The NHS Long Term Plan</w:t>
      </w:r>
      <w:r w:rsidRPr="00857274">
        <w:rPr>
          <w:rFonts w:ascii="Arial" w:hAnsi="Arial" w:cs="Arial"/>
        </w:rPr>
        <w:t>. London: NHS.</w:t>
      </w:r>
    </w:p>
    <w:p w14:paraId="7C58BE08" w14:textId="2B7F2460" w:rsidR="00FB0BDA" w:rsidRDefault="00FB0BDA" w:rsidP="00686201">
      <w:pPr>
        <w:pStyle w:val="NormalWeb"/>
        <w:rPr>
          <w:rFonts w:ascii="Arial" w:hAnsi="Arial" w:cs="Arial"/>
        </w:rPr>
      </w:pPr>
      <w:r w:rsidRPr="00857274">
        <w:rPr>
          <w:rFonts w:ascii="Arial" w:hAnsi="Arial" w:cs="Arial"/>
        </w:rPr>
        <w:t xml:space="preserve">NHS England (2023) </w:t>
      </w:r>
      <w:r w:rsidRPr="00857274">
        <w:rPr>
          <w:rStyle w:val="Emphasis"/>
          <w:rFonts w:ascii="Arial" w:eastAsiaTheme="majorEastAsia" w:hAnsi="Arial" w:cs="Arial"/>
        </w:rPr>
        <w:t>Managing heart failure</w:t>
      </w:r>
      <w:r w:rsidRPr="00857274">
        <w:rPr>
          <w:rFonts w:ascii="Arial" w:hAnsi="Arial" w:cs="Arial"/>
        </w:rPr>
        <w:t xml:space="preserve">. Available at: </w:t>
      </w:r>
      <w:hyperlink r:id="rId39" w:tgtFrame="_new" w:history="1">
        <w:r w:rsidRPr="00857274">
          <w:rPr>
            <w:rStyle w:val="Hyperlink"/>
            <w:rFonts w:ascii="Arial" w:eastAsiaTheme="majorEastAsia" w:hAnsi="Arial" w:cs="Arial"/>
          </w:rPr>
          <w:t>https://www.england.nhs.uk</w:t>
        </w:r>
      </w:hyperlink>
      <w:r w:rsidRPr="00857274">
        <w:rPr>
          <w:rFonts w:ascii="Arial" w:hAnsi="Arial" w:cs="Arial"/>
        </w:rPr>
        <w:t xml:space="preserve"> (Accessed: </w:t>
      </w:r>
      <w:r w:rsidR="00F91FCD">
        <w:rPr>
          <w:rFonts w:ascii="Arial" w:hAnsi="Arial" w:cs="Arial"/>
        </w:rPr>
        <w:t>05</w:t>
      </w:r>
      <w:r w:rsidRPr="00857274">
        <w:rPr>
          <w:rFonts w:ascii="Arial" w:hAnsi="Arial" w:cs="Arial"/>
        </w:rPr>
        <w:t xml:space="preserve"> March 2026).</w:t>
      </w:r>
    </w:p>
    <w:p w14:paraId="05154373" w14:textId="1DCE10FF" w:rsidR="007F525B" w:rsidRPr="007F525B" w:rsidRDefault="007F525B" w:rsidP="00686201">
      <w:pPr>
        <w:pStyle w:val="NormalWeb"/>
        <w:rPr>
          <w:rFonts w:ascii="Arial" w:hAnsi="Arial" w:cs="Arial"/>
        </w:rPr>
      </w:pPr>
      <w:r w:rsidRPr="007F525B">
        <w:rPr>
          <w:rFonts w:ascii="Arial" w:hAnsi="Arial" w:cs="Arial"/>
        </w:rPr>
        <w:t xml:space="preserve">O’Sullivan, K. (2014) </w:t>
      </w:r>
      <w:r w:rsidRPr="007F525B">
        <w:rPr>
          <w:rStyle w:val="Emphasis"/>
          <w:rFonts w:ascii="Arial" w:eastAsiaTheme="majorEastAsia" w:hAnsi="Arial" w:cs="Arial"/>
        </w:rPr>
        <w:t>Obesity module 1: management in primary care</w:t>
      </w:r>
      <w:r w:rsidRPr="007F525B">
        <w:rPr>
          <w:rFonts w:ascii="Arial" w:hAnsi="Arial" w:cs="Arial"/>
        </w:rPr>
        <w:t xml:space="preserve"> (Figure 21). </w:t>
      </w:r>
      <w:r w:rsidRPr="007F525B">
        <w:rPr>
          <w:rStyle w:val="Emphasis"/>
          <w:rFonts w:ascii="Arial" w:eastAsiaTheme="majorEastAsia" w:hAnsi="Arial" w:cs="Arial"/>
        </w:rPr>
        <w:t>The British Journal of Cardiology</w:t>
      </w:r>
      <w:r w:rsidRPr="007F525B">
        <w:rPr>
          <w:rFonts w:ascii="Arial" w:hAnsi="Arial" w:cs="Arial"/>
        </w:rPr>
        <w:t xml:space="preserve">. Available at: </w:t>
      </w:r>
      <w:hyperlink r:id="rId40" w:tgtFrame="_new" w:history="1">
        <w:r w:rsidRPr="007F525B">
          <w:rPr>
            <w:rStyle w:val="Hyperlink"/>
            <w:rFonts w:ascii="Arial" w:eastAsiaTheme="majorEastAsia" w:hAnsi="Arial" w:cs="Arial"/>
          </w:rPr>
          <w:t>https://bjcardio.co.uk/files/uploads/2013/03/Figure-21.png</w:t>
        </w:r>
      </w:hyperlink>
      <w:r w:rsidRPr="007F525B">
        <w:rPr>
          <w:rFonts w:ascii="Arial" w:hAnsi="Arial" w:cs="Arial"/>
        </w:rPr>
        <w:t xml:space="preserve"> (Accessed: 1</w:t>
      </w:r>
      <w:r>
        <w:rPr>
          <w:rFonts w:ascii="Arial" w:hAnsi="Arial" w:cs="Arial"/>
        </w:rPr>
        <w:t>1</w:t>
      </w:r>
      <w:r w:rsidRPr="007F525B">
        <w:rPr>
          <w:rFonts w:ascii="Arial" w:hAnsi="Arial" w:cs="Arial"/>
        </w:rPr>
        <w:t xml:space="preserve"> March 2026).</w:t>
      </w:r>
    </w:p>
    <w:p w14:paraId="4F6AE588" w14:textId="093DEFEA" w:rsidR="007F525B" w:rsidRPr="00857274" w:rsidRDefault="007F525B" w:rsidP="00686201">
      <w:pPr>
        <w:pStyle w:val="NormalWeb"/>
        <w:rPr>
          <w:rFonts w:ascii="Arial" w:hAnsi="Arial" w:cs="Arial"/>
        </w:rPr>
      </w:pPr>
      <w:r w:rsidRPr="007F525B">
        <w:rPr>
          <w:rFonts w:ascii="Arial" w:hAnsi="Arial" w:cs="Arial"/>
        </w:rPr>
        <w:t xml:space="preserve">Premier Cardiology Consultants (2020) </w:t>
      </w:r>
      <w:r w:rsidRPr="007F525B">
        <w:rPr>
          <w:rStyle w:val="Emphasis"/>
          <w:rFonts w:ascii="Arial" w:eastAsiaTheme="majorEastAsia" w:hAnsi="Arial" w:cs="Arial"/>
        </w:rPr>
        <w:t>5 symptoms that may mean you need a pacemaker</w:t>
      </w:r>
      <w:r w:rsidRPr="007F525B">
        <w:rPr>
          <w:rFonts w:ascii="Arial" w:hAnsi="Arial" w:cs="Arial"/>
        </w:rPr>
        <w:t xml:space="preserve">. Available at: </w:t>
      </w:r>
      <w:hyperlink r:id="rId41" w:tgtFrame="_new" w:history="1">
        <w:r w:rsidRPr="007F525B">
          <w:rPr>
            <w:rStyle w:val="Hyperlink"/>
            <w:rFonts w:ascii="Arial" w:eastAsiaTheme="majorEastAsia" w:hAnsi="Arial" w:cs="Arial"/>
          </w:rPr>
          <w:t>https://www.premiercard</w:t>
        </w:r>
      </w:hyperlink>
    </w:p>
    <w:p w14:paraId="737F222D" w14:textId="77777777" w:rsidR="00FB0BDA" w:rsidRPr="00857274" w:rsidRDefault="00FB0BDA" w:rsidP="00686201">
      <w:pPr>
        <w:pStyle w:val="NormalWeb"/>
        <w:rPr>
          <w:rFonts w:ascii="Arial" w:hAnsi="Arial" w:cs="Arial"/>
        </w:rPr>
      </w:pPr>
      <w:r w:rsidRPr="00857274">
        <w:rPr>
          <w:rFonts w:ascii="Arial" w:hAnsi="Arial" w:cs="Arial"/>
        </w:rPr>
        <w:t xml:space="preserve">Public Health England (2019) </w:t>
      </w:r>
      <w:r w:rsidRPr="00857274">
        <w:rPr>
          <w:rStyle w:val="Emphasis"/>
          <w:rFonts w:ascii="Arial" w:eastAsiaTheme="majorEastAsia" w:hAnsi="Arial" w:cs="Arial"/>
        </w:rPr>
        <w:t>Health matters: prevention – a public health priority</w:t>
      </w:r>
      <w:r w:rsidRPr="00857274">
        <w:rPr>
          <w:rFonts w:ascii="Arial" w:hAnsi="Arial" w:cs="Arial"/>
        </w:rPr>
        <w:t>. London: PHE.</w:t>
      </w:r>
    </w:p>
    <w:p w14:paraId="6F4F207D" w14:textId="77777777" w:rsidR="00FB0BDA" w:rsidRPr="00857274" w:rsidRDefault="00FB0BDA" w:rsidP="00686201">
      <w:pPr>
        <w:pStyle w:val="NormalWeb"/>
        <w:rPr>
          <w:rFonts w:ascii="Arial" w:hAnsi="Arial" w:cs="Arial"/>
        </w:rPr>
      </w:pPr>
      <w:r w:rsidRPr="00857274">
        <w:rPr>
          <w:rFonts w:ascii="Arial" w:hAnsi="Arial" w:cs="Arial"/>
        </w:rPr>
        <w:t xml:space="preserve">Richardson, G., et al. (2014) ‘Self-management interventions in chronic disease’, </w:t>
      </w:r>
      <w:r w:rsidRPr="00857274">
        <w:rPr>
          <w:rStyle w:val="Emphasis"/>
          <w:rFonts w:ascii="Arial" w:eastAsiaTheme="majorEastAsia" w:hAnsi="Arial" w:cs="Arial"/>
        </w:rPr>
        <w:t>BMJ</w:t>
      </w:r>
      <w:r w:rsidRPr="00857274">
        <w:rPr>
          <w:rFonts w:ascii="Arial" w:hAnsi="Arial" w:cs="Arial"/>
        </w:rPr>
        <w:t>, 348, g1505.</w:t>
      </w:r>
    </w:p>
    <w:p w14:paraId="499E5D43" w14:textId="77777777" w:rsidR="00FB0BDA" w:rsidRPr="00857274" w:rsidRDefault="00FB0BDA" w:rsidP="00686201">
      <w:pPr>
        <w:pStyle w:val="NormalWeb"/>
        <w:rPr>
          <w:rFonts w:ascii="Arial" w:hAnsi="Arial" w:cs="Arial"/>
        </w:rPr>
      </w:pPr>
      <w:r w:rsidRPr="00857274">
        <w:rPr>
          <w:rFonts w:ascii="Arial" w:hAnsi="Arial" w:cs="Arial"/>
        </w:rPr>
        <w:t xml:space="preserve">Savarese, G. and Lund, L.H. (2017) ‘Global public health burden of heart failure’, </w:t>
      </w:r>
      <w:r w:rsidRPr="00857274">
        <w:rPr>
          <w:rStyle w:val="Emphasis"/>
          <w:rFonts w:ascii="Arial" w:eastAsiaTheme="majorEastAsia" w:hAnsi="Arial" w:cs="Arial"/>
        </w:rPr>
        <w:t>Cardiac Failure Review</w:t>
      </w:r>
      <w:r w:rsidRPr="00857274">
        <w:rPr>
          <w:rFonts w:ascii="Arial" w:hAnsi="Arial" w:cs="Arial"/>
        </w:rPr>
        <w:t>, 3(1), pp. 7–11.</w:t>
      </w:r>
    </w:p>
    <w:p w14:paraId="5B6CA4EF" w14:textId="77777777" w:rsidR="00FB0BDA" w:rsidRPr="00857274" w:rsidRDefault="00FB0BDA" w:rsidP="00686201">
      <w:pPr>
        <w:pStyle w:val="NormalWeb"/>
        <w:rPr>
          <w:rFonts w:ascii="Arial" w:hAnsi="Arial" w:cs="Arial"/>
        </w:rPr>
      </w:pPr>
      <w:r w:rsidRPr="00857274">
        <w:rPr>
          <w:rFonts w:ascii="Arial" w:hAnsi="Arial" w:cs="Arial"/>
        </w:rPr>
        <w:t xml:space="preserve">Shahim, B., et al. (2023) ‘Global heart failure epidemiology and outcomes’, </w:t>
      </w:r>
      <w:r w:rsidRPr="00857274">
        <w:rPr>
          <w:rStyle w:val="Emphasis"/>
          <w:rFonts w:ascii="Arial" w:eastAsiaTheme="majorEastAsia" w:hAnsi="Arial" w:cs="Arial"/>
        </w:rPr>
        <w:t>Journal of the American College of Cardiology</w:t>
      </w:r>
      <w:r w:rsidRPr="00857274">
        <w:rPr>
          <w:rFonts w:ascii="Arial" w:hAnsi="Arial" w:cs="Arial"/>
        </w:rPr>
        <w:t>.</w:t>
      </w:r>
    </w:p>
    <w:p w14:paraId="3BACB7E2" w14:textId="77777777" w:rsidR="00857274" w:rsidRPr="00857274" w:rsidRDefault="00FB0BDA" w:rsidP="00686201">
      <w:pPr>
        <w:pStyle w:val="NormalWeb"/>
        <w:rPr>
          <w:rFonts w:ascii="Arial" w:hAnsi="Arial" w:cs="Arial"/>
        </w:rPr>
        <w:sectPr w:rsidR="00857274" w:rsidRPr="00857274" w:rsidSect="00857274">
          <w:type w:val="continuous"/>
          <w:pgSz w:w="11906" w:h="16838"/>
          <w:pgMar w:top="1440" w:right="1440" w:bottom="1440" w:left="1440" w:header="708" w:footer="708" w:gutter="0"/>
          <w:cols w:sep="1" w:space="720"/>
          <w:docGrid w:linePitch="360"/>
        </w:sectPr>
      </w:pPr>
      <w:r w:rsidRPr="00857274">
        <w:rPr>
          <w:rFonts w:ascii="Arial" w:hAnsi="Arial" w:cs="Arial"/>
        </w:rPr>
        <w:t xml:space="preserve">The Economic Times (2025) ‘Just 30 minutes a day of these type of exercises could help you beat heart disease’. Available at: </w:t>
      </w:r>
      <w:hyperlink r:id="rId42" w:tgtFrame="_new" w:history="1">
        <w:r w:rsidRPr="00857274">
          <w:rPr>
            <w:rStyle w:val="Hyperlink"/>
            <w:rFonts w:ascii="Arial" w:eastAsiaTheme="majorEastAsia" w:hAnsi="Arial" w:cs="Arial"/>
          </w:rPr>
          <w:t>https://economictimes.indiatimes.com/magazines/panache/just-30-minutes-a-day-of-these-type-of-exercises-could-help-you-beat-heart-disease/articleshow/123190051.cms</w:t>
        </w:r>
      </w:hyperlink>
    </w:p>
    <w:p w14:paraId="4FE4E66A" w14:textId="7D033AAC" w:rsidR="00857274" w:rsidRPr="00857274" w:rsidRDefault="00FB0BDA" w:rsidP="00686201">
      <w:pPr>
        <w:pStyle w:val="NormalWeb"/>
        <w:rPr>
          <w:rFonts w:ascii="Arial" w:hAnsi="Arial" w:cs="Arial"/>
        </w:rPr>
        <w:sectPr w:rsidR="00857274" w:rsidRPr="00857274" w:rsidSect="00CF2C10">
          <w:type w:val="continuous"/>
          <w:pgSz w:w="11906" w:h="16838"/>
          <w:pgMar w:top="1440" w:right="1440" w:bottom="1440" w:left="1440" w:header="708" w:footer="708" w:gutter="0"/>
          <w:cols w:num="2" w:sep="1" w:space="720"/>
          <w:docGrid w:linePitch="360"/>
        </w:sectPr>
      </w:pPr>
      <w:r w:rsidRPr="00857274">
        <w:rPr>
          <w:rFonts w:ascii="Arial" w:hAnsi="Arial" w:cs="Arial"/>
        </w:rPr>
        <w:t>(Accessed: 20 February 2026).</w:t>
      </w:r>
    </w:p>
    <w:p w14:paraId="1313FC05" w14:textId="77777777" w:rsidR="00FB0BDA" w:rsidRPr="00857274" w:rsidRDefault="00FB0BDA" w:rsidP="00686201">
      <w:pPr>
        <w:pStyle w:val="NormalWeb"/>
        <w:rPr>
          <w:rFonts w:ascii="Arial" w:hAnsi="Arial" w:cs="Arial"/>
        </w:rPr>
      </w:pPr>
      <w:r w:rsidRPr="00857274">
        <w:rPr>
          <w:rFonts w:ascii="Arial" w:hAnsi="Arial" w:cs="Arial"/>
        </w:rPr>
        <w:t xml:space="preserve">Townsend, N., et al. (2019) </w:t>
      </w:r>
      <w:r w:rsidRPr="00857274">
        <w:rPr>
          <w:rStyle w:val="Emphasis"/>
          <w:rFonts w:ascii="Arial" w:eastAsiaTheme="majorEastAsia" w:hAnsi="Arial" w:cs="Arial"/>
        </w:rPr>
        <w:t>Cardiovascular disease statistics 2019</w:t>
      </w:r>
      <w:r w:rsidRPr="00857274">
        <w:rPr>
          <w:rFonts w:ascii="Arial" w:hAnsi="Arial" w:cs="Arial"/>
        </w:rPr>
        <w:t>. London: British Heart Foundation.</w:t>
      </w:r>
    </w:p>
    <w:p w14:paraId="00B81746" w14:textId="77777777" w:rsidR="00FB0BDA" w:rsidRPr="00857274" w:rsidRDefault="00FB0BDA" w:rsidP="00686201">
      <w:pPr>
        <w:pStyle w:val="NormalWeb"/>
        <w:rPr>
          <w:rFonts w:ascii="Arial" w:hAnsi="Arial" w:cs="Arial"/>
        </w:rPr>
      </w:pPr>
      <w:r w:rsidRPr="00857274">
        <w:rPr>
          <w:rFonts w:ascii="Arial" w:hAnsi="Arial" w:cs="Arial"/>
        </w:rPr>
        <w:t xml:space="preserve">Wagner, E.H., et al. (2001) ‘Improving chronic illness care’, </w:t>
      </w:r>
      <w:r w:rsidRPr="00857274">
        <w:rPr>
          <w:rStyle w:val="Emphasis"/>
          <w:rFonts w:ascii="Arial" w:eastAsiaTheme="majorEastAsia" w:hAnsi="Arial" w:cs="Arial"/>
        </w:rPr>
        <w:t>Health Affairs</w:t>
      </w:r>
      <w:r w:rsidRPr="00857274">
        <w:rPr>
          <w:rFonts w:ascii="Arial" w:hAnsi="Arial" w:cs="Arial"/>
        </w:rPr>
        <w:t>, 20(6), pp. 64–78.</w:t>
      </w:r>
    </w:p>
    <w:p w14:paraId="31618889" w14:textId="77777777" w:rsidR="00FB0BDA" w:rsidRPr="00857274" w:rsidRDefault="00FB0BDA" w:rsidP="00686201">
      <w:pPr>
        <w:pStyle w:val="NormalWeb"/>
        <w:rPr>
          <w:rFonts w:ascii="Arial" w:hAnsi="Arial" w:cs="Arial"/>
        </w:rPr>
      </w:pPr>
      <w:r w:rsidRPr="00857274">
        <w:rPr>
          <w:rFonts w:ascii="Arial" w:hAnsi="Arial" w:cs="Arial"/>
        </w:rPr>
        <w:t xml:space="preserve">World Health Organization (2002) </w:t>
      </w:r>
      <w:r w:rsidRPr="00857274">
        <w:rPr>
          <w:rStyle w:val="Emphasis"/>
          <w:rFonts w:ascii="Arial" w:eastAsiaTheme="majorEastAsia" w:hAnsi="Arial" w:cs="Arial"/>
        </w:rPr>
        <w:t>Innovative care for chronic conditions: building blocks for action</w:t>
      </w:r>
      <w:r w:rsidRPr="00857274">
        <w:rPr>
          <w:rFonts w:ascii="Arial" w:hAnsi="Arial" w:cs="Arial"/>
        </w:rPr>
        <w:t>. Geneva: WHO.</w:t>
      </w:r>
    </w:p>
    <w:p w14:paraId="05BFBAC7" w14:textId="7EA6A197" w:rsidR="00FB0BDA" w:rsidRPr="00857274" w:rsidRDefault="00FB0BDA" w:rsidP="00686201">
      <w:pPr>
        <w:pStyle w:val="NormalWeb"/>
        <w:rPr>
          <w:rFonts w:ascii="Arial" w:hAnsi="Arial" w:cs="Arial"/>
        </w:rPr>
      </w:pPr>
      <w:r w:rsidRPr="00857274">
        <w:rPr>
          <w:rFonts w:ascii="Arial" w:hAnsi="Arial" w:cs="Arial"/>
        </w:rPr>
        <w:t xml:space="preserve">World Health Organization (2023) </w:t>
      </w:r>
      <w:r w:rsidRPr="00857274">
        <w:rPr>
          <w:rStyle w:val="Emphasis"/>
          <w:rFonts w:ascii="Arial" w:eastAsiaTheme="majorEastAsia" w:hAnsi="Arial" w:cs="Arial"/>
        </w:rPr>
        <w:t>Cardiovascular diseases (CVDs) fact sheet</w:t>
      </w:r>
      <w:r w:rsidRPr="00857274">
        <w:rPr>
          <w:rFonts w:ascii="Arial" w:hAnsi="Arial" w:cs="Arial"/>
        </w:rPr>
        <w:t xml:space="preserve">. Geneva: WHO. Available at: </w:t>
      </w:r>
      <w:hyperlink r:id="rId43" w:tgtFrame="_new" w:history="1">
        <w:r w:rsidRPr="00857274">
          <w:rPr>
            <w:rStyle w:val="Hyperlink"/>
            <w:rFonts w:ascii="Arial" w:eastAsiaTheme="majorEastAsia" w:hAnsi="Arial" w:cs="Arial"/>
          </w:rPr>
          <w:t>https://www.who.int</w:t>
        </w:r>
      </w:hyperlink>
      <w:r w:rsidRPr="00857274">
        <w:rPr>
          <w:rFonts w:ascii="Arial" w:hAnsi="Arial" w:cs="Arial"/>
        </w:rPr>
        <w:t xml:space="preserve"> (Accessed: 1</w:t>
      </w:r>
      <w:r w:rsidR="00F91FCD">
        <w:rPr>
          <w:rFonts w:ascii="Arial" w:hAnsi="Arial" w:cs="Arial"/>
        </w:rPr>
        <w:t>0</w:t>
      </w:r>
      <w:r w:rsidRPr="00857274">
        <w:rPr>
          <w:rFonts w:ascii="Arial" w:hAnsi="Arial" w:cs="Arial"/>
        </w:rPr>
        <w:t xml:space="preserve"> March 2026).</w:t>
      </w:r>
    </w:p>
    <w:p w14:paraId="1B684840" w14:textId="77777777" w:rsidR="00857274" w:rsidRPr="00857274" w:rsidRDefault="00857274" w:rsidP="00686201">
      <w:pPr>
        <w:rPr>
          <w:rFonts w:ascii="Arial" w:hAnsi="Arial" w:cs="Arial"/>
        </w:rPr>
        <w:sectPr w:rsidR="00857274" w:rsidRPr="00857274" w:rsidSect="00857274">
          <w:type w:val="continuous"/>
          <w:pgSz w:w="11906" w:h="16838"/>
          <w:pgMar w:top="1440" w:right="1440" w:bottom="1440" w:left="1440" w:header="708" w:footer="708" w:gutter="0"/>
          <w:cols w:sep="1" w:space="720"/>
          <w:docGrid w:linePitch="360"/>
        </w:sectPr>
      </w:pPr>
    </w:p>
    <w:p w14:paraId="58BF63AF" w14:textId="77777777" w:rsidR="002E162F" w:rsidRPr="00857274" w:rsidRDefault="002E162F" w:rsidP="00686201">
      <w:pPr>
        <w:rPr>
          <w:rFonts w:ascii="Arial" w:hAnsi="Arial" w:cs="Arial"/>
        </w:rPr>
      </w:pPr>
    </w:p>
    <w:sectPr w:rsidR="002E162F" w:rsidRPr="00857274" w:rsidSect="00CF2C10">
      <w:type w:val="continuous"/>
      <w:pgSz w:w="11906" w:h="16838"/>
      <w:pgMar w:top="1440" w:right="1440" w:bottom="1440" w:left="1440" w:header="708" w:footer="708" w:gutter="0"/>
      <w:cols w:num="2" w:sep="1"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193451"/>
    <w:multiLevelType w:val="hybridMultilevel"/>
    <w:tmpl w:val="90F6C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AB4240"/>
    <w:multiLevelType w:val="multilevel"/>
    <w:tmpl w:val="ABB6F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0E1BD0"/>
    <w:multiLevelType w:val="hybridMultilevel"/>
    <w:tmpl w:val="792C1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BC2CB6"/>
    <w:multiLevelType w:val="multilevel"/>
    <w:tmpl w:val="213EC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BF044A"/>
    <w:multiLevelType w:val="hybridMultilevel"/>
    <w:tmpl w:val="55D2F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D82FF8"/>
    <w:multiLevelType w:val="hybridMultilevel"/>
    <w:tmpl w:val="189EE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2393644">
    <w:abstractNumId w:val="1"/>
  </w:num>
  <w:num w:numId="2" w16cid:durableId="611014814">
    <w:abstractNumId w:val="5"/>
  </w:num>
  <w:num w:numId="3" w16cid:durableId="1498032672">
    <w:abstractNumId w:val="2"/>
  </w:num>
  <w:num w:numId="4" w16cid:durableId="1629892901">
    <w:abstractNumId w:val="0"/>
  </w:num>
  <w:num w:numId="5" w16cid:durableId="2001764134">
    <w:abstractNumId w:val="3"/>
  </w:num>
  <w:num w:numId="6" w16cid:durableId="12606734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BDA"/>
    <w:rsid w:val="00145DC0"/>
    <w:rsid w:val="002E162F"/>
    <w:rsid w:val="00670BEA"/>
    <w:rsid w:val="00686201"/>
    <w:rsid w:val="0071468A"/>
    <w:rsid w:val="00785624"/>
    <w:rsid w:val="007B2433"/>
    <w:rsid w:val="007F525B"/>
    <w:rsid w:val="00857274"/>
    <w:rsid w:val="00B503E3"/>
    <w:rsid w:val="00C40C28"/>
    <w:rsid w:val="00CF2C10"/>
    <w:rsid w:val="00F91FCD"/>
    <w:rsid w:val="00FB0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02435"/>
  <w15:chartTrackingRefBased/>
  <w15:docId w15:val="{879B8B91-9C91-43A2-9ECF-E61B9D7FB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B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0B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0B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0B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0B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0B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B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B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B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B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0B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0B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0B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0B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0B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B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B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BDA"/>
    <w:rPr>
      <w:rFonts w:eastAsiaTheme="majorEastAsia" w:cstheme="majorBidi"/>
      <w:color w:val="272727" w:themeColor="text1" w:themeTint="D8"/>
    </w:rPr>
  </w:style>
  <w:style w:type="paragraph" w:styleId="Title">
    <w:name w:val="Title"/>
    <w:basedOn w:val="Normal"/>
    <w:next w:val="Normal"/>
    <w:link w:val="TitleChar"/>
    <w:uiPriority w:val="10"/>
    <w:qFormat/>
    <w:rsid w:val="00FB0B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B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B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B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BDA"/>
    <w:pPr>
      <w:spacing w:before="160"/>
      <w:jc w:val="center"/>
    </w:pPr>
    <w:rPr>
      <w:i/>
      <w:iCs/>
      <w:color w:val="404040" w:themeColor="text1" w:themeTint="BF"/>
    </w:rPr>
  </w:style>
  <w:style w:type="character" w:customStyle="1" w:styleId="QuoteChar">
    <w:name w:val="Quote Char"/>
    <w:basedOn w:val="DefaultParagraphFont"/>
    <w:link w:val="Quote"/>
    <w:uiPriority w:val="29"/>
    <w:rsid w:val="00FB0BDA"/>
    <w:rPr>
      <w:i/>
      <w:iCs/>
      <w:color w:val="404040" w:themeColor="text1" w:themeTint="BF"/>
    </w:rPr>
  </w:style>
  <w:style w:type="paragraph" w:styleId="ListParagraph">
    <w:name w:val="List Paragraph"/>
    <w:basedOn w:val="Normal"/>
    <w:uiPriority w:val="34"/>
    <w:qFormat/>
    <w:rsid w:val="00FB0BDA"/>
    <w:pPr>
      <w:ind w:left="720"/>
      <w:contextualSpacing/>
    </w:pPr>
  </w:style>
  <w:style w:type="character" w:styleId="IntenseEmphasis">
    <w:name w:val="Intense Emphasis"/>
    <w:basedOn w:val="DefaultParagraphFont"/>
    <w:uiPriority w:val="21"/>
    <w:qFormat/>
    <w:rsid w:val="00FB0BDA"/>
    <w:rPr>
      <w:i/>
      <w:iCs/>
      <w:color w:val="0F4761" w:themeColor="accent1" w:themeShade="BF"/>
    </w:rPr>
  </w:style>
  <w:style w:type="paragraph" w:styleId="IntenseQuote">
    <w:name w:val="Intense Quote"/>
    <w:basedOn w:val="Normal"/>
    <w:next w:val="Normal"/>
    <w:link w:val="IntenseQuoteChar"/>
    <w:uiPriority w:val="30"/>
    <w:qFormat/>
    <w:rsid w:val="00FB0B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0BDA"/>
    <w:rPr>
      <w:i/>
      <w:iCs/>
      <w:color w:val="0F4761" w:themeColor="accent1" w:themeShade="BF"/>
    </w:rPr>
  </w:style>
  <w:style w:type="character" w:styleId="IntenseReference">
    <w:name w:val="Intense Reference"/>
    <w:basedOn w:val="DefaultParagraphFont"/>
    <w:uiPriority w:val="32"/>
    <w:qFormat/>
    <w:rsid w:val="00FB0BDA"/>
    <w:rPr>
      <w:b/>
      <w:bCs/>
      <w:smallCaps/>
      <w:color w:val="0F4761" w:themeColor="accent1" w:themeShade="BF"/>
      <w:spacing w:val="5"/>
    </w:rPr>
  </w:style>
  <w:style w:type="paragraph" w:styleId="NormalWeb">
    <w:name w:val="Normal (Web)"/>
    <w:basedOn w:val="Normal"/>
    <w:uiPriority w:val="99"/>
    <w:unhideWhenUsed/>
    <w:rsid w:val="00FB0B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B0BDA"/>
    <w:rPr>
      <w:i/>
      <w:iCs/>
    </w:rPr>
  </w:style>
  <w:style w:type="character" w:styleId="Hyperlink">
    <w:name w:val="Hyperlink"/>
    <w:basedOn w:val="DefaultParagraphFont"/>
    <w:uiPriority w:val="99"/>
    <w:semiHidden/>
    <w:unhideWhenUsed/>
    <w:rsid w:val="00FB0BDA"/>
    <w:rPr>
      <w:color w:val="0000FF"/>
      <w:u w:val="single"/>
    </w:rPr>
  </w:style>
  <w:style w:type="paragraph" w:styleId="NoSpacing">
    <w:name w:val="No Spacing"/>
    <w:uiPriority w:val="1"/>
    <w:qFormat/>
    <w:rsid w:val="00FB0BDA"/>
    <w:pPr>
      <w:spacing w:after="0" w:line="240" w:lineRule="auto"/>
    </w:pPr>
  </w:style>
  <w:style w:type="character" w:styleId="LineNumber">
    <w:name w:val="line number"/>
    <w:basedOn w:val="DefaultParagraphFont"/>
    <w:uiPriority w:val="99"/>
    <w:semiHidden/>
    <w:unhideWhenUsed/>
    <w:rsid w:val="00145DC0"/>
  </w:style>
  <w:style w:type="character" w:styleId="Strong">
    <w:name w:val="Strong"/>
    <w:basedOn w:val="DefaultParagraphFont"/>
    <w:uiPriority w:val="22"/>
    <w:qFormat/>
    <w:rsid w:val="0078562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png"/><Relationship Id="rId39" Type="http://schemas.openxmlformats.org/officeDocument/2006/relationships/hyperlink" Target="https://www.england.nhs.uk" TargetMode="External"/><Relationship Id="rId21" Type="http://schemas.openxmlformats.org/officeDocument/2006/relationships/image" Target="media/image16.jpeg"/><Relationship Id="rId34" Type="http://schemas.openxmlformats.org/officeDocument/2006/relationships/hyperlink" Target="https://www.harleystreet.sg/blog/foods-to-avoid-with-heart-failure/" TargetMode="External"/><Relationship Id="rId42" Type="http://schemas.openxmlformats.org/officeDocument/2006/relationships/hyperlink" Target="https://economictimes.indiatimes.com/magazines/panache/just-30-minutes-a-day-of-these-type-of-exercises-could-help-you-beat-heart-disease/articleshow/123190051.cms"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jpeg"/><Relationship Id="rId29" Type="http://schemas.openxmlformats.org/officeDocument/2006/relationships/hyperlink" Target="https://emmainternational.com/medical-devices-used-to-treat-heart-condition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heartfailurematters.org/understanding-heart-failure/loss-of-appetite/" TargetMode="External"/><Relationship Id="rId37" Type="http://schemas.openxmlformats.org/officeDocument/2006/relationships/hyperlink" Target="https://www.kauveryhospitalsbangalore.com/blog/heart-failure-edema-connection/" TargetMode="External"/><Relationship Id="rId40" Type="http://schemas.openxmlformats.org/officeDocument/2006/relationships/hyperlink" Target="https://bjcardio.co.uk/files/uploads/2013/03/Figure-21.png"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hyperlink" Target="https://economictimes.indiatimes.com/magazines/panache/just-30-minutes-a-day-of-these-type-of-exercises-could-help-you-beat-heart-disease/articleshow/123190051.cms" TargetMode="External"/><Relationship Id="rId36" Type="http://schemas.openxmlformats.org/officeDocument/2006/relationships/hyperlink" Target="https://www.hra.nhs.uk"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heartfailurematters.org/what-your-doctor-can-do/implantable-device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hyperlink" Target="https://www.heartfailurematters.org/understanding-heart-failure/dizziness/" TargetMode="External"/><Relationship Id="rId30" Type="http://schemas.openxmlformats.org/officeDocument/2006/relationships/hyperlink" Target="https://www.heartfailurematters.org/understanding-heart-failure/dizziness/" TargetMode="External"/><Relationship Id="rId35" Type="http://schemas.openxmlformats.org/officeDocument/2006/relationships/hyperlink" Target="https://www.alliance-scotland.org.uk/past-work-and-projects/scotlands-house-of-care/the-house-of-care-model/" TargetMode="External"/><Relationship Id="rId43" Type="http://schemas.openxmlformats.org/officeDocument/2006/relationships/hyperlink" Target="https://www.who.int" TargetMode="Externa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firstaid.org.uk/supplies/health-and-safety-products/signage-posters/no-smoking-sign/" TargetMode="External"/><Relationship Id="rId38" Type="http://schemas.openxmlformats.org/officeDocument/2006/relationships/hyperlink" Target="https://www.mdpi.com/1422-0067/26/16/8046" TargetMode="External"/><Relationship Id="rId20" Type="http://schemas.openxmlformats.org/officeDocument/2006/relationships/image" Target="media/image15.jpeg"/><Relationship Id="rId41" Type="http://schemas.openxmlformats.org/officeDocument/2006/relationships/hyperlink" Target="https://www.premierc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366C5D-F7FA-414F-BB32-F837CAB58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20</Pages>
  <Words>4053</Words>
  <Characters>27035</Characters>
  <Application>Microsoft Office Word</Application>
  <DocSecurity>0</DocSecurity>
  <Lines>1081</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Amoah (2233505)</dc:creator>
  <cp:keywords/>
  <dc:description/>
  <cp:lastModifiedBy>Josephine Amoah (2233505)</cp:lastModifiedBy>
  <cp:revision>2</cp:revision>
  <dcterms:created xsi:type="dcterms:W3CDTF">2026-03-19T11:31:00Z</dcterms:created>
  <dcterms:modified xsi:type="dcterms:W3CDTF">2026-03-19T13:22:00Z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092ce5ec-4e9e-4921-910e-88465e9173c6</vt:lpwstr>
  </property>
</Properties>
</file>