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3E45C4" w14:textId="77777777" w:rsidR="00904807" w:rsidRDefault="00904807" w:rsidP="00904807">
      <w:pPr>
        <w:pStyle w:val="NoSpacing"/>
        <w:spacing w:before="1540" w:after="240"/>
        <w:jc w:val="center"/>
        <w:rPr>
          <w:color w:val="156082" w:themeColor="accent1"/>
        </w:rPr>
      </w:pPr>
      <w:r>
        <w:rPr>
          <w:noProof/>
          <w:color w:val="156082" w:themeColor="accent1"/>
          <w:lang w:val="en-GB" w:eastAsia="en-GB"/>
        </w:rPr>
        <w:drawing>
          <wp:inline distT="0" distB="0" distL="0" distR="0" wp14:anchorId="728C00BC" wp14:editId="000529F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11D45C1C23643ECA928B46ED2A2A473"/>
        </w:placeholder>
        <w:dataBinding w:prefixMappings="xmlns:ns0='http://purl.org/dc/elements/1.1/' xmlns:ns1='http://schemas.openxmlformats.org/package/2006/metadata/core-properties' " w:xpath="/ns1:coreProperties[1]/ns0:title[1]" w:storeItemID="{6C3C8BC8-F283-45AE-878A-BAB7291924A1}"/>
        <w:text/>
      </w:sdtPr>
      <w:sdtContent>
        <w:p w14:paraId="2C075056" w14:textId="24AA4468" w:rsidR="00904807" w:rsidRPr="00904807" w:rsidRDefault="00904807" w:rsidP="0090480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72"/>
              <w:szCs w:val="72"/>
            </w:rPr>
          </w:pPr>
          <w:r w:rsidRPr="00904807">
            <w:rPr>
              <w:rFonts w:asciiTheme="majorHAnsi" w:eastAsiaTheme="majorEastAsia" w:hAnsiTheme="majorHAnsi" w:cstheme="majorBidi"/>
              <w:caps/>
              <w:color w:val="156082" w:themeColor="accent1"/>
              <w:sz w:val="72"/>
              <w:szCs w:val="72"/>
            </w:rPr>
            <w:t>bmmb7028 business research</w:t>
          </w:r>
        </w:p>
      </w:sdtContent>
    </w:sdt>
    <w:sdt>
      <w:sdtPr>
        <w:rPr>
          <w:rFonts w:ascii="Aptos Display" w:eastAsia="Times New Roman" w:hAnsi="Aptos Display"/>
          <w:caps/>
          <w:color w:val="156082" w:themeColor="accent1"/>
          <w:sz w:val="40"/>
          <w:szCs w:val="40"/>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2FA1CEE1" w14:textId="26A79EAE" w:rsidR="00904807" w:rsidRPr="00904807" w:rsidRDefault="00904807" w:rsidP="00904807">
          <w:pPr>
            <w:pStyle w:val="NoSpacing"/>
            <w:jc w:val="center"/>
            <w:rPr>
              <w:color w:val="156082" w:themeColor="accent1"/>
              <w:sz w:val="40"/>
              <w:szCs w:val="40"/>
            </w:rPr>
          </w:pPr>
          <w:r w:rsidRPr="00904807">
            <w:rPr>
              <w:rFonts w:ascii="Aptos Display" w:eastAsia="Times New Roman" w:hAnsi="Aptos Display"/>
              <w:caps/>
              <w:color w:val="156082" w:themeColor="accent1"/>
              <w:sz w:val="40"/>
              <w:szCs w:val="40"/>
            </w:rPr>
            <w:t>EXPLORING COMMUNITY HEALTHCARE PROFESSIONALS’ EXPERIENCES OF PERFORMANCE MANAGEMENT AND ORGANISATIONAL RESILIENCE WITHIN NHS COMMUNITY SERVICES</w:t>
          </w:r>
          <w:r w:rsidRPr="00904807">
            <w:rPr>
              <w:rFonts w:ascii="Aptos Display" w:eastAsia="Times New Roman" w:hAnsi="Aptos Display"/>
              <w:caps/>
              <w:color w:val="156082" w:themeColor="accent1"/>
              <w:sz w:val="40"/>
              <w:szCs w:val="40"/>
            </w:rPr>
            <w:t xml:space="preserve">                                            </w:t>
          </w:r>
        </w:p>
      </w:sdtContent>
    </w:sdt>
    <w:p w14:paraId="6D8A6D32" w14:textId="77777777" w:rsidR="00904807" w:rsidRDefault="00904807" w:rsidP="00904807">
      <w:pPr>
        <w:pStyle w:val="NoSpacing"/>
        <w:spacing w:before="480"/>
        <w:jc w:val="center"/>
        <w:rPr>
          <w:color w:val="156082" w:themeColor="accent1"/>
        </w:rPr>
      </w:pPr>
      <w:r>
        <w:rPr>
          <w:noProof/>
          <w:color w:val="156082" w:themeColor="accent1"/>
          <w:lang w:val="en-GB" w:eastAsia="en-GB"/>
        </w:rPr>
        <mc:AlternateContent>
          <mc:Choice Requires="wps">
            <w:drawing>
              <wp:anchor distT="0" distB="0" distL="114300" distR="114300" simplePos="0" relativeHeight="251659264" behindDoc="0" locked="0" layoutInCell="1" allowOverlap="1" wp14:anchorId="612740A4" wp14:editId="39E7CCF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01T00:00:00Z">
                                <w:dateFormat w:val="MMMM d, yyyy"/>
                                <w:lid w:val="en-US"/>
                                <w:storeMappedDataAs w:val="dateTime"/>
                                <w:calendar w:val="gregorian"/>
                              </w:date>
                            </w:sdtPr>
                            <w:sdtContent>
                              <w:p w14:paraId="788576D1" w14:textId="10D7507A" w:rsidR="00904807" w:rsidRDefault="00904807" w:rsidP="00904807">
                                <w:pPr>
                                  <w:pStyle w:val="NoSpacing"/>
                                  <w:spacing w:after="40"/>
                                  <w:jc w:val="center"/>
                                  <w:rPr>
                                    <w:caps/>
                                    <w:color w:val="156082" w:themeColor="accent1"/>
                                    <w:sz w:val="28"/>
                                    <w:szCs w:val="28"/>
                                  </w:rPr>
                                </w:pPr>
                                <w:r>
                                  <w:rPr>
                                    <w:caps/>
                                    <w:color w:val="156082" w:themeColor="accent1"/>
                                    <w:sz w:val="28"/>
                                    <w:szCs w:val="28"/>
                                  </w:rPr>
                                  <w:t>July 1, 2026</w:t>
                                </w:r>
                              </w:p>
                            </w:sdtContent>
                          </w:sdt>
                          <w:p w14:paraId="332C1B4D" w14:textId="77777777" w:rsidR="00904807" w:rsidRDefault="00904807" w:rsidP="00904807">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     </w:t>
                                </w:r>
                              </w:sdtContent>
                            </w:sdt>
                          </w:p>
                          <w:p w14:paraId="3E2017B0" w14:textId="77777777" w:rsidR="00904807" w:rsidRDefault="00904807" w:rsidP="00904807">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12740A4"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01T00:00:00Z">
                          <w:dateFormat w:val="MMMM d, yyyy"/>
                          <w:lid w:val="en-US"/>
                          <w:storeMappedDataAs w:val="dateTime"/>
                          <w:calendar w:val="gregorian"/>
                        </w:date>
                      </w:sdtPr>
                      <w:sdtContent>
                        <w:p w14:paraId="788576D1" w14:textId="10D7507A" w:rsidR="00904807" w:rsidRDefault="00904807" w:rsidP="00904807">
                          <w:pPr>
                            <w:pStyle w:val="NoSpacing"/>
                            <w:spacing w:after="40"/>
                            <w:jc w:val="center"/>
                            <w:rPr>
                              <w:caps/>
                              <w:color w:val="156082" w:themeColor="accent1"/>
                              <w:sz w:val="28"/>
                              <w:szCs w:val="28"/>
                            </w:rPr>
                          </w:pPr>
                          <w:r>
                            <w:rPr>
                              <w:caps/>
                              <w:color w:val="156082" w:themeColor="accent1"/>
                              <w:sz w:val="28"/>
                              <w:szCs w:val="28"/>
                            </w:rPr>
                            <w:t>July 1, 2026</w:t>
                          </w:r>
                        </w:p>
                      </w:sdtContent>
                    </w:sdt>
                    <w:p w14:paraId="332C1B4D" w14:textId="77777777" w:rsidR="00904807" w:rsidRDefault="00904807" w:rsidP="00904807">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     </w:t>
                          </w:r>
                        </w:sdtContent>
                      </w:sdt>
                    </w:p>
                    <w:p w14:paraId="3E2017B0" w14:textId="77777777" w:rsidR="00904807" w:rsidRDefault="00904807" w:rsidP="00904807">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p>
                  </w:txbxContent>
                </v:textbox>
                <w10:wrap anchorx="margin" anchory="page"/>
              </v:shape>
            </w:pict>
          </mc:Fallback>
        </mc:AlternateContent>
      </w:r>
      <w:r>
        <w:rPr>
          <w:noProof/>
          <w:color w:val="156082" w:themeColor="accent1"/>
          <w:lang w:val="en-GB" w:eastAsia="en-GB"/>
        </w:rPr>
        <w:drawing>
          <wp:inline distT="0" distB="0" distL="0" distR="0" wp14:anchorId="0CAEEAF6" wp14:editId="2D78A0E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1F1FCC8" w14:textId="77777777" w:rsidR="00762F60" w:rsidRDefault="00762F60" w:rsidP="00904807">
      <w:pPr>
        <w:jc w:val="center"/>
      </w:pPr>
    </w:p>
    <w:p w14:paraId="3A48CF67" w14:textId="77777777" w:rsidR="00904807" w:rsidRDefault="00904807" w:rsidP="00904807">
      <w:pPr>
        <w:jc w:val="center"/>
      </w:pPr>
    </w:p>
    <w:p w14:paraId="1E054C92" w14:textId="77777777" w:rsidR="00904807" w:rsidRDefault="00904807" w:rsidP="00904807">
      <w:pPr>
        <w:jc w:val="center"/>
      </w:pPr>
    </w:p>
    <w:p w14:paraId="4AAD49F1" w14:textId="12057EF4" w:rsidR="00F656AF" w:rsidRDefault="00904807" w:rsidP="00904807">
      <w:pPr>
        <w:jc w:val="center"/>
      </w:pPr>
      <w:r>
        <w:t>Lyssa Muir- 1917752</w:t>
      </w:r>
    </w:p>
    <w:p w14:paraId="77E42370" w14:textId="77777777" w:rsidR="00F656AF" w:rsidRDefault="00F656AF">
      <w:r>
        <w:br w:type="page"/>
      </w:r>
    </w:p>
    <w:sdt>
      <w:sdtPr>
        <w:rPr>
          <w:rFonts w:ascii="Arial" w:eastAsiaTheme="majorEastAsia" w:hAnsi="Arial" w:cs="Arial"/>
          <w:color w:val="0F4761" w:themeColor="accent1" w:themeShade="BF"/>
          <w:kern w:val="0"/>
          <w:sz w:val="32"/>
          <w:szCs w:val="32"/>
          <w:lang w:eastAsia="en-GB"/>
          <w14:ligatures w14:val="none"/>
        </w:rPr>
        <w:id w:val="76408888"/>
        <w:docPartObj>
          <w:docPartGallery w:val="Table of Contents"/>
          <w:docPartUnique/>
        </w:docPartObj>
      </w:sdtPr>
      <w:sdtEndPr>
        <w:rPr>
          <w:rFonts w:eastAsiaTheme="minorHAnsi"/>
          <w:b/>
          <w:bCs/>
          <w:color w:val="auto"/>
          <w:kern w:val="2"/>
          <w:sz w:val="22"/>
          <w:szCs w:val="22"/>
          <w:lang w:eastAsia="en-US"/>
          <w14:ligatures w14:val="standardContextual"/>
        </w:rPr>
      </w:sdtEndPr>
      <w:sdtContent>
        <w:p w14:paraId="3117E588" w14:textId="77777777" w:rsidR="00F656AF" w:rsidRPr="00547094" w:rsidRDefault="00F656AF" w:rsidP="00547094">
          <w:pPr>
            <w:keepNext/>
            <w:keepLines/>
            <w:spacing w:before="240" w:after="0" w:line="360" w:lineRule="auto"/>
            <w:rPr>
              <w:rFonts w:ascii="Arial" w:eastAsiaTheme="majorEastAsia" w:hAnsi="Arial" w:cs="Arial"/>
              <w:color w:val="0F4761" w:themeColor="accent1" w:themeShade="BF"/>
              <w:kern w:val="0"/>
              <w:sz w:val="28"/>
              <w:szCs w:val="28"/>
              <w:lang w:eastAsia="en-GB"/>
              <w14:ligatures w14:val="none"/>
            </w:rPr>
          </w:pPr>
          <w:r w:rsidRPr="00547094">
            <w:rPr>
              <w:rFonts w:ascii="Arial" w:eastAsiaTheme="majorEastAsia" w:hAnsi="Arial" w:cs="Arial"/>
              <w:color w:val="0F4761" w:themeColor="accent1" w:themeShade="BF"/>
              <w:kern w:val="0"/>
              <w:sz w:val="28"/>
              <w:szCs w:val="28"/>
              <w:lang w:eastAsia="en-GB"/>
              <w14:ligatures w14:val="none"/>
            </w:rPr>
            <w:t>Table of Contents</w:t>
          </w:r>
        </w:p>
        <w:p w14:paraId="755A59FA" w14:textId="4F40DBCF" w:rsidR="00B0522C" w:rsidRDefault="00F656AF">
          <w:pPr>
            <w:pStyle w:val="TOC1"/>
            <w:tabs>
              <w:tab w:val="right" w:leader="dot" w:pos="9016"/>
            </w:tabs>
            <w:rPr>
              <w:noProof/>
            </w:rPr>
          </w:pPr>
          <w:r w:rsidRPr="00547094">
            <w:rPr>
              <w:rFonts w:ascii="Arial" w:hAnsi="Arial" w:cs="Arial"/>
              <w:sz w:val="24"/>
              <w:szCs w:val="24"/>
            </w:rPr>
            <w:fldChar w:fldCharType="begin"/>
          </w:r>
          <w:r w:rsidRPr="00547094">
            <w:rPr>
              <w:rFonts w:ascii="Arial" w:hAnsi="Arial" w:cs="Arial"/>
              <w:sz w:val="24"/>
              <w:szCs w:val="24"/>
            </w:rPr>
            <w:instrText xml:space="preserve"> TOC \o "1-3" \h \z \u </w:instrText>
          </w:r>
          <w:r w:rsidRPr="00547094">
            <w:rPr>
              <w:rFonts w:ascii="Arial" w:hAnsi="Arial" w:cs="Arial"/>
              <w:sz w:val="24"/>
              <w:szCs w:val="24"/>
            </w:rPr>
            <w:fldChar w:fldCharType="separate"/>
          </w:r>
          <w:hyperlink w:anchor="_Toc234796711" w:history="1">
            <w:r w:rsidR="00B0522C" w:rsidRPr="008F6937">
              <w:rPr>
                <w:rStyle w:val="Hyperlink"/>
                <w:rFonts w:ascii="Arial" w:eastAsia="Times New Roman" w:hAnsi="Arial" w:cs="Arial"/>
                <w:noProof/>
                <w:lang w:eastAsia="en-GB"/>
              </w:rPr>
              <w:t>1. Introduction and Research Rationale</w:t>
            </w:r>
            <w:r w:rsidR="00B0522C">
              <w:rPr>
                <w:noProof/>
                <w:webHidden/>
              </w:rPr>
              <w:tab/>
            </w:r>
            <w:r w:rsidR="00B0522C">
              <w:rPr>
                <w:noProof/>
                <w:webHidden/>
              </w:rPr>
              <w:fldChar w:fldCharType="begin"/>
            </w:r>
            <w:r w:rsidR="00B0522C">
              <w:rPr>
                <w:noProof/>
                <w:webHidden/>
              </w:rPr>
              <w:instrText xml:space="preserve"> PAGEREF _Toc234796711 \h </w:instrText>
            </w:r>
            <w:r w:rsidR="00B0522C">
              <w:rPr>
                <w:noProof/>
                <w:webHidden/>
              </w:rPr>
            </w:r>
            <w:r w:rsidR="00B0522C">
              <w:rPr>
                <w:noProof/>
                <w:webHidden/>
              </w:rPr>
              <w:fldChar w:fldCharType="separate"/>
            </w:r>
            <w:r w:rsidR="00B0522C">
              <w:rPr>
                <w:noProof/>
                <w:webHidden/>
              </w:rPr>
              <w:t>3</w:t>
            </w:r>
            <w:r w:rsidR="00B0522C">
              <w:rPr>
                <w:noProof/>
                <w:webHidden/>
              </w:rPr>
              <w:fldChar w:fldCharType="end"/>
            </w:r>
          </w:hyperlink>
        </w:p>
        <w:p w14:paraId="263AC668" w14:textId="00FD816B" w:rsidR="00B0522C" w:rsidRDefault="00B0522C">
          <w:pPr>
            <w:pStyle w:val="TOC1"/>
            <w:tabs>
              <w:tab w:val="right" w:leader="dot" w:pos="9016"/>
            </w:tabs>
            <w:rPr>
              <w:noProof/>
            </w:rPr>
          </w:pPr>
          <w:hyperlink w:anchor="_Toc234796712" w:history="1">
            <w:r w:rsidRPr="008F6937">
              <w:rPr>
                <w:rStyle w:val="Hyperlink"/>
                <w:rFonts w:ascii="Arial" w:eastAsia="Times New Roman" w:hAnsi="Arial" w:cs="Arial"/>
                <w:noProof/>
                <w:lang w:eastAsia="en-GB"/>
              </w:rPr>
              <w:t>1.1 Background to the Study</w:t>
            </w:r>
            <w:r>
              <w:rPr>
                <w:noProof/>
                <w:webHidden/>
              </w:rPr>
              <w:tab/>
            </w:r>
            <w:r>
              <w:rPr>
                <w:noProof/>
                <w:webHidden/>
              </w:rPr>
              <w:fldChar w:fldCharType="begin"/>
            </w:r>
            <w:r>
              <w:rPr>
                <w:noProof/>
                <w:webHidden/>
              </w:rPr>
              <w:instrText xml:space="preserve"> PAGEREF _Toc234796712 \h </w:instrText>
            </w:r>
            <w:r>
              <w:rPr>
                <w:noProof/>
                <w:webHidden/>
              </w:rPr>
            </w:r>
            <w:r>
              <w:rPr>
                <w:noProof/>
                <w:webHidden/>
              </w:rPr>
              <w:fldChar w:fldCharType="separate"/>
            </w:r>
            <w:r>
              <w:rPr>
                <w:noProof/>
                <w:webHidden/>
              </w:rPr>
              <w:t>3</w:t>
            </w:r>
            <w:r>
              <w:rPr>
                <w:noProof/>
                <w:webHidden/>
              </w:rPr>
              <w:fldChar w:fldCharType="end"/>
            </w:r>
          </w:hyperlink>
        </w:p>
        <w:p w14:paraId="37DA3D8D" w14:textId="63EDFD35" w:rsidR="00B0522C" w:rsidRDefault="00B0522C">
          <w:pPr>
            <w:pStyle w:val="TOC1"/>
            <w:tabs>
              <w:tab w:val="right" w:leader="dot" w:pos="9016"/>
            </w:tabs>
            <w:rPr>
              <w:noProof/>
            </w:rPr>
          </w:pPr>
          <w:hyperlink w:anchor="_Toc234796713" w:history="1">
            <w:r w:rsidRPr="008F6937">
              <w:rPr>
                <w:rStyle w:val="Hyperlink"/>
                <w:rFonts w:ascii="Arial" w:eastAsia="Times New Roman" w:hAnsi="Arial" w:cs="Arial"/>
                <w:noProof/>
                <w:lang w:eastAsia="en-GB"/>
              </w:rPr>
              <w:t>1.2 Research Rationale</w:t>
            </w:r>
            <w:r>
              <w:rPr>
                <w:noProof/>
                <w:webHidden/>
              </w:rPr>
              <w:tab/>
            </w:r>
            <w:r>
              <w:rPr>
                <w:noProof/>
                <w:webHidden/>
              </w:rPr>
              <w:fldChar w:fldCharType="begin"/>
            </w:r>
            <w:r>
              <w:rPr>
                <w:noProof/>
                <w:webHidden/>
              </w:rPr>
              <w:instrText xml:space="preserve"> PAGEREF _Toc234796713 \h </w:instrText>
            </w:r>
            <w:r>
              <w:rPr>
                <w:noProof/>
                <w:webHidden/>
              </w:rPr>
            </w:r>
            <w:r>
              <w:rPr>
                <w:noProof/>
                <w:webHidden/>
              </w:rPr>
              <w:fldChar w:fldCharType="separate"/>
            </w:r>
            <w:r>
              <w:rPr>
                <w:noProof/>
                <w:webHidden/>
              </w:rPr>
              <w:t>3</w:t>
            </w:r>
            <w:r>
              <w:rPr>
                <w:noProof/>
                <w:webHidden/>
              </w:rPr>
              <w:fldChar w:fldCharType="end"/>
            </w:r>
          </w:hyperlink>
        </w:p>
        <w:p w14:paraId="4A7825C9" w14:textId="7499FBF5" w:rsidR="00B0522C" w:rsidRDefault="00B0522C">
          <w:pPr>
            <w:pStyle w:val="TOC1"/>
            <w:tabs>
              <w:tab w:val="right" w:leader="dot" w:pos="9016"/>
            </w:tabs>
            <w:rPr>
              <w:noProof/>
            </w:rPr>
          </w:pPr>
          <w:hyperlink w:anchor="_Toc234796714" w:history="1">
            <w:r w:rsidRPr="008F6937">
              <w:rPr>
                <w:rStyle w:val="Hyperlink"/>
                <w:rFonts w:ascii="Arial" w:eastAsia="Times New Roman" w:hAnsi="Arial" w:cs="Arial"/>
                <w:noProof/>
                <w:lang w:eastAsia="en-GB"/>
              </w:rPr>
              <w:t>2. Research Question, Aim and Objectives</w:t>
            </w:r>
            <w:r>
              <w:rPr>
                <w:noProof/>
                <w:webHidden/>
              </w:rPr>
              <w:tab/>
            </w:r>
            <w:r>
              <w:rPr>
                <w:noProof/>
                <w:webHidden/>
              </w:rPr>
              <w:fldChar w:fldCharType="begin"/>
            </w:r>
            <w:r>
              <w:rPr>
                <w:noProof/>
                <w:webHidden/>
              </w:rPr>
              <w:instrText xml:space="preserve"> PAGEREF _Toc234796714 \h </w:instrText>
            </w:r>
            <w:r>
              <w:rPr>
                <w:noProof/>
                <w:webHidden/>
              </w:rPr>
            </w:r>
            <w:r>
              <w:rPr>
                <w:noProof/>
                <w:webHidden/>
              </w:rPr>
              <w:fldChar w:fldCharType="separate"/>
            </w:r>
            <w:r>
              <w:rPr>
                <w:noProof/>
                <w:webHidden/>
              </w:rPr>
              <w:t>5</w:t>
            </w:r>
            <w:r>
              <w:rPr>
                <w:noProof/>
                <w:webHidden/>
              </w:rPr>
              <w:fldChar w:fldCharType="end"/>
            </w:r>
          </w:hyperlink>
        </w:p>
        <w:p w14:paraId="7E4E6882" w14:textId="5CFF16F3" w:rsidR="00B0522C" w:rsidRDefault="00B0522C">
          <w:pPr>
            <w:pStyle w:val="TOC1"/>
            <w:tabs>
              <w:tab w:val="right" w:leader="dot" w:pos="9016"/>
            </w:tabs>
            <w:rPr>
              <w:noProof/>
            </w:rPr>
          </w:pPr>
          <w:hyperlink w:anchor="_Toc234796715" w:history="1">
            <w:r w:rsidRPr="008F6937">
              <w:rPr>
                <w:rStyle w:val="Hyperlink"/>
                <w:rFonts w:ascii="Arial" w:eastAsia="Times New Roman" w:hAnsi="Arial" w:cs="Arial"/>
                <w:noProof/>
                <w:lang w:eastAsia="en-GB"/>
              </w:rPr>
              <w:t>2.1 Research Question</w:t>
            </w:r>
            <w:r>
              <w:rPr>
                <w:noProof/>
                <w:webHidden/>
              </w:rPr>
              <w:tab/>
            </w:r>
            <w:r>
              <w:rPr>
                <w:noProof/>
                <w:webHidden/>
              </w:rPr>
              <w:fldChar w:fldCharType="begin"/>
            </w:r>
            <w:r>
              <w:rPr>
                <w:noProof/>
                <w:webHidden/>
              </w:rPr>
              <w:instrText xml:space="preserve"> PAGEREF _Toc234796715 \h </w:instrText>
            </w:r>
            <w:r>
              <w:rPr>
                <w:noProof/>
                <w:webHidden/>
              </w:rPr>
            </w:r>
            <w:r>
              <w:rPr>
                <w:noProof/>
                <w:webHidden/>
              </w:rPr>
              <w:fldChar w:fldCharType="separate"/>
            </w:r>
            <w:r>
              <w:rPr>
                <w:noProof/>
                <w:webHidden/>
              </w:rPr>
              <w:t>5</w:t>
            </w:r>
            <w:r>
              <w:rPr>
                <w:noProof/>
                <w:webHidden/>
              </w:rPr>
              <w:fldChar w:fldCharType="end"/>
            </w:r>
          </w:hyperlink>
        </w:p>
        <w:p w14:paraId="210C30EC" w14:textId="0E392334" w:rsidR="00B0522C" w:rsidRDefault="00B0522C">
          <w:pPr>
            <w:pStyle w:val="TOC1"/>
            <w:tabs>
              <w:tab w:val="right" w:leader="dot" w:pos="9016"/>
            </w:tabs>
            <w:rPr>
              <w:noProof/>
            </w:rPr>
          </w:pPr>
          <w:hyperlink w:anchor="_Toc234796716" w:history="1">
            <w:r w:rsidRPr="008F6937">
              <w:rPr>
                <w:rStyle w:val="Hyperlink"/>
                <w:rFonts w:ascii="Arial" w:eastAsia="Times New Roman" w:hAnsi="Arial" w:cs="Arial"/>
                <w:noProof/>
                <w:lang w:eastAsia="en-GB"/>
              </w:rPr>
              <w:t>2.2 Research Aim</w:t>
            </w:r>
            <w:r>
              <w:rPr>
                <w:noProof/>
                <w:webHidden/>
              </w:rPr>
              <w:tab/>
            </w:r>
            <w:r>
              <w:rPr>
                <w:noProof/>
                <w:webHidden/>
              </w:rPr>
              <w:fldChar w:fldCharType="begin"/>
            </w:r>
            <w:r>
              <w:rPr>
                <w:noProof/>
                <w:webHidden/>
              </w:rPr>
              <w:instrText xml:space="preserve"> PAGEREF _Toc234796716 \h </w:instrText>
            </w:r>
            <w:r>
              <w:rPr>
                <w:noProof/>
                <w:webHidden/>
              </w:rPr>
            </w:r>
            <w:r>
              <w:rPr>
                <w:noProof/>
                <w:webHidden/>
              </w:rPr>
              <w:fldChar w:fldCharType="separate"/>
            </w:r>
            <w:r>
              <w:rPr>
                <w:noProof/>
                <w:webHidden/>
              </w:rPr>
              <w:t>5</w:t>
            </w:r>
            <w:r>
              <w:rPr>
                <w:noProof/>
                <w:webHidden/>
              </w:rPr>
              <w:fldChar w:fldCharType="end"/>
            </w:r>
          </w:hyperlink>
        </w:p>
        <w:p w14:paraId="6BBDA493" w14:textId="722DD1BE" w:rsidR="00B0522C" w:rsidRDefault="00B0522C">
          <w:pPr>
            <w:pStyle w:val="TOC1"/>
            <w:tabs>
              <w:tab w:val="right" w:leader="dot" w:pos="9016"/>
            </w:tabs>
            <w:rPr>
              <w:noProof/>
            </w:rPr>
          </w:pPr>
          <w:hyperlink w:anchor="_Toc234796717" w:history="1">
            <w:r w:rsidRPr="008F6937">
              <w:rPr>
                <w:rStyle w:val="Hyperlink"/>
                <w:rFonts w:ascii="Arial" w:eastAsia="Times New Roman" w:hAnsi="Arial" w:cs="Arial"/>
                <w:noProof/>
                <w:lang w:eastAsia="en-GB"/>
              </w:rPr>
              <w:t>2.3 Research Objectives</w:t>
            </w:r>
            <w:r>
              <w:rPr>
                <w:noProof/>
                <w:webHidden/>
              </w:rPr>
              <w:tab/>
            </w:r>
            <w:r>
              <w:rPr>
                <w:noProof/>
                <w:webHidden/>
              </w:rPr>
              <w:fldChar w:fldCharType="begin"/>
            </w:r>
            <w:r>
              <w:rPr>
                <w:noProof/>
                <w:webHidden/>
              </w:rPr>
              <w:instrText xml:space="preserve"> PAGEREF _Toc234796717 \h </w:instrText>
            </w:r>
            <w:r>
              <w:rPr>
                <w:noProof/>
                <w:webHidden/>
              </w:rPr>
            </w:r>
            <w:r>
              <w:rPr>
                <w:noProof/>
                <w:webHidden/>
              </w:rPr>
              <w:fldChar w:fldCharType="separate"/>
            </w:r>
            <w:r>
              <w:rPr>
                <w:noProof/>
                <w:webHidden/>
              </w:rPr>
              <w:t>5</w:t>
            </w:r>
            <w:r>
              <w:rPr>
                <w:noProof/>
                <w:webHidden/>
              </w:rPr>
              <w:fldChar w:fldCharType="end"/>
            </w:r>
          </w:hyperlink>
        </w:p>
        <w:p w14:paraId="655F893F" w14:textId="05F01873" w:rsidR="00B0522C" w:rsidRDefault="00B0522C">
          <w:pPr>
            <w:pStyle w:val="TOC1"/>
            <w:tabs>
              <w:tab w:val="right" w:leader="dot" w:pos="9016"/>
            </w:tabs>
            <w:rPr>
              <w:noProof/>
            </w:rPr>
          </w:pPr>
          <w:hyperlink w:anchor="_Toc234796718" w:history="1">
            <w:r w:rsidRPr="008F6937">
              <w:rPr>
                <w:rStyle w:val="Hyperlink"/>
                <w:rFonts w:ascii="Arial" w:eastAsia="Times New Roman" w:hAnsi="Arial" w:cs="Arial"/>
                <w:noProof/>
                <w:lang w:eastAsia="en-GB"/>
              </w:rPr>
              <w:t>3. Literature Review</w:t>
            </w:r>
            <w:r>
              <w:rPr>
                <w:noProof/>
                <w:webHidden/>
              </w:rPr>
              <w:tab/>
            </w:r>
            <w:r>
              <w:rPr>
                <w:noProof/>
                <w:webHidden/>
              </w:rPr>
              <w:fldChar w:fldCharType="begin"/>
            </w:r>
            <w:r>
              <w:rPr>
                <w:noProof/>
                <w:webHidden/>
              </w:rPr>
              <w:instrText xml:space="preserve"> PAGEREF _Toc234796718 \h </w:instrText>
            </w:r>
            <w:r>
              <w:rPr>
                <w:noProof/>
                <w:webHidden/>
              </w:rPr>
            </w:r>
            <w:r>
              <w:rPr>
                <w:noProof/>
                <w:webHidden/>
              </w:rPr>
              <w:fldChar w:fldCharType="separate"/>
            </w:r>
            <w:r>
              <w:rPr>
                <w:noProof/>
                <w:webHidden/>
              </w:rPr>
              <w:t>6</w:t>
            </w:r>
            <w:r>
              <w:rPr>
                <w:noProof/>
                <w:webHidden/>
              </w:rPr>
              <w:fldChar w:fldCharType="end"/>
            </w:r>
          </w:hyperlink>
        </w:p>
        <w:p w14:paraId="1D211AD1" w14:textId="397A5C7C" w:rsidR="00B0522C" w:rsidRDefault="00B0522C">
          <w:pPr>
            <w:pStyle w:val="TOC1"/>
            <w:tabs>
              <w:tab w:val="right" w:leader="dot" w:pos="9016"/>
            </w:tabs>
            <w:rPr>
              <w:noProof/>
            </w:rPr>
          </w:pPr>
          <w:hyperlink w:anchor="_Toc234796719" w:history="1">
            <w:r w:rsidRPr="008F6937">
              <w:rPr>
                <w:rStyle w:val="Hyperlink"/>
                <w:rFonts w:ascii="Arial" w:eastAsia="Times New Roman" w:hAnsi="Arial" w:cs="Arial"/>
                <w:noProof/>
                <w:lang w:eastAsia="en-GB"/>
              </w:rPr>
              <w:t>3.1 Performance Management in NHS Community Services</w:t>
            </w:r>
            <w:r>
              <w:rPr>
                <w:noProof/>
                <w:webHidden/>
              </w:rPr>
              <w:tab/>
            </w:r>
            <w:r>
              <w:rPr>
                <w:noProof/>
                <w:webHidden/>
              </w:rPr>
              <w:fldChar w:fldCharType="begin"/>
            </w:r>
            <w:r>
              <w:rPr>
                <w:noProof/>
                <w:webHidden/>
              </w:rPr>
              <w:instrText xml:space="preserve"> PAGEREF _Toc234796719 \h </w:instrText>
            </w:r>
            <w:r>
              <w:rPr>
                <w:noProof/>
                <w:webHidden/>
              </w:rPr>
            </w:r>
            <w:r>
              <w:rPr>
                <w:noProof/>
                <w:webHidden/>
              </w:rPr>
              <w:fldChar w:fldCharType="separate"/>
            </w:r>
            <w:r>
              <w:rPr>
                <w:noProof/>
                <w:webHidden/>
              </w:rPr>
              <w:t>6</w:t>
            </w:r>
            <w:r>
              <w:rPr>
                <w:noProof/>
                <w:webHidden/>
              </w:rPr>
              <w:fldChar w:fldCharType="end"/>
            </w:r>
          </w:hyperlink>
        </w:p>
        <w:p w14:paraId="1A0E911B" w14:textId="39DAF46C" w:rsidR="00B0522C" w:rsidRDefault="00B0522C">
          <w:pPr>
            <w:pStyle w:val="TOC1"/>
            <w:tabs>
              <w:tab w:val="right" w:leader="dot" w:pos="9016"/>
            </w:tabs>
            <w:rPr>
              <w:noProof/>
            </w:rPr>
          </w:pPr>
          <w:hyperlink w:anchor="_Toc234796720" w:history="1">
            <w:r w:rsidRPr="008F6937">
              <w:rPr>
                <w:rStyle w:val="Hyperlink"/>
                <w:rFonts w:ascii="Arial" w:eastAsia="Times New Roman" w:hAnsi="Arial" w:cs="Arial"/>
                <w:noProof/>
                <w:lang w:eastAsia="en-GB"/>
              </w:rPr>
              <w:t>3.2 Organisational Resilience</w:t>
            </w:r>
            <w:r>
              <w:rPr>
                <w:noProof/>
                <w:webHidden/>
              </w:rPr>
              <w:tab/>
            </w:r>
            <w:r>
              <w:rPr>
                <w:noProof/>
                <w:webHidden/>
              </w:rPr>
              <w:fldChar w:fldCharType="begin"/>
            </w:r>
            <w:r>
              <w:rPr>
                <w:noProof/>
                <w:webHidden/>
              </w:rPr>
              <w:instrText xml:space="preserve"> PAGEREF _Toc234796720 \h </w:instrText>
            </w:r>
            <w:r>
              <w:rPr>
                <w:noProof/>
                <w:webHidden/>
              </w:rPr>
            </w:r>
            <w:r>
              <w:rPr>
                <w:noProof/>
                <w:webHidden/>
              </w:rPr>
              <w:fldChar w:fldCharType="separate"/>
            </w:r>
            <w:r>
              <w:rPr>
                <w:noProof/>
                <w:webHidden/>
              </w:rPr>
              <w:t>7</w:t>
            </w:r>
            <w:r>
              <w:rPr>
                <w:noProof/>
                <w:webHidden/>
              </w:rPr>
              <w:fldChar w:fldCharType="end"/>
            </w:r>
          </w:hyperlink>
        </w:p>
        <w:p w14:paraId="3BE16FBB" w14:textId="641C16C5" w:rsidR="00B0522C" w:rsidRDefault="00B0522C">
          <w:pPr>
            <w:pStyle w:val="TOC1"/>
            <w:tabs>
              <w:tab w:val="right" w:leader="dot" w:pos="9016"/>
            </w:tabs>
            <w:rPr>
              <w:noProof/>
            </w:rPr>
          </w:pPr>
          <w:hyperlink w:anchor="_Toc234796721" w:history="1">
            <w:r w:rsidRPr="008F6937">
              <w:rPr>
                <w:rStyle w:val="Hyperlink"/>
                <w:rFonts w:ascii="Arial" w:eastAsia="Times New Roman" w:hAnsi="Arial" w:cs="Arial"/>
                <w:noProof/>
                <w:lang w:eastAsia="en-GB"/>
              </w:rPr>
              <w:t>3.3 Community Healthcare within the NHS</w:t>
            </w:r>
            <w:r>
              <w:rPr>
                <w:noProof/>
                <w:webHidden/>
              </w:rPr>
              <w:tab/>
            </w:r>
            <w:r>
              <w:rPr>
                <w:noProof/>
                <w:webHidden/>
              </w:rPr>
              <w:fldChar w:fldCharType="begin"/>
            </w:r>
            <w:r>
              <w:rPr>
                <w:noProof/>
                <w:webHidden/>
              </w:rPr>
              <w:instrText xml:space="preserve"> PAGEREF _Toc234796721 \h </w:instrText>
            </w:r>
            <w:r>
              <w:rPr>
                <w:noProof/>
                <w:webHidden/>
              </w:rPr>
            </w:r>
            <w:r>
              <w:rPr>
                <w:noProof/>
                <w:webHidden/>
              </w:rPr>
              <w:fldChar w:fldCharType="separate"/>
            </w:r>
            <w:r>
              <w:rPr>
                <w:noProof/>
                <w:webHidden/>
              </w:rPr>
              <w:t>8</w:t>
            </w:r>
            <w:r>
              <w:rPr>
                <w:noProof/>
                <w:webHidden/>
              </w:rPr>
              <w:fldChar w:fldCharType="end"/>
            </w:r>
          </w:hyperlink>
        </w:p>
        <w:p w14:paraId="5288383E" w14:textId="05EE790D" w:rsidR="00B0522C" w:rsidRDefault="00B0522C">
          <w:pPr>
            <w:pStyle w:val="TOC1"/>
            <w:tabs>
              <w:tab w:val="right" w:leader="dot" w:pos="9016"/>
            </w:tabs>
            <w:rPr>
              <w:noProof/>
            </w:rPr>
          </w:pPr>
          <w:hyperlink w:anchor="_Toc234796722" w:history="1">
            <w:r w:rsidRPr="008F6937">
              <w:rPr>
                <w:rStyle w:val="Hyperlink"/>
                <w:rFonts w:ascii="Arial" w:eastAsia="Times New Roman" w:hAnsi="Arial" w:cs="Arial"/>
                <w:noProof/>
                <w:lang w:eastAsia="en-GB"/>
              </w:rPr>
              <w:t>3.4 The Tension Between Performance Management and Organisational Resilience</w:t>
            </w:r>
            <w:r>
              <w:rPr>
                <w:noProof/>
                <w:webHidden/>
              </w:rPr>
              <w:tab/>
            </w:r>
            <w:r>
              <w:rPr>
                <w:noProof/>
                <w:webHidden/>
              </w:rPr>
              <w:fldChar w:fldCharType="begin"/>
            </w:r>
            <w:r>
              <w:rPr>
                <w:noProof/>
                <w:webHidden/>
              </w:rPr>
              <w:instrText xml:space="preserve"> PAGEREF _Toc234796722 \h </w:instrText>
            </w:r>
            <w:r>
              <w:rPr>
                <w:noProof/>
                <w:webHidden/>
              </w:rPr>
            </w:r>
            <w:r>
              <w:rPr>
                <w:noProof/>
                <w:webHidden/>
              </w:rPr>
              <w:fldChar w:fldCharType="separate"/>
            </w:r>
            <w:r>
              <w:rPr>
                <w:noProof/>
                <w:webHidden/>
              </w:rPr>
              <w:t>9</w:t>
            </w:r>
            <w:r>
              <w:rPr>
                <w:noProof/>
                <w:webHidden/>
              </w:rPr>
              <w:fldChar w:fldCharType="end"/>
            </w:r>
          </w:hyperlink>
        </w:p>
        <w:p w14:paraId="4EE27E29" w14:textId="17FF0356" w:rsidR="00B0522C" w:rsidRDefault="00B0522C">
          <w:pPr>
            <w:pStyle w:val="TOC1"/>
            <w:tabs>
              <w:tab w:val="right" w:leader="dot" w:pos="9016"/>
            </w:tabs>
            <w:rPr>
              <w:noProof/>
            </w:rPr>
          </w:pPr>
          <w:hyperlink w:anchor="_Toc234796723" w:history="1">
            <w:r w:rsidRPr="008F6937">
              <w:rPr>
                <w:rStyle w:val="Hyperlink"/>
                <w:rFonts w:ascii="Arial" w:eastAsia="Times New Roman" w:hAnsi="Arial" w:cs="Arial"/>
                <w:noProof/>
                <w:lang w:eastAsia="en-GB"/>
              </w:rPr>
              <w:t>3.5 Research Gap</w:t>
            </w:r>
            <w:r>
              <w:rPr>
                <w:noProof/>
                <w:webHidden/>
              </w:rPr>
              <w:tab/>
            </w:r>
            <w:r>
              <w:rPr>
                <w:noProof/>
                <w:webHidden/>
              </w:rPr>
              <w:fldChar w:fldCharType="begin"/>
            </w:r>
            <w:r>
              <w:rPr>
                <w:noProof/>
                <w:webHidden/>
              </w:rPr>
              <w:instrText xml:space="preserve"> PAGEREF _Toc234796723 \h </w:instrText>
            </w:r>
            <w:r>
              <w:rPr>
                <w:noProof/>
                <w:webHidden/>
              </w:rPr>
            </w:r>
            <w:r>
              <w:rPr>
                <w:noProof/>
                <w:webHidden/>
              </w:rPr>
              <w:fldChar w:fldCharType="separate"/>
            </w:r>
            <w:r>
              <w:rPr>
                <w:noProof/>
                <w:webHidden/>
              </w:rPr>
              <w:t>10</w:t>
            </w:r>
            <w:r>
              <w:rPr>
                <w:noProof/>
                <w:webHidden/>
              </w:rPr>
              <w:fldChar w:fldCharType="end"/>
            </w:r>
          </w:hyperlink>
        </w:p>
        <w:p w14:paraId="620ECA5A" w14:textId="19421C5B" w:rsidR="00B0522C" w:rsidRDefault="00B0522C">
          <w:pPr>
            <w:pStyle w:val="TOC1"/>
            <w:tabs>
              <w:tab w:val="right" w:leader="dot" w:pos="9016"/>
            </w:tabs>
            <w:rPr>
              <w:noProof/>
            </w:rPr>
          </w:pPr>
          <w:hyperlink w:anchor="_Toc234796724" w:history="1">
            <w:r w:rsidRPr="008F6937">
              <w:rPr>
                <w:rStyle w:val="Hyperlink"/>
                <w:rFonts w:ascii="Arial" w:eastAsia="Times New Roman" w:hAnsi="Arial" w:cs="Arial"/>
                <w:noProof/>
                <w:lang w:eastAsia="en-GB"/>
              </w:rPr>
              <w:t>4. Research Methodology</w:t>
            </w:r>
            <w:r>
              <w:rPr>
                <w:noProof/>
                <w:webHidden/>
              </w:rPr>
              <w:tab/>
            </w:r>
            <w:r>
              <w:rPr>
                <w:noProof/>
                <w:webHidden/>
              </w:rPr>
              <w:fldChar w:fldCharType="begin"/>
            </w:r>
            <w:r>
              <w:rPr>
                <w:noProof/>
                <w:webHidden/>
              </w:rPr>
              <w:instrText xml:space="preserve"> PAGEREF _Toc234796724 \h </w:instrText>
            </w:r>
            <w:r>
              <w:rPr>
                <w:noProof/>
                <w:webHidden/>
              </w:rPr>
            </w:r>
            <w:r>
              <w:rPr>
                <w:noProof/>
                <w:webHidden/>
              </w:rPr>
              <w:fldChar w:fldCharType="separate"/>
            </w:r>
            <w:r>
              <w:rPr>
                <w:noProof/>
                <w:webHidden/>
              </w:rPr>
              <w:t>12</w:t>
            </w:r>
            <w:r>
              <w:rPr>
                <w:noProof/>
                <w:webHidden/>
              </w:rPr>
              <w:fldChar w:fldCharType="end"/>
            </w:r>
          </w:hyperlink>
        </w:p>
        <w:p w14:paraId="6C75C844" w14:textId="642A3204" w:rsidR="00B0522C" w:rsidRDefault="00B0522C">
          <w:pPr>
            <w:pStyle w:val="TOC1"/>
            <w:tabs>
              <w:tab w:val="right" w:leader="dot" w:pos="9016"/>
            </w:tabs>
            <w:rPr>
              <w:noProof/>
            </w:rPr>
          </w:pPr>
          <w:hyperlink w:anchor="_Toc234796725" w:history="1">
            <w:r w:rsidRPr="008F6937">
              <w:rPr>
                <w:rStyle w:val="Hyperlink"/>
                <w:rFonts w:ascii="Arial" w:eastAsia="Times New Roman" w:hAnsi="Arial" w:cs="Arial"/>
                <w:noProof/>
                <w:lang w:eastAsia="en-GB"/>
              </w:rPr>
              <w:t>4.1 Research Philosophy</w:t>
            </w:r>
            <w:r>
              <w:rPr>
                <w:noProof/>
                <w:webHidden/>
              </w:rPr>
              <w:tab/>
            </w:r>
            <w:r>
              <w:rPr>
                <w:noProof/>
                <w:webHidden/>
              </w:rPr>
              <w:fldChar w:fldCharType="begin"/>
            </w:r>
            <w:r>
              <w:rPr>
                <w:noProof/>
                <w:webHidden/>
              </w:rPr>
              <w:instrText xml:space="preserve"> PAGEREF _Toc234796725 \h </w:instrText>
            </w:r>
            <w:r>
              <w:rPr>
                <w:noProof/>
                <w:webHidden/>
              </w:rPr>
            </w:r>
            <w:r>
              <w:rPr>
                <w:noProof/>
                <w:webHidden/>
              </w:rPr>
              <w:fldChar w:fldCharType="separate"/>
            </w:r>
            <w:r>
              <w:rPr>
                <w:noProof/>
                <w:webHidden/>
              </w:rPr>
              <w:t>12</w:t>
            </w:r>
            <w:r>
              <w:rPr>
                <w:noProof/>
                <w:webHidden/>
              </w:rPr>
              <w:fldChar w:fldCharType="end"/>
            </w:r>
          </w:hyperlink>
        </w:p>
        <w:p w14:paraId="7D90D648" w14:textId="0CBB4283" w:rsidR="00B0522C" w:rsidRDefault="00B0522C">
          <w:pPr>
            <w:pStyle w:val="TOC1"/>
            <w:tabs>
              <w:tab w:val="right" w:leader="dot" w:pos="9016"/>
            </w:tabs>
            <w:rPr>
              <w:noProof/>
            </w:rPr>
          </w:pPr>
          <w:hyperlink w:anchor="_Toc234796726" w:history="1">
            <w:r w:rsidRPr="008F6937">
              <w:rPr>
                <w:rStyle w:val="Hyperlink"/>
                <w:rFonts w:ascii="Arial" w:eastAsia="Times New Roman" w:hAnsi="Arial" w:cs="Arial"/>
                <w:noProof/>
                <w:lang w:eastAsia="en-GB"/>
              </w:rPr>
              <w:t>4.2 Research Approach</w:t>
            </w:r>
            <w:r>
              <w:rPr>
                <w:noProof/>
                <w:webHidden/>
              </w:rPr>
              <w:tab/>
            </w:r>
            <w:r>
              <w:rPr>
                <w:noProof/>
                <w:webHidden/>
              </w:rPr>
              <w:fldChar w:fldCharType="begin"/>
            </w:r>
            <w:r>
              <w:rPr>
                <w:noProof/>
                <w:webHidden/>
              </w:rPr>
              <w:instrText xml:space="preserve"> PAGEREF _Toc234796726 \h </w:instrText>
            </w:r>
            <w:r>
              <w:rPr>
                <w:noProof/>
                <w:webHidden/>
              </w:rPr>
            </w:r>
            <w:r>
              <w:rPr>
                <w:noProof/>
                <w:webHidden/>
              </w:rPr>
              <w:fldChar w:fldCharType="separate"/>
            </w:r>
            <w:r>
              <w:rPr>
                <w:noProof/>
                <w:webHidden/>
              </w:rPr>
              <w:t>13</w:t>
            </w:r>
            <w:r>
              <w:rPr>
                <w:noProof/>
                <w:webHidden/>
              </w:rPr>
              <w:fldChar w:fldCharType="end"/>
            </w:r>
          </w:hyperlink>
        </w:p>
        <w:p w14:paraId="3879727B" w14:textId="3D0249CF" w:rsidR="00B0522C" w:rsidRDefault="00B0522C">
          <w:pPr>
            <w:pStyle w:val="TOC1"/>
            <w:tabs>
              <w:tab w:val="right" w:leader="dot" w:pos="9016"/>
            </w:tabs>
            <w:rPr>
              <w:noProof/>
            </w:rPr>
          </w:pPr>
          <w:hyperlink w:anchor="_Toc234796727" w:history="1">
            <w:r w:rsidRPr="008F6937">
              <w:rPr>
                <w:rStyle w:val="Hyperlink"/>
                <w:rFonts w:ascii="Arial" w:eastAsia="Times New Roman" w:hAnsi="Arial" w:cs="Arial"/>
                <w:noProof/>
                <w:lang w:eastAsia="en-GB"/>
              </w:rPr>
              <w:t>4.3 Research Design</w:t>
            </w:r>
            <w:r>
              <w:rPr>
                <w:noProof/>
                <w:webHidden/>
              </w:rPr>
              <w:tab/>
            </w:r>
            <w:r>
              <w:rPr>
                <w:noProof/>
                <w:webHidden/>
              </w:rPr>
              <w:fldChar w:fldCharType="begin"/>
            </w:r>
            <w:r>
              <w:rPr>
                <w:noProof/>
                <w:webHidden/>
              </w:rPr>
              <w:instrText xml:space="preserve"> PAGEREF _Toc234796727 \h </w:instrText>
            </w:r>
            <w:r>
              <w:rPr>
                <w:noProof/>
                <w:webHidden/>
              </w:rPr>
            </w:r>
            <w:r>
              <w:rPr>
                <w:noProof/>
                <w:webHidden/>
              </w:rPr>
              <w:fldChar w:fldCharType="separate"/>
            </w:r>
            <w:r>
              <w:rPr>
                <w:noProof/>
                <w:webHidden/>
              </w:rPr>
              <w:t>13</w:t>
            </w:r>
            <w:r>
              <w:rPr>
                <w:noProof/>
                <w:webHidden/>
              </w:rPr>
              <w:fldChar w:fldCharType="end"/>
            </w:r>
          </w:hyperlink>
        </w:p>
        <w:p w14:paraId="2629A8EF" w14:textId="092D97CD" w:rsidR="00B0522C" w:rsidRDefault="00B0522C">
          <w:pPr>
            <w:pStyle w:val="TOC1"/>
            <w:tabs>
              <w:tab w:val="right" w:leader="dot" w:pos="9016"/>
            </w:tabs>
            <w:rPr>
              <w:noProof/>
            </w:rPr>
          </w:pPr>
          <w:hyperlink w:anchor="_Toc234796728" w:history="1">
            <w:r w:rsidRPr="008F6937">
              <w:rPr>
                <w:rStyle w:val="Hyperlink"/>
                <w:rFonts w:ascii="Arial" w:eastAsia="Times New Roman" w:hAnsi="Arial" w:cs="Arial"/>
                <w:noProof/>
                <w:lang w:eastAsia="en-GB"/>
              </w:rPr>
              <w:t>4.4 Research Strategy</w:t>
            </w:r>
            <w:r>
              <w:rPr>
                <w:noProof/>
                <w:webHidden/>
              </w:rPr>
              <w:tab/>
            </w:r>
            <w:r>
              <w:rPr>
                <w:noProof/>
                <w:webHidden/>
              </w:rPr>
              <w:fldChar w:fldCharType="begin"/>
            </w:r>
            <w:r>
              <w:rPr>
                <w:noProof/>
                <w:webHidden/>
              </w:rPr>
              <w:instrText xml:space="preserve"> PAGEREF _Toc234796728 \h </w:instrText>
            </w:r>
            <w:r>
              <w:rPr>
                <w:noProof/>
                <w:webHidden/>
              </w:rPr>
            </w:r>
            <w:r>
              <w:rPr>
                <w:noProof/>
                <w:webHidden/>
              </w:rPr>
              <w:fldChar w:fldCharType="separate"/>
            </w:r>
            <w:r>
              <w:rPr>
                <w:noProof/>
                <w:webHidden/>
              </w:rPr>
              <w:t>14</w:t>
            </w:r>
            <w:r>
              <w:rPr>
                <w:noProof/>
                <w:webHidden/>
              </w:rPr>
              <w:fldChar w:fldCharType="end"/>
            </w:r>
          </w:hyperlink>
        </w:p>
        <w:p w14:paraId="2742A0E8" w14:textId="742232CC" w:rsidR="00B0522C" w:rsidRDefault="00B0522C">
          <w:pPr>
            <w:pStyle w:val="TOC1"/>
            <w:tabs>
              <w:tab w:val="right" w:leader="dot" w:pos="9016"/>
            </w:tabs>
            <w:rPr>
              <w:noProof/>
            </w:rPr>
          </w:pPr>
          <w:hyperlink w:anchor="_Toc234796729" w:history="1">
            <w:r w:rsidRPr="008F6937">
              <w:rPr>
                <w:rStyle w:val="Hyperlink"/>
                <w:rFonts w:ascii="Arial" w:eastAsia="Times New Roman" w:hAnsi="Arial" w:cs="Arial"/>
                <w:noProof/>
                <w:lang w:eastAsia="en-GB"/>
              </w:rPr>
              <w:t>4.5 Sampling Strategy</w:t>
            </w:r>
            <w:r>
              <w:rPr>
                <w:noProof/>
                <w:webHidden/>
              </w:rPr>
              <w:tab/>
            </w:r>
            <w:r>
              <w:rPr>
                <w:noProof/>
                <w:webHidden/>
              </w:rPr>
              <w:fldChar w:fldCharType="begin"/>
            </w:r>
            <w:r>
              <w:rPr>
                <w:noProof/>
                <w:webHidden/>
              </w:rPr>
              <w:instrText xml:space="preserve"> PAGEREF _Toc234796729 \h </w:instrText>
            </w:r>
            <w:r>
              <w:rPr>
                <w:noProof/>
                <w:webHidden/>
              </w:rPr>
            </w:r>
            <w:r>
              <w:rPr>
                <w:noProof/>
                <w:webHidden/>
              </w:rPr>
              <w:fldChar w:fldCharType="separate"/>
            </w:r>
            <w:r>
              <w:rPr>
                <w:noProof/>
                <w:webHidden/>
              </w:rPr>
              <w:t>15</w:t>
            </w:r>
            <w:r>
              <w:rPr>
                <w:noProof/>
                <w:webHidden/>
              </w:rPr>
              <w:fldChar w:fldCharType="end"/>
            </w:r>
          </w:hyperlink>
        </w:p>
        <w:p w14:paraId="4223B414" w14:textId="2BFA8AA5" w:rsidR="00B0522C" w:rsidRDefault="00B0522C">
          <w:pPr>
            <w:pStyle w:val="TOC1"/>
            <w:tabs>
              <w:tab w:val="right" w:leader="dot" w:pos="9016"/>
            </w:tabs>
            <w:rPr>
              <w:noProof/>
            </w:rPr>
          </w:pPr>
          <w:hyperlink w:anchor="_Toc234796730" w:history="1">
            <w:r w:rsidRPr="008F6937">
              <w:rPr>
                <w:rStyle w:val="Hyperlink"/>
                <w:rFonts w:ascii="Arial" w:eastAsia="Times New Roman" w:hAnsi="Arial" w:cs="Arial"/>
                <w:noProof/>
                <w:lang w:eastAsia="en-GB"/>
              </w:rPr>
              <w:t>5. Data Collection and Data Analysis</w:t>
            </w:r>
            <w:r>
              <w:rPr>
                <w:noProof/>
                <w:webHidden/>
              </w:rPr>
              <w:tab/>
            </w:r>
            <w:r>
              <w:rPr>
                <w:noProof/>
                <w:webHidden/>
              </w:rPr>
              <w:fldChar w:fldCharType="begin"/>
            </w:r>
            <w:r>
              <w:rPr>
                <w:noProof/>
                <w:webHidden/>
              </w:rPr>
              <w:instrText xml:space="preserve"> PAGEREF _Toc234796730 \h </w:instrText>
            </w:r>
            <w:r>
              <w:rPr>
                <w:noProof/>
                <w:webHidden/>
              </w:rPr>
            </w:r>
            <w:r>
              <w:rPr>
                <w:noProof/>
                <w:webHidden/>
              </w:rPr>
              <w:fldChar w:fldCharType="separate"/>
            </w:r>
            <w:r>
              <w:rPr>
                <w:noProof/>
                <w:webHidden/>
              </w:rPr>
              <w:t>17</w:t>
            </w:r>
            <w:r>
              <w:rPr>
                <w:noProof/>
                <w:webHidden/>
              </w:rPr>
              <w:fldChar w:fldCharType="end"/>
            </w:r>
          </w:hyperlink>
        </w:p>
        <w:p w14:paraId="6EC04E43" w14:textId="7CA3E038" w:rsidR="00B0522C" w:rsidRDefault="00B0522C">
          <w:pPr>
            <w:pStyle w:val="TOC1"/>
            <w:tabs>
              <w:tab w:val="right" w:leader="dot" w:pos="9016"/>
            </w:tabs>
            <w:rPr>
              <w:noProof/>
            </w:rPr>
          </w:pPr>
          <w:hyperlink w:anchor="_Toc234796731" w:history="1">
            <w:r w:rsidRPr="008F6937">
              <w:rPr>
                <w:rStyle w:val="Hyperlink"/>
                <w:rFonts w:ascii="Arial" w:eastAsia="Times New Roman" w:hAnsi="Arial" w:cs="Arial"/>
                <w:noProof/>
                <w:lang w:eastAsia="en-GB"/>
              </w:rPr>
              <w:t>5.1 Data Collection</w:t>
            </w:r>
            <w:r>
              <w:rPr>
                <w:noProof/>
                <w:webHidden/>
              </w:rPr>
              <w:tab/>
            </w:r>
            <w:r>
              <w:rPr>
                <w:noProof/>
                <w:webHidden/>
              </w:rPr>
              <w:fldChar w:fldCharType="begin"/>
            </w:r>
            <w:r>
              <w:rPr>
                <w:noProof/>
                <w:webHidden/>
              </w:rPr>
              <w:instrText xml:space="preserve"> PAGEREF _Toc234796731 \h </w:instrText>
            </w:r>
            <w:r>
              <w:rPr>
                <w:noProof/>
                <w:webHidden/>
              </w:rPr>
            </w:r>
            <w:r>
              <w:rPr>
                <w:noProof/>
                <w:webHidden/>
              </w:rPr>
              <w:fldChar w:fldCharType="separate"/>
            </w:r>
            <w:r>
              <w:rPr>
                <w:noProof/>
                <w:webHidden/>
              </w:rPr>
              <w:t>17</w:t>
            </w:r>
            <w:r>
              <w:rPr>
                <w:noProof/>
                <w:webHidden/>
              </w:rPr>
              <w:fldChar w:fldCharType="end"/>
            </w:r>
          </w:hyperlink>
        </w:p>
        <w:p w14:paraId="628748DD" w14:textId="1759E594" w:rsidR="00B0522C" w:rsidRDefault="00B0522C">
          <w:pPr>
            <w:pStyle w:val="TOC1"/>
            <w:tabs>
              <w:tab w:val="right" w:leader="dot" w:pos="9016"/>
            </w:tabs>
            <w:rPr>
              <w:noProof/>
            </w:rPr>
          </w:pPr>
          <w:hyperlink w:anchor="_Toc234796732" w:history="1">
            <w:r w:rsidRPr="008F6937">
              <w:rPr>
                <w:rStyle w:val="Hyperlink"/>
                <w:rFonts w:ascii="Arial" w:eastAsia="Times New Roman" w:hAnsi="Arial" w:cs="Arial"/>
                <w:noProof/>
                <w:lang w:eastAsia="en-GB"/>
              </w:rPr>
              <w:t>5.2 Data Analysis</w:t>
            </w:r>
            <w:r>
              <w:rPr>
                <w:noProof/>
                <w:webHidden/>
              </w:rPr>
              <w:tab/>
            </w:r>
            <w:r>
              <w:rPr>
                <w:noProof/>
                <w:webHidden/>
              </w:rPr>
              <w:fldChar w:fldCharType="begin"/>
            </w:r>
            <w:r>
              <w:rPr>
                <w:noProof/>
                <w:webHidden/>
              </w:rPr>
              <w:instrText xml:space="preserve"> PAGEREF _Toc234796732 \h </w:instrText>
            </w:r>
            <w:r>
              <w:rPr>
                <w:noProof/>
                <w:webHidden/>
              </w:rPr>
            </w:r>
            <w:r>
              <w:rPr>
                <w:noProof/>
                <w:webHidden/>
              </w:rPr>
              <w:fldChar w:fldCharType="separate"/>
            </w:r>
            <w:r>
              <w:rPr>
                <w:noProof/>
                <w:webHidden/>
              </w:rPr>
              <w:t>17</w:t>
            </w:r>
            <w:r>
              <w:rPr>
                <w:noProof/>
                <w:webHidden/>
              </w:rPr>
              <w:fldChar w:fldCharType="end"/>
            </w:r>
          </w:hyperlink>
        </w:p>
        <w:p w14:paraId="7B032F1B" w14:textId="33D33A6D" w:rsidR="00B0522C" w:rsidRDefault="00B0522C">
          <w:pPr>
            <w:pStyle w:val="TOC1"/>
            <w:tabs>
              <w:tab w:val="right" w:leader="dot" w:pos="9016"/>
            </w:tabs>
            <w:rPr>
              <w:noProof/>
            </w:rPr>
          </w:pPr>
          <w:hyperlink w:anchor="_Toc234796733" w:history="1">
            <w:r w:rsidRPr="008F6937">
              <w:rPr>
                <w:rStyle w:val="Hyperlink"/>
                <w:rFonts w:ascii="Arial" w:eastAsia="Times New Roman" w:hAnsi="Arial" w:cs="Arial"/>
                <w:noProof/>
                <w:lang w:eastAsia="en-GB"/>
              </w:rPr>
              <w:t>6. Evaluation of the Proposed Methodology</w:t>
            </w:r>
            <w:r>
              <w:rPr>
                <w:noProof/>
                <w:webHidden/>
              </w:rPr>
              <w:tab/>
            </w:r>
            <w:r>
              <w:rPr>
                <w:noProof/>
                <w:webHidden/>
              </w:rPr>
              <w:fldChar w:fldCharType="begin"/>
            </w:r>
            <w:r>
              <w:rPr>
                <w:noProof/>
                <w:webHidden/>
              </w:rPr>
              <w:instrText xml:space="preserve"> PAGEREF _Toc234796733 \h </w:instrText>
            </w:r>
            <w:r>
              <w:rPr>
                <w:noProof/>
                <w:webHidden/>
              </w:rPr>
            </w:r>
            <w:r>
              <w:rPr>
                <w:noProof/>
                <w:webHidden/>
              </w:rPr>
              <w:fldChar w:fldCharType="separate"/>
            </w:r>
            <w:r>
              <w:rPr>
                <w:noProof/>
                <w:webHidden/>
              </w:rPr>
              <w:t>19</w:t>
            </w:r>
            <w:r>
              <w:rPr>
                <w:noProof/>
                <w:webHidden/>
              </w:rPr>
              <w:fldChar w:fldCharType="end"/>
            </w:r>
          </w:hyperlink>
        </w:p>
        <w:p w14:paraId="4433236F" w14:textId="33986922" w:rsidR="00B0522C" w:rsidRDefault="00B0522C">
          <w:pPr>
            <w:pStyle w:val="TOC1"/>
            <w:tabs>
              <w:tab w:val="right" w:leader="dot" w:pos="9016"/>
            </w:tabs>
            <w:rPr>
              <w:noProof/>
            </w:rPr>
          </w:pPr>
          <w:hyperlink w:anchor="_Toc234796734" w:history="1">
            <w:r w:rsidRPr="008F6937">
              <w:rPr>
                <w:rStyle w:val="Hyperlink"/>
                <w:rFonts w:ascii="Arial" w:eastAsia="Times New Roman" w:hAnsi="Arial" w:cs="Arial"/>
                <w:noProof/>
                <w:lang w:eastAsia="en-GB"/>
              </w:rPr>
              <w:t>6.1 Advantages</w:t>
            </w:r>
            <w:r>
              <w:rPr>
                <w:noProof/>
                <w:webHidden/>
              </w:rPr>
              <w:tab/>
            </w:r>
            <w:r>
              <w:rPr>
                <w:noProof/>
                <w:webHidden/>
              </w:rPr>
              <w:fldChar w:fldCharType="begin"/>
            </w:r>
            <w:r>
              <w:rPr>
                <w:noProof/>
                <w:webHidden/>
              </w:rPr>
              <w:instrText xml:space="preserve"> PAGEREF _Toc234796734 \h </w:instrText>
            </w:r>
            <w:r>
              <w:rPr>
                <w:noProof/>
                <w:webHidden/>
              </w:rPr>
            </w:r>
            <w:r>
              <w:rPr>
                <w:noProof/>
                <w:webHidden/>
              </w:rPr>
              <w:fldChar w:fldCharType="separate"/>
            </w:r>
            <w:r>
              <w:rPr>
                <w:noProof/>
                <w:webHidden/>
              </w:rPr>
              <w:t>19</w:t>
            </w:r>
            <w:r>
              <w:rPr>
                <w:noProof/>
                <w:webHidden/>
              </w:rPr>
              <w:fldChar w:fldCharType="end"/>
            </w:r>
          </w:hyperlink>
        </w:p>
        <w:p w14:paraId="78E32047" w14:textId="7AB17917" w:rsidR="00B0522C" w:rsidRDefault="00B0522C">
          <w:pPr>
            <w:pStyle w:val="TOC1"/>
            <w:tabs>
              <w:tab w:val="right" w:leader="dot" w:pos="9016"/>
            </w:tabs>
            <w:rPr>
              <w:noProof/>
            </w:rPr>
          </w:pPr>
          <w:hyperlink w:anchor="_Toc234796735" w:history="1">
            <w:r w:rsidRPr="008F6937">
              <w:rPr>
                <w:rStyle w:val="Hyperlink"/>
                <w:rFonts w:ascii="Arial" w:eastAsia="Times New Roman" w:hAnsi="Arial" w:cs="Arial"/>
                <w:noProof/>
                <w:lang w:eastAsia="en-GB"/>
              </w:rPr>
              <w:t>6.2 Limitations</w:t>
            </w:r>
            <w:r>
              <w:rPr>
                <w:noProof/>
                <w:webHidden/>
              </w:rPr>
              <w:tab/>
            </w:r>
            <w:r>
              <w:rPr>
                <w:noProof/>
                <w:webHidden/>
              </w:rPr>
              <w:fldChar w:fldCharType="begin"/>
            </w:r>
            <w:r>
              <w:rPr>
                <w:noProof/>
                <w:webHidden/>
              </w:rPr>
              <w:instrText xml:space="preserve"> PAGEREF _Toc234796735 \h </w:instrText>
            </w:r>
            <w:r>
              <w:rPr>
                <w:noProof/>
                <w:webHidden/>
              </w:rPr>
            </w:r>
            <w:r>
              <w:rPr>
                <w:noProof/>
                <w:webHidden/>
              </w:rPr>
              <w:fldChar w:fldCharType="separate"/>
            </w:r>
            <w:r>
              <w:rPr>
                <w:noProof/>
                <w:webHidden/>
              </w:rPr>
              <w:t>20</w:t>
            </w:r>
            <w:r>
              <w:rPr>
                <w:noProof/>
                <w:webHidden/>
              </w:rPr>
              <w:fldChar w:fldCharType="end"/>
            </w:r>
          </w:hyperlink>
        </w:p>
        <w:p w14:paraId="3C5A4485" w14:textId="010E4939" w:rsidR="00B0522C" w:rsidRDefault="00B0522C">
          <w:pPr>
            <w:pStyle w:val="TOC1"/>
            <w:tabs>
              <w:tab w:val="right" w:leader="dot" w:pos="9016"/>
            </w:tabs>
            <w:rPr>
              <w:noProof/>
            </w:rPr>
          </w:pPr>
          <w:hyperlink w:anchor="_Toc234796736" w:history="1">
            <w:r w:rsidRPr="008F6937">
              <w:rPr>
                <w:rStyle w:val="Hyperlink"/>
                <w:rFonts w:ascii="Arial" w:eastAsia="Times New Roman" w:hAnsi="Arial" w:cs="Arial"/>
                <w:noProof/>
                <w:lang w:eastAsia="en-GB"/>
              </w:rPr>
              <w:t>7. Resource Implications</w:t>
            </w:r>
            <w:r>
              <w:rPr>
                <w:noProof/>
                <w:webHidden/>
              </w:rPr>
              <w:tab/>
            </w:r>
            <w:r>
              <w:rPr>
                <w:noProof/>
                <w:webHidden/>
              </w:rPr>
              <w:fldChar w:fldCharType="begin"/>
            </w:r>
            <w:r>
              <w:rPr>
                <w:noProof/>
                <w:webHidden/>
              </w:rPr>
              <w:instrText xml:space="preserve"> PAGEREF _Toc234796736 \h </w:instrText>
            </w:r>
            <w:r>
              <w:rPr>
                <w:noProof/>
                <w:webHidden/>
              </w:rPr>
            </w:r>
            <w:r>
              <w:rPr>
                <w:noProof/>
                <w:webHidden/>
              </w:rPr>
              <w:fldChar w:fldCharType="separate"/>
            </w:r>
            <w:r>
              <w:rPr>
                <w:noProof/>
                <w:webHidden/>
              </w:rPr>
              <w:t>22</w:t>
            </w:r>
            <w:r>
              <w:rPr>
                <w:noProof/>
                <w:webHidden/>
              </w:rPr>
              <w:fldChar w:fldCharType="end"/>
            </w:r>
          </w:hyperlink>
        </w:p>
        <w:p w14:paraId="6E037E8D" w14:textId="6D5B736E" w:rsidR="00B0522C" w:rsidRDefault="00B0522C">
          <w:pPr>
            <w:pStyle w:val="TOC1"/>
            <w:tabs>
              <w:tab w:val="right" w:leader="dot" w:pos="9016"/>
            </w:tabs>
            <w:rPr>
              <w:noProof/>
            </w:rPr>
          </w:pPr>
          <w:hyperlink w:anchor="_Toc234796737" w:history="1">
            <w:r w:rsidRPr="008F6937">
              <w:rPr>
                <w:rStyle w:val="Hyperlink"/>
                <w:rFonts w:ascii="Arial" w:eastAsia="Times New Roman" w:hAnsi="Arial" w:cs="Arial"/>
                <w:noProof/>
                <w:lang w:eastAsia="en-GB"/>
              </w:rPr>
              <w:t>8. Research Timeline</w:t>
            </w:r>
            <w:r>
              <w:rPr>
                <w:noProof/>
                <w:webHidden/>
              </w:rPr>
              <w:tab/>
            </w:r>
            <w:r>
              <w:rPr>
                <w:noProof/>
                <w:webHidden/>
              </w:rPr>
              <w:fldChar w:fldCharType="begin"/>
            </w:r>
            <w:r>
              <w:rPr>
                <w:noProof/>
                <w:webHidden/>
              </w:rPr>
              <w:instrText xml:space="preserve"> PAGEREF _Toc234796737 \h </w:instrText>
            </w:r>
            <w:r>
              <w:rPr>
                <w:noProof/>
                <w:webHidden/>
              </w:rPr>
            </w:r>
            <w:r>
              <w:rPr>
                <w:noProof/>
                <w:webHidden/>
              </w:rPr>
              <w:fldChar w:fldCharType="separate"/>
            </w:r>
            <w:r>
              <w:rPr>
                <w:noProof/>
                <w:webHidden/>
              </w:rPr>
              <w:t>23</w:t>
            </w:r>
            <w:r>
              <w:rPr>
                <w:noProof/>
                <w:webHidden/>
              </w:rPr>
              <w:fldChar w:fldCharType="end"/>
            </w:r>
          </w:hyperlink>
        </w:p>
        <w:p w14:paraId="171AD811" w14:textId="00A23E08" w:rsidR="00B0522C" w:rsidRDefault="00B0522C">
          <w:pPr>
            <w:pStyle w:val="TOC1"/>
            <w:tabs>
              <w:tab w:val="right" w:leader="dot" w:pos="9016"/>
            </w:tabs>
            <w:rPr>
              <w:noProof/>
            </w:rPr>
          </w:pPr>
          <w:hyperlink w:anchor="_Toc234796738" w:history="1">
            <w:r w:rsidRPr="008F6937">
              <w:rPr>
                <w:rStyle w:val="Hyperlink"/>
                <w:rFonts w:ascii="Arial" w:eastAsia="Times New Roman" w:hAnsi="Arial" w:cs="Arial"/>
                <w:noProof/>
                <w:lang w:eastAsia="en-GB"/>
              </w:rPr>
              <w:t>9. Ethical Considerations</w:t>
            </w:r>
            <w:r>
              <w:rPr>
                <w:noProof/>
                <w:webHidden/>
              </w:rPr>
              <w:tab/>
            </w:r>
            <w:r>
              <w:rPr>
                <w:noProof/>
                <w:webHidden/>
              </w:rPr>
              <w:fldChar w:fldCharType="begin"/>
            </w:r>
            <w:r>
              <w:rPr>
                <w:noProof/>
                <w:webHidden/>
              </w:rPr>
              <w:instrText xml:space="preserve"> PAGEREF _Toc234796738 \h </w:instrText>
            </w:r>
            <w:r>
              <w:rPr>
                <w:noProof/>
                <w:webHidden/>
              </w:rPr>
            </w:r>
            <w:r>
              <w:rPr>
                <w:noProof/>
                <w:webHidden/>
              </w:rPr>
              <w:fldChar w:fldCharType="separate"/>
            </w:r>
            <w:r>
              <w:rPr>
                <w:noProof/>
                <w:webHidden/>
              </w:rPr>
              <w:t>24</w:t>
            </w:r>
            <w:r>
              <w:rPr>
                <w:noProof/>
                <w:webHidden/>
              </w:rPr>
              <w:fldChar w:fldCharType="end"/>
            </w:r>
          </w:hyperlink>
        </w:p>
        <w:p w14:paraId="7BDFCCEE" w14:textId="06DF6F83" w:rsidR="00B0522C" w:rsidRDefault="00B0522C">
          <w:pPr>
            <w:pStyle w:val="TOC1"/>
            <w:tabs>
              <w:tab w:val="right" w:leader="dot" w:pos="9016"/>
            </w:tabs>
            <w:rPr>
              <w:noProof/>
            </w:rPr>
          </w:pPr>
          <w:hyperlink w:anchor="_Toc234796739" w:history="1">
            <w:r w:rsidRPr="008F6937">
              <w:rPr>
                <w:rStyle w:val="Hyperlink"/>
                <w:rFonts w:ascii="Arial" w:eastAsia="Times New Roman" w:hAnsi="Arial" w:cs="Arial"/>
                <w:noProof/>
                <w:lang w:eastAsia="en-GB"/>
              </w:rPr>
              <w:t>10. Conclusion</w:t>
            </w:r>
            <w:r>
              <w:rPr>
                <w:noProof/>
                <w:webHidden/>
              </w:rPr>
              <w:tab/>
            </w:r>
            <w:r>
              <w:rPr>
                <w:noProof/>
                <w:webHidden/>
              </w:rPr>
              <w:fldChar w:fldCharType="begin"/>
            </w:r>
            <w:r>
              <w:rPr>
                <w:noProof/>
                <w:webHidden/>
              </w:rPr>
              <w:instrText xml:space="preserve"> PAGEREF _Toc234796739 \h </w:instrText>
            </w:r>
            <w:r>
              <w:rPr>
                <w:noProof/>
                <w:webHidden/>
              </w:rPr>
            </w:r>
            <w:r>
              <w:rPr>
                <w:noProof/>
                <w:webHidden/>
              </w:rPr>
              <w:fldChar w:fldCharType="separate"/>
            </w:r>
            <w:r>
              <w:rPr>
                <w:noProof/>
                <w:webHidden/>
              </w:rPr>
              <w:t>25</w:t>
            </w:r>
            <w:r>
              <w:rPr>
                <w:noProof/>
                <w:webHidden/>
              </w:rPr>
              <w:fldChar w:fldCharType="end"/>
            </w:r>
          </w:hyperlink>
        </w:p>
        <w:p w14:paraId="53C5AE9C" w14:textId="705148E0" w:rsidR="00B0522C" w:rsidRDefault="00B0522C">
          <w:pPr>
            <w:pStyle w:val="TOC1"/>
            <w:tabs>
              <w:tab w:val="right" w:leader="dot" w:pos="9016"/>
            </w:tabs>
            <w:rPr>
              <w:noProof/>
            </w:rPr>
          </w:pPr>
          <w:hyperlink w:anchor="_Toc234796740" w:history="1">
            <w:r w:rsidRPr="008F6937">
              <w:rPr>
                <w:rStyle w:val="Hyperlink"/>
                <w:rFonts w:ascii="Arial" w:eastAsia="Times New Roman" w:hAnsi="Arial" w:cs="Arial"/>
                <w:noProof/>
                <w:lang w:eastAsia="en-GB"/>
              </w:rPr>
              <w:t>References</w:t>
            </w:r>
            <w:r>
              <w:rPr>
                <w:noProof/>
                <w:webHidden/>
              </w:rPr>
              <w:tab/>
            </w:r>
            <w:r>
              <w:rPr>
                <w:noProof/>
                <w:webHidden/>
              </w:rPr>
              <w:fldChar w:fldCharType="begin"/>
            </w:r>
            <w:r>
              <w:rPr>
                <w:noProof/>
                <w:webHidden/>
              </w:rPr>
              <w:instrText xml:space="preserve"> PAGEREF _Toc234796740 \h </w:instrText>
            </w:r>
            <w:r>
              <w:rPr>
                <w:noProof/>
                <w:webHidden/>
              </w:rPr>
            </w:r>
            <w:r>
              <w:rPr>
                <w:noProof/>
                <w:webHidden/>
              </w:rPr>
              <w:fldChar w:fldCharType="separate"/>
            </w:r>
            <w:r>
              <w:rPr>
                <w:noProof/>
                <w:webHidden/>
              </w:rPr>
              <w:t>26</w:t>
            </w:r>
            <w:r>
              <w:rPr>
                <w:noProof/>
                <w:webHidden/>
              </w:rPr>
              <w:fldChar w:fldCharType="end"/>
            </w:r>
          </w:hyperlink>
        </w:p>
        <w:p w14:paraId="61C88317" w14:textId="4E1FF96D" w:rsidR="00B0522C" w:rsidRDefault="00B0522C">
          <w:pPr>
            <w:pStyle w:val="TOC1"/>
            <w:tabs>
              <w:tab w:val="right" w:leader="dot" w:pos="9016"/>
            </w:tabs>
            <w:rPr>
              <w:noProof/>
            </w:rPr>
          </w:pPr>
          <w:hyperlink w:anchor="_Toc234796741" w:history="1">
            <w:r w:rsidRPr="008F6937">
              <w:rPr>
                <w:rStyle w:val="Hyperlink"/>
                <w:rFonts w:ascii="Arial" w:eastAsiaTheme="majorEastAsia" w:hAnsi="Arial" w:cs="Arial"/>
                <w:noProof/>
              </w:rPr>
              <w:t>Appendices</w:t>
            </w:r>
            <w:r>
              <w:rPr>
                <w:noProof/>
                <w:webHidden/>
              </w:rPr>
              <w:tab/>
            </w:r>
            <w:r>
              <w:rPr>
                <w:noProof/>
                <w:webHidden/>
              </w:rPr>
              <w:fldChar w:fldCharType="begin"/>
            </w:r>
            <w:r>
              <w:rPr>
                <w:noProof/>
                <w:webHidden/>
              </w:rPr>
              <w:instrText xml:space="preserve"> PAGEREF _Toc234796741 \h </w:instrText>
            </w:r>
            <w:r>
              <w:rPr>
                <w:noProof/>
                <w:webHidden/>
              </w:rPr>
            </w:r>
            <w:r>
              <w:rPr>
                <w:noProof/>
                <w:webHidden/>
              </w:rPr>
              <w:fldChar w:fldCharType="separate"/>
            </w:r>
            <w:r>
              <w:rPr>
                <w:noProof/>
                <w:webHidden/>
              </w:rPr>
              <w:t>31</w:t>
            </w:r>
            <w:r>
              <w:rPr>
                <w:noProof/>
                <w:webHidden/>
              </w:rPr>
              <w:fldChar w:fldCharType="end"/>
            </w:r>
          </w:hyperlink>
        </w:p>
        <w:p w14:paraId="21C9F661" w14:textId="645A0330" w:rsidR="00F656AF" w:rsidRPr="00F656AF" w:rsidRDefault="00F656AF" w:rsidP="00547094">
          <w:pPr>
            <w:spacing w:line="360" w:lineRule="auto"/>
            <w:rPr>
              <w:rFonts w:ascii="Arial" w:hAnsi="Arial" w:cs="Arial"/>
            </w:rPr>
          </w:pPr>
          <w:r w:rsidRPr="00547094">
            <w:rPr>
              <w:rFonts w:ascii="Arial" w:hAnsi="Arial" w:cs="Arial"/>
              <w:b/>
              <w:bCs/>
              <w:sz w:val="24"/>
              <w:szCs w:val="24"/>
            </w:rPr>
            <w:fldChar w:fldCharType="end"/>
          </w:r>
        </w:p>
      </w:sdtContent>
    </w:sdt>
    <w:p w14:paraId="5BFDB5C3" w14:textId="77777777" w:rsidR="00F656AF" w:rsidRPr="00F656AF" w:rsidRDefault="00F656AF" w:rsidP="00F656AF">
      <w:pPr>
        <w:spacing w:line="360" w:lineRule="auto"/>
        <w:rPr>
          <w:rFonts w:ascii="Arial" w:eastAsia="Times New Roman" w:hAnsi="Arial" w:cs="Arial"/>
          <w:color w:val="0F4761" w:themeColor="accent1" w:themeShade="BF"/>
          <w:sz w:val="40"/>
          <w:szCs w:val="40"/>
          <w:lang w:eastAsia="en-GB"/>
        </w:rPr>
      </w:pPr>
      <w:r w:rsidRPr="00F656AF">
        <w:rPr>
          <w:rFonts w:ascii="Arial" w:eastAsia="Times New Roman" w:hAnsi="Arial" w:cs="Arial"/>
          <w:lang w:eastAsia="en-GB"/>
        </w:rPr>
        <w:br w:type="page"/>
      </w:r>
    </w:p>
    <w:p w14:paraId="2F32E178" w14:textId="77777777" w:rsidR="00F656AF" w:rsidRPr="00547094"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0" w:name="_Toc234796711"/>
      <w:r w:rsidRPr="00547094">
        <w:rPr>
          <w:rFonts w:ascii="Arial" w:eastAsia="Times New Roman" w:hAnsi="Arial" w:cs="Arial"/>
          <w:color w:val="0F4761" w:themeColor="accent1" w:themeShade="BF"/>
          <w:sz w:val="28"/>
          <w:szCs w:val="28"/>
          <w:lang w:eastAsia="en-GB"/>
        </w:rPr>
        <w:lastRenderedPageBreak/>
        <w:t>1. Introduction and Research Rationale</w:t>
      </w:r>
      <w:bookmarkEnd w:id="0"/>
      <w:r w:rsidRPr="00547094">
        <w:rPr>
          <w:rFonts w:ascii="Arial" w:eastAsia="Times New Roman" w:hAnsi="Arial" w:cs="Arial"/>
          <w:color w:val="0F4761" w:themeColor="accent1" w:themeShade="BF"/>
          <w:sz w:val="28"/>
          <w:szCs w:val="28"/>
          <w:lang w:eastAsia="en-GB"/>
        </w:rPr>
        <w:t xml:space="preserve"> </w:t>
      </w:r>
    </w:p>
    <w:p w14:paraId="4E007416" w14:textId="77777777" w:rsidR="00F656AF" w:rsidRPr="00547094"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1" w:name="_Toc234796712"/>
      <w:r w:rsidRPr="00547094">
        <w:rPr>
          <w:rFonts w:ascii="Arial" w:eastAsia="Times New Roman" w:hAnsi="Arial" w:cs="Arial"/>
          <w:color w:val="0F4761" w:themeColor="accent1" w:themeShade="BF"/>
          <w:sz w:val="28"/>
          <w:szCs w:val="28"/>
          <w:lang w:eastAsia="en-GB"/>
        </w:rPr>
        <w:t>1.1 Background to the Study</w:t>
      </w:r>
      <w:bookmarkEnd w:id="1"/>
    </w:p>
    <w:p w14:paraId="02725261"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NHS community services play an increasingly important role in delivering healthcare across the UK. Unlike acute hospital services, which focus primarily on centralised, short-term episodic care, community healthcare professionals provide complex interventions directly in patients' homes, community clinics and residential settings. This model is essential for supporting people with long-term conditions, facilitating timely hospital discharge and helping to prevent unnecessary emergency admissions. As demand for healthcare continues to increase, community services are expected to manage increasingly complex patient needs while working within limited resources. Recent NHS policy continues to emphasise the importance of community-based care in responding to an ageing population, increasing numbers of people living with multiple long-term conditions and growing demand for healthcare services (NHS Wales, 2025; Darzi, 2024).</w:t>
      </w:r>
    </w:p>
    <w:p w14:paraId="76CEF34E"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Alongside these growing pressures, there has been an increasing policy emphasis on performance management across the NHS. The NHS Oversight Framework highlights the importance of organisational performance, accountability and the use of performance indicators to monitor the quality and efficiency of NHS services (NHS England, 2025). While these frameworks provide organisations with greater oversight and support consistency in service delivery, they may also create challenges for healthcare professionals working in complex and unpredictable community settings. Delivering high-quality, person-centred care often requires flexibility and professional judgement, which may not always align with standardised organisational targets. This tension creates an important and timely area for investigation within NHS community services.</w:t>
      </w:r>
    </w:p>
    <w:p w14:paraId="7C58EDA6" w14:textId="77777777" w:rsidR="00F656AF" w:rsidRPr="00F656AF" w:rsidRDefault="00F656AF" w:rsidP="00F656AF">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p>
    <w:p w14:paraId="7AA1E2E0" w14:textId="77777777" w:rsidR="00F656AF" w:rsidRPr="00547094"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2" w:name="_Toc234796713"/>
      <w:r w:rsidRPr="00547094">
        <w:rPr>
          <w:rFonts w:ascii="Arial" w:eastAsia="Times New Roman" w:hAnsi="Arial" w:cs="Arial"/>
          <w:color w:val="0F4761" w:themeColor="accent1" w:themeShade="BF"/>
          <w:sz w:val="28"/>
          <w:szCs w:val="28"/>
          <w:lang w:eastAsia="en-GB"/>
        </w:rPr>
        <w:t>1.2 Research Rationale</w:t>
      </w:r>
      <w:bookmarkEnd w:id="2"/>
    </w:p>
    <w:p w14:paraId="2F89A908"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The rationale for this study is based on the growing importance of understanding how performance management and organisational resilience interact within NHS </w:t>
      </w:r>
      <w:r w:rsidRPr="00F656AF">
        <w:rPr>
          <w:rFonts w:ascii="Arial" w:eastAsia="Times New Roman" w:hAnsi="Arial" w:cs="Arial"/>
          <w:kern w:val="0"/>
          <w:sz w:val="24"/>
          <w:szCs w:val="24"/>
          <w:lang w:eastAsia="en-GB"/>
          <w14:ligatures w14:val="none"/>
        </w:rPr>
        <w:lastRenderedPageBreak/>
        <w:t>community services. Performance management aims to improve organisational efficiency, accountability and the effective use of resources (Aguinis, 2023), while organisational resilience focuses on an organisation's ability to anticipate disruption, adapt to changing circumstances and maintain safe, effective care during periods of pressure (Duchek, 2020). Current NHS policy continues to highlight the importance of improving organisational performance while building more resilient healthcare services (NHS Wales, 2025). Although both concepts seek to improve organisational performance, they may also create competing priorities for frontline healthcare professionals.</w:t>
      </w:r>
    </w:p>
    <w:p w14:paraId="4F2662E9"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Existing research has extensively explored performance management and organisational resilience as separate concepts, particularly within acute hospital settings. However, there is comparatively less research examining how community healthcare professionals experience the relationship between these concepts within everyday clinical practice. This gap in the literature is particularly relevant within community services, where healthcare professionals routinely work with a high degree of clinical autonomy across complex and changing environments. Understanding how these professionals balance organisational performance requirements with the need to deliver flexible, patient-centred care may provide valuable insights for healthcare management practice and future policy development.</w:t>
      </w:r>
    </w:p>
    <w:p w14:paraId="0EAD57AB"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This proposed study therefore seeks to explore how community healthcare professionals experience the tension between performance management and organisational resilience within NHS community services. By addressing the research gap identified within the literature, the study aims to contribute to a better understanding of how organisational performance and resilience can be balanced to support both effective service delivery and high-quality patient care.</w:t>
      </w:r>
    </w:p>
    <w:p w14:paraId="2B08F87D" w14:textId="77777777" w:rsidR="00F656AF" w:rsidRPr="00F656AF" w:rsidRDefault="00F656AF" w:rsidP="00F656AF">
      <w:pPr>
        <w:spacing w:before="100" w:beforeAutospacing="1" w:after="100" w:afterAutospacing="1" w:line="360" w:lineRule="auto"/>
        <w:outlineLvl w:val="2"/>
        <w:rPr>
          <w:rFonts w:ascii="Arial" w:eastAsia="Times New Roman" w:hAnsi="Arial" w:cs="Arial"/>
          <w:kern w:val="0"/>
          <w:sz w:val="24"/>
          <w:szCs w:val="24"/>
          <w:lang w:eastAsia="en-GB"/>
          <w14:ligatures w14:val="none"/>
        </w:rPr>
      </w:pPr>
    </w:p>
    <w:p w14:paraId="1231A430" w14:textId="77777777" w:rsidR="00F656AF" w:rsidRPr="00547094"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3" w:name="_Toc234796714"/>
      <w:r w:rsidRPr="00547094">
        <w:rPr>
          <w:rFonts w:ascii="Arial" w:eastAsia="Times New Roman" w:hAnsi="Arial" w:cs="Arial"/>
          <w:color w:val="0F4761" w:themeColor="accent1" w:themeShade="BF"/>
          <w:sz w:val="28"/>
          <w:szCs w:val="28"/>
          <w:lang w:eastAsia="en-GB"/>
        </w:rPr>
        <w:lastRenderedPageBreak/>
        <w:t>2. Research Question, Aim and Objectives</w:t>
      </w:r>
      <w:bookmarkEnd w:id="3"/>
      <w:r w:rsidRPr="00547094">
        <w:rPr>
          <w:rFonts w:ascii="Arial" w:eastAsia="Times New Roman" w:hAnsi="Arial" w:cs="Arial"/>
          <w:color w:val="0F4761" w:themeColor="accent1" w:themeShade="BF"/>
          <w:sz w:val="28"/>
          <w:szCs w:val="28"/>
          <w:lang w:eastAsia="en-GB"/>
        </w:rPr>
        <w:t xml:space="preserve"> </w:t>
      </w:r>
    </w:p>
    <w:p w14:paraId="15747193" w14:textId="77777777" w:rsidR="00F656AF" w:rsidRPr="00547094"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4" w:name="_Toc234796715"/>
      <w:r w:rsidRPr="00547094">
        <w:rPr>
          <w:rFonts w:ascii="Arial" w:eastAsia="Times New Roman" w:hAnsi="Arial" w:cs="Arial"/>
          <w:color w:val="0F4761" w:themeColor="accent1" w:themeShade="BF"/>
          <w:sz w:val="28"/>
          <w:szCs w:val="28"/>
          <w:lang w:eastAsia="en-GB"/>
        </w:rPr>
        <w:t>2.1 Research Question</w:t>
      </w:r>
      <w:bookmarkEnd w:id="4"/>
    </w:p>
    <w:p w14:paraId="2F35C75B"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Based on the research gap identified within the literature, this study seeks to explore the tension between performance management and organisational resilience as experienced by community healthcare professionals working within NHS community services. The proposed research question is:</w:t>
      </w:r>
    </w:p>
    <w:p w14:paraId="3D2DB551"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How do community healthcare professionals experience the tension between performance management and organisational resilience within NHS community services?</w:t>
      </w:r>
    </w:p>
    <w:p w14:paraId="1D91B44D" w14:textId="77777777" w:rsidR="00F656AF" w:rsidRPr="00F656AF" w:rsidRDefault="00F656AF" w:rsidP="00F656AF">
      <w:pPr>
        <w:spacing w:before="100" w:beforeAutospacing="1" w:after="100" w:afterAutospacing="1" w:line="360" w:lineRule="auto"/>
        <w:outlineLvl w:val="2"/>
        <w:rPr>
          <w:rFonts w:ascii="Arial" w:eastAsia="Times New Roman" w:hAnsi="Arial" w:cs="Arial"/>
          <w:kern w:val="0"/>
          <w:sz w:val="24"/>
          <w:szCs w:val="24"/>
          <w:lang w:eastAsia="en-GB"/>
          <w14:ligatures w14:val="none"/>
        </w:rPr>
      </w:pPr>
    </w:p>
    <w:p w14:paraId="79BEB992" w14:textId="77777777" w:rsidR="00F656AF" w:rsidRPr="00547094"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5" w:name="_Toc234796716"/>
      <w:r w:rsidRPr="00547094">
        <w:rPr>
          <w:rFonts w:ascii="Arial" w:eastAsia="Times New Roman" w:hAnsi="Arial" w:cs="Arial"/>
          <w:color w:val="0F4761" w:themeColor="accent1" w:themeShade="BF"/>
          <w:sz w:val="28"/>
          <w:szCs w:val="28"/>
          <w:lang w:eastAsia="en-GB"/>
        </w:rPr>
        <w:t>2.2 Research Aim</w:t>
      </w:r>
      <w:bookmarkEnd w:id="5"/>
    </w:p>
    <w:p w14:paraId="24E220CF" w14:textId="77777777" w:rsidR="00F656AF" w:rsidRPr="00F656AF" w:rsidRDefault="00F656AF" w:rsidP="00F656AF">
      <w:pPr>
        <w:spacing w:line="360" w:lineRule="auto"/>
        <w:rPr>
          <w:rFonts w:ascii="Arial" w:eastAsia="Times New Roman" w:hAnsi="Arial" w:cs="Arial"/>
          <w:b/>
          <w:bCs/>
          <w:kern w:val="0"/>
          <w:sz w:val="24"/>
          <w:szCs w:val="24"/>
          <w:lang w:eastAsia="en-GB"/>
          <w14:ligatures w14:val="none"/>
        </w:rPr>
      </w:pPr>
      <w:r w:rsidRPr="00F656AF">
        <w:rPr>
          <w:rFonts w:ascii="Arial" w:hAnsi="Arial" w:cs="Arial"/>
          <w:sz w:val="24"/>
          <w:szCs w:val="24"/>
        </w:rPr>
        <w:t>The aim of this proposed study is to explore how community healthcare professionals experience the tension between performance management and organisational resilience within NHS community services.</w:t>
      </w:r>
    </w:p>
    <w:p w14:paraId="121167F7" w14:textId="77777777" w:rsidR="00F656AF" w:rsidRPr="00547094"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6" w:name="_Toc234796717"/>
      <w:r w:rsidRPr="00547094">
        <w:rPr>
          <w:rFonts w:ascii="Arial" w:eastAsia="Times New Roman" w:hAnsi="Arial" w:cs="Arial"/>
          <w:color w:val="0F4761" w:themeColor="accent1" w:themeShade="BF"/>
          <w:sz w:val="28"/>
          <w:szCs w:val="28"/>
          <w:lang w:eastAsia="en-GB"/>
        </w:rPr>
        <w:t>2.3 Research Objectives</w:t>
      </w:r>
      <w:bookmarkEnd w:id="6"/>
    </w:p>
    <w:p w14:paraId="40CE1C23"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To achieve the aim of this study, the following research objectives have been developed:</w:t>
      </w:r>
    </w:p>
    <w:p w14:paraId="3E1A4767" w14:textId="77777777" w:rsidR="00F656AF" w:rsidRPr="00F656AF" w:rsidRDefault="00F656AF" w:rsidP="00F656AF">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To examine how performance management practices influence the experiences of community healthcare professionals within NHS community services. </w:t>
      </w:r>
    </w:p>
    <w:p w14:paraId="11320859" w14:textId="77777777" w:rsidR="00F656AF" w:rsidRPr="00F656AF" w:rsidRDefault="00F656AF" w:rsidP="00F656AF">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To explore how community healthcare professionals experience organisational resilience within NHS community services. </w:t>
      </w:r>
    </w:p>
    <w:p w14:paraId="4776EE36" w14:textId="77777777" w:rsidR="00F656AF" w:rsidRPr="00F656AF" w:rsidRDefault="00F656AF" w:rsidP="00F656AF">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To identify how community healthcare professionals balance the competing demands of performance management and organisational resilience while delivering patient-centred care.</w:t>
      </w:r>
    </w:p>
    <w:p w14:paraId="389D6A14" w14:textId="77777777" w:rsidR="00F656AF" w:rsidRPr="00547094"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7" w:name="_Toc234796718"/>
      <w:r w:rsidRPr="00547094">
        <w:rPr>
          <w:rFonts w:ascii="Arial" w:eastAsia="Times New Roman" w:hAnsi="Arial" w:cs="Arial"/>
          <w:color w:val="0F4761" w:themeColor="accent1" w:themeShade="BF"/>
          <w:sz w:val="28"/>
          <w:szCs w:val="28"/>
          <w:lang w:eastAsia="en-GB"/>
        </w:rPr>
        <w:lastRenderedPageBreak/>
        <w:t>3. Literature Review</w:t>
      </w:r>
      <w:bookmarkEnd w:id="7"/>
      <w:r w:rsidRPr="00547094">
        <w:rPr>
          <w:rFonts w:ascii="Arial" w:eastAsia="Times New Roman" w:hAnsi="Arial" w:cs="Arial"/>
          <w:color w:val="0F4761" w:themeColor="accent1" w:themeShade="BF"/>
          <w:sz w:val="28"/>
          <w:szCs w:val="28"/>
          <w:lang w:eastAsia="en-GB"/>
        </w:rPr>
        <w:t xml:space="preserve"> </w:t>
      </w:r>
    </w:p>
    <w:p w14:paraId="09FB60A7" w14:textId="77777777" w:rsidR="00F656AF" w:rsidRPr="00547094" w:rsidRDefault="00F656AF" w:rsidP="00F656AF">
      <w:pPr>
        <w:keepNext/>
        <w:keepLines/>
        <w:spacing w:before="360" w:after="80" w:line="360" w:lineRule="auto"/>
        <w:outlineLvl w:val="0"/>
        <w:rPr>
          <w:rFonts w:ascii="Arial" w:eastAsia="Times New Roman" w:hAnsi="Arial" w:cs="Arial"/>
          <w:i/>
          <w:iCs/>
          <w:color w:val="0F4761" w:themeColor="accent1" w:themeShade="BF"/>
          <w:sz w:val="28"/>
          <w:szCs w:val="28"/>
          <w:lang w:eastAsia="en-GB"/>
        </w:rPr>
      </w:pPr>
      <w:bookmarkStart w:id="8" w:name="_Toc234796719"/>
      <w:r w:rsidRPr="00547094">
        <w:rPr>
          <w:rFonts w:ascii="Arial" w:eastAsia="Times New Roman" w:hAnsi="Arial" w:cs="Arial"/>
          <w:color w:val="0F4761" w:themeColor="accent1" w:themeShade="BF"/>
          <w:sz w:val="28"/>
          <w:szCs w:val="28"/>
          <w:lang w:eastAsia="en-GB"/>
        </w:rPr>
        <w:t>3.1 Performance Management in NHS Community Services</w:t>
      </w:r>
      <w:bookmarkEnd w:id="8"/>
      <w:r w:rsidRPr="00547094">
        <w:rPr>
          <w:rFonts w:ascii="Arial" w:eastAsia="Times New Roman" w:hAnsi="Arial" w:cs="Arial"/>
          <w:color w:val="0F4761" w:themeColor="accent1" w:themeShade="BF"/>
          <w:sz w:val="28"/>
          <w:szCs w:val="28"/>
          <w:lang w:eastAsia="en-GB"/>
        </w:rPr>
        <w:t xml:space="preserve"> </w:t>
      </w:r>
    </w:p>
    <w:p w14:paraId="0BB7A2EA"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Performance management has become a central feature of the National Health Service (NHS), reflecting the influence of New Public Management (NPM) principles on public sector governance (Hood, 1991; 1995). NPM emerged as a response to concerns around the efficiency and accountability of public services, promoting the adoption of private sector management practices, performance measurement and greater managerial control within public organisations (Pollitt and Bouckaert, 2011).</w:t>
      </w:r>
    </w:p>
    <w:p w14:paraId="1EF19FFC"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Within the NHS, organisational performance is increasingly assessed through measurable indicators rather than professional judgement alone (Bevan and Hood, 2006). In NHS community services, including district nursing, intermediate care and integrated community teams, this has led to greater use of Key Performance Indicators (KPIs), waiting time targets, productivity measures and digital workforce management systems (</w:t>
      </w:r>
      <w:r w:rsidRPr="00F656AF">
        <w:rPr>
          <w:rFonts w:ascii="Arial" w:hAnsi="Arial" w:cs="Arial"/>
          <w:sz w:val="24"/>
          <w:szCs w:val="24"/>
        </w:rPr>
        <w:t>National Audit Office, 2024</w:t>
      </w:r>
      <w:r w:rsidRPr="00F656AF">
        <w:rPr>
          <w:rFonts w:ascii="Arial" w:eastAsia="Times New Roman" w:hAnsi="Arial" w:cs="Arial"/>
          <w:kern w:val="0"/>
          <w:sz w:val="24"/>
          <w:szCs w:val="24"/>
          <w:lang w:eastAsia="en-GB"/>
          <w14:ligatures w14:val="none"/>
        </w:rPr>
        <w:t>; Armstrong, 2021). These tools are intended to improve organisational oversight while supporting consistent standards of care across increasingly complex community services.</w:t>
      </w:r>
    </w:p>
    <w:p w14:paraId="36934A22"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From a management perspective, performance measures are designed to strengthen accountability, improve the use of public resources and provide greater transparency in service delivery (Aguinis, 2023). Supporters argue that clear performance targets help align frontline practice with national priorities, reduce unwarranted variation and provide managers with objective information to monitor quality and performance (Radnor and Barnes, 2007).</w:t>
      </w:r>
    </w:p>
    <w:p w14:paraId="4B8FCE0C"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However, the effectiveness of performance management remains widely debated. Bevan and Hood (2006) argue that an excessive focus on numerical targets can encourage unintended behaviours, including 'gaming', where organisations prioritise achieving performance measures rather than improving the quality of care. Similarly, Hood (2006) and Lipsky (2010) suggest that highly target-driven systems can reduce professional autonomy by shifting attention towards administrative compliance rather than responding to individual patient needs. Within community healthcare, where patient needs are often complex and unpredictable, an overreliance on standardised </w:t>
      </w:r>
      <w:r w:rsidRPr="00F656AF">
        <w:rPr>
          <w:rFonts w:ascii="Arial" w:eastAsia="Times New Roman" w:hAnsi="Arial" w:cs="Arial"/>
          <w:kern w:val="0"/>
          <w:sz w:val="24"/>
          <w:szCs w:val="24"/>
          <w:lang w:eastAsia="en-GB"/>
          <w14:ligatures w14:val="none"/>
        </w:rPr>
        <w:lastRenderedPageBreak/>
        <w:t>performance measures may limit the flexibility required to deliver person-centred care.</w:t>
      </w:r>
    </w:p>
    <w:p w14:paraId="66E07813" w14:textId="77777777" w:rsidR="00F656AF" w:rsidRPr="00F656AF" w:rsidRDefault="00F656AF" w:rsidP="00F656AF">
      <w:pPr>
        <w:keepNext/>
        <w:keepLines/>
        <w:spacing w:before="360" w:after="80" w:line="360" w:lineRule="auto"/>
        <w:outlineLvl w:val="0"/>
        <w:rPr>
          <w:rFonts w:ascii="Arial" w:eastAsia="Times New Roman" w:hAnsi="Arial" w:cs="Arial"/>
          <w:color w:val="0F4761" w:themeColor="accent1" w:themeShade="BF"/>
          <w:sz w:val="40"/>
          <w:szCs w:val="40"/>
          <w:lang w:eastAsia="en-GB"/>
        </w:rPr>
      </w:pPr>
    </w:p>
    <w:p w14:paraId="4C6B6950" w14:textId="77777777" w:rsidR="00F656AF" w:rsidRPr="00547094" w:rsidRDefault="00F656AF" w:rsidP="00F656AF">
      <w:pPr>
        <w:keepNext/>
        <w:keepLines/>
        <w:spacing w:before="360" w:after="80" w:line="360" w:lineRule="auto"/>
        <w:outlineLvl w:val="0"/>
        <w:rPr>
          <w:rFonts w:ascii="Arial" w:eastAsia="Times New Roman" w:hAnsi="Arial" w:cs="Arial"/>
          <w:i/>
          <w:iCs/>
          <w:color w:val="0F4761" w:themeColor="accent1" w:themeShade="BF"/>
          <w:sz w:val="28"/>
          <w:szCs w:val="28"/>
          <w:lang w:eastAsia="en-GB"/>
        </w:rPr>
      </w:pPr>
      <w:bookmarkStart w:id="9" w:name="_Toc234796720"/>
      <w:r w:rsidRPr="00547094">
        <w:rPr>
          <w:rFonts w:ascii="Arial" w:eastAsia="Times New Roman" w:hAnsi="Arial" w:cs="Arial"/>
          <w:color w:val="0F4761" w:themeColor="accent1" w:themeShade="BF"/>
          <w:sz w:val="28"/>
          <w:szCs w:val="28"/>
          <w:lang w:eastAsia="en-GB"/>
        </w:rPr>
        <w:t>3.2 Organisational Resilience</w:t>
      </w:r>
      <w:bookmarkEnd w:id="9"/>
      <w:r w:rsidRPr="00547094">
        <w:rPr>
          <w:rFonts w:ascii="Arial" w:eastAsia="Times New Roman" w:hAnsi="Arial" w:cs="Arial"/>
          <w:color w:val="0F4761" w:themeColor="accent1" w:themeShade="BF"/>
          <w:sz w:val="28"/>
          <w:szCs w:val="28"/>
          <w:lang w:eastAsia="en-GB"/>
        </w:rPr>
        <w:t xml:space="preserve"> </w:t>
      </w:r>
    </w:p>
    <w:p w14:paraId="4FB3F7EE"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In contrast to the structured approach of performance management, organisational resilience focuses on how organisations adapt and respond to uncertainty and disruption. Early definitions of resilience described it as an organisation's ability to recover or "bounce back" following unexpected events (Sutcliffe and Vogus, 2003). However, more recent research suggests that resilience is a continuous capability that enables organisations to anticipate challenges, adapt during periods of disruption and learn from experience to improve future performance (Duchek, 2020).</w:t>
      </w:r>
    </w:p>
    <w:p w14:paraId="463B4572"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Duchek (2020) proposes that organisational resilience consists of three interconnected stages: anticipation, coping and learning. Anticipation refers to an organisation's ability to identify potential risks before they develop into significant problems. Coping describes the capacity of individuals and teams to adapt and respond effectively when disruption occurs, while learning involves reflecting on previous experiences to strengthen future organisational responses. Rather than viewing resilience as a single outcome, this model highlights resilience as an ongoing organisational process.</w:t>
      </w:r>
    </w:p>
    <w:p w14:paraId="6AE3F40A"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Within healthcare, resilience is particularly important due to the unpredictable nature of patient care, workforce pressures and increasing service demand. Hollnagel, Braithwaite and Wears (2013) argue that resilience cannot be achieved solely through formal procedures or managerial control. Instead, it is developed through the knowledge, judgement and adaptability of frontline healthcare professionals. Similarly, Lengnick-Hall, Beck and Lengnick-Hall (2011) and Weick and Sutcliffe (2015) suggest that resilient organisations rely on collaboration, professional discretion and effective communication to respond to changing circumstances.</w:t>
      </w:r>
    </w:p>
    <w:p w14:paraId="4616045D"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lastRenderedPageBreak/>
        <w:t>These ideas are further reflected within the Resilient Health Care framework, which promotes the concept of Safety-II. Unlike traditional approaches that focus on identifying errors and failures, Safety-II emphasises understanding how healthcare professionals successfully adapt to everyday challenges in order to maintain safe and effective care (Braithwaite, Wears and Hollnagel, 2015). This perspective suggests that resilience is created through the ability of frontline staff to adjust their practice in response to changing situations, rather than simply following predetermined procedures.</w:t>
      </w:r>
    </w:p>
    <w:p w14:paraId="55B250CE" w14:textId="77777777" w:rsidR="00F656AF" w:rsidRPr="00F656AF" w:rsidRDefault="00F656AF" w:rsidP="00F656AF">
      <w:pPr>
        <w:spacing w:before="100" w:beforeAutospacing="1" w:after="100" w:afterAutospacing="1" w:line="360" w:lineRule="auto"/>
        <w:outlineLvl w:val="2"/>
        <w:rPr>
          <w:rFonts w:ascii="Arial" w:eastAsia="Times New Roman" w:hAnsi="Arial" w:cs="Arial"/>
          <w:kern w:val="0"/>
          <w:sz w:val="24"/>
          <w:szCs w:val="24"/>
          <w:lang w:eastAsia="en-GB"/>
          <w14:ligatures w14:val="none"/>
        </w:rPr>
      </w:pPr>
    </w:p>
    <w:p w14:paraId="34D2D3B1" w14:textId="77777777" w:rsidR="00F656AF" w:rsidRPr="00547094" w:rsidRDefault="00F656AF" w:rsidP="00F656AF">
      <w:pPr>
        <w:keepNext/>
        <w:keepLines/>
        <w:spacing w:before="360" w:after="80" w:line="360" w:lineRule="auto"/>
        <w:outlineLvl w:val="0"/>
        <w:rPr>
          <w:rFonts w:ascii="Arial" w:eastAsia="Times New Roman" w:hAnsi="Arial" w:cs="Arial"/>
          <w:i/>
          <w:iCs/>
          <w:color w:val="0F4761" w:themeColor="accent1" w:themeShade="BF"/>
          <w:sz w:val="28"/>
          <w:szCs w:val="28"/>
          <w:lang w:eastAsia="en-GB"/>
        </w:rPr>
      </w:pPr>
      <w:bookmarkStart w:id="10" w:name="_Toc234796721"/>
      <w:r w:rsidRPr="00547094">
        <w:rPr>
          <w:rFonts w:ascii="Arial" w:eastAsia="Times New Roman" w:hAnsi="Arial" w:cs="Arial"/>
          <w:color w:val="0F4761" w:themeColor="accent1" w:themeShade="BF"/>
          <w:sz w:val="28"/>
          <w:szCs w:val="28"/>
          <w:lang w:eastAsia="en-GB"/>
        </w:rPr>
        <w:t>3.3 Community Healthcare within the NHS</w:t>
      </w:r>
      <w:bookmarkEnd w:id="10"/>
      <w:r w:rsidRPr="00547094">
        <w:rPr>
          <w:rFonts w:ascii="Arial" w:eastAsia="Times New Roman" w:hAnsi="Arial" w:cs="Arial"/>
          <w:color w:val="0F4761" w:themeColor="accent1" w:themeShade="BF"/>
          <w:sz w:val="28"/>
          <w:szCs w:val="28"/>
          <w:lang w:eastAsia="en-GB"/>
        </w:rPr>
        <w:t xml:space="preserve"> </w:t>
      </w:r>
    </w:p>
    <w:p w14:paraId="170FF383"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To understand how performance management and organisational resilience interact in practice, these concepts need to be considered within the context of NHS community services. Unlike acute hospital settings, which generally operate within more controlled environments, community healthcare professionals deliver care across decentralised and often unpredictable settings, most commonly within patients' own homes (King's Fund, 2024). District nurses, community occupational therapists and physiotherapists frequently work across large geographical areas while responding to changing patient needs, home environments and family circumstances. As a result, many aspects of community care cannot easily be standardised through rigid organisational procedures.</w:t>
      </w:r>
    </w:p>
    <w:p w14:paraId="59FDA3A2" w14:textId="0361327A"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The role of community healthcare has also expanded considerably in recent years. National policy increasingly recognises community services as a </w:t>
      </w:r>
      <w:r w:rsidR="00547094" w:rsidRPr="00F656AF">
        <w:rPr>
          <w:rFonts w:ascii="Arial" w:eastAsia="Times New Roman" w:hAnsi="Arial" w:cs="Arial"/>
          <w:kern w:val="0"/>
          <w:sz w:val="24"/>
          <w:szCs w:val="24"/>
          <w:lang w:eastAsia="en-GB"/>
          <w14:ligatures w14:val="none"/>
        </w:rPr>
        <w:t>keyway</w:t>
      </w:r>
      <w:r w:rsidRPr="00F656AF">
        <w:rPr>
          <w:rFonts w:ascii="Arial" w:eastAsia="Times New Roman" w:hAnsi="Arial" w:cs="Arial"/>
          <w:kern w:val="0"/>
          <w:sz w:val="24"/>
          <w:szCs w:val="24"/>
          <w:lang w:eastAsia="en-GB"/>
          <w14:ligatures w14:val="none"/>
        </w:rPr>
        <w:t xml:space="preserve"> of responding to an ageing population, supporting people with long-term conditions and reducing pressure on acute hospital services through admission avoidance and timely discharge (Health Foundation, 2025).</w:t>
      </w:r>
    </w:p>
    <w:p w14:paraId="727B5CC8"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However, this increasing demand has occurred alongside significant workforce pressures. The Nuffield Trust (2025) highlights persistent staffing shortages, recruitment difficulties and increasing workloads across community nursing and allied health professions. These challenges have placed additional pressure on </w:t>
      </w:r>
      <w:r w:rsidRPr="00F656AF">
        <w:rPr>
          <w:rFonts w:ascii="Arial" w:eastAsia="Times New Roman" w:hAnsi="Arial" w:cs="Arial"/>
          <w:kern w:val="0"/>
          <w:sz w:val="24"/>
          <w:szCs w:val="24"/>
          <w:lang w:eastAsia="en-GB"/>
          <w14:ligatures w14:val="none"/>
        </w:rPr>
        <w:lastRenderedPageBreak/>
        <w:t>healthcare professionals who are expected to maintain high-quality care despite limited resources.</w:t>
      </w:r>
    </w:p>
    <w:p w14:paraId="01A36A2F"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Consequently, community healthcare professionals work within an environment where multiple organisational demands exist simultaneously. They are expected to deliver personalised, patient-centred care while meeting organisational targets, managing increasing workloads and responding to changing patient needs. This creates an appropriate setting for exploring how healthcare professionals experience the tension between performance management and organisational resilience within NHS community services.</w:t>
      </w:r>
    </w:p>
    <w:p w14:paraId="752D348F" w14:textId="77777777" w:rsidR="00F656AF" w:rsidRPr="00F656AF" w:rsidRDefault="00F656AF" w:rsidP="00F656AF">
      <w:pPr>
        <w:spacing w:before="100" w:beforeAutospacing="1" w:after="100" w:afterAutospacing="1" w:line="360" w:lineRule="auto"/>
        <w:outlineLvl w:val="2"/>
        <w:rPr>
          <w:rFonts w:ascii="Arial" w:eastAsia="Times New Roman" w:hAnsi="Arial" w:cs="Arial"/>
          <w:kern w:val="0"/>
          <w:sz w:val="24"/>
          <w:szCs w:val="24"/>
          <w:lang w:eastAsia="en-GB"/>
          <w14:ligatures w14:val="none"/>
        </w:rPr>
      </w:pPr>
    </w:p>
    <w:p w14:paraId="62464796" w14:textId="77777777" w:rsidR="00F656AF" w:rsidRPr="00547094"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11" w:name="_Toc234796722"/>
      <w:r w:rsidRPr="00547094">
        <w:rPr>
          <w:rFonts w:ascii="Arial" w:eastAsia="Times New Roman" w:hAnsi="Arial" w:cs="Arial"/>
          <w:color w:val="0F4761" w:themeColor="accent1" w:themeShade="BF"/>
          <w:sz w:val="28"/>
          <w:szCs w:val="28"/>
          <w:lang w:eastAsia="en-GB"/>
        </w:rPr>
        <w:t>3.4 The Tension Between Performance Management and Organisational Resilience</w:t>
      </w:r>
      <w:bookmarkEnd w:id="11"/>
    </w:p>
    <w:p w14:paraId="3D35319D"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The relationship between performance management and organisational resilience remains widely debated within healthcare management literature. Supporters of performance management argue that structured performance measurement improves accountability, transparency and the effective use of public resources (Aguinis, 2023). In contrast, resilience researchers suggest that highly structured systems may reduce the flexibility needed for organisations to respond effectively to uncertainty and change (Duchek, 2020</w:t>
      </w:r>
      <w:r w:rsidRPr="00F656AF">
        <w:rPr>
          <w:rFonts w:ascii="Arial" w:hAnsi="Arial" w:cs="Arial"/>
          <w:sz w:val="24"/>
          <w:szCs w:val="24"/>
        </w:rPr>
        <w:t>; Ignatowicz et al., 2023</w:t>
      </w:r>
      <w:r w:rsidRPr="00F656AF">
        <w:rPr>
          <w:rFonts w:ascii="Arial" w:eastAsia="Times New Roman" w:hAnsi="Arial" w:cs="Arial"/>
          <w:kern w:val="0"/>
          <w:sz w:val="24"/>
          <w:szCs w:val="24"/>
          <w:lang w:eastAsia="en-GB"/>
          <w14:ligatures w14:val="none"/>
        </w:rPr>
        <w:t>). This creates an important tension within healthcare organisations, where the need to achieve organisational targets must be balanced against the ability to adapt to complex and unpredictable patient needs.</w:t>
      </w:r>
    </w:p>
    <w:p w14:paraId="3CBD31FF"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Within NHS community services, this tension is particularly evident. Standardised care pathways and performance targets are intended to improve consistency and reduce variation in service delivery (Radnor and Barnes, 2007). However, Hollnagel, Braithwaite and Wears (2013) argue that healthcare professionals often need to adapt their practice to maintain safe and effective care in situations that cannot be fully anticipated by formal procedures. As a result, strict adherence to performance measures may sometimes conflict with the professional judgement required in everyday clinical practice.</w:t>
      </w:r>
    </w:p>
    <w:p w14:paraId="4133D4EF"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lastRenderedPageBreak/>
        <w:t xml:space="preserve">This challenge is further reinforced by increasing use of digital scheduling systems and productivity measures designed to improve organisational efficiency (Armstrong, 2021). Although these approaches support performance monitoring, Lipsky (2010) argues that frontline professionals frequently experience a gap between organisational expectations and the realities of delivering public services. Community healthcare professionals regularly work independently within patients' homes, where changing circumstances often require decisions that cannot always be captured through standardised performance measures. </w:t>
      </w:r>
      <w:r w:rsidRPr="00F656AF">
        <w:rPr>
          <w:rFonts w:ascii="Arial" w:hAnsi="Arial" w:cs="Arial"/>
          <w:sz w:val="24"/>
          <w:szCs w:val="24"/>
        </w:rPr>
        <w:t>Recent qualitative research within NHS healthcare settings also suggests that maintaining resilient service delivery depends on continual adaptation and collaborative decision-making in response to changing operational pressures (Sutton et al., 2025).</w:t>
      </w:r>
    </w:p>
    <w:p w14:paraId="7C7CB1BB"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Consequently, the literature suggests that while performance management and organisational resilience both aim to improve organisational performance, they may also create competing priorities within community healthcare. Weick and Sutcliffe (2015) argue that resilient organisations depend on collaboration, learning and adaptability rather than strict procedural compliance. This suggests that an excessive focus on measurable performance indicators may unintentionally limit the flexibility needed for healthcare professionals to respond effectively to the complex and changing needs of patients.</w:t>
      </w:r>
    </w:p>
    <w:p w14:paraId="56BB5C20" w14:textId="77777777" w:rsidR="00F656AF" w:rsidRPr="00F656AF" w:rsidRDefault="00F656AF" w:rsidP="00F656AF">
      <w:pPr>
        <w:spacing w:before="100" w:beforeAutospacing="1" w:after="100" w:afterAutospacing="1" w:line="360" w:lineRule="auto"/>
        <w:outlineLvl w:val="2"/>
        <w:rPr>
          <w:rFonts w:ascii="Arial" w:eastAsia="Times New Roman" w:hAnsi="Arial" w:cs="Arial"/>
          <w:kern w:val="0"/>
          <w:sz w:val="24"/>
          <w:szCs w:val="24"/>
          <w:lang w:eastAsia="en-GB"/>
          <w14:ligatures w14:val="none"/>
        </w:rPr>
      </w:pPr>
    </w:p>
    <w:p w14:paraId="6CCA27F1" w14:textId="77777777" w:rsidR="00F656AF" w:rsidRPr="00547094" w:rsidRDefault="00F656AF" w:rsidP="00F656AF">
      <w:pPr>
        <w:keepNext/>
        <w:keepLines/>
        <w:spacing w:before="360" w:after="80" w:line="360" w:lineRule="auto"/>
        <w:outlineLvl w:val="0"/>
        <w:rPr>
          <w:rFonts w:ascii="Arial" w:eastAsia="Times New Roman" w:hAnsi="Arial" w:cs="Arial"/>
          <w:i/>
          <w:iCs/>
          <w:color w:val="0F4761" w:themeColor="accent1" w:themeShade="BF"/>
          <w:sz w:val="28"/>
          <w:szCs w:val="28"/>
          <w:lang w:eastAsia="en-GB"/>
        </w:rPr>
      </w:pPr>
      <w:bookmarkStart w:id="12" w:name="_Toc234796723"/>
      <w:r w:rsidRPr="00547094">
        <w:rPr>
          <w:rFonts w:ascii="Arial" w:eastAsia="Times New Roman" w:hAnsi="Arial" w:cs="Arial"/>
          <w:color w:val="0F4761" w:themeColor="accent1" w:themeShade="BF"/>
          <w:sz w:val="28"/>
          <w:szCs w:val="28"/>
          <w:lang w:eastAsia="en-GB"/>
        </w:rPr>
        <w:t>3.5 Research Gap</w:t>
      </w:r>
      <w:bookmarkEnd w:id="12"/>
    </w:p>
    <w:p w14:paraId="226B2D1B"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The existing literature provides a substantial understanding of performance management and organisational resilience as separate concepts within healthcare management. Research has examined the role of performance measurement in improving organisational accountability and efficiency (Aguinis, 2023; Radnor and Barnes, 2007), while resilience literature has explored how healthcare organisations adapt to uncertainty through learning, flexibility and professional judgement (Duchek, 2020; Weick and Sutcliffe, 2015). However, there is comparatively less research examining how these two concepts interact within everyday clinical practice, particularly from the perspective of community healthcare professionals.</w:t>
      </w:r>
    </w:p>
    <w:p w14:paraId="04AE35A9"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lastRenderedPageBreak/>
        <w:t>Current healthcare research has largely focused on organisational outcomes, performance indicators or system-level resilience. While these studies provide valuable insights, they offer limited understanding of how frontline staff experience the competing demands of achieving organisational performance targets while maintaining the flexibility required to deliver person-centred care. This gap is particularly evident within NHS community services, where healthcare professionals frequently work independently, respond to complex patient needs and make decisions outside highly controlled clinical environments.</w:t>
      </w:r>
    </w:p>
    <w:p w14:paraId="2A4D477F"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Given the increasing policy focus on both organisational performance and service resilience, understanding how community healthcare professionals experience this relationship may provide valuable insights for both healthcare management and future policy development. Consequently, this proposal seeks to address the following research question:</w:t>
      </w:r>
    </w:p>
    <w:p w14:paraId="71BCA854"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How do community healthcare professionals experience the tension between performance management and organisational resilience in NHS community services?</w:t>
      </w:r>
    </w:p>
    <w:p w14:paraId="6D928C82" w14:textId="77777777" w:rsidR="00F656AF" w:rsidRPr="00F656AF" w:rsidRDefault="00F656AF" w:rsidP="00F656AF">
      <w:pPr>
        <w:spacing w:after="0" w:line="360" w:lineRule="auto"/>
        <w:rPr>
          <w:rFonts w:ascii="Arial" w:eastAsia="Times New Roman" w:hAnsi="Arial" w:cs="Arial"/>
          <w:kern w:val="0"/>
          <w:sz w:val="24"/>
          <w:szCs w:val="24"/>
          <w:lang w:eastAsia="en-GB"/>
          <w14:ligatures w14:val="none"/>
        </w:rPr>
      </w:pPr>
    </w:p>
    <w:p w14:paraId="2A2549F2" w14:textId="77777777" w:rsidR="00F656AF" w:rsidRPr="00F656AF" w:rsidRDefault="00F656AF" w:rsidP="00F656AF">
      <w:pPr>
        <w:spacing w:line="360" w:lineRule="auto"/>
        <w:rPr>
          <w:rFonts w:ascii="Arial" w:eastAsia="Times New Roman" w:hAnsi="Arial" w:cs="Arial"/>
          <w:color w:val="0F4761" w:themeColor="accent1" w:themeShade="BF"/>
          <w:sz w:val="40"/>
          <w:szCs w:val="40"/>
          <w:lang w:eastAsia="en-GB"/>
        </w:rPr>
      </w:pPr>
      <w:r w:rsidRPr="00F656AF">
        <w:rPr>
          <w:rFonts w:ascii="Arial" w:eastAsia="Times New Roman" w:hAnsi="Arial" w:cs="Arial"/>
          <w:lang w:eastAsia="en-GB"/>
        </w:rPr>
        <w:br w:type="page"/>
      </w:r>
    </w:p>
    <w:p w14:paraId="73927FFC" w14:textId="77777777" w:rsidR="00F656AF" w:rsidRPr="00547094" w:rsidRDefault="00F656AF" w:rsidP="00F656AF">
      <w:pPr>
        <w:keepNext/>
        <w:keepLines/>
        <w:spacing w:before="360" w:after="80" w:line="360" w:lineRule="auto"/>
        <w:outlineLvl w:val="0"/>
        <w:rPr>
          <w:rFonts w:ascii="Arial" w:eastAsia="Times New Roman" w:hAnsi="Arial" w:cs="Arial"/>
          <w:i/>
          <w:iCs/>
          <w:color w:val="0F4761" w:themeColor="accent1" w:themeShade="BF"/>
          <w:sz w:val="28"/>
          <w:szCs w:val="28"/>
          <w:lang w:eastAsia="en-GB"/>
        </w:rPr>
      </w:pPr>
      <w:bookmarkStart w:id="13" w:name="_Toc234796724"/>
      <w:r w:rsidRPr="00547094">
        <w:rPr>
          <w:rFonts w:ascii="Arial" w:eastAsia="Times New Roman" w:hAnsi="Arial" w:cs="Arial"/>
          <w:color w:val="0F4761" w:themeColor="accent1" w:themeShade="BF"/>
          <w:sz w:val="28"/>
          <w:szCs w:val="28"/>
          <w:lang w:eastAsia="en-GB"/>
        </w:rPr>
        <w:lastRenderedPageBreak/>
        <w:t>4. Research Methodology</w:t>
      </w:r>
      <w:bookmarkEnd w:id="13"/>
      <w:r w:rsidRPr="00547094">
        <w:rPr>
          <w:rFonts w:ascii="Arial" w:eastAsia="Times New Roman" w:hAnsi="Arial" w:cs="Arial"/>
          <w:color w:val="0F4761" w:themeColor="accent1" w:themeShade="BF"/>
          <w:sz w:val="28"/>
          <w:szCs w:val="28"/>
          <w:lang w:eastAsia="en-GB"/>
        </w:rPr>
        <w:t xml:space="preserve"> </w:t>
      </w:r>
    </w:p>
    <w:p w14:paraId="5644D3CB" w14:textId="77777777" w:rsidR="00F656AF" w:rsidRPr="00547094"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14" w:name="_Toc234796725"/>
      <w:r w:rsidRPr="00547094">
        <w:rPr>
          <w:rFonts w:ascii="Arial" w:eastAsia="Times New Roman" w:hAnsi="Arial" w:cs="Arial"/>
          <w:color w:val="0F4761" w:themeColor="accent1" w:themeShade="BF"/>
          <w:sz w:val="28"/>
          <w:szCs w:val="28"/>
          <w:lang w:eastAsia="en-GB"/>
        </w:rPr>
        <w:t>4.1 Research Philosophy</w:t>
      </w:r>
      <w:bookmarkEnd w:id="14"/>
    </w:p>
    <w:p w14:paraId="297DE64B"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To provide a clear methodological foundation, this study adopts the Research Onion developed by Saunders, Lewis and Thornhill (2023), which provides a structured framework for selecting an appropriate research philosophy and methodology. At the first stage of the Research Onion, an interpretivist research philosophy has been selected as the most appropriate approach for this study.</w:t>
      </w:r>
    </w:p>
    <w:p w14:paraId="5DF89307"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Interpretivism assumes that reality is socially constructed and that individuals develop different meanings and interpretations based on their own experiences (Bryman, 2016). This philosophy is therefore well suited to the present study, as it seeks to explore how community healthcare professionals experience the tension between performance management and organisational resilience within NHS community services. Rather than assuming there is a single objective reality, interpretivism recognises that participants may experience and interpret the same organisational processes in different ways.</w:t>
      </w:r>
    </w:p>
    <w:p w14:paraId="242D4DD5"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A positivist philosophy would be less appropriate because it focuses on measuring objective facts and testing hypotheses through quantitative methods. In contrast, the purpose of this study is to gain an in-depth understanding of participants' experiences rather than measure relationships between variables. Creswell and Creswell (2018) argue that qualitative research is particularly appropriate when researchers seek to understand how individuals interpret their experiences and the meanings, they attach to them. As this proposed study seeks to explore the lived experiences of community healthcare professionals, an interpretivist philosophy provides the foundation for the qualitative methodology adopted within this research proposal.</w:t>
      </w:r>
    </w:p>
    <w:p w14:paraId="518B1093" w14:textId="77777777" w:rsidR="005A08FC" w:rsidRDefault="005A08FC" w:rsidP="00F656AF">
      <w:pPr>
        <w:keepNext/>
        <w:keepLines/>
        <w:spacing w:before="360" w:after="80" w:line="360" w:lineRule="auto"/>
        <w:outlineLvl w:val="0"/>
        <w:rPr>
          <w:rFonts w:ascii="Arial" w:eastAsia="Times New Roman" w:hAnsi="Arial" w:cs="Arial"/>
          <w:color w:val="0F4761" w:themeColor="accent1" w:themeShade="BF"/>
          <w:sz w:val="40"/>
          <w:szCs w:val="40"/>
          <w:lang w:eastAsia="en-GB"/>
        </w:rPr>
      </w:pPr>
    </w:p>
    <w:p w14:paraId="6B4C2429" w14:textId="60846106" w:rsidR="00F656AF" w:rsidRPr="005A08FC"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15" w:name="_Toc234796726"/>
      <w:r w:rsidRPr="005A08FC">
        <w:rPr>
          <w:rFonts w:ascii="Arial" w:eastAsia="Times New Roman" w:hAnsi="Arial" w:cs="Arial"/>
          <w:color w:val="0F4761" w:themeColor="accent1" w:themeShade="BF"/>
          <w:sz w:val="28"/>
          <w:szCs w:val="28"/>
          <w:lang w:eastAsia="en-GB"/>
        </w:rPr>
        <w:t>4.2 Research Approach</w:t>
      </w:r>
      <w:bookmarkEnd w:id="15"/>
    </w:p>
    <w:p w14:paraId="63142FCE"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An inductive research approach has been selected for this proposed study as it is consistent with the interpretivist philosophy adopted. Unlike a deductive approach, which begins with an existing theory or hypothesis to be tested, an inductive approach seeks to develop understanding from the data collected (Bell, Bryman and Harley, 2022). This approach is particularly appropriate when exploring participants' experiences and perspectives, rather than measuring relationships between predetermined variables.</w:t>
      </w:r>
    </w:p>
    <w:p w14:paraId="187AD5DE"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The purpose of this study is to explore how community healthcare professionals experience the tension between performance management and organisational resilience within NHS community services. An inductive approach therefore allows understanding to develop from participants' accounts rather than being constrained by existing theoretical frameworks. This is consistent with qualitative research, where the aim is to gain a deeper understanding of how individuals interpret and make sense of their experiences.</w:t>
      </w:r>
    </w:p>
    <w:p w14:paraId="3B6B6BEF"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Merriam and Tisdell (2016) suggest that inductive research enables patterns, themes and meanings to emerge from the data during the research process. Therefore, adopting an inductive approach will support a flexible exploration of community healthcare professionals' experiences and ensure that the findings are grounded in the data generated through the proposed qualitative study.</w:t>
      </w:r>
    </w:p>
    <w:p w14:paraId="231871D7"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p w14:paraId="7BD3F98D" w14:textId="77777777" w:rsidR="00F656AF" w:rsidRPr="005A08FC"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16" w:name="_Toc234796727"/>
      <w:r w:rsidRPr="005A08FC">
        <w:rPr>
          <w:rFonts w:ascii="Arial" w:eastAsia="Times New Roman" w:hAnsi="Arial" w:cs="Arial"/>
          <w:color w:val="0F4761" w:themeColor="accent1" w:themeShade="BF"/>
          <w:sz w:val="28"/>
          <w:szCs w:val="28"/>
          <w:lang w:eastAsia="en-GB"/>
        </w:rPr>
        <w:t>4.3 Research Design</w:t>
      </w:r>
      <w:bookmarkEnd w:id="16"/>
    </w:p>
    <w:p w14:paraId="0E199C1F"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A qualitative research strategy using semi-structured interviews has been selected for this proposed study. Semi-structured interviews are widely used within qualitative research because they allow researchers to explore participants' experiences while maintaining sufficient structure to address the research objectives (Silverman, 2021). </w:t>
      </w:r>
      <w:r w:rsidRPr="00F656AF">
        <w:rPr>
          <w:rFonts w:ascii="Arial" w:eastAsia="Times New Roman" w:hAnsi="Arial" w:cs="Arial"/>
          <w:kern w:val="0"/>
          <w:sz w:val="24"/>
          <w:szCs w:val="24"/>
          <w:lang w:eastAsia="en-GB"/>
          <w14:ligatures w14:val="none"/>
        </w:rPr>
        <w:lastRenderedPageBreak/>
        <w:t>This makes them particularly appropriate for investigating how community healthcare professionals experience the tension between performance management and organisational resilience within NHS community services.</w:t>
      </w:r>
    </w:p>
    <w:p w14:paraId="07871B85"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Unlike structured questionnaires, which restrict participants to predetermined responses, semi-structured interviews provide greater flexibility to explore individual experiences in more depth. An interview guide helps ensure that all key topics are discussed, while allowing the researcher to ask follow-up questions where appropriate. This flexibility is particularly important when exploring complex workplace experiences, as participants may raise issues that were not anticipated during the research design.</w:t>
      </w:r>
    </w:p>
    <w:p w14:paraId="65377104"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Flick (2023) argues that semi-structured interviews are well suited to exploring how individuals interpret their experiences and make sense of their working environments. As a result, this research strategy provides an appropriate method for gaining an in-depth understanding of how community healthcare professionals experience the competing demands of performance management and organisational resilience, while allowing participants to describe their experiences in their own words.</w:t>
      </w:r>
    </w:p>
    <w:p w14:paraId="1AF78D08" w14:textId="77777777" w:rsidR="00F656AF" w:rsidRPr="00F656AF" w:rsidRDefault="00F656AF" w:rsidP="00F656AF">
      <w:pPr>
        <w:keepNext/>
        <w:keepLines/>
        <w:spacing w:before="360" w:after="80" w:line="360" w:lineRule="auto"/>
        <w:outlineLvl w:val="0"/>
        <w:rPr>
          <w:rFonts w:ascii="Arial" w:eastAsia="Times New Roman" w:hAnsi="Arial" w:cs="Arial"/>
          <w:color w:val="0F4761" w:themeColor="accent1" w:themeShade="BF"/>
          <w:sz w:val="40"/>
          <w:szCs w:val="40"/>
          <w:lang w:eastAsia="en-GB"/>
        </w:rPr>
      </w:pPr>
    </w:p>
    <w:p w14:paraId="25EA38EF" w14:textId="77777777" w:rsidR="00F656AF" w:rsidRPr="005A08FC"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17" w:name="_Toc234796728"/>
      <w:r w:rsidRPr="005A08FC">
        <w:rPr>
          <w:rFonts w:ascii="Arial" w:eastAsia="Times New Roman" w:hAnsi="Arial" w:cs="Arial"/>
          <w:color w:val="0F4761" w:themeColor="accent1" w:themeShade="BF"/>
          <w:sz w:val="28"/>
          <w:szCs w:val="28"/>
          <w:lang w:eastAsia="en-GB"/>
        </w:rPr>
        <w:t>4.4 Research Strategy</w:t>
      </w:r>
      <w:bookmarkEnd w:id="17"/>
    </w:p>
    <w:p w14:paraId="2596F82D"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A qualitative research design has been selected for this proposed study as it is the most appropriate approach for addressing the research aim. Qualitative research is designed to explore how individuals understand and interpret their experiences, making it particularly suitable for studies seeking to investigate complex social phenomena (Saunders, Lewis and Thornhill, 2023). In this study, qualitative data would be collected through semi-structured interviews and analysed using thematic analysis.</w:t>
      </w:r>
    </w:p>
    <w:p w14:paraId="2BBB9789"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A qualitative research design is appropriate because it is consistent with the interpretivist philosophy and inductive approach adopted within this proposal. Rather </w:t>
      </w:r>
      <w:r w:rsidRPr="00F656AF">
        <w:rPr>
          <w:rFonts w:ascii="Arial" w:eastAsia="Times New Roman" w:hAnsi="Arial" w:cs="Arial"/>
          <w:kern w:val="0"/>
          <w:sz w:val="24"/>
          <w:szCs w:val="24"/>
          <w:lang w:eastAsia="en-GB"/>
          <w14:ligatures w14:val="none"/>
        </w:rPr>
        <w:lastRenderedPageBreak/>
        <w:t>than combining qualitative and quantitative methods, this study focuses on exploring how community healthcare professionals experience the tension between performance management and organisational resilience within NHS community services. Patton (2015) suggests that qualitative research is particularly valuable when the aim is to understand how individuals interpret and make sense of their experiences within a specific context.</w:t>
      </w:r>
    </w:p>
    <w:p w14:paraId="56B13DA8"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Hennink, Hutter and Bailey (2020) argue that qualitative research enables researchers to gain a rich understanding of participants' experiences by exploring issues in greater depth. Consequently, adopting a qualitative research design supports the overall aim of this study by allowing an in-depth exploration of how community healthcare professionals experience the tension between performance management and organisational resilience within NHS community services.</w:t>
      </w:r>
    </w:p>
    <w:p w14:paraId="68973C88" w14:textId="77777777" w:rsidR="00F656AF" w:rsidRPr="00F656AF" w:rsidRDefault="00F656AF" w:rsidP="00F656AF">
      <w:pPr>
        <w:keepNext/>
        <w:keepLines/>
        <w:spacing w:before="360" w:after="80" w:line="360" w:lineRule="auto"/>
        <w:outlineLvl w:val="0"/>
        <w:rPr>
          <w:rFonts w:ascii="Arial" w:eastAsia="Times New Roman" w:hAnsi="Arial" w:cs="Arial"/>
          <w:color w:val="0F4761" w:themeColor="accent1" w:themeShade="BF"/>
          <w:sz w:val="40"/>
          <w:szCs w:val="40"/>
          <w:lang w:eastAsia="en-GB"/>
        </w:rPr>
      </w:pPr>
    </w:p>
    <w:p w14:paraId="0CFA19D5" w14:textId="77777777" w:rsidR="00F656AF" w:rsidRPr="005A08FC"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18" w:name="_Toc234796729"/>
      <w:r w:rsidRPr="005A08FC">
        <w:rPr>
          <w:rFonts w:ascii="Arial" w:eastAsia="Times New Roman" w:hAnsi="Arial" w:cs="Arial"/>
          <w:color w:val="0F4761" w:themeColor="accent1" w:themeShade="BF"/>
          <w:sz w:val="28"/>
          <w:szCs w:val="28"/>
          <w:lang w:eastAsia="en-GB"/>
        </w:rPr>
        <w:t>4.5 Sampling Strategy</w:t>
      </w:r>
      <w:bookmarkEnd w:id="18"/>
    </w:p>
    <w:p w14:paraId="71BDAD7C"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A non-probability purposive sampling strategy has been selected for this proposed study. Purposive sampling involves selecting participants based on their knowledge, experience and ability to provide relevant information, rather than through random selection (Oliver and Jupp, 2006). This approach is appropriate because the study seeks to explore the experiences of community healthcare professionals who have direct experience of balancing performance management requirements with organisational resilience within NHS community services.</w:t>
      </w:r>
    </w:p>
    <w:p w14:paraId="14B5553A"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To ensure the sample is relevant to the research question, inclusion and exclusion criteria will be established. Participants will be qualified community healthcare professionals, including district nurses, community physiotherapists and community occupational therapists, who are currently employed within NHS community services and have at least 12 months' experience in their current role. This will help ensure participants have sufficient experience of working within community services and can reflect on the organisational challenges explored within this study. Staff working exclusively in acute hospital settings, non-clinical administrative staff and temporary </w:t>
      </w:r>
      <w:r w:rsidRPr="00F656AF">
        <w:rPr>
          <w:rFonts w:ascii="Arial" w:eastAsia="Times New Roman" w:hAnsi="Arial" w:cs="Arial"/>
          <w:kern w:val="0"/>
          <w:sz w:val="24"/>
          <w:szCs w:val="24"/>
          <w:lang w:eastAsia="en-GB"/>
          <w14:ligatures w14:val="none"/>
        </w:rPr>
        <w:lastRenderedPageBreak/>
        <w:t>agency workers will be excluded because their experiences are unlikely to reflect the specific context of NHS community services.</w:t>
      </w:r>
    </w:p>
    <w:p w14:paraId="0B934A32"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Robinson (2014) argues that clearly defined sampling criteria help ensure the sample remains focused while providing sufficient depth for qualitative inquiry. A proposed sample of between 12 and 15 participants is considered appropriate for this study. Unlike quantitative research, which generally seeks larger samples to support statistical analysis, qualitative research aims to gain an in-depth understanding of participants' experiences. Guest, Bunce and Johnson (2006) suggest that data saturation is often achieved within approximately 12 interviews, where additional interviews generate few new themes. Consequently, a sample of 12 to 15 participants is expected to provide sufficient depth while remaining manageable within the scope of the proposed research.</w:t>
      </w:r>
    </w:p>
    <w:p w14:paraId="2C921584"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p w14:paraId="7B502903" w14:textId="77777777" w:rsidR="00F656AF" w:rsidRPr="00F656AF" w:rsidRDefault="00F656AF" w:rsidP="00F656AF">
      <w:pPr>
        <w:spacing w:line="360" w:lineRule="auto"/>
        <w:rPr>
          <w:rFonts w:ascii="Arial" w:eastAsia="Times New Roman" w:hAnsi="Arial" w:cs="Arial"/>
          <w:color w:val="0F4761" w:themeColor="accent1" w:themeShade="BF"/>
          <w:sz w:val="40"/>
          <w:szCs w:val="40"/>
          <w:lang w:eastAsia="en-GB"/>
        </w:rPr>
      </w:pPr>
      <w:r w:rsidRPr="00F656AF">
        <w:rPr>
          <w:rFonts w:ascii="Arial" w:eastAsia="Times New Roman" w:hAnsi="Arial" w:cs="Arial"/>
          <w:lang w:eastAsia="en-GB"/>
        </w:rPr>
        <w:br w:type="page"/>
      </w:r>
    </w:p>
    <w:p w14:paraId="4D4263E8" w14:textId="77777777" w:rsidR="00F656AF" w:rsidRPr="005A08FC"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19" w:name="_Toc234796730"/>
      <w:r w:rsidRPr="005A08FC">
        <w:rPr>
          <w:rFonts w:ascii="Arial" w:eastAsia="Times New Roman" w:hAnsi="Arial" w:cs="Arial"/>
          <w:color w:val="0F4761" w:themeColor="accent1" w:themeShade="BF"/>
          <w:sz w:val="28"/>
          <w:szCs w:val="28"/>
          <w:lang w:eastAsia="en-GB"/>
        </w:rPr>
        <w:lastRenderedPageBreak/>
        <w:t>5. Data Collection and Data Analysis</w:t>
      </w:r>
      <w:bookmarkEnd w:id="19"/>
      <w:r w:rsidRPr="005A08FC">
        <w:rPr>
          <w:rFonts w:ascii="Arial" w:eastAsia="Times New Roman" w:hAnsi="Arial" w:cs="Arial"/>
          <w:color w:val="0F4761" w:themeColor="accent1" w:themeShade="BF"/>
          <w:sz w:val="28"/>
          <w:szCs w:val="28"/>
          <w:lang w:eastAsia="en-GB"/>
        </w:rPr>
        <w:t xml:space="preserve"> </w:t>
      </w:r>
    </w:p>
    <w:p w14:paraId="06FF9307" w14:textId="77777777" w:rsidR="00F656AF" w:rsidRPr="005A08FC"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20" w:name="_Toc234796731"/>
      <w:r w:rsidRPr="005A08FC">
        <w:rPr>
          <w:rFonts w:ascii="Arial" w:eastAsia="Times New Roman" w:hAnsi="Arial" w:cs="Arial"/>
          <w:color w:val="0F4761" w:themeColor="accent1" w:themeShade="BF"/>
          <w:sz w:val="28"/>
          <w:szCs w:val="28"/>
          <w:lang w:eastAsia="en-GB"/>
        </w:rPr>
        <w:t>5.1 Data Collection</w:t>
      </w:r>
      <w:bookmarkEnd w:id="20"/>
    </w:p>
    <w:p w14:paraId="15B81B8F"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Data for this proposed study would be collected through semi-structured interviews. This method has been selected because it provides a balance between maintaining consistency across interviews while allowing participants the flexibility to discuss their experiences in their own words (King, Horrocks and Brooks, 2019). An interview guide would be developed before data collection to ensure that all interviews addressed the key topics relevant to the research objectives. The proposed semi-structured interview schedule is provided in Appendix A. The guide would consist of open-ended questions focusing on areas such as performance management, organisational resilience and participants' experiences of balancing competing organisational and clinical demands. Rubin and Rubin (2012) suggest that interview guides should provide structure while allowing researchers to ask follow-up questions to explore issues raised by participants in greater depth.</w:t>
      </w:r>
    </w:p>
    <w:p w14:paraId="5305F046"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With participants' informed consent, interviews would be audio-recorded using a secure digital recording device to ensure an accurate record of each interview. Audio recording reduces the risk of important information being missed during note-taking and allows the researcher to focus on engaging with the participant throughout the interview. Following data collection, the interviews would be transcribed verbatim to produce written transcripts for analysis. Although transcription is a time-consuming process, Davidson (2009) argues that it enables researchers to become familiar with the data before formal analysis begins. All transcripts would be anonymised and stored securely in accordance with ethical and data protection requirements before being analysed using thematic analysis.</w:t>
      </w:r>
    </w:p>
    <w:p w14:paraId="25DF9788"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p w14:paraId="0DC4F7AE" w14:textId="77777777" w:rsidR="00F656AF" w:rsidRPr="005A08FC"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21" w:name="_Toc234796732"/>
      <w:r w:rsidRPr="005A08FC">
        <w:rPr>
          <w:rFonts w:ascii="Arial" w:eastAsia="Times New Roman" w:hAnsi="Arial" w:cs="Arial"/>
          <w:color w:val="0F4761" w:themeColor="accent1" w:themeShade="BF"/>
          <w:sz w:val="28"/>
          <w:szCs w:val="28"/>
          <w:lang w:eastAsia="en-GB"/>
        </w:rPr>
        <w:t>5.2 Data Analysis</w:t>
      </w:r>
      <w:bookmarkEnd w:id="21"/>
    </w:p>
    <w:p w14:paraId="585E7553"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The interview data generated through this proposed study would be analysed using thematic analysis. Braun and Clarke (2006) describe thematic analysis as a flexible qualitative method used to identify, analyse and report patterns of meaning across a </w:t>
      </w:r>
      <w:r w:rsidRPr="00F656AF">
        <w:rPr>
          <w:rFonts w:ascii="Arial" w:eastAsia="Times New Roman" w:hAnsi="Arial" w:cs="Arial"/>
          <w:kern w:val="0"/>
          <w:sz w:val="24"/>
          <w:szCs w:val="24"/>
          <w:lang w:eastAsia="en-GB"/>
          <w14:ligatures w14:val="none"/>
        </w:rPr>
        <w:lastRenderedPageBreak/>
        <w:t>dataset. This approach is appropriate for the present study because it supports an in-depth exploration of how community healthcare professionals experience the tension between performance management and organisational resilience within NHS community services.</w:t>
      </w:r>
    </w:p>
    <w:p w14:paraId="3AC7C3F3"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The analysis would follow Braun and Clarke's (2006) six-phase framework. Initially, the researcher would become familiar with the data through repeated reading of the interview transcripts before generating initial codes. These codes would then be reviewed to identify broader patterns and themes, which would be refined, defined and named before producing the final analysis. Following a structured analytical process helps ensure that the themes remain closely linked to the data while directly addressing the research question.</w:t>
      </w:r>
    </w:p>
    <w:p w14:paraId="1CB5101B"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As thematic analysis is consistent with an inductive qualitative approach, themes would be developed from participants' accounts rather than imposed through predetermined theoretical frameworks (Clarke and Braun, 2018). Throughout the analysis, a clear audit trail would be maintained to document the development of codes and themes, supporting the transparency and credibility of the research process (Connelly, 2016).</w:t>
      </w:r>
    </w:p>
    <w:p w14:paraId="69379294" w14:textId="77777777" w:rsidR="00F656AF" w:rsidRPr="00F656AF" w:rsidRDefault="00F656AF" w:rsidP="00F656AF">
      <w:pPr>
        <w:spacing w:after="0" w:line="360" w:lineRule="auto"/>
        <w:rPr>
          <w:rFonts w:ascii="Arial" w:eastAsia="Times New Roman" w:hAnsi="Arial" w:cs="Arial"/>
          <w:kern w:val="0"/>
          <w:sz w:val="24"/>
          <w:szCs w:val="24"/>
          <w:lang w:eastAsia="en-GB"/>
          <w14:ligatures w14:val="none"/>
        </w:rPr>
      </w:pPr>
    </w:p>
    <w:p w14:paraId="13FF2F81" w14:textId="77777777" w:rsidR="00F656AF" w:rsidRPr="00F656AF" w:rsidRDefault="00F656AF" w:rsidP="00F656AF">
      <w:pPr>
        <w:spacing w:line="360" w:lineRule="auto"/>
        <w:rPr>
          <w:rFonts w:ascii="Arial" w:eastAsia="Times New Roman" w:hAnsi="Arial" w:cs="Arial"/>
          <w:color w:val="0F4761" w:themeColor="accent1" w:themeShade="BF"/>
          <w:sz w:val="40"/>
          <w:szCs w:val="40"/>
          <w:lang w:eastAsia="en-GB"/>
        </w:rPr>
      </w:pPr>
      <w:r w:rsidRPr="00F656AF">
        <w:rPr>
          <w:rFonts w:ascii="Arial" w:eastAsia="Times New Roman" w:hAnsi="Arial" w:cs="Arial"/>
          <w:lang w:eastAsia="en-GB"/>
        </w:rPr>
        <w:br w:type="page"/>
      </w:r>
    </w:p>
    <w:p w14:paraId="3FCE2561" w14:textId="77777777" w:rsidR="00F656AF" w:rsidRPr="005A08FC"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22" w:name="_Toc234796733"/>
      <w:r w:rsidRPr="005A08FC">
        <w:rPr>
          <w:rFonts w:ascii="Arial" w:eastAsia="Times New Roman" w:hAnsi="Arial" w:cs="Arial"/>
          <w:color w:val="0F4761" w:themeColor="accent1" w:themeShade="BF"/>
          <w:sz w:val="28"/>
          <w:szCs w:val="28"/>
          <w:lang w:eastAsia="en-GB"/>
        </w:rPr>
        <w:lastRenderedPageBreak/>
        <w:t>6. Evaluation of the Proposed Methodology</w:t>
      </w:r>
      <w:bookmarkEnd w:id="22"/>
      <w:r w:rsidRPr="005A08FC">
        <w:rPr>
          <w:rFonts w:ascii="Arial" w:eastAsia="Times New Roman" w:hAnsi="Arial" w:cs="Arial"/>
          <w:color w:val="0F4761" w:themeColor="accent1" w:themeShade="BF"/>
          <w:sz w:val="28"/>
          <w:szCs w:val="28"/>
          <w:lang w:eastAsia="en-GB"/>
        </w:rPr>
        <w:t xml:space="preserve"> </w:t>
      </w:r>
    </w:p>
    <w:p w14:paraId="627CD8F2" w14:textId="77777777" w:rsidR="00F656AF" w:rsidRPr="005A08FC"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23" w:name="_Toc234796734"/>
      <w:r w:rsidRPr="005A08FC">
        <w:rPr>
          <w:rFonts w:ascii="Arial" w:eastAsia="Times New Roman" w:hAnsi="Arial" w:cs="Arial"/>
          <w:color w:val="0F4761" w:themeColor="accent1" w:themeShade="BF"/>
          <w:sz w:val="28"/>
          <w:szCs w:val="28"/>
          <w:lang w:eastAsia="en-GB"/>
        </w:rPr>
        <w:t>6.1 Advantages</w:t>
      </w:r>
      <w:bookmarkEnd w:id="23"/>
    </w:p>
    <w:p w14:paraId="6A9BAC87"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The proposed methodology is well suited to the aims of this study because each methodological decision supports the exploration of community healthcare professionals' experiences. An interpretivist philosophy provides a suitable foundation as it recognises that organisational processes may be understood differently depending on an individual's role, experiences and working environment. Denzin and Lincoln (2018) suggest that interpretivist research seeks to understand how people make sense of their experiences within their social context. This is particularly relevant to the present study because the tension between performance management and organisational resilience is unlikely to be experienced in the same way by every community healthcare professional. Although interpretivism does not aim to produce a single objective account, this is appropriate for a study concerned with understanding different professional perspectives rather than establishing one universal explanation.</w:t>
      </w:r>
    </w:p>
    <w:p w14:paraId="7136B778"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The qualitative, inductive approach further strengthens the study by allowing understanding to develop from participants' accounts rather than testing predetermined variables or hypotheses. A quantitative approach could provide a broader indication of how widely particular views are held, but it would be less effective in explaining why community healthcare professionals experience organisational pressures in different ways. Miles, Huberman and Saldaña (2020) argue that inductive qualitative research enables researchers to identify patterns and meanings within the data, making it suitable for exploring complex organisational issues. This flexibility is a key advantage because it allows the study to identify workplace experiences and coping strategies that may not have been anticipated during the research design. However, this flexibility also requires the researcher to remain transparent when interpreting the data, as the absence of predetermined categories increases the importance of demonstrating how themes have been developed.</w:t>
      </w:r>
    </w:p>
    <w:p w14:paraId="5B295D2B"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lastRenderedPageBreak/>
        <w:t>Semi-structured interviews and purposive sampling also provide clear advantages, although their value depends on how carefully they are applied. Purposive sampling enables the researcher to recruit participants with direct experience of the phenomenon being investigated, increasing the relevance of the data to the research question (Emmel, 2013). However, the strength of this approach is not simply that participants are experienced, but that the sample is sufficiently varied to capture different professional perspectives across NHS community services. Brinkmann and Kvale (2015) suggest that semi-structured interviews provide enough structure to address the research objectives while allowing participants to discuss issues that are important to their experiences. This balance between consistency and flexibility should support comparison across interviews without restricting participants to predetermined responses. Together, these methods are expected to generate detailed qualitative data that provide a more complete understanding of how community healthcare professionals experience the tension between performance management and organisational resilience within NHS community services.</w:t>
      </w:r>
    </w:p>
    <w:p w14:paraId="5CE82E16" w14:textId="77777777" w:rsidR="00F656AF" w:rsidRPr="00F656AF" w:rsidRDefault="00F656AF" w:rsidP="00F656AF">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p>
    <w:p w14:paraId="523CD84F" w14:textId="77777777" w:rsidR="00F656AF" w:rsidRPr="005A08FC"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24" w:name="_Toc234796735"/>
      <w:r w:rsidRPr="005A08FC">
        <w:rPr>
          <w:rFonts w:ascii="Arial" w:eastAsia="Times New Roman" w:hAnsi="Arial" w:cs="Arial"/>
          <w:color w:val="0F4761" w:themeColor="accent1" w:themeShade="BF"/>
          <w:sz w:val="28"/>
          <w:szCs w:val="28"/>
          <w:lang w:eastAsia="en-GB"/>
        </w:rPr>
        <w:t>6.2 Limitations</w:t>
      </w:r>
      <w:bookmarkEnd w:id="24"/>
    </w:p>
    <w:p w14:paraId="03433222"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Although the proposed methodology is well suited to the aims of this study, it is important to acknowledge the limitations associated with the chosen research design. A qualitative approach using purposive sampling is unlikely to produce findings that are statistically generalisable to the wider NHS workforce because participants are selected for their experience rather than through random sampling (Saunders, Lewis and Thornhill, 2019). However, this limitation reflects the purpose of qualitative research rather than a methodological weakness. The aim of this study is not to produce findings that represent all community healthcare professionals, but to gain a detailed understanding of how participants experience the tension between performance management and organisational resilience. Lincoln and Guba (1985) argue that qualitative research should instead be judged on the transferability of its findings, which can be supported by providing a rich description of the research context.</w:t>
      </w:r>
    </w:p>
    <w:p w14:paraId="43E6F740"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lastRenderedPageBreak/>
        <w:t>The interpretive nature of qualitative research also increases the potential for researcher subjectivity during data analysis. As themes are developed through the researcher's interpretation of participants' accounts, personal assumptions and prior knowledge may influence how the data are coded and interpreted (Bell, Bryman and Harley, 2022). While complete objectivity is neither expected nor achievable within an interpretivist study, it is important that the researcher demonstrates transparency throughout the analytical process. Creswell and Creswell (2018) suggest that maintaining a reflexive approach encourages researchers to recognise how their own perspectives may shape the interpretation of the data. Maintaining a clear audit trail and continually reviewing themes against the original interview transcripts would strengthen the credibility and trustworthiness of the findings, while demonstrating that the analysis remains grounded in participants' accounts (Shenton, 2004).</w:t>
      </w:r>
    </w:p>
    <w:p w14:paraId="0EA8353C"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The use of semi-structured interviews also presents practical challenges. Although interviews provide rich and detailed data, they are time-consuming to conduct, transcribe and analyse, limiting the number of participants that can realistically be included within the study. In addition, participants may be reluctant to speak openly about organisational pressures, particularly where discussions relate to performance management, workplace culture or leadership. Silverman (2021) acknowledges that concerns about confidentiality or professional relationships may influence the openness of participants' responses. While these issues cannot be removed entirely, they can be reduced through careful ethical planning. Ensuring anonymity, obtaining informed consent and conducting interviews in a private setting outside the immediate workplace, where appropriate, would help create an environment in which participants feel more comfortable sharing their experiences openly.</w:t>
      </w:r>
    </w:p>
    <w:p w14:paraId="660F0740"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p w14:paraId="699614E3" w14:textId="77777777" w:rsidR="00F656AF" w:rsidRPr="00F656AF" w:rsidRDefault="00F656AF" w:rsidP="00F656AF">
      <w:pPr>
        <w:spacing w:after="0" w:line="360" w:lineRule="auto"/>
        <w:rPr>
          <w:rFonts w:ascii="Arial" w:eastAsia="Times New Roman" w:hAnsi="Arial" w:cs="Arial"/>
          <w:kern w:val="0"/>
          <w:sz w:val="24"/>
          <w:szCs w:val="24"/>
          <w:lang w:eastAsia="en-GB"/>
          <w14:ligatures w14:val="none"/>
        </w:rPr>
      </w:pPr>
    </w:p>
    <w:p w14:paraId="3DAC4539" w14:textId="77777777" w:rsidR="00F656AF" w:rsidRPr="00F656AF" w:rsidRDefault="00F656AF" w:rsidP="00F656AF">
      <w:pPr>
        <w:spacing w:line="360" w:lineRule="auto"/>
        <w:rPr>
          <w:rFonts w:ascii="Arial" w:eastAsia="Times New Roman" w:hAnsi="Arial" w:cs="Arial"/>
          <w:color w:val="0F4761" w:themeColor="accent1" w:themeShade="BF"/>
          <w:sz w:val="40"/>
          <w:szCs w:val="40"/>
          <w:lang w:eastAsia="en-GB"/>
        </w:rPr>
      </w:pPr>
      <w:r w:rsidRPr="00F656AF">
        <w:rPr>
          <w:rFonts w:ascii="Arial" w:eastAsia="Times New Roman" w:hAnsi="Arial" w:cs="Arial"/>
          <w:lang w:eastAsia="en-GB"/>
        </w:rPr>
        <w:br w:type="page"/>
      </w:r>
    </w:p>
    <w:p w14:paraId="14E85FBF" w14:textId="77777777" w:rsidR="00F656AF" w:rsidRPr="005A08FC" w:rsidRDefault="00F656AF" w:rsidP="00F656AF">
      <w:pPr>
        <w:keepNext/>
        <w:keepLines/>
        <w:spacing w:before="360" w:after="80" w:line="360" w:lineRule="auto"/>
        <w:outlineLvl w:val="0"/>
        <w:rPr>
          <w:rFonts w:ascii="Arial" w:eastAsia="Times New Roman" w:hAnsi="Arial" w:cs="Arial"/>
          <w:i/>
          <w:iCs/>
          <w:color w:val="0F4761" w:themeColor="accent1" w:themeShade="BF"/>
          <w:sz w:val="28"/>
          <w:szCs w:val="28"/>
          <w:lang w:eastAsia="en-GB"/>
        </w:rPr>
      </w:pPr>
      <w:bookmarkStart w:id="25" w:name="_Toc234796736"/>
      <w:r w:rsidRPr="005A08FC">
        <w:rPr>
          <w:rFonts w:ascii="Arial" w:eastAsia="Times New Roman" w:hAnsi="Arial" w:cs="Arial"/>
          <w:color w:val="0F4761" w:themeColor="accent1" w:themeShade="BF"/>
          <w:sz w:val="28"/>
          <w:szCs w:val="28"/>
          <w:lang w:eastAsia="en-GB"/>
        </w:rPr>
        <w:lastRenderedPageBreak/>
        <w:t>7. Resource Implications</w:t>
      </w:r>
      <w:bookmarkEnd w:id="25"/>
      <w:r w:rsidRPr="005A08FC">
        <w:rPr>
          <w:rFonts w:ascii="Arial" w:eastAsia="Times New Roman" w:hAnsi="Arial" w:cs="Arial"/>
          <w:color w:val="0F4761" w:themeColor="accent1" w:themeShade="BF"/>
          <w:sz w:val="28"/>
          <w:szCs w:val="28"/>
          <w:lang w:eastAsia="en-GB"/>
        </w:rPr>
        <w:t xml:space="preserve"> </w:t>
      </w:r>
    </w:p>
    <w:p w14:paraId="31ADD32B"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The successful completion of this proposed study depends on the availability of sufficient time and appropriate resources. The most significant resource requirement is time, as conducting, transcribing and analysing 12 to 15 semi-structured interviews is a time-intensive process. Although each interview is expected to last approximately 60 minutes, transcription and thematic analysis are likely to require considerably more time than the interviews themselves. In addition, gaining organisational approval and arranging interviews with busy community healthcare professionals may present practical scheduling challenges, which should be considered when planning the research.</w:t>
      </w:r>
    </w:p>
    <w:p w14:paraId="748AD59C"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The financial requirements of the study are expected to be minimal. Interviews would primarily be conducted remotely using Microsoft Teams, reducing travel costs and making participation more accessible for NHS staff. Data would be managed using a secure, password-protected laptop, while Microsoft Word and Excel would be used to organise interview transcripts and support thematic analysis. As the study does not require specialist equipment or external funding, the proposed research is considered achievable within the available time and resources.</w:t>
      </w:r>
    </w:p>
    <w:p w14:paraId="0D31BC55" w14:textId="77777777" w:rsidR="00F656AF" w:rsidRPr="00F656AF" w:rsidRDefault="00F656AF" w:rsidP="00F656AF">
      <w:pPr>
        <w:spacing w:before="100" w:beforeAutospacing="1" w:after="100" w:afterAutospacing="1" w:line="360" w:lineRule="auto"/>
        <w:outlineLvl w:val="1"/>
        <w:rPr>
          <w:rFonts w:ascii="Arial" w:eastAsia="Times New Roman" w:hAnsi="Arial" w:cs="Arial"/>
          <w:kern w:val="0"/>
          <w:sz w:val="24"/>
          <w:szCs w:val="24"/>
          <w:lang w:eastAsia="en-GB"/>
          <w14:ligatures w14:val="none"/>
        </w:rPr>
      </w:pPr>
    </w:p>
    <w:p w14:paraId="4812C9B1" w14:textId="77777777" w:rsidR="00F656AF" w:rsidRPr="00F656AF" w:rsidRDefault="00F656AF" w:rsidP="00F656AF">
      <w:pPr>
        <w:spacing w:line="360" w:lineRule="auto"/>
        <w:rPr>
          <w:rFonts w:ascii="Arial" w:eastAsia="Times New Roman" w:hAnsi="Arial" w:cs="Arial"/>
          <w:color w:val="0F4761" w:themeColor="accent1" w:themeShade="BF"/>
          <w:sz w:val="40"/>
          <w:szCs w:val="40"/>
          <w:lang w:eastAsia="en-GB"/>
        </w:rPr>
      </w:pPr>
      <w:r w:rsidRPr="00F656AF">
        <w:rPr>
          <w:rFonts w:ascii="Arial" w:eastAsia="Times New Roman" w:hAnsi="Arial" w:cs="Arial"/>
          <w:lang w:eastAsia="en-GB"/>
        </w:rPr>
        <w:br w:type="page"/>
      </w:r>
    </w:p>
    <w:p w14:paraId="13D069B7" w14:textId="77777777" w:rsidR="00F656AF" w:rsidRPr="005A08FC" w:rsidRDefault="00F656AF" w:rsidP="00F656AF">
      <w:pPr>
        <w:keepNext/>
        <w:keepLines/>
        <w:spacing w:before="360" w:after="80" w:line="360" w:lineRule="auto"/>
        <w:outlineLvl w:val="0"/>
        <w:rPr>
          <w:rFonts w:ascii="Arial" w:eastAsia="Times New Roman" w:hAnsi="Arial" w:cs="Arial"/>
          <w:i/>
          <w:iCs/>
          <w:color w:val="0F4761" w:themeColor="accent1" w:themeShade="BF"/>
          <w:sz w:val="28"/>
          <w:szCs w:val="28"/>
          <w:lang w:eastAsia="en-GB"/>
        </w:rPr>
      </w:pPr>
      <w:bookmarkStart w:id="26" w:name="_Toc234796737"/>
      <w:r w:rsidRPr="005A08FC">
        <w:rPr>
          <w:rFonts w:ascii="Arial" w:eastAsia="Times New Roman" w:hAnsi="Arial" w:cs="Arial"/>
          <w:color w:val="0F4761" w:themeColor="accent1" w:themeShade="BF"/>
          <w:sz w:val="28"/>
          <w:szCs w:val="28"/>
          <w:lang w:eastAsia="en-GB"/>
        </w:rPr>
        <w:lastRenderedPageBreak/>
        <w:t>8. Research Timeline</w:t>
      </w:r>
      <w:bookmarkEnd w:id="26"/>
      <w:r w:rsidRPr="005A08FC">
        <w:rPr>
          <w:rFonts w:ascii="Arial" w:eastAsia="Times New Roman" w:hAnsi="Arial" w:cs="Arial"/>
          <w:color w:val="0F4761" w:themeColor="accent1" w:themeShade="BF"/>
          <w:sz w:val="28"/>
          <w:szCs w:val="28"/>
          <w:lang w:eastAsia="en-GB"/>
        </w:rPr>
        <w:t xml:space="preserve"> </w:t>
      </w:r>
    </w:p>
    <w:p w14:paraId="3D743FDD" w14:textId="77777777" w:rsidR="00F656AF" w:rsidRPr="00F656AF" w:rsidRDefault="00F656AF" w:rsidP="00F656AF">
      <w:pPr>
        <w:spacing w:line="360" w:lineRule="auto"/>
        <w:rPr>
          <w:rFonts w:ascii="Arial" w:eastAsia="Times New Roman" w:hAnsi="Arial" w:cs="Arial"/>
          <w:kern w:val="0"/>
          <w:sz w:val="24"/>
          <w:szCs w:val="24"/>
          <w:lang w:eastAsia="en-GB"/>
          <w14:ligatures w14:val="none"/>
        </w:rPr>
      </w:pPr>
      <w:r w:rsidRPr="00F656AF">
        <w:rPr>
          <w:rFonts w:ascii="Arial" w:hAnsi="Arial" w:cs="Arial"/>
          <w:sz w:val="24"/>
          <w:szCs w:val="24"/>
        </w:rPr>
        <w:t>A structured timeline has been developed to support the effective management of the proposed study (see appendix B). The research would begin with obtaining the necessary ethical and organisational approvals before participant recruitment commences. Once approval has been granted, participants would be recruited using purposive sampling, followed by semi-structured interviews and the transcription of interview data. The data would then be analysed using thematic analysis before the findings are written and the final report completed. Planning the study in clearly defined stages helps ensure that each phase of the research is completed systematically and within the required timeframe.</w:t>
      </w:r>
    </w:p>
    <w:p w14:paraId="2FC2C579" w14:textId="77777777" w:rsidR="00F656AF" w:rsidRPr="00F656AF" w:rsidRDefault="00F656AF" w:rsidP="00F656AF">
      <w:pPr>
        <w:spacing w:after="0" w:line="360" w:lineRule="auto"/>
        <w:rPr>
          <w:rFonts w:ascii="Arial" w:eastAsia="Times New Roman" w:hAnsi="Arial" w:cs="Arial"/>
          <w:kern w:val="0"/>
          <w:sz w:val="24"/>
          <w:szCs w:val="24"/>
          <w:lang w:eastAsia="en-GB"/>
          <w14:ligatures w14:val="none"/>
        </w:rPr>
      </w:pPr>
    </w:p>
    <w:p w14:paraId="5E1E71AC" w14:textId="77777777" w:rsidR="00F656AF" w:rsidRPr="00F656AF" w:rsidRDefault="00F656AF" w:rsidP="00F656AF">
      <w:pPr>
        <w:spacing w:line="360" w:lineRule="auto"/>
        <w:rPr>
          <w:rFonts w:ascii="Arial" w:eastAsia="Times New Roman" w:hAnsi="Arial" w:cs="Arial"/>
          <w:color w:val="0F4761" w:themeColor="accent1" w:themeShade="BF"/>
          <w:sz w:val="40"/>
          <w:szCs w:val="40"/>
          <w:lang w:eastAsia="en-GB"/>
        </w:rPr>
      </w:pPr>
      <w:r w:rsidRPr="00F656AF">
        <w:rPr>
          <w:rFonts w:ascii="Arial" w:eastAsia="Times New Roman" w:hAnsi="Arial" w:cs="Arial"/>
          <w:lang w:eastAsia="en-GB"/>
        </w:rPr>
        <w:br w:type="page"/>
      </w:r>
    </w:p>
    <w:p w14:paraId="50FBAE99" w14:textId="77777777" w:rsidR="00F656AF" w:rsidRPr="005A08FC" w:rsidRDefault="00F656AF" w:rsidP="00F656AF">
      <w:pPr>
        <w:keepNext/>
        <w:keepLines/>
        <w:spacing w:before="360" w:after="80" w:line="360" w:lineRule="auto"/>
        <w:outlineLvl w:val="0"/>
        <w:rPr>
          <w:rFonts w:ascii="Arial" w:eastAsia="Times New Roman" w:hAnsi="Arial" w:cs="Arial"/>
          <w:i/>
          <w:iCs/>
          <w:color w:val="0F4761" w:themeColor="accent1" w:themeShade="BF"/>
          <w:sz w:val="28"/>
          <w:szCs w:val="28"/>
          <w:lang w:eastAsia="en-GB"/>
        </w:rPr>
      </w:pPr>
      <w:bookmarkStart w:id="27" w:name="_Toc234796738"/>
      <w:r w:rsidRPr="005A08FC">
        <w:rPr>
          <w:rFonts w:ascii="Arial" w:eastAsia="Times New Roman" w:hAnsi="Arial" w:cs="Arial"/>
          <w:color w:val="0F4761" w:themeColor="accent1" w:themeShade="BF"/>
          <w:sz w:val="28"/>
          <w:szCs w:val="28"/>
          <w:lang w:eastAsia="en-GB"/>
        </w:rPr>
        <w:lastRenderedPageBreak/>
        <w:t>9. Ethical Considerations</w:t>
      </w:r>
      <w:bookmarkEnd w:id="27"/>
      <w:r w:rsidRPr="005A08FC">
        <w:rPr>
          <w:rFonts w:ascii="Arial" w:eastAsia="Times New Roman" w:hAnsi="Arial" w:cs="Arial"/>
          <w:color w:val="0F4761" w:themeColor="accent1" w:themeShade="BF"/>
          <w:sz w:val="28"/>
          <w:szCs w:val="28"/>
          <w:lang w:eastAsia="en-GB"/>
        </w:rPr>
        <w:t xml:space="preserve"> </w:t>
      </w:r>
    </w:p>
    <w:p w14:paraId="6265F8A0"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Conducting research within NHS community services requires careful consideration of ethical principles to protect both participants and the organisations involved. Before commencing the proposed study, ethical approval would be sought from the University's Research Ethics Committee and, where required, the relevant NHS Research and Development or Health Research Authority approval processes. Participants would be provided with a participant information sheet explaining the purpose of the study, what participation would involve, and how the data would be used. Written informed consent would be obtained before any interviews take place, and participants would be informed that their involvement is voluntary and that they have the right to withdraw from the study at any stage without penalty (Bell, Bryman and Harley, 2022).</w:t>
      </w:r>
    </w:p>
    <w:p w14:paraId="7CFFF22E"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Given the nature of the research topic, particular attention would be paid to confidentiality and anonymity. As participants may be discussing workplace pressures, leadership and performance management, they may be concerned about expressing critical views. To reduce this risk, all identifiable information, including participant names, job titles and NHS organisations, would be removed from the interview transcripts and replaced with pseudonyms or participant codes.</w:t>
      </w:r>
    </w:p>
    <w:p w14:paraId="01FAC9AC"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All data would be managed in accordance with the UK General Data Protection Regulation (UK GDPR), the Data Protection Act 2018 and the University of Wales Trinity Saint David's Research Data Management Policy (University of Wales Trinity Saint David, 2022). Audio recordings, interview transcripts and consent forms would be stored securely on encrypted, password-protected systems and accessed only by the researcher (Saunders, Lewis and Thornhill, 2019). Data would be retained and securely destroyed in accordance with the University's research governance procedures (University of Wales Trinity Saint David, 2025). These measures would help protect participants' confidentiality while supporting the integrity and credibility of the proposed research.</w:t>
      </w:r>
    </w:p>
    <w:p w14:paraId="0D1781D0" w14:textId="77777777" w:rsidR="00F656AF" w:rsidRPr="00F656AF" w:rsidRDefault="00F656AF" w:rsidP="00F656AF">
      <w:pPr>
        <w:spacing w:before="100" w:beforeAutospacing="1" w:after="100" w:afterAutospacing="1" w:line="360" w:lineRule="auto"/>
        <w:outlineLvl w:val="1"/>
        <w:rPr>
          <w:rFonts w:ascii="Arial" w:eastAsia="Times New Roman" w:hAnsi="Arial" w:cs="Arial"/>
          <w:kern w:val="0"/>
          <w:sz w:val="24"/>
          <w:szCs w:val="24"/>
          <w:lang w:eastAsia="en-GB"/>
          <w14:ligatures w14:val="none"/>
        </w:rPr>
      </w:pPr>
    </w:p>
    <w:p w14:paraId="5C00A8DC" w14:textId="587927FB" w:rsidR="00F656AF" w:rsidRPr="005A08FC" w:rsidRDefault="00F656AF" w:rsidP="005A08FC">
      <w:pPr>
        <w:pStyle w:val="Heading1"/>
        <w:rPr>
          <w:rFonts w:ascii="Arial" w:eastAsia="Times New Roman" w:hAnsi="Arial" w:cs="Arial"/>
          <w:sz w:val="28"/>
          <w:szCs w:val="28"/>
          <w:lang w:eastAsia="en-GB"/>
        </w:rPr>
      </w:pPr>
      <w:r w:rsidRPr="00F656AF">
        <w:rPr>
          <w:rFonts w:eastAsia="Times New Roman"/>
          <w:lang w:eastAsia="en-GB"/>
        </w:rPr>
        <w:br w:type="page"/>
      </w:r>
      <w:bookmarkStart w:id="28" w:name="_Toc234796739"/>
      <w:r w:rsidRPr="005A08FC">
        <w:rPr>
          <w:rFonts w:ascii="Arial" w:eastAsia="Times New Roman" w:hAnsi="Arial" w:cs="Arial"/>
          <w:sz w:val="28"/>
          <w:szCs w:val="28"/>
          <w:lang w:eastAsia="en-GB"/>
        </w:rPr>
        <w:lastRenderedPageBreak/>
        <w:t>10. Conclusion</w:t>
      </w:r>
      <w:bookmarkEnd w:id="28"/>
      <w:r w:rsidRPr="005A08FC">
        <w:rPr>
          <w:rFonts w:ascii="Arial" w:eastAsia="Times New Roman" w:hAnsi="Arial" w:cs="Arial"/>
          <w:sz w:val="28"/>
          <w:szCs w:val="28"/>
          <w:lang w:eastAsia="en-GB"/>
        </w:rPr>
        <w:t xml:space="preserve"> </w:t>
      </w:r>
    </w:p>
    <w:p w14:paraId="205AEA66"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This research proposal has outlined a qualitative study exploring how community healthcare professionals experience the tension between performance management and organisational resilience within NHS community services. The literature suggests that while organisational performance and accountability remain central priorities across the NHS, organisational resilience has become increasingly important in responding to the growing pressures facing community healthcare. Although both concepts have been widely explored independently, there remains comparatively little research examining how they interact within the everyday experiences of community healthcare professionals.</w:t>
      </w:r>
    </w:p>
    <w:p w14:paraId="5ADF02CD"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The proposed interpretivist methodology, supported by semi-structured interviews and thematic analysis, provides an appropriate approach for exploring this research gap. The findings of the proposed study have the potential to contribute to healthcare management practice and future research by providing a greater understanding of how performance management and organisational resilience can be balanced to support effective service delivery and high-quality patient care within NHS community services.</w:t>
      </w:r>
    </w:p>
    <w:p w14:paraId="387B51B5" w14:textId="77777777" w:rsidR="00F656AF" w:rsidRPr="00F656AF" w:rsidRDefault="00F656AF" w:rsidP="00F656AF">
      <w:pPr>
        <w:spacing w:line="360" w:lineRule="auto"/>
        <w:rPr>
          <w:rFonts w:ascii="Arial" w:eastAsia="Times New Roman" w:hAnsi="Arial" w:cs="Arial"/>
          <w:kern w:val="0"/>
          <w:sz w:val="24"/>
          <w:szCs w:val="24"/>
          <w:lang w:eastAsia="en-GB"/>
          <w14:ligatures w14:val="none"/>
        </w:rPr>
      </w:pPr>
      <w:r w:rsidRPr="00F656AF">
        <w:rPr>
          <w:rFonts w:ascii="Arial" w:hAnsi="Arial" w:cs="Arial"/>
        </w:rPr>
        <w:br w:type="page"/>
      </w:r>
    </w:p>
    <w:p w14:paraId="6DFA616C" w14:textId="77777777" w:rsidR="00F656AF" w:rsidRPr="005A08FC" w:rsidRDefault="00F656AF" w:rsidP="00F656AF">
      <w:pPr>
        <w:keepNext/>
        <w:keepLines/>
        <w:spacing w:before="360" w:after="80" w:line="360" w:lineRule="auto"/>
        <w:outlineLvl w:val="0"/>
        <w:rPr>
          <w:rFonts w:ascii="Arial" w:eastAsia="Times New Roman" w:hAnsi="Arial" w:cs="Arial"/>
          <w:color w:val="0F4761" w:themeColor="accent1" w:themeShade="BF"/>
          <w:sz w:val="28"/>
          <w:szCs w:val="28"/>
          <w:lang w:eastAsia="en-GB"/>
        </w:rPr>
      </w:pPr>
      <w:bookmarkStart w:id="29" w:name="_Toc234796740"/>
      <w:r w:rsidRPr="005A08FC">
        <w:rPr>
          <w:rFonts w:ascii="Arial" w:eastAsia="Times New Roman" w:hAnsi="Arial" w:cs="Arial"/>
          <w:color w:val="0F4761" w:themeColor="accent1" w:themeShade="BF"/>
          <w:sz w:val="28"/>
          <w:szCs w:val="28"/>
          <w:lang w:eastAsia="en-GB"/>
        </w:rPr>
        <w:lastRenderedPageBreak/>
        <w:t>References</w:t>
      </w:r>
      <w:bookmarkEnd w:id="29"/>
    </w:p>
    <w:p w14:paraId="39784FD1"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Aguinis, H. (2023) </w:t>
      </w:r>
      <w:r w:rsidRPr="00F656AF">
        <w:rPr>
          <w:rFonts w:ascii="Arial" w:eastAsia="Times New Roman" w:hAnsi="Arial" w:cs="Arial"/>
          <w:i/>
          <w:iCs/>
          <w:kern w:val="0"/>
          <w:sz w:val="24"/>
          <w:szCs w:val="24"/>
          <w:lang w:eastAsia="en-GB"/>
          <w14:ligatures w14:val="none"/>
        </w:rPr>
        <w:t>Performance Management</w:t>
      </w:r>
      <w:r w:rsidRPr="00F656AF">
        <w:rPr>
          <w:rFonts w:ascii="Arial" w:eastAsia="Times New Roman" w:hAnsi="Arial" w:cs="Arial"/>
          <w:kern w:val="0"/>
          <w:sz w:val="24"/>
          <w:szCs w:val="24"/>
          <w:lang w:eastAsia="en-GB"/>
          <w14:ligatures w14:val="none"/>
        </w:rPr>
        <w:t>. 5th edn. London: SAGE Publications.</w:t>
      </w:r>
    </w:p>
    <w:p w14:paraId="579AC7D6"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Armstrong, M. (2021) </w:t>
      </w:r>
      <w:r w:rsidRPr="00F656AF">
        <w:rPr>
          <w:rFonts w:ascii="Arial" w:eastAsia="Times New Roman" w:hAnsi="Arial" w:cs="Arial"/>
          <w:i/>
          <w:iCs/>
          <w:kern w:val="0"/>
          <w:sz w:val="24"/>
          <w:szCs w:val="24"/>
          <w:lang w:eastAsia="en-GB"/>
          <w14:ligatures w14:val="none"/>
        </w:rPr>
        <w:t>Armstrong's Handbook of Performance Management: An Evidence-Based Guide to Performance Leadership</w:t>
      </w:r>
      <w:r w:rsidRPr="00F656AF">
        <w:rPr>
          <w:rFonts w:ascii="Arial" w:eastAsia="Times New Roman" w:hAnsi="Arial" w:cs="Arial"/>
          <w:kern w:val="0"/>
          <w:sz w:val="24"/>
          <w:szCs w:val="24"/>
          <w:lang w:eastAsia="en-GB"/>
          <w14:ligatures w14:val="none"/>
        </w:rPr>
        <w:t>. 7th edn. London: Kogan Page.</w:t>
      </w:r>
    </w:p>
    <w:p w14:paraId="67F13E72"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Bell, E., Bryman, A. and Harley, B. (2022) </w:t>
      </w:r>
      <w:r w:rsidRPr="00F656AF">
        <w:rPr>
          <w:rFonts w:ascii="Arial" w:eastAsia="Times New Roman" w:hAnsi="Arial" w:cs="Arial"/>
          <w:i/>
          <w:iCs/>
          <w:kern w:val="0"/>
          <w:sz w:val="24"/>
          <w:szCs w:val="24"/>
          <w:lang w:eastAsia="en-GB"/>
          <w14:ligatures w14:val="none"/>
        </w:rPr>
        <w:t>Business Research Methods</w:t>
      </w:r>
      <w:r w:rsidRPr="00F656AF">
        <w:rPr>
          <w:rFonts w:ascii="Arial" w:eastAsia="Times New Roman" w:hAnsi="Arial" w:cs="Arial"/>
          <w:kern w:val="0"/>
          <w:sz w:val="24"/>
          <w:szCs w:val="24"/>
          <w:lang w:eastAsia="en-GB"/>
          <w14:ligatures w14:val="none"/>
        </w:rPr>
        <w:t>. 6th edn. Oxford: Oxford University Press.</w:t>
      </w:r>
    </w:p>
    <w:p w14:paraId="2CF59639"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Bevan, G. and Hood, C. (2006) 'What’s measured is what matters: Targets and gaming in the English public health system', </w:t>
      </w:r>
      <w:r w:rsidRPr="00F656AF">
        <w:rPr>
          <w:rFonts w:ascii="Arial" w:eastAsia="Times New Roman" w:hAnsi="Arial" w:cs="Arial"/>
          <w:i/>
          <w:iCs/>
          <w:kern w:val="0"/>
          <w:sz w:val="24"/>
          <w:szCs w:val="24"/>
          <w:lang w:eastAsia="en-GB"/>
          <w14:ligatures w14:val="none"/>
        </w:rPr>
        <w:t>Public Administration</w:t>
      </w:r>
      <w:r w:rsidRPr="00F656AF">
        <w:rPr>
          <w:rFonts w:ascii="Arial" w:eastAsia="Times New Roman" w:hAnsi="Arial" w:cs="Arial"/>
          <w:kern w:val="0"/>
          <w:sz w:val="24"/>
          <w:szCs w:val="24"/>
          <w:lang w:eastAsia="en-GB"/>
          <w14:ligatures w14:val="none"/>
        </w:rPr>
        <w:t>, 84(3), pp. 517-538.</w:t>
      </w:r>
    </w:p>
    <w:p w14:paraId="6490D761"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Braithwaite, J., Wears, R.L. and Hollnagel, E. (2015) 'Resilient health care: Turning patient safety on its head', </w:t>
      </w:r>
      <w:r w:rsidRPr="00F656AF">
        <w:rPr>
          <w:rFonts w:ascii="Arial" w:eastAsia="Times New Roman" w:hAnsi="Arial" w:cs="Arial"/>
          <w:i/>
          <w:iCs/>
          <w:kern w:val="0"/>
          <w:sz w:val="24"/>
          <w:szCs w:val="24"/>
          <w:lang w:eastAsia="en-GB"/>
          <w14:ligatures w14:val="none"/>
        </w:rPr>
        <w:t>International Journal for Quality in Health Care</w:t>
      </w:r>
      <w:r w:rsidRPr="00F656AF">
        <w:rPr>
          <w:rFonts w:ascii="Arial" w:eastAsia="Times New Roman" w:hAnsi="Arial" w:cs="Arial"/>
          <w:kern w:val="0"/>
          <w:sz w:val="24"/>
          <w:szCs w:val="24"/>
          <w:lang w:eastAsia="en-GB"/>
          <w14:ligatures w14:val="none"/>
        </w:rPr>
        <w:t>, 27(5), pp. 418-420.</w:t>
      </w:r>
    </w:p>
    <w:p w14:paraId="23A399CE"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Braun, V. and Clarke, V. (2006) 'Using thematic analysis in psychology', </w:t>
      </w:r>
      <w:r w:rsidRPr="00F656AF">
        <w:rPr>
          <w:rFonts w:ascii="Arial" w:eastAsia="Times New Roman" w:hAnsi="Arial" w:cs="Arial"/>
          <w:i/>
          <w:iCs/>
          <w:kern w:val="0"/>
          <w:sz w:val="24"/>
          <w:szCs w:val="24"/>
          <w:lang w:eastAsia="en-GB"/>
          <w14:ligatures w14:val="none"/>
        </w:rPr>
        <w:t>Qualitative Research in Psychology</w:t>
      </w:r>
      <w:r w:rsidRPr="00F656AF">
        <w:rPr>
          <w:rFonts w:ascii="Arial" w:eastAsia="Times New Roman" w:hAnsi="Arial" w:cs="Arial"/>
          <w:kern w:val="0"/>
          <w:sz w:val="24"/>
          <w:szCs w:val="24"/>
          <w:lang w:eastAsia="en-GB"/>
          <w14:ligatures w14:val="none"/>
        </w:rPr>
        <w:t>, 3(2), pp. 77–101.</w:t>
      </w:r>
    </w:p>
    <w:p w14:paraId="56502716"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Brinkmann, S. and Kvale, S. (2015) </w:t>
      </w:r>
      <w:r w:rsidRPr="00F656AF">
        <w:rPr>
          <w:rFonts w:ascii="Arial" w:eastAsia="Times New Roman" w:hAnsi="Arial" w:cs="Arial"/>
          <w:i/>
          <w:iCs/>
          <w:kern w:val="0"/>
          <w:sz w:val="24"/>
          <w:szCs w:val="24"/>
          <w:lang w:eastAsia="en-GB"/>
          <w14:ligatures w14:val="none"/>
        </w:rPr>
        <w:t>Interviews: Learning the Craft of Qualitative Research Interviewing</w:t>
      </w:r>
      <w:r w:rsidRPr="00F656AF">
        <w:rPr>
          <w:rFonts w:ascii="Arial" w:eastAsia="Times New Roman" w:hAnsi="Arial" w:cs="Arial"/>
          <w:kern w:val="0"/>
          <w:sz w:val="24"/>
          <w:szCs w:val="24"/>
          <w:lang w:eastAsia="en-GB"/>
          <w14:ligatures w14:val="none"/>
        </w:rPr>
        <w:t>. 3rd edn. London: SAGE Publications.</w:t>
      </w:r>
    </w:p>
    <w:p w14:paraId="5BF85A1F"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Bryman, A. (2016) </w:t>
      </w:r>
      <w:r w:rsidRPr="00F656AF">
        <w:rPr>
          <w:rFonts w:ascii="Arial" w:eastAsia="Times New Roman" w:hAnsi="Arial" w:cs="Arial"/>
          <w:i/>
          <w:iCs/>
          <w:kern w:val="0"/>
          <w:sz w:val="24"/>
          <w:szCs w:val="24"/>
          <w:lang w:eastAsia="en-GB"/>
          <w14:ligatures w14:val="none"/>
        </w:rPr>
        <w:t>Social Research Methods</w:t>
      </w:r>
      <w:r w:rsidRPr="00F656AF">
        <w:rPr>
          <w:rFonts w:ascii="Arial" w:eastAsia="Times New Roman" w:hAnsi="Arial" w:cs="Arial"/>
          <w:kern w:val="0"/>
          <w:sz w:val="24"/>
          <w:szCs w:val="24"/>
          <w:lang w:eastAsia="en-GB"/>
          <w14:ligatures w14:val="none"/>
        </w:rPr>
        <w:t>. 5th edn. Oxford: Oxford University Press.</w:t>
      </w:r>
    </w:p>
    <w:p w14:paraId="61A63D03"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Clarke, V. and Braun, V. (2018) 'Using thematic analysis in counselling and psychotherapy research: A critical reflection', </w:t>
      </w:r>
      <w:r w:rsidRPr="00F656AF">
        <w:rPr>
          <w:rFonts w:ascii="Arial" w:eastAsia="Times New Roman" w:hAnsi="Arial" w:cs="Arial"/>
          <w:i/>
          <w:iCs/>
          <w:kern w:val="0"/>
          <w:sz w:val="24"/>
          <w:szCs w:val="24"/>
          <w:lang w:eastAsia="en-GB"/>
          <w14:ligatures w14:val="none"/>
        </w:rPr>
        <w:t>Counselling and Psychotherapy Research</w:t>
      </w:r>
      <w:r w:rsidRPr="00F656AF">
        <w:rPr>
          <w:rFonts w:ascii="Arial" w:eastAsia="Times New Roman" w:hAnsi="Arial" w:cs="Arial"/>
          <w:kern w:val="0"/>
          <w:sz w:val="24"/>
          <w:szCs w:val="24"/>
          <w:lang w:eastAsia="en-GB"/>
          <w14:ligatures w14:val="none"/>
        </w:rPr>
        <w:t>, 18(2), pp. 107–110.</w:t>
      </w:r>
    </w:p>
    <w:p w14:paraId="417F8F8E"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Connelly, L.M. (2016) 'Trustworthiness in qualitative research', </w:t>
      </w:r>
      <w:r w:rsidRPr="00F656AF">
        <w:rPr>
          <w:rFonts w:ascii="Arial" w:eastAsia="Times New Roman" w:hAnsi="Arial" w:cs="Arial"/>
          <w:i/>
          <w:iCs/>
          <w:kern w:val="0"/>
          <w:sz w:val="24"/>
          <w:szCs w:val="24"/>
          <w:lang w:eastAsia="en-GB"/>
          <w14:ligatures w14:val="none"/>
        </w:rPr>
        <w:t>Medsurg Nursing</w:t>
      </w:r>
      <w:r w:rsidRPr="00F656AF">
        <w:rPr>
          <w:rFonts w:ascii="Arial" w:eastAsia="Times New Roman" w:hAnsi="Arial" w:cs="Arial"/>
          <w:kern w:val="0"/>
          <w:sz w:val="24"/>
          <w:szCs w:val="24"/>
          <w:lang w:eastAsia="en-GB"/>
          <w14:ligatures w14:val="none"/>
        </w:rPr>
        <w:t>, 25(6), pp. 435–437.</w:t>
      </w:r>
    </w:p>
    <w:p w14:paraId="55B310E7"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Creswell, J.W. and Creswell, J.D. (2018) </w:t>
      </w:r>
      <w:r w:rsidRPr="00F656AF">
        <w:rPr>
          <w:rFonts w:ascii="Arial" w:eastAsia="Times New Roman" w:hAnsi="Arial" w:cs="Arial"/>
          <w:i/>
          <w:iCs/>
          <w:kern w:val="0"/>
          <w:sz w:val="24"/>
          <w:szCs w:val="24"/>
          <w:lang w:eastAsia="en-GB"/>
          <w14:ligatures w14:val="none"/>
        </w:rPr>
        <w:t>Research Design: Qualitative, Quantitative, and Mixed Methods Approaches</w:t>
      </w:r>
      <w:r w:rsidRPr="00F656AF">
        <w:rPr>
          <w:rFonts w:ascii="Arial" w:eastAsia="Times New Roman" w:hAnsi="Arial" w:cs="Arial"/>
          <w:kern w:val="0"/>
          <w:sz w:val="24"/>
          <w:szCs w:val="24"/>
          <w:lang w:eastAsia="en-GB"/>
          <w14:ligatures w14:val="none"/>
        </w:rPr>
        <w:t>. 5th edn. London: SAGE Publications.</w:t>
      </w:r>
    </w:p>
    <w:p w14:paraId="519C5159"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lastRenderedPageBreak/>
        <w:t xml:space="preserve">Darzi, A. (2024) </w:t>
      </w:r>
      <w:r w:rsidRPr="00F656AF">
        <w:rPr>
          <w:rFonts w:ascii="Arial" w:eastAsia="Times New Roman" w:hAnsi="Arial" w:cs="Arial"/>
          <w:i/>
          <w:iCs/>
          <w:kern w:val="0"/>
          <w:sz w:val="24"/>
          <w:szCs w:val="24"/>
          <w:lang w:eastAsia="en-GB"/>
          <w14:ligatures w14:val="none"/>
        </w:rPr>
        <w:t>Independent Investigation of the National Health Service in England</w:t>
      </w:r>
      <w:r w:rsidRPr="00F656AF">
        <w:rPr>
          <w:rFonts w:ascii="Arial" w:eastAsia="Times New Roman" w:hAnsi="Arial" w:cs="Arial"/>
          <w:kern w:val="0"/>
          <w:sz w:val="24"/>
          <w:szCs w:val="24"/>
          <w:lang w:eastAsia="en-GB"/>
          <w14:ligatures w14:val="none"/>
        </w:rPr>
        <w:t>. London: Department of Health and Social Care.</w:t>
      </w:r>
    </w:p>
    <w:p w14:paraId="74E99E97"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Davidson, C. (2009) 'Transcription: Imperative, instrument, or superfluous distraction in qualitative research?', </w:t>
      </w:r>
      <w:r w:rsidRPr="00F656AF">
        <w:rPr>
          <w:rFonts w:ascii="Arial" w:eastAsia="Times New Roman" w:hAnsi="Arial" w:cs="Arial"/>
          <w:i/>
          <w:iCs/>
          <w:kern w:val="0"/>
          <w:sz w:val="24"/>
          <w:szCs w:val="24"/>
          <w:lang w:eastAsia="en-GB"/>
          <w14:ligatures w14:val="none"/>
        </w:rPr>
        <w:t>International Journal of Qualitative Methods</w:t>
      </w:r>
      <w:r w:rsidRPr="00F656AF">
        <w:rPr>
          <w:rFonts w:ascii="Arial" w:eastAsia="Times New Roman" w:hAnsi="Arial" w:cs="Arial"/>
          <w:kern w:val="0"/>
          <w:sz w:val="24"/>
          <w:szCs w:val="24"/>
          <w:lang w:eastAsia="en-GB"/>
          <w14:ligatures w14:val="none"/>
        </w:rPr>
        <w:t>, 8(2), pp. 35-52.</w:t>
      </w:r>
    </w:p>
    <w:p w14:paraId="41761033"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Denzin, N.K. and Lincoln, Y.S. (2018) </w:t>
      </w:r>
      <w:r w:rsidRPr="00F656AF">
        <w:rPr>
          <w:rFonts w:ascii="Arial" w:eastAsia="Times New Roman" w:hAnsi="Arial" w:cs="Arial"/>
          <w:i/>
          <w:iCs/>
          <w:kern w:val="0"/>
          <w:sz w:val="24"/>
          <w:szCs w:val="24"/>
          <w:lang w:eastAsia="en-GB"/>
          <w14:ligatures w14:val="none"/>
        </w:rPr>
        <w:t>The SAGE Handbook of Qualitative Research</w:t>
      </w:r>
      <w:r w:rsidRPr="00F656AF">
        <w:rPr>
          <w:rFonts w:ascii="Arial" w:eastAsia="Times New Roman" w:hAnsi="Arial" w:cs="Arial"/>
          <w:kern w:val="0"/>
          <w:sz w:val="24"/>
          <w:szCs w:val="24"/>
          <w:lang w:eastAsia="en-GB"/>
          <w14:ligatures w14:val="none"/>
        </w:rPr>
        <w:t>. 5th edn. Thousand Oaks: SAGE Publications.</w:t>
      </w:r>
    </w:p>
    <w:p w14:paraId="69584C6B"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Duchek, S. (2020) 'Organizational resilience: a capability-based conceptualization', </w:t>
      </w:r>
      <w:r w:rsidRPr="00F656AF">
        <w:rPr>
          <w:rFonts w:ascii="Arial" w:eastAsia="Times New Roman" w:hAnsi="Arial" w:cs="Arial"/>
          <w:i/>
          <w:iCs/>
          <w:kern w:val="0"/>
          <w:sz w:val="24"/>
          <w:szCs w:val="24"/>
          <w:lang w:eastAsia="en-GB"/>
          <w14:ligatures w14:val="none"/>
        </w:rPr>
        <w:t>Business Research</w:t>
      </w:r>
      <w:r w:rsidRPr="00F656AF">
        <w:rPr>
          <w:rFonts w:ascii="Arial" w:eastAsia="Times New Roman" w:hAnsi="Arial" w:cs="Arial"/>
          <w:kern w:val="0"/>
          <w:sz w:val="24"/>
          <w:szCs w:val="24"/>
          <w:lang w:eastAsia="en-GB"/>
          <w14:ligatures w14:val="none"/>
        </w:rPr>
        <w:t>, 13(1), pp. 215–246.</w:t>
      </w:r>
    </w:p>
    <w:p w14:paraId="7B78812E"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Emmel, N. (2013) </w:t>
      </w:r>
      <w:r w:rsidRPr="00F656AF">
        <w:rPr>
          <w:rFonts w:ascii="Arial" w:eastAsia="Times New Roman" w:hAnsi="Arial" w:cs="Arial"/>
          <w:i/>
          <w:iCs/>
          <w:kern w:val="0"/>
          <w:sz w:val="24"/>
          <w:szCs w:val="24"/>
          <w:lang w:eastAsia="en-GB"/>
          <w14:ligatures w14:val="none"/>
        </w:rPr>
        <w:t>Sampling and Choosing Cases in Qualitative Research: A Realist Approach</w:t>
      </w:r>
      <w:r w:rsidRPr="00F656AF">
        <w:rPr>
          <w:rFonts w:ascii="Arial" w:eastAsia="Times New Roman" w:hAnsi="Arial" w:cs="Arial"/>
          <w:kern w:val="0"/>
          <w:sz w:val="24"/>
          <w:szCs w:val="24"/>
          <w:lang w:eastAsia="en-GB"/>
          <w14:ligatures w14:val="none"/>
        </w:rPr>
        <w:t>. London: SAGE Publications.</w:t>
      </w:r>
    </w:p>
    <w:p w14:paraId="5900B985"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Flick, U. (2023) </w:t>
      </w:r>
      <w:r w:rsidRPr="00F656AF">
        <w:rPr>
          <w:rFonts w:ascii="Arial" w:eastAsia="Times New Roman" w:hAnsi="Arial" w:cs="Arial"/>
          <w:i/>
          <w:iCs/>
          <w:kern w:val="0"/>
          <w:sz w:val="24"/>
          <w:szCs w:val="24"/>
          <w:lang w:eastAsia="en-GB"/>
          <w14:ligatures w14:val="none"/>
        </w:rPr>
        <w:t>An Introduction to Qualitative Research</w:t>
      </w:r>
      <w:r w:rsidRPr="00F656AF">
        <w:rPr>
          <w:rFonts w:ascii="Arial" w:eastAsia="Times New Roman" w:hAnsi="Arial" w:cs="Arial"/>
          <w:kern w:val="0"/>
          <w:sz w:val="24"/>
          <w:szCs w:val="24"/>
          <w:lang w:eastAsia="en-GB"/>
          <w14:ligatures w14:val="none"/>
        </w:rPr>
        <w:t>. 7th edn. London: SAGE Publications.</w:t>
      </w:r>
    </w:p>
    <w:p w14:paraId="0BDA0E3E"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Guest, G., Bunce, A. and Johnson, L. (2006) 'How many interviews are enough? Experimenting with data saturation and variability', </w:t>
      </w:r>
      <w:r w:rsidRPr="00F656AF">
        <w:rPr>
          <w:rFonts w:ascii="Arial" w:eastAsia="Times New Roman" w:hAnsi="Arial" w:cs="Arial"/>
          <w:i/>
          <w:iCs/>
          <w:kern w:val="0"/>
          <w:sz w:val="24"/>
          <w:szCs w:val="24"/>
          <w:lang w:eastAsia="en-GB"/>
          <w14:ligatures w14:val="none"/>
        </w:rPr>
        <w:t>Field Methods</w:t>
      </w:r>
      <w:r w:rsidRPr="00F656AF">
        <w:rPr>
          <w:rFonts w:ascii="Arial" w:eastAsia="Times New Roman" w:hAnsi="Arial" w:cs="Arial"/>
          <w:kern w:val="0"/>
          <w:sz w:val="24"/>
          <w:szCs w:val="24"/>
          <w:lang w:eastAsia="en-GB"/>
          <w14:ligatures w14:val="none"/>
        </w:rPr>
        <w:t>, 18(1), pp. 59-82.</w:t>
      </w:r>
    </w:p>
    <w:p w14:paraId="47611BB7"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Health Foundation (2025) </w:t>
      </w:r>
      <w:r w:rsidRPr="00F656AF">
        <w:rPr>
          <w:rFonts w:ascii="Arial" w:eastAsia="Times New Roman" w:hAnsi="Arial" w:cs="Arial"/>
          <w:i/>
          <w:iCs/>
          <w:kern w:val="0"/>
          <w:sz w:val="24"/>
          <w:szCs w:val="24"/>
          <w:lang w:eastAsia="en-GB"/>
          <w14:ligatures w14:val="none"/>
        </w:rPr>
        <w:t>Spending Review 2025: priorities for health, the NHS and social care in England</w:t>
      </w:r>
      <w:r w:rsidRPr="00F656AF">
        <w:rPr>
          <w:rFonts w:ascii="Arial" w:eastAsia="Times New Roman" w:hAnsi="Arial" w:cs="Arial"/>
          <w:kern w:val="0"/>
          <w:sz w:val="24"/>
          <w:szCs w:val="24"/>
          <w:lang w:eastAsia="en-GB"/>
          <w14:ligatures w14:val="none"/>
        </w:rPr>
        <w:t>. London: The Health Foundation.</w:t>
      </w:r>
    </w:p>
    <w:p w14:paraId="73712859"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Hennink, M., Hutter, I. and Bailey, A. (2020) </w:t>
      </w:r>
      <w:r w:rsidRPr="00F656AF">
        <w:rPr>
          <w:rFonts w:ascii="Arial" w:eastAsia="Times New Roman" w:hAnsi="Arial" w:cs="Arial"/>
          <w:i/>
          <w:iCs/>
          <w:kern w:val="0"/>
          <w:sz w:val="24"/>
          <w:szCs w:val="24"/>
          <w:lang w:eastAsia="en-GB"/>
          <w14:ligatures w14:val="none"/>
        </w:rPr>
        <w:t>Qualitative Research Methods</w:t>
      </w:r>
      <w:r w:rsidRPr="00F656AF">
        <w:rPr>
          <w:rFonts w:ascii="Arial" w:eastAsia="Times New Roman" w:hAnsi="Arial" w:cs="Arial"/>
          <w:kern w:val="0"/>
          <w:sz w:val="24"/>
          <w:szCs w:val="24"/>
          <w:lang w:eastAsia="en-GB"/>
          <w14:ligatures w14:val="none"/>
        </w:rPr>
        <w:t>. 2nd edn. London: SAGE Publications.</w:t>
      </w:r>
    </w:p>
    <w:p w14:paraId="5725DB9C"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Hollnagel, E., Braithwaite, J. and Wears, R.L. (eds.) (2013) </w:t>
      </w:r>
      <w:r w:rsidRPr="00F656AF">
        <w:rPr>
          <w:rFonts w:ascii="Arial" w:eastAsia="Times New Roman" w:hAnsi="Arial" w:cs="Arial"/>
          <w:i/>
          <w:iCs/>
          <w:kern w:val="0"/>
          <w:sz w:val="24"/>
          <w:szCs w:val="24"/>
          <w:lang w:eastAsia="en-GB"/>
          <w14:ligatures w14:val="none"/>
        </w:rPr>
        <w:t>Resilient Health Care</w:t>
      </w:r>
      <w:r w:rsidRPr="00F656AF">
        <w:rPr>
          <w:rFonts w:ascii="Arial" w:eastAsia="Times New Roman" w:hAnsi="Arial" w:cs="Arial"/>
          <w:kern w:val="0"/>
          <w:sz w:val="24"/>
          <w:szCs w:val="24"/>
          <w:lang w:eastAsia="en-GB"/>
          <w14:ligatures w14:val="none"/>
        </w:rPr>
        <w:t>. Aldershot: Ashgate.</w:t>
      </w:r>
    </w:p>
    <w:p w14:paraId="6266E47C"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Hood, C. (1991) 'A public management for all seasons?', </w:t>
      </w:r>
      <w:r w:rsidRPr="00F656AF">
        <w:rPr>
          <w:rFonts w:ascii="Arial" w:eastAsia="Times New Roman" w:hAnsi="Arial" w:cs="Arial"/>
          <w:i/>
          <w:iCs/>
          <w:kern w:val="0"/>
          <w:sz w:val="24"/>
          <w:szCs w:val="24"/>
          <w:lang w:eastAsia="en-GB"/>
          <w14:ligatures w14:val="none"/>
        </w:rPr>
        <w:t>Public Administration</w:t>
      </w:r>
      <w:r w:rsidRPr="00F656AF">
        <w:rPr>
          <w:rFonts w:ascii="Arial" w:eastAsia="Times New Roman" w:hAnsi="Arial" w:cs="Arial"/>
          <w:kern w:val="0"/>
          <w:sz w:val="24"/>
          <w:szCs w:val="24"/>
          <w:lang w:eastAsia="en-GB"/>
          <w14:ligatures w14:val="none"/>
        </w:rPr>
        <w:t>, 69(1), pp. 3-19.</w:t>
      </w:r>
    </w:p>
    <w:p w14:paraId="205849B5"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Hood, C. (1995) 'The "New Public Management" in the 1980s: Variations on a theme', </w:t>
      </w:r>
      <w:r w:rsidRPr="00F656AF">
        <w:rPr>
          <w:rFonts w:ascii="Arial" w:eastAsia="Times New Roman" w:hAnsi="Arial" w:cs="Arial"/>
          <w:i/>
          <w:iCs/>
          <w:kern w:val="0"/>
          <w:sz w:val="24"/>
          <w:szCs w:val="24"/>
          <w:lang w:eastAsia="en-GB"/>
          <w14:ligatures w14:val="none"/>
        </w:rPr>
        <w:t>Accounting, Organizations and Society</w:t>
      </w:r>
      <w:r w:rsidRPr="00F656AF">
        <w:rPr>
          <w:rFonts w:ascii="Arial" w:eastAsia="Times New Roman" w:hAnsi="Arial" w:cs="Arial"/>
          <w:kern w:val="0"/>
          <w:sz w:val="24"/>
          <w:szCs w:val="24"/>
          <w:lang w:eastAsia="en-GB"/>
          <w14:ligatures w14:val="none"/>
        </w:rPr>
        <w:t>, 20(2-3), pp. 93-109.</w:t>
      </w:r>
    </w:p>
    <w:p w14:paraId="7610645D"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lastRenderedPageBreak/>
        <w:t xml:space="preserve">Hood, C. (2006) 'Gaming in public services under target regimes: The governance of professional discretion', </w:t>
      </w:r>
      <w:r w:rsidRPr="00F656AF">
        <w:rPr>
          <w:rFonts w:ascii="Arial" w:eastAsia="Times New Roman" w:hAnsi="Arial" w:cs="Arial"/>
          <w:i/>
          <w:iCs/>
          <w:kern w:val="0"/>
          <w:sz w:val="24"/>
          <w:szCs w:val="24"/>
          <w:lang w:eastAsia="en-GB"/>
          <w14:ligatures w14:val="none"/>
        </w:rPr>
        <w:t>Public Management Review</w:t>
      </w:r>
      <w:r w:rsidRPr="00F656AF">
        <w:rPr>
          <w:rFonts w:ascii="Arial" w:eastAsia="Times New Roman" w:hAnsi="Arial" w:cs="Arial"/>
          <w:kern w:val="0"/>
          <w:sz w:val="24"/>
          <w:szCs w:val="24"/>
          <w:lang w:eastAsia="en-GB"/>
          <w14:ligatures w14:val="none"/>
        </w:rPr>
        <w:t>, 8(4), pp. 511-532.</w:t>
      </w:r>
    </w:p>
    <w:p w14:paraId="6DE74C27"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Ignatowicz, A., Tarrant, C., Mannion, R., El-Sawy, D., Conroy, S. and Lasserson, D. (2023) 'Organizational resilience in healthcare: a review and descriptive narrative synthesis of approaches to resilience measurement and assessment in empirical studies', </w:t>
      </w:r>
      <w:r w:rsidRPr="00F656AF">
        <w:rPr>
          <w:rFonts w:ascii="Arial" w:eastAsia="Times New Roman" w:hAnsi="Arial" w:cs="Arial"/>
          <w:i/>
          <w:iCs/>
          <w:kern w:val="0"/>
          <w:sz w:val="24"/>
          <w:szCs w:val="24"/>
          <w:lang w:eastAsia="en-GB"/>
          <w14:ligatures w14:val="none"/>
        </w:rPr>
        <w:t>BMC Health Services Research</w:t>
      </w:r>
      <w:r w:rsidRPr="00F656AF">
        <w:rPr>
          <w:rFonts w:ascii="Arial" w:eastAsia="Times New Roman" w:hAnsi="Arial" w:cs="Arial"/>
          <w:kern w:val="0"/>
          <w:sz w:val="24"/>
          <w:szCs w:val="24"/>
          <w:lang w:eastAsia="en-GB"/>
          <w14:ligatures w14:val="none"/>
        </w:rPr>
        <w:t>, 23, 376.</w:t>
      </w:r>
    </w:p>
    <w:p w14:paraId="5D61647C"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King, N., Horrocks, C. and Brooks, J. (2019) </w:t>
      </w:r>
      <w:r w:rsidRPr="00F656AF">
        <w:rPr>
          <w:rFonts w:ascii="Arial" w:eastAsia="Times New Roman" w:hAnsi="Arial" w:cs="Arial"/>
          <w:i/>
          <w:iCs/>
          <w:kern w:val="0"/>
          <w:sz w:val="24"/>
          <w:szCs w:val="24"/>
          <w:lang w:eastAsia="en-GB"/>
          <w14:ligatures w14:val="none"/>
        </w:rPr>
        <w:t>Interviews in Qualitative Research</w:t>
      </w:r>
      <w:r w:rsidRPr="00F656AF">
        <w:rPr>
          <w:rFonts w:ascii="Arial" w:eastAsia="Times New Roman" w:hAnsi="Arial" w:cs="Arial"/>
          <w:kern w:val="0"/>
          <w:sz w:val="24"/>
          <w:szCs w:val="24"/>
          <w:lang w:eastAsia="en-GB"/>
          <w14:ligatures w14:val="none"/>
        </w:rPr>
        <w:t>. 2nd edn. London: SAGE Publications.</w:t>
      </w:r>
    </w:p>
    <w:p w14:paraId="7C58CDAC"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King's Fund (2024) </w:t>
      </w:r>
      <w:r w:rsidRPr="00F656AF">
        <w:rPr>
          <w:rFonts w:ascii="Arial" w:eastAsia="Times New Roman" w:hAnsi="Arial" w:cs="Arial"/>
          <w:i/>
          <w:iCs/>
          <w:kern w:val="0"/>
          <w:sz w:val="24"/>
          <w:szCs w:val="24"/>
          <w:lang w:eastAsia="en-GB"/>
          <w14:ligatures w14:val="none"/>
        </w:rPr>
        <w:t>Making care closer to home a reality</w:t>
      </w:r>
      <w:r w:rsidRPr="00F656AF">
        <w:rPr>
          <w:rFonts w:ascii="Arial" w:eastAsia="Times New Roman" w:hAnsi="Arial" w:cs="Arial"/>
          <w:kern w:val="0"/>
          <w:sz w:val="24"/>
          <w:szCs w:val="24"/>
          <w:lang w:eastAsia="en-GB"/>
          <w14:ligatures w14:val="none"/>
        </w:rPr>
        <w:t>. London: The King's Fund.</w:t>
      </w:r>
    </w:p>
    <w:p w14:paraId="75D73D83"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Lengnick-Hall, C.A., Beck, T.E. and Lengnick-Hall, M.L. (2011) 'Developing a capacity for organizational resilience through strategic human resource management', </w:t>
      </w:r>
      <w:r w:rsidRPr="00F656AF">
        <w:rPr>
          <w:rFonts w:ascii="Arial" w:eastAsia="Times New Roman" w:hAnsi="Arial" w:cs="Arial"/>
          <w:i/>
          <w:iCs/>
          <w:kern w:val="0"/>
          <w:sz w:val="24"/>
          <w:szCs w:val="24"/>
          <w:lang w:eastAsia="en-GB"/>
          <w14:ligatures w14:val="none"/>
        </w:rPr>
        <w:t>Human Resource Management Review</w:t>
      </w:r>
      <w:r w:rsidRPr="00F656AF">
        <w:rPr>
          <w:rFonts w:ascii="Arial" w:eastAsia="Times New Roman" w:hAnsi="Arial" w:cs="Arial"/>
          <w:kern w:val="0"/>
          <w:sz w:val="24"/>
          <w:szCs w:val="24"/>
          <w:lang w:eastAsia="en-GB"/>
          <w14:ligatures w14:val="none"/>
        </w:rPr>
        <w:t>, 21(3), pp. 243-255.</w:t>
      </w:r>
    </w:p>
    <w:p w14:paraId="5D5FB882"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Lincoln, Y.S. and Guba, E.G. (1985) </w:t>
      </w:r>
      <w:r w:rsidRPr="00F656AF">
        <w:rPr>
          <w:rFonts w:ascii="Arial" w:eastAsia="Times New Roman" w:hAnsi="Arial" w:cs="Arial"/>
          <w:i/>
          <w:iCs/>
          <w:kern w:val="0"/>
          <w:sz w:val="24"/>
          <w:szCs w:val="24"/>
          <w:lang w:eastAsia="en-GB"/>
          <w14:ligatures w14:val="none"/>
        </w:rPr>
        <w:t>Naturalistic Inquiry</w:t>
      </w:r>
      <w:r w:rsidRPr="00F656AF">
        <w:rPr>
          <w:rFonts w:ascii="Arial" w:eastAsia="Times New Roman" w:hAnsi="Arial" w:cs="Arial"/>
          <w:kern w:val="0"/>
          <w:sz w:val="24"/>
          <w:szCs w:val="24"/>
          <w:lang w:eastAsia="en-GB"/>
          <w14:ligatures w14:val="none"/>
        </w:rPr>
        <w:t>. Beverly Hills: SAGE Publications.</w:t>
      </w:r>
    </w:p>
    <w:p w14:paraId="3C363F0D"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Lipsky, M. (2010) </w:t>
      </w:r>
      <w:r w:rsidRPr="00F656AF">
        <w:rPr>
          <w:rFonts w:ascii="Arial" w:eastAsia="Times New Roman" w:hAnsi="Arial" w:cs="Arial"/>
          <w:i/>
          <w:iCs/>
          <w:kern w:val="0"/>
          <w:sz w:val="24"/>
          <w:szCs w:val="24"/>
          <w:lang w:eastAsia="en-GB"/>
          <w14:ligatures w14:val="none"/>
        </w:rPr>
        <w:t>Street-Level Bureaucracy: Dilemmas of the Individual in Public Services</w:t>
      </w:r>
      <w:r w:rsidRPr="00F656AF">
        <w:rPr>
          <w:rFonts w:ascii="Arial" w:eastAsia="Times New Roman" w:hAnsi="Arial" w:cs="Arial"/>
          <w:kern w:val="0"/>
          <w:sz w:val="24"/>
          <w:szCs w:val="24"/>
          <w:lang w:eastAsia="en-GB"/>
          <w14:ligatures w14:val="none"/>
        </w:rPr>
        <w:t>. Expanded 30th anniversary edn. New York: Russell Sage Foundation.</w:t>
      </w:r>
    </w:p>
    <w:p w14:paraId="081D97D0"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Merriam, S.B. and Tisdell, E.J. (2016) </w:t>
      </w:r>
      <w:r w:rsidRPr="00F656AF">
        <w:rPr>
          <w:rFonts w:ascii="Arial" w:eastAsia="Times New Roman" w:hAnsi="Arial" w:cs="Arial"/>
          <w:i/>
          <w:iCs/>
          <w:kern w:val="0"/>
          <w:sz w:val="24"/>
          <w:szCs w:val="24"/>
          <w:lang w:eastAsia="en-GB"/>
          <w14:ligatures w14:val="none"/>
        </w:rPr>
        <w:t>Qualitative Research: A Guide to Design and Implementation</w:t>
      </w:r>
      <w:r w:rsidRPr="00F656AF">
        <w:rPr>
          <w:rFonts w:ascii="Arial" w:eastAsia="Times New Roman" w:hAnsi="Arial" w:cs="Arial"/>
          <w:kern w:val="0"/>
          <w:sz w:val="24"/>
          <w:szCs w:val="24"/>
          <w:lang w:eastAsia="en-GB"/>
          <w14:ligatures w14:val="none"/>
        </w:rPr>
        <w:t>. 4th edn. San Francisco: Jossey-Bass.</w:t>
      </w:r>
    </w:p>
    <w:p w14:paraId="7255C1FA"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Miles, M.B., Huberman, A.M. and Saldaña, J. (2020) </w:t>
      </w:r>
      <w:r w:rsidRPr="00F656AF">
        <w:rPr>
          <w:rFonts w:ascii="Arial" w:eastAsia="Times New Roman" w:hAnsi="Arial" w:cs="Arial"/>
          <w:i/>
          <w:iCs/>
          <w:kern w:val="0"/>
          <w:sz w:val="24"/>
          <w:szCs w:val="24"/>
          <w:lang w:eastAsia="en-GB"/>
          <w14:ligatures w14:val="none"/>
        </w:rPr>
        <w:t>Qualitative Data Analysis: A Methods Sourcebook</w:t>
      </w:r>
      <w:r w:rsidRPr="00F656AF">
        <w:rPr>
          <w:rFonts w:ascii="Arial" w:eastAsia="Times New Roman" w:hAnsi="Arial" w:cs="Arial"/>
          <w:kern w:val="0"/>
          <w:sz w:val="24"/>
          <w:szCs w:val="24"/>
          <w:lang w:eastAsia="en-GB"/>
          <w14:ligatures w14:val="none"/>
        </w:rPr>
        <w:t>. 4th edn. Thousand Oaks: SAGE Publications.</w:t>
      </w:r>
    </w:p>
    <w:p w14:paraId="5EFF9598"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National Audit Office (2024) </w:t>
      </w:r>
      <w:r w:rsidRPr="00F656AF">
        <w:rPr>
          <w:rFonts w:ascii="Arial" w:eastAsia="Times New Roman" w:hAnsi="Arial" w:cs="Arial"/>
          <w:i/>
          <w:iCs/>
          <w:kern w:val="0"/>
          <w:sz w:val="24"/>
          <w:szCs w:val="24"/>
          <w:lang w:eastAsia="en-GB"/>
          <w14:ligatures w14:val="none"/>
        </w:rPr>
        <w:t>NHS financial management and sustainability</w:t>
      </w:r>
      <w:r w:rsidRPr="00F656AF">
        <w:rPr>
          <w:rFonts w:ascii="Arial" w:eastAsia="Times New Roman" w:hAnsi="Arial" w:cs="Arial"/>
          <w:kern w:val="0"/>
          <w:sz w:val="24"/>
          <w:szCs w:val="24"/>
          <w:lang w:eastAsia="en-GB"/>
          <w14:ligatures w14:val="none"/>
        </w:rPr>
        <w:t>. London: National Audit Office.</w:t>
      </w:r>
    </w:p>
    <w:p w14:paraId="0E1AD924"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NHS England (2025) </w:t>
      </w:r>
      <w:r w:rsidRPr="00F656AF">
        <w:rPr>
          <w:rFonts w:ascii="Arial" w:eastAsia="Times New Roman" w:hAnsi="Arial" w:cs="Arial"/>
          <w:i/>
          <w:iCs/>
          <w:kern w:val="0"/>
          <w:sz w:val="24"/>
          <w:szCs w:val="24"/>
          <w:lang w:eastAsia="en-GB"/>
          <w14:ligatures w14:val="none"/>
        </w:rPr>
        <w:t>NHS Oversight Framework 2025/26</w:t>
      </w:r>
      <w:r w:rsidRPr="00F656AF">
        <w:rPr>
          <w:rFonts w:ascii="Arial" w:eastAsia="Times New Roman" w:hAnsi="Arial" w:cs="Arial"/>
          <w:kern w:val="0"/>
          <w:sz w:val="24"/>
          <w:szCs w:val="24"/>
          <w:lang w:eastAsia="en-GB"/>
          <w14:ligatures w14:val="none"/>
        </w:rPr>
        <w:t>. London: NHS England.</w:t>
      </w:r>
    </w:p>
    <w:p w14:paraId="3708E34A"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NHS Wales (2025) </w:t>
      </w:r>
      <w:r w:rsidRPr="00F656AF">
        <w:rPr>
          <w:rFonts w:ascii="Arial" w:eastAsia="Times New Roman" w:hAnsi="Arial" w:cs="Arial"/>
          <w:i/>
          <w:iCs/>
          <w:kern w:val="0"/>
          <w:sz w:val="24"/>
          <w:szCs w:val="24"/>
          <w:lang w:eastAsia="en-GB"/>
          <w14:ligatures w14:val="none"/>
        </w:rPr>
        <w:t>Oversight and Escalation Framework – NHS Wales Organisations</w:t>
      </w:r>
      <w:r w:rsidRPr="00F656AF">
        <w:rPr>
          <w:rFonts w:ascii="Arial" w:eastAsia="Times New Roman" w:hAnsi="Arial" w:cs="Arial"/>
          <w:kern w:val="0"/>
          <w:sz w:val="24"/>
          <w:szCs w:val="24"/>
          <w:lang w:eastAsia="en-GB"/>
          <w14:ligatures w14:val="none"/>
        </w:rPr>
        <w:t>. Cardiff: Welsh Government.</w:t>
      </w:r>
    </w:p>
    <w:p w14:paraId="6B0463F9"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lastRenderedPageBreak/>
        <w:t xml:space="preserve">Nuffield Trust (2025) </w:t>
      </w:r>
      <w:r w:rsidRPr="00F656AF">
        <w:rPr>
          <w:rFonts w:ascii="Arial" w:eastAsia="Times New Roman" w:hAnsi="Arial" w:cs="Arial"/>
          <w:i/>
          <w:iCs/>
          <w:kern w:val="0"/>
          <w:sz w:val="24"/>
          <w:szCs w:val="24"/>
          <w:lang w:eastAsia="en-GB"/>
          <w14:ligatures w14:val="none"/>
        </w:rPr>
        <w:t>The NHS workforce landscape: tracking pressures and policy commitments</w:t>
      </w:r>
      <w:r w:rsidRPr="00F656AF">
        <w:rPr>
          <w:rFonts w:ascii="Arial" w:eastAsia="Times New Roman" w:hAnsi="Arial" w:cs="Arial"/>
          <w:kern w:val="0"/>
          <w:sz w:val="24"/>
          <w:szCs w:val="24"/>
          <w:lang w:eastAsia="en-GB"/>
          <w14:ligatures w14:val="none"/>
        </w:rPr>
        <w:t>. London: Nuffield Trust.</w:t>
      </w:r>
    </w:p>
    <w:p w14:paraId="227C3C59"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Oliver, P. and Jupp, V. (2006) </w:t>
      </w:r>
      <w:r w:rsidRPr="00F656AF">
        <w:rPr>
          <w:rFonts w:ascii="Arial" w:eastAsia="Times New Roman" w:hAnsi="Arial" w:cs="Arial"/>
          <w:i/>
          <w:iCs/>
          <w:kern w:val="0"/>
          <w:sz w:val="24"/>
          <w:szCs w:val="24"/>
          <w:lang w:eastAsia="en-GB"/>
          <w14:ligatures w14:val="none"/>
        </w:rPr>
        <w:t>Purposive Sampling</w:t>
      </w:r>
      <w:r w:rsidRPr="00F656AF">
        <w:rPr>
          <w:rFonts w:ascii="Arial" w:eastAsia="Times New Roman" w:hAnsi="Arial" w:cs="Arial"/>
          <w:kern w:val="0"/>
          <w:sz w:val="24"/>
          <w:szCs w:val="24"/>
          <w:lang w:eastAsia="en-GB"/>
          <w14:ligatures w14:val="none"/>
        </w:rPr>
        <w:t>. London: SAGE Publications.</w:t>
      </w:r>
    </w:p>
    <w:p w14:paraId="1323E399"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Patton, M.Q. (2015) </w:t>
      </w:r>
      <w:r w:rsidRPr="00F656AF">
        <w:rPr>
          <w:rFonts w:ascii="Arial" w:eastAsia="Times New Roman" w:hAnsi="Arial" w:cs="Arial"/>
          <w:i/>
          <w:iCs/>
          <w:kern w:val="0"/>
          <w:sz w:val="24"/>
          <w:szCs w:val="24"/>
          <w:lang w:eastAsia="en-GB"/>
          <w14:ligatures w14:val="none"/>
        </w:rPr>
        <w:t>Qualitative Research &amp; Evaluation Methods</w:t>
      </w:r>
      <w:r w:rsidRPr="00F656AF">
        <w:rPr>
          <w:rFonts w:ascii="Arial" w:eastAsia="Times New Roman" w:hAnsi="Arial" w:cs="Arial"/>
          <w:kern w:val="0"/>
          <w:sz w:val="24"/>
          <w:szCs w:val="24"/>
          <w:lang w:eastAsia="en-GB"/>
          <w14:ligatures w14:val="none"/>
        </w:rPr>
        <w:t>. 4th edn. Thousand Oaks: SAGE Publications.</w:t>
      </w:r>
    </w:p>
    <w:p w14:paraId="62DF2013"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Pollitt, C. and Bouckaert, G. (2011) </w:t>
      </w:r>
      <w:r w:rsidRPr="00F656AF">
        <w:rPr>
          <w:rFonts w:ascii="Arial" w:eastAsia="Times New Roman" w:hAnsi="Arial" w:cs="Arial"/>
          <w:i/>
          <w:iCs/>
          <w:kern w:val="0"/>
          <w:sz w:val="24"/>
          <w:szCs w:val="24"/>
          <w:lang w:eastAsia="en-GB"/>
          <w14:ligatures w14:val="none"/>
        </w:rPr>
        <w:t>Public Management Reform: A Comparative Analysis - New Public Management, Governance, and the Neo-Weberian State</w:t>
      </w:r>
      <w:r w:rsidRPr="00F656AF">
        <w:rPr>
          <w:rFonts w:ascii="Arial" w:eastAsia="Times New Roman" w:hAnsi="Arial" w:cs="Arial"/>
          <w:kern w:val="0"/>
          <w:sz w:val="24"/>
          <w:szCs w:val="24"/>
          <w:lang w:eastAsia="en-GB"/>
          <w14:ligatures w14:val="none"/>
        </w:rPr>
        <w:t>. 3rd edn. Oxford: Oxford University Press.</w:t>
      </w:r>
    </w:p>
    <w:p w14:paraId="24DE5B49"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Radnor, Z.J. and Barnes, D. (2007) 'Historical analysis of performance measurement and management in operations management', </w:t>
      </w:r>
      <w:r w:rsidRPr="00F656AF">
        <w:rPr>
          <w:rFonts w:ascii="Arial" w:eastAsia="Times New Roman" w:hAnsi="Arial" w:cs="Arial"/>
          <w:i/>
          <w:iCs/>
          <w:kern w:val="0"/>
          <w:sz w:val="24"/>
          <w:szCs w:val="24"/>
          <w:lang w:eastAsia="en-GB"/>
          <w14:ligatures w14:val="none"/>
        </w:rPr>
        <w:t>International Journal of Productivity and Performance Management</w:t>
      </w:r>
      <w:r w:rsidRPr="00F656AF">
        <w:rPr>
          <w:rFonts w:ascii="Arial" w:eastAsia="Times New Roman" w:hAnsi="Arial" w:cs="Arial"/>
          <w:kern w:val="0"/>
          <w:sz w:val="24"/>
          <w:szCs w:val="24"/>
          <w:lang w:eastAsia="en-GB"/>
          <w14:ligatures w14:val="none"/>
        </w:rPr>
        <w:t>, 56(5/6), pp. 384-396.</w:t>
      </w:r>
    </w:p>
    <w:p w14:paraId="0160C5F5"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Robinson, O.C. (2014) 'Sampling in qualitative research: A innovative framework of four options', </w:t>
      </w:r>
      <w:r w:rsidRPr="00F656AF">
        <w:rPr>
          <w:rFonts w:ascii="Arial" w:eastAsia="Times New Roman" w:hAnsi="Arial" w:cs="Arial"/>
          <w:i/>
          <w:iCs/>
          <w:kern w:val="0"/>
          <w:sz w:val="24"/>
          <w:szCs w:val="24"/>
          <w:lang w:eastAsia="en-GB"/>
          <w14:ligatures w14:val="none"/>
        </w:rPr>
        <w:t>Qualitative Research in Psychology</w:t>
      </w:r>
      <w:r w:rsidRPr="00F656AF">
        <w:rPr>
          <w:rFonts w:ascii="Arial" w:eastAsia="Times New Roman" w:hAnsi="Arial" w:cs="Arial"/>
          <w:kern w:val="0"/>
          <w:sz w:val="24"/>
          <w:szCs w:val="24"/>
          <w:lang w:eastAsia="en-GB"/>
          <w14:ligatures w14:val="none"/>
        </w:rPr>
        <w:t>, 11(1), pp. 25-41.</w:t>
      </w:r>
    </w:p>
    <w:p w14:paraId="7896F196"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Rubin, H.J. and Rubin, I.S. (2012) </w:t>
      </w:r>
      <w:r w:rsidRPr="00F656AF">
        <w:rPr>
          <w:rFonts w:ascii="Arial" w:eastAsia="Times New Roman" w:hAnsi="Arial" w:cs="Arial"/>
          <w:i/>
          <w:iCs/>
          <w:kern w:val="0"/>
          <w:sz w:val="24"/>
          <w:szCs w:val="24"/>
          <w:lang w:eastAsia="en-GB"/>
          <w14:ligatures w14:val="none"/>
        </w:rPr>
        <w:t>Qualitative Interviewing: The Art of Hearing Data</w:t>
      </w:r>
      <w:r w:rsidRPr="00F656AF">
        <w:rPr>
          <w:rFonts w:ascii="Arial" w:eastAsia="Times New Roman" w:hAnsi="Arial" w:cs="Arial"/>
          <w:kern w:val="0"/>
          <w:sz w:val="24"/>
          <w:szCs w:val="24"/>
          <w:lang w:eastAsia="en-GB"/>
          <w14:ligatures w14:val="none"/>
        </w:rPr>
        <w:t>. 3rd edn. Thousand Oaks: SAGE Publications.</w:t>
      </w:r>
    </w:p>
    <w:p w14:paraId="51BF006D"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Saunders, M., Lewis, P. and Thornhill, A. (2019) </w:t>
      </w:r>
      <w:r w:rsidRPr="00F656AF">
        <w:rPr>
          <w:rFonts w:ascii="Arial" w:eastAsia="Times New Roman" w:hAnsi="Arial" w:cs="Arial"/>
          <w:i/>
          <w:iCs/>
          <w:kern w:val="0"/>
          <w:sz w:val="24"/>
          <w:szCs w:val="24"/>
          <w:lang w:eastAsia="en-GB"/>
          <w14:ligatures w14:val="none"/>
        </w:rPr>
        <w:t>Research Methods for Business Students</w:t>
      </w:r>
      <w:r w:rsidRPr="00F656AF">
        <w:rPr>
          <w:rFonts w:ascii="Arial" w:eastAsia="Times New Roman" w:hAnsi="Arial" w:cs="Arial"/>
          <w:kern w:val="0"/>
          <w:sz w:val="24"/>
          <w:szCs w:val="24"/>
          <w:lang w:eastAsia="en-GB"/>
          <w14:ligatures w14:val="none"/>
        </w:rPr>
        <w:t>. 8th edn. Harlow: Pearson Education.</w:t>
      </w:r>
    </w:p>
    <w:p w14:paraId="2780416C"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Shenton, A.K. (2004). Strategies for ensuring trustworthiness in qualitative research projects. Education for Information, 22(2), 63–75.</w:t>
      </w:r>
    </w:p>
    <w:p w14:paraId="7E5A8E51"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Silverman, D. (2021) </w:t>
      </w:r>
      <w:r w:rsidRPr="00F656AF">
        <w:rPr>
          <w:rFonts w:ascii="Arial" w:eastAsia="Times New Roman" w:hAnsi="Arial" w:cs="Arial"/>
          <w:i/>
          <w:iCs/>
          <w:kern w:val="0"/>
          <w:sz w:val="24"/>
          <w:szCs w:val="24"/>
          <w:lang w:eastAsia="en-GB"/>
          <w14:ligatures w14:val="none"/>
        </w:rPr>
        <w:t>Doing Qualitative Research</w:t>
      </w:r>
      <w:r w:rsidRPr="00F656AF">
        <w:rPr>
          <w:rFonts w:ascii="Arial" w:eastAsia="Times New Roman" w:hAnsi="Arial" w:cs="Arial"/>
          <w:kern w:val="0"/>
          <w:sz w:val="24"/>
          <w:szCs w:val="24"/>
          <w:lang w:eastAsia="en-GB"/>
          <w14:ligatures w14:val="none"/>
        </w:rPr>
        <w:t>. 6th edn. London: SAGE Publications.</w:t>
      </w:r>
    </w:p>
    <w:p w14:paraId="7312C191"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Sutcliffe, K.M. and Vogus, T.J. (2003) 'Organizing for resilience', in Cameron, K.S., Dutton, J.E. and Quinn, R.E. (eds.) </w:t>
      </w:r>
      <w:r w:rsidRPr="00F656AF">
        <w:rPr>
          <w:rFonts w:ascii="Arial" w:eastAsia="Times New Roman" w:hAnsi="Arial" w:cs="Arial"/>
          <w:i/>
          <w:iCs/>
          <w:kern w:val="0"/>
          <w:sz w:val="24"/>
          <w:szCs w:val="24"/>
          <w:lang w:eastAsia="en-GB"/>
          <w14:ligatures w14:val="none"/>
        </w:rPr>
        <w:t>Positive Organizational Scholarship</w:t>
      </w:r>
      <w:r w:rsidRPr="00F656AF">
        <w:rPr>
          <w:rFonts w:ascii="Arial" w:eastAsia="Times New Roman" w:hAnsi="Arial" w:cs="Arial"/>
          <w:kern w:val="0"/>
          <w:sz w:val="24"/>
          <w:szCs w:val="24"/>
          <w:lang w:eastAsia="en-GB"/>
          <w14:ligatures w14:val="none"/>
        </w:rPr>
        <w:t>. San Francisco: Berrett-Koehler, pp. 94-110.</w:t>
      </w:r>
    </w:p>
    <w:p w14:paraId="3198D987"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Sutton, L., Catchpole, K., McNab, D., Burnett, S., Fulop, N.J. and Anderson, J.E. (2025) 'How do staff work in NHS hospital operations management meetings to </w:t>
      </w:r>
      <w:r w:rsidRPr="00F656AF">
        <w:rPr>
          <w:rFonts w:ascii="Arial" w:eastAsia="Times New Roman" w:hAnsi="Arial" w:cs="Arial"/>
          <w:kern w:val="0"/>
          <w:sz w:val="24"/>
          <w:szCs w:val="24"/>
          <w:lang w:eastAsia="en-GB"/>
          <w14:ligatures w14:val="none"/>
        </w:rPr>
        <w:lastRenderedPageBreak/>
        <w:t xml:space="preserve">support resilience in everyday service delivery? A qualitative study', </w:t>
      </w:r>
      <w:r w:rsidRPr="00F656AF">
        <w:rPr>
          <w:rFonts w:ascii="Arial" w:eastAsia="Times New Roman" w:hAnsi="Arial" w:cs="Arial"/>
          <w:i/>
          <w:iCs/>
          <w:kern w:val="0"/>
          <w:sz w:val="24"/>
          <w:szCs w:val="24"/>
          <w:lang w:eastAsia="en-GB"/>
          <w14:ligatures w14:val="none"/>
        </w:rPr>
        <w:t>BMC Health Services Research</w:t>
      </w:r>
      <w:r w:rsidRPr="00F656AF">
        <w:rPr>
          <w:rFonts w:ascii="Arial" w:eastAsia="Times New Roman" w:hAnsi="Arial" w:cs="Arial"/>
          <w:kern w:val="0"/>
          <w:sz w:val="24"/>
          <w:szCs w:val="24"/>
          <w:lang w:eastAsia="en-GB"/>
          <w14:ligatures w14:val="none"/>
        </w:rPr>
        <w:t>, 25, Article 365.</w:t>
      </w:r>
    </w:p>
    <w:p w14:paraId="4FDDE1A4"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University of Wales Trinity Saint David (2022) </w:t>
      </w:r>
      <w:r w:rsidRPr="00F656AF">
        <w:rPr>
          <w:rFonts w:ascii="Arial" w:eastAsia="Times New Roman" w:hAnsi="Arial" w:cs="Arial"/>
          <w:i/>
          <w:iCs/>
          <w:kern w:val="0"/>
          <w:sz w:val="24"/>
          <w:szCs w:val="24"/>
          <w:lang w:eastAsia="en-GB"/>
          <w14:ligatures w14:val="none"/>
        </w:rPr>
        <w:t>Research Data Management Policy</w:t>
      </w:r>
      <w:r w:rsidRPr="00F656AF">
        <w:rPr>
          <w:rFonts w:ascii="Arial" w:eastAsia="Times New Roman" w:hAnsi="Arial" w:cs="Arial"/>
          <w:kern w:val="0"/>
          <w:sz w:val="24"/>
          <w:szCs w:val="24"/>
          <w:lang w:eastAsia="en-GB"/>
          <w14:ligatures w14:val="none"/>
        </w:rPr>
        <w:t>. Carmarthen: University of Wales Trinity Saint David.</w:t>
      </w:r>
    </w:p>
    <w:p w14:paraId="0E262301"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University of Wales Trinity Saint David (2025) </w:t>
      </w:r>
      <w:r w:rsidRPr="00F656AF">
        <w:rPr>
          <w:rFonts w:ascii="Arial" w:eastAsia="Times New Roman" w:hAnsi="Arial" w:cs="Arial"/>
          <w:i/>
          <w:iCs/>
          <w:kern w:val="0"/>
          <w:sz w:val="24"/>
          <w:szCs w:val="24"/>
          <w:lang w:eastAsia="en-GB"/>
          <w14:ligatures w14:val="none"/>
        </w:rPr>
        <w:t>Research Integrity and Ethics Policy 2025–26</w:t>
      </w:r>
      <w:r w:rsidRPr="00F656AF">
        <w:rPr>
          <w:rFonts w:ascii="Arial" w:eastAsia="Times New Roman" w:hAnsi="Arial" w:cs="Arial"/>
          <w:kern w:val="0"/>
          <w:sz w:val="24"/>
          <w:szCs w:val="24"/>
          <w:lang w:eastAsia="en-GB"/>
          <w14:ligatures w14:val="none"/>
        </w:rPr>
        <w:t>. Carmarthen: University of Wales Trinity Saint David.</w:t>
      </w:r>
    </w:p>
    <w:p w14:paraId="68198958"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 xml:space="preserve">Weick, K.E. and Sutcliffe, K.M. (2015) </w:t>
      </w:r>
      <w:r w:rsidRPr="00F656AF">
        <w:rPr>
          <w:rFonts w:ascii="Arial" w:eastAsia="Times New Roman" w:hAnsi="Arial" w:cs="Arial"/>
          <w:i/>
          <w:iCs/>
          <w:kern w:val="0"/>
          <w:sz w:val="24"/>
          <w:szCs w:val="24"/>
          <w:lang w:eastAsia="en-GB"/>
          <w14:ligatures w14:val="none"/>
        </w:rPr>
        <w:t>Managing the Unexpected: Sustained Performance in a Complex World</w:t>
      </w:r>
      <w:r w:rsidRPr="00F656AF">
        <w:rPr>
          <w:rFonts w:ascii="Arial" w:eastAsia="Times New Roman" w:hAnsi="Arial" w:cs="Arial"/>
          <w:kern w:val="0"/>
          <w:sz w:val="24"/>
          <w:szCs w:val="24"/>
          <w:lang w:eastAsia="en-GB"/>
          <w14:ligatures w14:val="none"/>
        </w:rPr>
        <w:t>. 3rd edn. San Francisco: Jossey-Bass.</w:t>
      </w:r>
    </w:p>
    <w:p w14:paraId="36B6E6B6"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p w14:paraId="21BDA39E" w14:textId="77777777" w:rsidR="00F656AF" w:rsidRPr="00F656AF" w:rsidRDefault="00F656AF" w:rsidP="00F656AF">
      <w:pPr>
        <w:spacing w:line="360" w:lineRule="auto"/>
        <w:rPr>
          <w:rFonts w:ascii="Arial" w:eastAsiaTheme="majorEastAsia" w:hAnsi="Arial" w:cs="Arial"/>
          <w:color w:val="0F4761" w:themeColor="accent1" w:themeShade="BF"/>
          <w:sz w:val="40"/>
          <w:szCs w:val="40"/>
        </w:rPr>
      </w:pPr>
      <w:r w:rsidRPr="00F656AF">
        <w:rPr>
          <w:rFonts w:ascii="Arial" w:hAnsi="Arial" w:cs="Arial"/>
        </w:rPr>
        <w:br w:type="page"/>
      </w:r>
    </w:p>
    <w:p w14:paraId="033AB387" w14:textId="77777777" w:rsidR="00F656AF" w:rsidRPr="005A08FC" w:rsidRDefault="00F656AF" w:rsidP="00F656AF">
      <w:pPr>
        <w:keepNext/>
        <w:keepLines/>
        <w:spacing w:before="360" w:after="80" w:line="360" w:lineRule="auto"/>
        <w:outlineLvl w:val="0"/>
        <w:rPr>
          <w:rFonts w:ascii="Arial" w:eastAsiaTheme="majorEastAsia" w:hAnsi="Arial" w:cs="Arial"/>
          <w:color w:val="0F4761" w:themeColor="accent1" w:themeShade="BF"/>
          <w:sz w:val="28"/>
          <w:szCs w:val="28"/>
        </w:rPr>
      </w:pPr>
      <w:bookmarkStart w:id="30" w:name="_Toc234796741"/>
      <w:r w:rsidRPr="005A08FC">
        <w:rPr>
          <w:rFonts w:ascii="Arial" w:eastAsiaTheme="majorEastAsia" w:hAnsi="Arial" w:cs="Arial"/>
          <w:color w:val="0F4761" w:themeColor="accent1" w:themeShade="BF"/>
          <w:sz w:val="28"/>
          <w:szCs w:val="28"/>
        </w:rPr>
        <w:lastRenderedPageBreak/>
        <w:t>Appendices</w:t>
      </w:r>
      <w:bookmarkEnd w:id="30"/>
    </w:p>
    <w:p w14:paraId="7E05EE52" w14:textId="77777777" w:rsidR="00F656AF" w:rsidRPr="00F656AF" w:rsidRDefault="00F656AF" w:rsidP="00F656AF">
      <w:pPr>
        <w:spacing w:line="360" w:lineRule="auto"/>
        <w:rPr>
          <w:rFonts w:ascii="Arial" w:hAnsi="Arial" w:cs="Arial"/>
        </w:rPr>
      </w:pPr>
    </w:p>
    <w:p w14:paraId="4494CD68" w14:textId="77777777" w:rsidR="00F656AF" w:rsidRPr="00F656AF" w:rsidRDefault="00F656AF" w:rsidP="00F656AF">
      <w:pPr>
        <w:numPr>
          <w:ilvl w:val="0"/>
          <w:numId w:val="8"/>
        </w:numPr>
        <w:spacing w:line="360" w:lineRule="auto"/>
        <w:contextualSpacing/>
        <w:rPr>
          <w:rFonts w:ascii="Arial" w:hAnsi="Arial" w:cs="Arial"/>
          <w:b/>
          <w:bCs/>
        </w:rPr>
      </w:pPr>
      <w:r w:rsidRPr="00F656AF">
        <w:rPr>
          <w:rFonts w:ascii="Arial" w:hAnsi="Arial" w:cs="Arial"/>
          <w:b/>
          <w:bCs/>
        </w:rPr>
        <w:t>Appendix A – Proposed Semi-Structured Interview Schedule</w:t>
      </w:r>
    </w:p>
    <w:p w14:paraId="1B98E4E0" w14:textId="77777777" w:rsidR="00F656AF" w:rsidRPr="00F656AF" w:rsidRDefault="00F656AF" w:rsidP="00F656AF">
      <w:pPr>
        <w:spacing w:line="360" w:lineRule="auto"/>
        <w:rPr>
          <w:rFonts w:ascii="Arial" w:hAnsi="Arial" w:cs="Arial"/>
          <w:b/>
          <w:bCs/>
        </w:rPr>
      </w:pPr>
      <w:r w:rsidRPr="00F656AF">
        <w:rPr>
          <w:rFonts w:ascii="Arial" w:hAnsi="Arial" w:cs="Arial"/>
          <w:b/>
          <w:bCs/>
        </w:rPr>
        <w:t>Contextual Note</w:t>
      </w:r>
    </w:p>
    <w:p w14:paraId="539133E6"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This interview schedule has been developed to explore how community healthcare professionals experience the tension between performance management and organisational resilience within NHS community services. The questions are intended to guide the discussion while allowing the researcher to use follow-up questions to explore issues raised by participants in greater depth.</w:t>
      </w:r>
    </w:p>
    <w:p w14:paraId="0480E62F" w14:textId="77777777" w:rsidR="00F656AF" w:rsidRPr="00F656AF" w:rsidRDefault="00F656AF" w:rsidP="00F656AF">
      <w:pPr>
        <w:spacing w:line="360" w:lineRule="auto"/>
        <w:rPr>
          <w:rFonts w:ascii="Arial" w:hAnsi="Arial" w:cs="Arial"/>
          <w:b/>
          <w:bCs/>
          <w:lang w:eastAsia="en-GB"/>
        </w:rPr>
      </w:pPr>
      <w:r w:rsidRPr="00F656AF">
        <w:rPr>
          <w:rFonts w:ascii="Arial" w:hAnsi="Arial" w:cs="Arial"/>
          <w:b/>
          <w:bCs/>
          <w:lang w:eastAsia="en-GB"/>
        </w:rPr>
        <w:t>Introduction and Professional Context</w:t>
      </w:r>
    </w:p>
    <w:p w14:paraId="600B5491" w14:textId="77777777" w:rsidR="00F656AF" w:rsidRPr="00F656AF" w:rsidRDefault="00F656AF" w:rsidP="00F656AF">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Could you describe your current role within NHS community services and how long you have worked in this setting?</w:t>
      </w:r>
    </w:p>
    <w:p w14:paraId="2DB8210F" w14:textId="77777777" w:rsidR="00F656AF" w:rsidRPr="00F656AF" w:rsidRDefault="00F656AF" w:rsidP="00F656AF">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How would you describe your day-to-day experience of delivering care within community and home-based settings?</w:t>
      </w:r>
    </w:p>
    <w:p w14:paraId="0BD902E3" w14:textId="77777777" w:rsidR="00F656AF" w:rsidRPr="00F656AF" w:rsidRDefault="00F656AF" w:rsidP="00F656AF">
      <w:pPr>
        <w:spacing w:line="360" w:lineRule="auto"/>
        <w:rPr>
          <w:rFonts w:ascii="Arial" w:hAnsi="Arial" w:cs="Arial"/>
          <w:b/>
          <w:bCs/>
          <w:lang w:eastAsia="en-GB"/>
        </w:rPr>
      </w:pPr>
      <w:r w:rsidRPr="00F656AF">
        <w:rPr>
          <w:rFonts w:ascii="Arial" w:hAnsi="Arial" w:cs="Arial"/>
          <w:b/>
          <w:bCs/>
          <w:lang w:eastAsia="en-GB"/>
        </w:rPr>
        <w:t>Performance Management</w:t>
      </w:r>
    </w:p>
    <w:p w14:paraId="1F50680D" w14:textId="77777777" w:rsidR="00F656AF" w:rsidRPr="00F656AF" w:rsidRDefault="00F656AF" w:rsidP="00F656AF">
      <w:pPr>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What performance targets or measures are used to monitor your day-to-day work?</w:t>
      </w:r>
    </w:p>
    <w:p w14:paraId="6AB48D4B" w14:textId="77777777" w:rsidR="00F656AF" w:rsidRPr="00F656AF" w:rsidRDefault="00F656AF" w:rsidP="00F656AF">
      <w:pPr>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How do these performance targets influence the way you plan and deliver patient care?</w:t>
      </w:r>
    </w:p>
    <w:p w14:paraId="2B9D5688" w14:textId="77777777" w:rsidR="00F656AF" w:rsidRPr="00F656AF" w:rsidRDefault="00F656AF" w:rsidP="00F656AF">
      <w:pPr>
        <w:spacing w:line="360" w:lineRule="auto"/>
        <w:rPr>
          <w:rFonts w:ascii="Arial" w:hAnsi="Arial" w:cs="Arial"/>
          <w:b/>
          <w:bCs/>
          <w:lang w:eastAsia="en-GB"/>
        </w:rPr>
      </w:pPr>
      <w:r w:rsidRPr="00F656AF">
        <w:rPr>
          <w:rFonts w:ascii="Arial" w:hAnsi="Arial" w:cs="Arial"/>
          <w:b/>
          <w:bCs/>
          <w:lang w:eastAsia="en-GB"/>
        </w:rPr>
        <w:t>Organisational Resilience</w:t>
      </w:r>
    </w:p>
    <w:p w14:paraId="4E0D628B" w14:textId="77777777" w:rsidR="00F656AF" w:rsidRPr="00F656AF" w:rsidRDefault="00F656AF" w:rsidP="00F656AF">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What does organisational resilience mean to you in your day-to-day role?</w:t>
      </w:r>
    </w:p>
    <w:p w14:paraId="728A3EBE" w14:textId="77777777" w:rsidR="00F656AF" w:rsidRPr="00F656AF" w:rsidRDefault="00F656AF" w:rsidP="00F656AF">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Can you describe a situation where you or your team had to adapt quickly to manage unexpected pressures or complex patient needs? What helped your team respond effectively?</w:t>
      </w:r>
    </w:p>
    <w:p w14:paraId="3C95ED78" w14:textId="77777777" w:rsidR="00F656AF" w:rsidRPr="00F656AF" w:rsidRDefault="00F656AF" w:rsidP="00F656AF">
      <w:pPr>
        <w:spacing w:line="360" w:lineRule="auto"/>
        <w:rPr>
          <w:rFonts w:ascii="Arial" w:hAnsi="Arial" w:cs="Arial"/>
          <w:b/>
          <w:bCs/>
          <w:lang w:eastAsia="en-GB"/>
        </w:rPr>
      </w:pPr>
      <w:r w:rsidRPr="00F656AF">
        <w:rPr>
          <w:rFonts w:ascii="Arial" w:hAnsi="Arial" w:cs="Arial"/>
          <w:b/>
          <w:bCs/>
          <w:lang w:eastAsia="en-GB"/>
        </w:rPr>
        <w:t>The Tension Between Performance Management and Organisational Resilience</w:t>
      </w:r>
    </w:p>
    <w:p w14:paraId="5EC3E48A" w14:textId="77777777" w:rsidR="00F656AF" w:rsidRPr="00F656AF" w:rsidRDefault="00F656AF" w:rsidP="00F656AF">
      <w:pPr>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In your experience, how do performance targets support or conflict with your ability to deliver flexible, person-centred care?</w:t>
      </w:r>
    </w:p>
    <w:p w14:paraId="1C237B12" w14:textId="77777777" w:rsidR="00F656AF" w:rsidRPr="00F656AF" w:rsidRDefault="00F656AF" w:rsidP="00F656AF">
      <w:pPr>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lastRenderedPageBreak/>
        <w:t>When services are under pressure, how do you and your team balance organisational performance targets with maintaining safe, effective patient care?</w:t>
      </w:r>
    </w:p>
    <w:p w14:paraId="18351B76" w14:textId="77777777" w:rsidR="00F656AF" w:rsidRPr="00F656AF" w:rsidRDefault="00F656AF" w:rsidP="00F656AF">
      <w:pPr>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What strategies or informal workarounds do community healthcare professionals use when organisational targets do not reflect the realities of community-based care?</w:t>
      </w:r>
    </w:p>
    <w:p w14:paraId="486B4101" w14:textId="77777777" w:rsidR="00F656AF" w:rsidRPr="00F656AF" w:rsidRDefault="00F656AF" w:rsidP="00F656AF">
      <w:pPr>
        <w:spacing w:line="360" w:lineRule="auto"/>
        <w:rPr>
          <w:rFonts w:ascii="Arial" w:hAnsi="Arial" w:cs="Arial"/>
          <w:b/>
          <w:bCs/>
          <w:lang w:eastAsia="en-GB"/>
        </w:rPr>
      </w:pPr>
      <w:r w:rsidRPr="00F656AF">
        <w:rPr>
          <w:rFonts w:ascii="Arial" w:hAnsi="Arial" w:cs="Arial"/>
          <w:b/>
          <w:bCs/>
          <w:lang w:eastAsia="en-GB"/>
        </w:rPr>
        <w:t>Closing Reflection</w:t>
      </w:r>
    </w:p>
    <w:p w14:paraId="55A9939C" w14:textId="77777777" w:rsidR="00F656AF" w:rsidRPr="00F656AF" w:rsidRDefault="00F656AF" w:rsidP="00F656AF">
      <w:pPr>
        <w:numPr>
          <w:ilvl w:val="0"/>
          <w:numId w:val="6"/>
        </w:num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If you could change one aspect of performance management within NHS community services to better support organisational resilience, what would it be?</w:t>
      </w:r>
    </w:p>
    <w:p w14:paraId="6590B61D" w14:textId="77777777" w:rsidR="00F656AF" w:rsidRPr="00F656AF" w:rsidRDefault="00F656AF" w:rsidP="00F656AF">
      <w:pPr>
        <w:spacing w:line="360" w:lineRule="auto"/>
        <w:rPr>
          <w:rFonts w:ascii="Arial" w:hAnsi="Arial" w:cs="Arial"/>
        </w:rPr>
      </w:pPr>
    </w:p>
    <w:p w14:paraId="7BA76CB2" w14:textId="77777777" w:rsidR="00F656AF" w:rsidRPr="00F656AF" w:rsidRDefault="00F656AF" w:rsidP="00F656AF">
      <w:pPr>
        <w:numPr>
          <w:ilvl w:val="0"/>
          <w:numId w:val="7"/>
        </w:numPr>
        <w:spacing w:line="360" w:lineRule="auto"/>
        <w:contextualSpacing/>
        <w:rPr>
          <w:rFonts w:ascii="Arial" w:hAnsi="Arial" w:cs="Arial"/>
          <w:b/>
          <w:bCs/>
          <w:sz w:val="24"/>
          <w:szCs w:val="24"/>
        </w:rPr>
      </w:pPr>
      <w:r w:rsidRPr="00F656AF">
        <w:rPr>
          <w:rFonts w:ascii="Arial" w:hAnsi="Arial" w:cs="Arial"/>
          <w:b/>
          <w:bCs/>
          <w:sz w:val="24"/>
          <w:szCs w:val="24"/>
        </w:rPr>
        <w:t>Appendix B- Research Timeline (Gantt Chart)</w:t>
      </w:r>
    </w:p>
    <w:p w14:paraId="6101D3A9"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The table below outlines the proposed timeline for completing the research over a five-month period. Each stage has been planned to ensure the study is completed systematically while allowing sufficient time for data collection, analysis and the completion of the final report.</w:t>
      </w:r>
    </w:p>
    <w:tbl>
      <w:tblPr>
        <w:tblStyle w:val="TableGrid"/>
        <w:tblW w:w="0" w:type="auto"/>
        <w:tblLook w:val="04A0" w:firstRow="1" w:lastRow="0" w:firstColumn="1" w:lastColumn="0" w:noHBand="0" w:noVBand="1"/>
      </w:tblPr>
      <w:tblGrid>
        <w:gridCol w:w="2577"/>
        <w:gridCol w:w="1287"/>
        <w:gridCol w:w="1288"/>
        <w:gridCol w:w="1288"/>
        <w:gridCol w:w="1288"/>
        <w:gridCol w:w="1288"/>
      </w:tblGrid>
      <w:tr w:rsidR="00F656AF" w:rsidRPr="00F656AF" w14:paraId="68A0A060" w14:textId="77777777" w:rsidTr="00574199">
        <w:tc>
          <w:tcPr>
            <w:tcW w:w="1502" w:type="dxa"/>
          </w:tcPr>
          <w:p w14:paraId="1E21E2EC"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b/>
                <w:bCs/>
                <w:kern w:val="0"/>
                <w:sz w:val="24"/>
                <w:szCs w:val="24"/>
                <w:lang w:eastAsia="en-GB"/>
                <w14:ligatures w14:val="none"/>
              </w:rPr>
              <w:t>Research Phase</w:t>
            </w:r>
          </w:p>
        </w:tc>
        <w:tc>
          <w:tcPr>
            <w:tcW w:w="1502" w:type="dxa"/>
          </w:tcPr>
          <w:p w14:paraId="150B3A20"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24"/>
                <w:szCs w:val="24"/>
                <w:lang w:eastAsia="en-GB"/>
                <w14:ligatures w14:val="none"/>
              </w:rPr>
            </w:pPr>
            <w:r w:rsidRPr="00F656AF">
              <w:rPr>
                <w:rFonts w:ascii="Arial" w:eastAsia="Times New Roman" w:hAnsi="Arial" w:cs="Arial"/>
                <w:b/>
                <w:bCs/>
                <w:kern w:val="0"/>
                <w:sz w:val="24"/>
                <w:szCs w:val="24"/>
                <w:lang w:eastAsia="en-GB"/>
                <w14:ligatures w14:val="none"/>
              </w:rPr>
              <w:t>Month 1</w:t>
            </w:r>
          </w:p>
        </w:tc>
        <w:tc>
          <w:tcPr>
            <w:tcW w:w="1503" w:type="dxa"/>
          </w:tcPr>
          <w:p w14:paraId="6AC18E8D"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24"/>
                <w:szCs w:val="24"/>
                <w:lang w:eastAsia="en-GB"/>
                <w14:ligatures w14:val="none"/>
              </w:rPr>
            </w:pPr>
            <w:r w:rsidRPr="00F656AF">
              <w:rPr>
                <w:rFonts w:ascii="Arial" w:eastAsia="Times New Roman" w:hAnsi="Arial" w:cs="Arial"/>
                <w:b/>
                <w:bCs/>
                <w:kern w:val="0"/>
                <w:sz w:val="24"/>
                <w:szCs w:val="24"/>
                <w:lang w:eastAsia="en-GB"/>
                <w14:ligatures w14:val="none"/>
              </w:rPr>
              <w:t>Month 2</w:t>
            </w:r>
          </w:p>
        </w:tc>
        <w:tc>
          <w:tcPr>
            <w:tcW w:w="1503" w:type="dxa"/>
          </w:tcPr>
          <w:p w14:paraId="1E86A884"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24"/>
                <w:szCs w:val="24"/>
                <w:lang w:eastAsia="en-GB"/>
                <w14:ligatures w14:val="none"/>
              </w:rPr>
            </w:pPr>
            <w:r w:rsidRPr="00F656AF">
              <w:rPr>
                <w:rFonts w:ascii="Arial" w:eastAsia="Times New Roman" w:hAnsi="Arial" w:cs="Arial"/>
                <w:b/>
                <w:bCs/>
                <w:kern w:val="0"/>
                <w:sz w:val="24"/>
                <w:szCs w:val="24"/>
                <w:lang w:eastAsia="en-GB"/>
                <w14:ligatures w14:val="none"/>
              </w:rPr>
              <w:t>Month 3</w:t>
            </w:r>
          </w:p>
        </w:tc>
        <w:tc>
          <w:tcPr>
            <w:tcW w:w="1503" w:type="dxa"/>
          </w:tcPr>
          <w:p w14:paraId="2EFB9C02"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24"/>
                <w:szCs w:val="24"/>
                <w:lang w:eastAsia="en-GB"/>
                <w14:ligatures w14:val="none"/>
              </w:rPr>
            </w:pPr>
            <w:r w:rsidRPr="00F656AF">
              <w:rPr>
                <w:rFonts w:ascii="Arial" w:eastAsia="Times New Roman" w:hAnsi="Arial" w:cs="Arial"/>
                <w:b/>
                <w:bCs/>
                <w:kern w:val="0"/>
                <w:sz w:val="24"/>
                <w:szCs w:val="24"/>
                <w:lang w:eastAsia="en-GB"/>
                <w14:ligatures w14:val="none"/>
              </w:rPr>
              <w:t>Month 4</w:t>
            </w:r>
          </w:p>
        </w:tc>
        <w:tc>
          <w:tcPr>
            <w:tcW w:w="1503" w:type="dxa"/>
          </w:tcPr>
          <w:p w14:paraId="059CBA38"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24"/>
                <w:szCs w:val="24"/>
                <w:lang w:eastAsia="en-GB"/>
                <w14:ligatures w14:val="none"/>
              </w:rPr>
            </w:pPr>
            <w:r w:rsidRPr="00F656AF">
              <w:rPr>
                <w:rFonts w:ascii="Arial" w:eastAsia="Times New Roman" w:hAnsi="Arial" w:cs="Arial"/>
                <w:b/>
                <w:bCs/>
                <w:kern w:val="0"/>
                <w:sz w:val="24"/>
                <w:szCs w:val="24"/>
                <w:lang w:eastAsia="en-GB"/>
                <w14:ligatures w14:val="none"/>
              </w:rPr>
              <w:t>Month 5</w:t>
            </w:r>
          </w:p>
        </w:tc>
      </w:tr>
      <w:tr w:rsidR="00F656AF" w:rsidRPr="00F656AF" w14:paraId="275084BB" w14:textId="77777777" w:rsidTr="00574199">
        <w:tc>
          <w:tcPr>
            <w:tcW w:w="1502" w:type="dxa"/>
            <w:vAlign w:val="center"/>
          </w:tcPr>
          <w:p w14:paraId="75357F41" w14:textId="77777777" w:rsidR="00F656AF" w:rsidRPr="00F656AF" w:rsidRDefault="00F656AF" w:rsidP="00F656AF">
            <w:pPr>
              <w:numPr>
                <w:ilvl w:val="0"/>
                <w:numId w:val="9"/>
              </w:numPr>
              <w:spacing w:line="360" w:lineRule="auto"/>
              <w:contextualSpacing/>
              <w:rPr>
                <w:rFonts w:ascii="Arial" w:eastAsia="Times New Roman" w:hAnsi="Arial" w:cs="Arial"/>
                <w:b/>
                <w:bCs/>
                <w:kern w:val="0"/>
                <w:sz w:val="24"/>
                <w:szCs w:val="24"/>
                <w:lang w:eastAsia="en-GB"/>
                <w14:ligatures w14:val="none"/>
              </w:rPr>
            </w:pPr>
            <w:r w:rsidRPr="00F656AF">
              <w:rPr>
                <w:rFonts w:ascii="Arial" w:eastAsia="Times New Roman" w:hAnsi="Arial" w:cs="Arial"/>
                <w:b/>
                <w:bCs/>
                <w:kern w:val="0"/>
                <w:sz w:val="24"/>
                <w:szCs w:val="24"/>
                <w:lang w:eastAsia="en-GB"/>
                <w14:ligatures w14:val="none"/>
              </w:rPr>
              <w:t>Research ethics and organisational approval</w:t>
            </w:r>
          </w:p>
          <w:p w14:paraId="205FCE89"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University ethical approval and, where required, organisational approval.</w:t>
            </w:r>
          </w:p>
        </w:tc>
        <w:tc>
          <w:tcPr>
            <w:tcW w:w="1502" w:type="dxa"/>
          </w:tcPr>
          <w:p w14:paraId="1683233B"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p w14:paraId="3FEB5085"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p w14:paraId="417CE019"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p w14:paraId="6EADFA7E"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r w:rsidRPr="00F656AF">
              <w:rPr>
                <w:rFonts w:ascii="Arial" w:eastAsia="Times New Roman" w:hAnsi="Arial" w:cs="Arial"/>
                <w:kern w:val="0"/>
                <w:sz w:val="24"/>
                <w:szCs w:val="24"/>
                <w:lang w:eastAsia="en-GB"/>
                <w14:ligatures w14:val="none"/>
              </w:rPr>
              <w:t xml:space="preserve">    </w:t>
            </w:r>
            <w:r w:rsidRPr="00F656AF">
              <w:rPr>
                <w:rFonts w:ascii="Arial" w:eastAsia="Times New Roman" w:hAnsi="Arial" w:cs="Arial"/>
                <w:b/>
                <w:bCs/>
                <w:kern w:val="0"/>
                <w:sz w:val="32"/>
                <w:szCs w:val="32"/>
                <w:lang w:eastAsia="en-GB"/>
                <w14:ligatures w14:val="none"/>
              </w:rPr>
              <w:t>X</w:t>
            </w:r>
          </w:p>
        </w:tc>
        <w:tc>
          <w:tcPr>
            <w:tcW w:w="1503" w:type="dxa"/>
          </w:tcPr>
          <w:p w14:paraId="236FA4B1"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1503" w:type="dxa"/>
          </w:tcPr>
          <w:p w14:paraId="0D0DE9F4"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1503" w:type="dxa"/>
          </w:tcPr>
          <w:p w14:paraId="69D4EC56"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1503" w:type="dxa"/>
          </w:tcPr>
          <w:p w14:paraId="287B9003"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tc>
      </w:tr>
      <w:tr w:rsidR="00F656AF" w:rsidRPr="00F656AF" w14:paraId="20E09437" w14:textId="77777777" w:rsidTr="00574199">
        <w:tc>
          <w:tcPr>
            <w:tcW w:w="1502" w:type="dxa"/>
          </w:tcPr>
          <w:p w14:paraId="5700B1E7" w14:textId="77777777" w:rsidR="00F656AF" w:rsidRPr="00F656AF" w:rsidRDefault="00F656AF" w:rsidP="00F656AF">
            <w:pPr>
              <w:spacing w:line="360" w:lineRule="auto"/>
              <w:rPr>
                <w:rFonts w:ascii="Arial" w:eastAsia="Times New Roman" w:hAnsi="Arial" w:cs="Arial"/>
                <w:b/>
                <w:bCs/>
                <w:kern w:val="0"/>
                <w:sz w:val="24"/>
                <w:szCs w:val="24"/>
                <w:lang w:eastAsia="en-GB"/>
                <w14:ligatures w14:val="none"/>
              </w:rPr>
            </w:pPr>
            <w:r w:rsidRPr="00F656AF">
              <w:rPr>
                <w:rFonts w:ascii="Arial" w:eastAsia="Times New Roman" w:hAnsi="Arial" w:cs="Arial"/>
                <w:b/>
                <w:bCs/>
                <w:kern w:val="0"/>
                <w:sz w:val="24"/>
                <w:szCs w:val="24"/>
                <w:lang w:eastAsia="en-GB"/>
                <w14:ligatures w14:val="none"/>
              </w:rPr>
              <w:t>2. Participant recruitment</w:t>
            </w:r>
          </w:p>
          <w:p w14:paraId="50B5DF0E"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lastRenderedPageBreak/>
              <w:t>Recruitment of eligible community healthcare professionals using purposive sampling.</w:t>
            </w:r>
          </w:p>
        </w:tc>
        <w:tc>
          <w:tcPr>
            <w:tcW w:w="1502" w:type="dxa"/>
          </w:tcPr>
          <w:p w14:paraId="6C3B0AC1"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p w14:paraId="301872D1"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p w14:paraId="34F99A90"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p w14:paraId="66AB4999"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r w:rsidRPr="00F656AF">
              <w:rPr>
                <w:rFonts w:ascii="Arial" w:eastAsia="Times New Roman" w:hAnsi="Arial" w:cs="Arial"/>
                <w:kern w:val="0"/>
                <w:sz w:val="24"/>
                <w:szCs w:val="24"/>
                <w:lang w:eastAsia="en-GB"/>
                <w14:ligatures w14:val="none"/>
              </w:rPr>
              <w:t xml:space="preserve">    </w:t>
            </w:r>
            <w:r w:rsidRPr="00F656AF">
              <w:rPr>
                <w:rFonts w:ascii="Arial" w:eastAsia="Times New Roman" w:hAnsi="Arial" w:cs="Arial"/>
                <w:b/>
                <w:bCs/>
                <w:kern w:val="0"/>
                <w:sz w:val="32"/>
                <w:szCs w:val="32"/>
                <w:lang w:eastAsia="en-GB"/>
                <w14:ligatures w14:val="none"/>
              </w:rPr>
              <w:t>X</w:t>
            </w:r>
          </w:p>
        </w:tc>
        <w:tc>
          <w:tcPr>
            <w:tcW w:w="1503" w:type="dxa"/>
          </w:tcPr>
          <w:p w14:paraId="543350C4"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p>
          <w:p w14:paraId="4FAE5568"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p>
          <w:p w14:paraId="6E0F4754"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p>
          <w:p w14:paraId="5B304578"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r w:rsidRPr="00F656AF">
              <w:rPr>
                <w:rFonts w:ascii="Arial" w:eastAsia="Times New Roman" w:hAnsi="Arial" w:cs="Arial"/>
                <w:b/>
                <w:bCs/>
                <w:kern w:val="0"/>
                <w:sz w:val="32"/>
                <w:szCs w:val="32"/>
                <w:lang w:eastAsia="en-GB"/>
                <w14:ligatures w14:val="none"/>
              </w:rPr>
              <w:t>X</w:t>
            </w:r>
          </w:p>
        </w:tc>
        <w:tc>
          <w:tcPr>
            <w:tcW w:w="1503" w:type="dxa"/>
          </w:tcPr>
          <w:p w14:paraId="65E5F26B"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p>
        </w:tc>
        <w:tc>
          <w:tcPr>
            <w:tcW w:w="1503" w:type="dxa"/>
          </w:tcPr>
          <w:p w14:paraId="4191ED4E"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1503" w:type="dxa"/>
          </w:tcPr>
          <w:p w14:paraId="16499B89"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tc>
      </w:tr>
      <w:tr w:rsidR="00F656AF" w:rsidRPr="00F656AF" w14:paraId="6AED4FC6" w14:textId="77777777" w:rsidTr="00574199">
        <w:tc>
          <w:tcPr>
            <w:tcW w:w="1502" w:type="dxa"/>
          </w:tcPr>
          <w:p w14:paraId="62A2B35B" w14:textId="77777777" w:rsidR="00F656AF" w:rsidRPr="00F656AF" w:rsidRDefault="00F656AF" w:rsidP="00F656AF">
            <w:pPr>
              <w:spacing w:line="360" w:lineRule="auto"/>
              <w:rPr>
                <w:rFonts w:ascii="Arial" w:eastAsia="Times New Roman" w:hAnsi="Arial" w:cs="Arial"/>
                <w:b/>
                <w:bCs/>
                <w:kern w:val="0"/>
                <w:sz w:val="24"/>
                <w:szCs w:val="24"/>
                <w:lang w:eastAsia="en-GB"/>
                <w14:ligatures w14:val="none"/>
              </w:rPr>
            </w:pPr>
            <w:r w:rsidRPr="00F656AF">
              <w:rPr>
                <w:rFonts w:ascii="Arial" w:eastAsia="Times New Roman" w:hAnsi="Arial" w:cs="Arial"/>
                <w:b/>
                <w:bCs/>
                <w:kern w:val="0"/>
                <w:sz w:val="24"/>
                <w:szCs w:val="24"/>
                <w:lang w:eastAsia="en-GB"/>
                <w14:ligatures w14:val="none"/>
              </w:rPr>
              <w:t>3. Data collection and transcription</w:t>
            </w:r>
          </w:p>
          <w:p w14:paraId="16C79ECD"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Conducting semi-structured interviews and transcribing interview data.</w:t>
            </w:r>
          </w:p>
        </w:tc>
        <w:tc>
          <w:tcPr>
            <w:tcW w:w="1502" w:type="dxa"/>
          </w:tcPr>
          <w:p w14:paraId="0323D1CD"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1503" w:type="dxa"/>
          </w:tcPr>
          <w:p w14:paraId="10346936"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p>
          <w:p w14:paraId="45B4F7E3"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r w:rsidRPr="00F656AF">
              <w:rPr>
                <w:rFonts w:ascii="Arial" w:eastAsia="Times New Roman" w:hAnsi="Arial" w:cs="Arial"/>
                <w:b/>
                <w:bCs/>
                <w:kern w:val="0"/>
                <w:sz w:val="32"/>
                <w:szCs w:val="32"/>
                <w:lang w:eastAsia="en-GB"/>
                <w14:ligatures w14:val="none"/>
              </w:rPr>
              <w:t>X</w:t>
            </w:r>
          </w:p>
        </w:tc>
        <w:tc>
          <w:tcPr>
            <w:tcW w:w="1503" w:type="dxa"/>
          </w:tcPr>
          <w:p w14:paraId="4A96A3F2"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p>
          <w:p w14:paraId="101C44A6"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r w:rsidRPr="00F656AF">
              <w:rPr>
                <w:rFonts w:ascii="Arial" w:eastAsia="Times New Roman" w:hAnsi="Arial" w:cs="Arial"/>
                <w:b/>
                <w:bCs/>
                <w:kern w:val="0"/>
                <w:sz w:val="32"/>
                <w:szCs w:val="32"/>
                <w:lang w:eastAsia="en-GB"/>
                <w14:ligatures w14:val="none"/>
              </w:rPr>
              <w:t>X</w:t>
            </w:r>
          </w:p>
        </w:tc>
        <w:tc>
          <w:tcPr>
            <w:tcW w:w="1503" w:type="dxa"/>
          </w:tcPr>
          <w:p w14:paraId="27823D98"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1503" w:type="dxa"/>
          </w:tcPr>
          <w:p w14:paraId="4A81A6EB"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tc>
      </w:tr>
      <w:tr w:rsidR="00F656AF" w:rsidRPr="00F656AF" w14:paraId="434F0241" w14:textId="77777777" w:rsidTr="00574199">
        <w:tc>
          <w:tcPr>
            <w:tcW w:w="1502" w:type="dxa"/>
          </w:tcPr>
          <w:p w14:paraId="2D1A46EE" w14:textId="77777777" w:rsidR="00F656AF" w:rsidRPr="00F656AF" w:rsidRDefault="00F656AF" w:rsidP="00F656AF">
            <w:pPr>
              <w:spacing w:line="360" w:lineRule="auto"/>
              <w:rPr>
                <w:rFonts w:ascii="Arial" w:eastAsia="Times New Roman" w:hAnsi="Arial" w:cs="Arial"/>
                <w:b/>
                <w:bCs/>
                <w:kern w:val="0"/>
                <w:sz w:val="24"/>
                <w:szCs w:val="24"/>
                <w:lang w:eastAsia="en-GB"/>
                <w14:ligatures w14:val="none"/>
              </w:rPr>
            </w:pPr>
            <w:r w:rsidRPr="00F656AF">
              <w:rPr>
                <w:rFonts w:ascii="Arial" w:eastAsia="Times New Roman" w:hAnsi="Arial" w:cs="Arial"/>
                <w:b/>
                <w:bCs/>
                <w:kern w:val="0"/>
                <w:sz w:val="24"/>
                <w:szCs w:val="24"/>
                <w:lang w:eastAsia="en-GB"/>
                <w14:ligatures w14:val="none"/>
              </w:rPr>
              <w:t>4. Thematic analysis</w:t>
            </w:r>
          </w:p>
          <w:p w14:paraId="641FF6CB"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Coding interview transcripts, developing themes and reviewing findings.</w:t>
            </w:r>
          </w:p>
        </w:tc>
        <w:tc>
          <w:tcPr>
            <w:tcW w:w="1502" w:type="dxa"/>
          </w:tcPr>
          <w:p w14:paraId="394BBDE3"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1503" w:type="dxa"/>
          </w:tcPr>
          <w:p w14:paraId="29C075C6"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1503" w:type="dxa"/>
          </w:tcPr>
          <w:p w14:paraId="5772EB45"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p>
          <w:p w14:paraId="6EB894B3"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p>
          <w:p w14:paraId="3A2D80AD"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r w:rsidRPr="00F656AF">
              <w:rPr>
                <w:rFonts w:ascii="Arial" w:eastAsia="Times New Roman" w:hAnsi="Arial" w:cs="Arial"/>
                <w:b/>
                <w:bCs/>
                <w:kern w:val="0"/>
                <w:sz w:val="32"/>
                <w:szCs w:val="32"/>
                <w:lang w:eastAsia="en-GB"/>
                <w14:ligatures w14:val="none"/>
              </w:rPr>
              <w:t>X</w:t>
            </w:r>
          </w:p>
        </w:tc>
        <w:tc>
          <w:tcPr>
            <w:tcW w:w="1503" w:type="dxa"/>
          </w:tcPr>
          <w:p w14:paraId="7EAE4B2E"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p>
          <w:p w14:paraId="7F8717D9"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p>
          <w:p w14:paraId="7CAACEA6"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r w:rsidRPr="00F656AF">
              <w:rPr>
                <w:rFonts w:ascii="Arial" w:eastAsia="Times New Roman" w:hAnsi="Arial" w:cs="Arial"/>
                <w:b/>
                <w:bCs/>
                <w:kern w:val="0"/>
                <w:sz w:val="32"/>
                <w:szCs w:val="32"/>
                <w:lang w:eastAsia="en-GB"/>
                <w14:ligatures w14:val="none"/>
              </w:rPr>
              <w:t>X</w:t>
            </w:r>
          </w:p>
        </w:tc>
        <w:tc>
          <w:tcPr>
            <w:tcW w:w="1503" w:type="dxa"/>
          </w:tcPr>
          <w:p w14:paraId="3FC6A905"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p>
        </w:tc>
      </w:tr>
      <w:tr w:rsidR="00F656AF" w:rsidRPr="00F656AF" w14:paraId="593A9E21" w14:textId="77777777" w:rsidTr="00574199">
        <w:tc>
          <w:tcPr>
            <w:tcW w:w="1502" w:type="dxa"/>
          </w:tcPr>
          <w:p w14:paraId="49163E7F" w14:textId="77777777" w:rsidR="00F656AF" w:rsidRPr="00F656AF" w:rsidRDefault="00F656AF" w:rsidP="00F656AF">
            <w:pPr>
              <w:spacing w:line="360" w:lineRule="auto"/>
              <w:rPr>
                <w:rFonts w:ascii="Arial" w:eastAsia="Times New Roman" w:hAnsi="Arial" w:cs="Arial"/>
                <w:b/>
                <w:bCs/>
                <w:kern w:val="0"/>
                <w:sz w:val="24"/>
                <w:szCs w:val="24"/>
                <w:lang w:eastAsia="en-GB"/>
                <w14:ligatures w14:val="none"/>
              </w:rPr>
            </w:pPr>
            <w:r w:rsidRPr="00F656AF">
              <w:rPr>
                <w:rFonts w:ascii="Arial" w:eastAsia="Times New Roman" w:hAnsi="Arial" w:cs="Arial"/>
                <w:b/>
                <w:bCs/>
                <w:kern w:val="0"/>
                <w:sz w:val="24"/>
                <w:szCs w:val="24"/>
                <w:lang w:eastAsia="en-GB"/>
                <w14:ligatures w14:val="none"/>
              </w:rPr>
              <w:t>5. Writing findings and discussion</w:t>
            </w:r>
          </w:p>
          <w:p w14:paraId="75686187"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Writing the findings and linking them to the literature.</w:t>
            </w:r>
          </w:p>
        </w:tc>
        <w:tc>
          <w:tcPr>
            <w:tcW w:w="1502" w:type="dxa"/>
          </w:tcPr>
          <w:p w14:paraId="40727E9D"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1503" w:type="dxa"/>
          </w:tcPr>
          <w:p w14:paraId="03702F92"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1503" w:type="dxa"/>
          </w:tcPr>
          <w:p w14:paraId="01DDA20D"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p>
        </w:tc>
        <w:tc>
          <w:tcPr>
            <w:tcW w:w="1503" w:type="dxa"/>
          </w:tcPr>
          <w:p w14:paraId="2E9E6E11"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p>
          <w:p w14:paraId="0EF15580"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p>
          <w:p w14:paraId="5B69D961"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r w:rsidRPr="00F656AF">
              <w:rPr>
                <w:rFonts w:ascii="Arial" w:eastAsia="Times New Roman" w:hAnsi="Arial" w:cs="Arial"/>
                <w:b/>
                <w:bCs/>
                <w:kern w:val="0"/>
                <w:sz w:val="32"/>
                <w:szCs w:val="32"/>
                <w:lang w:eastAsia="en-GB"/>
                <w14:ligatures w14:val="none"/>
              </w:rPr>
              <w:t>X</w:t>
            </w:r>
          </w:p>
        </w:tc>
        <w:tc>
          <w:tcPr>
            <w:tcW w:w="1503" w:type="dxa"/>
          </w:tcPr>
          <w:p w14:paraId="06C53BD4"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p>
          <w:p w14:paraId="5794E278"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p>
          <w:p w14:paraId="05C1071D"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r w:rsidRPr="00F656AF">
              <w:rPr>
                <w:rFonts w:ascii="Arial" w:eastAsia="Times New Roman" w:hAnsi="Arial" w:cs="Arial"/>
                <w:b/>
                <w:bCs/>
                <w:kern w:val="0"/>
                <w:sz w:val="32"/>
                <w:szCs w:val="32"/>
                <w:lang w:eastAsia="en-GB"/>
                <w14:ligatures w14:val="none"/>
              </w:rPr>
              <w:t>X</w:t>
            </w:r>
          </w:p>
        </w:tc>
      </w:tr>
      <w:tr w:rsidR="00F656AF" w:rsidRPr="00F656AF" w14:paraId="4255D14F" w14:textId="77777777" w:rsidTr="00574199">
        <w:tc>
          <w:tcPr>
            <w:tcW w:w="1502" w:type="dxa"/>
          </w:tcPr>
          <w:p w14:paraId="38D1337A" w14:textId="77777777" w:rsidR="00F656AF" w:rsidRPr="00F656AF" w:rsidRDefault="00F656AF" w:rsidP="00F656AF">
            <w:pPr>
              <w:spacing w:line="360" w:lineRule="auto"/>
              <w:rPr>
                <w:rFonts w:ascii="Arial" w:eastAsia="Times New Roman" w:hAnsi="Arial" w:cs="Arial"/>
                <w:b/>
                <w:bCs/>
                <w:kern w:val="0"/>
                <w:sz w:val="24"/>
                <w:szCs w:val="24"/>
                <w:lang w:eastAsia="en-GB"/>
                <w14:ligatures w14:val="none"/>
              </w:rPr>
            </w:pPr>
            <w:r w:rsidRPr="00F656AF">
              <w:rPr>
                <w:rFonts w:ascii="Arial" w:eastAsia="Times New Roman" w:hAnsi="Arial" w:cs="Arial"/>
                <w:b/>
                <w:bCs/>
                <w:kern w:val="0"/>
                <w:sz w:val="24"/>
                <w:szCs w:val="24"/>
                <w:lang w:eastAsia="en-GB"/>
                <w14:ligatures w14:val="none"/>
              </w:rPr>
              <w:t>6. Final review and submission</w:t>
            </w:r>
          </w:p>
          <w:p w14:paraId="4CB0A0D8"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r w:rsidRPr="00F656AF">
              <w:rPr>
                <w:rFonts w:ascii="Arial" w:eastAsia="Times New Roman" w:hAnsi="Arial" w:cs="Arial"/>
                <w:kern w:val="0"/>
                <w:sz w:val="24"/>
                <w:szCs w:val="24"/>
                <w:lang w:eastAsia="en-GB"/>
                <w14:ligatures w14:val="none"/>
              </w:rPr>
              <w:t>Proofreading, final editing, reference checking and submission.</w:t>
            </w:r>
          </w:p>
        </w:tc>
        <w:tc>
          <w:tcPr>
            <w:tcW w:w="1502" w:type="dxa"/>
          </w:tcPr>
          <w:p w14:paraId="2F1749EC"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1503" w:type="dxa"/>
          </w:tcPr>
          <w:p w14:paraId="2B7BB934" w14:textId="77777777" w:rsidR="00F656AF" w:rsidRPr="00F656AF" w:rsidRDefault="00F656AF" w:rsidP="00F656AF">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1503" w:type="dxa"/>
          </w:tcPr>
          <w:p w14:paraId="447CCAE5"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p>
        </w:tc>
        <w:tc>
          <w:tcPr>
            <w:tcW w:w="1503" w:type="dxa"/>
          </w:tcPr>
          <w:p w14:paraId="02808637"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p>
        </w:tc>
        <w:tc>
          <w:tcPr>
            <w:tcW w:w="1503" w:type="dxa"/>
          </w:tcPr>
          <w:p w14:paraId="17A9A959"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p>
          <w:p w14:paraId="62D28C1B" w14:textId="77777777" w:rsidR="00F656AF" w:rsidRPr="00F656AF" w:rsidRDefault="00F656AF" w:rsidP="00F656AF">
            <w:pPr>
              <w:spacing w:before="100" w:beforeAutospacing="1" w:after="100" w:afterAutospacing="1" w:line="360" w:lineRule="auto"/>
              <w:rPr>
                <w:rFonts w:ascii="Arial" w:eastAsia="Times New Roman" w:hAnsi="Arial" w:cs="Arial"/>
                <w:b/>
                <w:bCs/>
                <w:kern w:val="0"/>
                <w:sz w:val="32"/>
                <w:szCs w:val="32"/>
                <w:lang w:eastAsia="en-GB"/>
                <w14:ligatures w14:val="none"/>
              </w:rPr>
            </w:pPr>
            <w:r w:rsidRPr="00F656AF">
              <w:rPr>
                <w:rFonts w:ascii="Arial" w:eastAsia="Times New Roman" w:hAnsi="Arial" w:cs="Arial"/>
                <w:b/>
                <w:bCs/>
                <w:kern w:val="0"/>
                <w:sz w:val="32"/>
                <w:szCs w:val="32"/>
                <w:lang w:eastAsia="en-GB"/>
                <w14:ligatures w14:val="none"/>
              </w:rPr>
              <w:t>X</w:t>
            </w:r>
          </w:p>
        </w:tc>
      </w:tr>
    </w:tbl>
    <w:p w14:paraId="772CF024" w14:textId="77777777" w:rsidR="00904807" w:rsidRDefault="00904807" w:rsidP="00F656AF"/>
    <w:sectPr w:rsidR="0090480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C1EA03" w14:textId="77777777" w:rsidR="00B37B57" w:rsidRDefault="00B37B57" w:rsidP="00F656AF">
      <w:pPr>
        <w:spacing w:after="0" w:line="240" w:lineRule="auto"/>
      </w:pPr>
      <w:r>
        <w:separator/>
      </w:r>
    </w:p>
  </w:endnote>
  <w:endnote w:type="continuationSeparator" w:id="0">
    <w:p w14:paraId="5E0BAEC9" w14:textId="77777777" w:rsidR="00B37B57" w:rsidRDefault="00B37B57" w:rsidP="00F65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7516069"/>
      <w:docPartObj>
        <w:docPartGallery w:val="Page Numbers (Bottom of Page)"/>
        <w:docPartUnique/>
      </w:docPartObj>
    </w:sdtPr>
    <w:sdtContent>
      <w:p w14:paraId="229DB8FB" w14:textId="70D775AA" w:rsidR="00F656AF" w:rsidRDefault="00F656AF">
        <w:pPr>
          <w:pStyle w:val="Footer"/>
          <w:jc w:val="center"/>
        </w:pPr>
        <w:r>
          <w:fldChar w:fldCharType="begin"/>
        </w:r>
        <w:r>
          <w:instrText>PAGE   \* MERGEFORMAT</w:instrText>
        </w:r>
        <w:r>
          <w:fldChar w:fldCharType="separate"/>
        </w:r>
        <w:r>
          <w:t>2</w:t>
        </w:r>
        <w:r>
          <w:fldChar w:fldCharType="end"/>
        </w:r>
      </w:p>
    </w:sdtContent>
  </w:sdt>
  <w:p w14:paraId="7B9D9814" w14:textId="77777777" w:rsidR="00F656AF" w:rsidRDefault="00F656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911265" w14:textId="77777777" w:rsidR="00B37B57" w:rsidRDefault="00B37B57" w:rsidP="00F656AF">
      <w:pPr>
        <w:spacing w:after="0" w:line="240" w:lineRule="auto"/>
      </w:pPr>
      <w:r>
        <w:separator/>
      </w:r>
    </w:p>
  </w:footnote>
  <w:footnote w:type="continuationSeparator" w:id="0">
    <w:p w14:paraId="6C55D595" w14:textId="77777777" w:rsidR="00B37B57" w:rsidRDefault="00B37B57" w:rsidP="00F656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01960"/>
    <w:multiLevelType w:val="hybridMultilevel"/>
    <w:tmpl w:val="D24C5D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CA660C"/>
    <w:multiLevelType w:val="multilevel"/>
    <w:tmpl w:val="29E47B2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D53D73"/>
    <w:multiLevelType w:val="multilevel"/>
    <w:tmpl w:val="35544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C5405B"/>
    <w:multiLevelType w:val="multilevel"/>
    <w:tmpl w:val="69E27EA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9955F3"/>
    <w:multiLevelType w:val="multilevel"/>
    <w:tmpl w:val="218A369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5C6452"/>
    <w:multiLevelType w:val="hybridMultilevel"/>
    <w:tmpl w:val="DC646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D86EE5"/>
    <w:multiLevelType w:val="multilevel"/>
    <w:tmpl w:val="BB227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A72039D"/>
    <w:multiLevelType w:val="hybridMultilevel"/>
    <w:tmpl w:val="A9A24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53089E"/>
    <w:multiLevelType w:val="multilevel"/>
    <w:tmpl w:val="7B1443C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81692158">
    <w:abstractNumId w:val="6"/>
  </w:num>
  <w:num w:numId="2" w16cid:durableId="1999528471">
    <w:abstractNumId w:val="2"/>
  </w:num>
  <w:num w:numId="3" w16cid:durableId="1383401636">
    <w:abstractNumId w:val="8"/>
  </w:num>
  <w:num w:numId="4" w16cid:durableId="1361206878">
    <w:abstractNumId w:val="4"/>
  </w:num>
  <w:num w:numId="5" w16cid:durableId="1719822580">
    <w:abstractNumId w:val="1"/>
  </w:num>
  <w:num w:numId="6" w16cid:durableId="403836626">
    <w:abstractNumId w:val="3"/>
  </w:num>
  <w:num w:numId="7" w16cid:durableId="1415512638">
    <w:abstractNumId w:val="5"/>
  </w:num>
  <w:num w:numId="8" w16cid:durableId="1354070426">
    <w:abstractNumId w:val="7"/>
  </w:num>
  <w:num w:numId="9" w16cid:durableId="8794368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807"/>
    <w:rsid w:val="00082542"/>
    <w:rsid w:val="00474EA1"/>
    <w:rsid w:val="00547094"/>
    <w:rsid w:val="0056455F"/>
    <w:rsid w:val="005A08FC"/>
    <w:rsid w:val="00695B3B"/>
    <w:rsid w:val="00762F60"/>
    <w:rsid w:val="00887483"/>
    <w:rsid w:val="00904807"/>
    <w:rsid w:val="00B0522C"/>
    <w:rsid w:val="00B37B57"/>
    <w:rsid w:val="00F65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2ACA1"/>
  <w15:chartTrackingRefBased/>
  <w15:docId w15:val="{1D0335C2-BA99-46A0-8A2D-B0E397FFD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48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48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48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48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48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48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48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48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48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48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48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48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48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48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48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48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48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4807"/>
    <w:rPr>
      <w:rFonts w:eastAsiaTheme="majorEastAsia" w:cstheme="majorBidi"/>
      <w:color w:val="272727" w:themeColor="text1" w:themeTint="D8"/>
    </w:rPr>
  </w:style>
  <w:style w:type="paragraph" w:styleId="Title">
    <w:name w:val="Title"/>
    <w:basedOn w:val="Normal"/>
    <w:next w:val="Normal"/>
    <w:link w:val="TitleChar"/>
    <w:uiPriority w:val="10"/>
    <w:qFormat/>
    <w:rsid w:val="009048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48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48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48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4807"/>
    <w:pPr>
      <w:spacing w:before="160"/>
      <w:jc w:val="center"/>
    </w:pPr>
    <w:rPr>
      <w:i/>
      <w:iCs/>
      <w:color w:val="404040" w:themeColor="text1" w:themeTint="BF"/>
    </w:rPr>
  </w:style>
  <w:style w:type="character" w:customStyle="1" w:styleId="QuoteChar">
    <w:name w:val="Quote Char"/>
    <w:basedOn w:val="DefaultParagraphFont"/>
    <w:link w:val="Quote"/>
    <w:uiPriority w:val="29"/>
    <w:rsid w:val="00904807"/>
    <w:rPr>
      <w:i/>
      <w:iCs/>
      <w:color w:val="404040" w:themeColor="text1" w:themeTint="BF"/>
    </w:rPr>
  </w:style>
  <w:style w:type="paragraph" w:styleId="ListParagraph">
    <w:name w:val="List Paragraph"/>
    <w:basedOn w:val="Normal"/>
    <w:uiPriority w:val="34"/>
    <w:qFormat/>
    <w:rsid w:val="00904807"/>
    <w:pPr>
      <w:ind w:left="720"/>
      <w:contextualSpacing/>
    </w:pPr>
  </w:style>
  <w:style w:type="character" w:styleId="IntenseEmphasis">
    <w:name w:val="Intense Emphasis"/>
    <w:basedOn w:val="DefaultParagraphFont"/>
    <w:uiPriority w:val="21"/>
    <w:qFormat/>
    <w:rsid w:val="00904807"/>
    <w:rPr>
      <w:i/>
      <w:iCs/>
      <w:color w:val="0F4761" w:themeColor="accent1" w:themeShade="BF"/>
    </w:rPr>
  </w:style>
  <w:style w:type="paragraph" w:styleId="IntenseQuote">
    <w:name w:val="Intense Quote"/>
    <w:basedOn w:val="Normal"/>
    <w:next w:val="Normal"/>
    <w:link w:val="IntenseQuoteChar"/>
    <w:uiPriority w:val="30"/>
    <w:qFormat/>
    <w:rsid w:val="009048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4807"/>
    <w:rPr>
      <w:i/>
      <w:iCs/>
      <w:color w:val="0F4761" w:themeColor="accent1" w:themeShade="BF"/>
    </w:rPr>
  </w:style>
  <w:style w:type="character" w:styleId="IntenseReference">
    <w:name w:val="Intense Reference"/>
    <w:basedOn w:val="DefaultParagraphFont"/>
    <w:uiPriority w:val="32"/>
    <w:qFormat/>
    <w:rsid w:val="00904807"/>
    <w:rPr>
      <w:b/>
      <w:bCs/>
      <w:smallCaps/>
      <w:color w:val="0F4761" w:themeColor="accent1" w:themeShade="BF"/>
      <w:spacing w:val="5"/>
    </w:rPr>
  </w:style>
  <w:style w:type="paragraph" w:styleId="NoSpacing">
    <w:name w:val="No Spacing"/>
    <w:link w:val="NoSpacingChar"/>
    <w:uiPriority w:val="1"/>
    <w:qFormat/>
    <w:rsid w:val="0090480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04807"/>
    <w:rPr>
      <w:rFonts w:eastAsiaTheme="minorEastAsia"/>
      <w:kern w:val="0"/>
      <w:lang w:val="en-US"/>
      <w14:ligatures w14:val="none"/>
    </w:rPr>
  </w:style>
  <w:style w:type="table" w:styleId="TableGrid">
    <w:name w:val="Table Grid"/>
    <w:basedOn w:val="TableNormal"/>
    <w:uiPriority w:val="39"/>
    <w:rsid w:val="00F656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656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6AF"/>
  </w:style>
  <w:style w:type="paragraph" w:styleId="Footer">
    <w:name w:val="footer"/>
    <w:basedOn w:val="Normal"/>
    <w:link w:val="FooterChar"/>
    <w:uiPriority w:val="99"/>
    <w:unhideWhenUsed/>
    <w:rsid w:val="00F656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6AF"/>
  </w:style>
  <w:style w:type="paragraph" w:styleId="TOC1">
    <w:name w:val="toc 1"/>
    <w:basedOn w:val="Normal"/>
    <w:next w:val="Normal"/>
    <w:autoRedefine/>
    <w:uiPriority w:val="39"/>
    <w:unhideWhenUsed/>
    <w:rsid w:val="00B0522C"/>
    <w:pPr>
      <w:spacing w:after="100"/>
    </w:pPr>
  </w:style>
  <w:style w:type="character" w:styleId="Hyperlink">
    <w:name w:val="Hyperlink"/>
    <w:basedOn w:val="DefaultParagraphFont"/>
    <w:uiPriority w:val="99"/>
    <w:unhideWhenUsed/>
    <w:rsid w:val="00B0522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11D45C1C23643ECA928B46ED2A2A473"/>
        <w:category>
          <w:name w:val="General"/>
          <w:gallery w:val="placeholder"/>
        </w:category>
        <w:types>
          <w:type w:val="bbPlcHdr"/>
        </w:types>
        <w:behaviors>
          <w:behavior w:val="content"/>
        </w:behaviors>
        <w:guid w:val="{242D4B52-91F5-4A7F-BC3C-C19B7AE6EC67}"/>
      </w:docPartPr>
      <w:docPartBody>
        <w:p w:rsidR="00000000" w:rsidRDefault="007735A8" w:rsidP="007735A8">
          <w:pPr>
            <w:pStyle w:val="D11D45C1C23643ECA928B46ED2A2A473"/>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5A8"/>
    <w:rsid w:val="00474EA1"/>
    <w:rsid w:val="007735A8"/>
    <w:rsid w:val="00BE6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11D45C1C23643ECA928B46ED2A2A473">
    <w:name w:val="D11D45C1C23643ECA928B46ED2A2A473"/>
    <w:rsid w:val="007735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2026-07-01T00:00:00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33</Pages>
  <Words>7941</Words>
  <Characters>45270</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bmmb7028 business research</dc:title>
  <dc:subject>EXPLORING COMMUNITY HEALTHCARE PROFESSIONALS’ EXPERIENCES OF PERFORMANCE MANAGEMENT AND ORGANISATIONAL RESILIENCE WITHIN NHS COMMUNITY SERVICES</dc:subject>
  <dc:creator>Lyssa Muir (1917752)</dc:creator>
  <cp:keywords/>
  <dc:description/>
  <cp:lastModifiedBy>Lyssa Muir (1917752)</cp:lastModifiedBy>
  <cp:revision>4</cp:revision>
  <dcterms:created xsi:type="dcterms:W3CDTF">2026-07-12T23:36:00Z</dcterms:created>
  <dcterms:modified xsi:type="dcterms:W3CDTF">2026-07-12T23:58:00Z</dcterms:modified>
</cp:coreProperties>
</file>