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rPr>
        <w:id w:val="-560408677"/>
        <w:docPartObj>
          <w:docPartGallery w:val="Cover Pages"/>
          <w:docPartUnique/>
        </w:docPartObj>
      </w:sdtPr>
      <w:sdtEndPr>
        <w:rPr>
          <w:rFonts w:ascii="Arial" w:hAnsi="Arial" w:cs="Arial"/>
          <w:b/>
          <w:bCs/>
        </w:rPr>
      </w:sdtEndPr>
      <w:sdtContent>
        <w:p w14:paraId="23978243" w14:textId="77777777" w:rsidR="007642E9" w:rsidRDefault="007642E9">
          <w:pPr>
            <w:rPr>
              <w:rFonts w:ascii="Arial Black" w:hAnsi="Arial Black"/>
            </w:rPr>
          </w:pPr>
        </w:p>
        <w:p w14:paraId="22B2E1D1" w14:textId="77777777" w:rsidR="007642E9" w:rsidRDefault="007642E9">
          <w:pPr>
            <w:rPr>
              <w:rFonts w:ascii="Arial Black" w:hAnsi="Arial Black"/>
            </w:rPr>
          </w:pPr>
        </w:p>
        <w:p w14:paraId="611C9C9D" w14:textId="066D1B09" w:rsidR="007642E9" w:rsidRPr="007642E9" w:rsidRDefault="007642E9">
          <w:pPr>
            <w:rPr>
              <w:rFonts w:ascii="Arial Black" w:hAnsi="Arial Black"/>
            </w:rPr>
          </w:pPr>
          <w:r>
            <w:rPr>
              <w:noProof/>
            </w:rPr>
            <mc:AlternateContent>
              <mc:Choice Requires="wps">
                <w:drawing>
                  <wp:anchor distT="0" distB="0" distL="114300" distR="114300" simplePos="0" relativeHeight="251659264" behindDoc="0" locked="0" layoutInCell="1" allowOverlap="1" wp14:anchorId="2BC27869" wp14:editId="636119D5">
                    <wp:simplePos x="0" y="0"/>
                    <wp:positionH relativeFrom="margin">
                      <wp:posOffset>5012151</wp:posOffset>
                    </wp:positionH>
                    <wp:positionV relativeFrom="page">
                      <wp:posOffset>326768</wp:posOffset>
                    </wp:positionV>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0C0A52EC" w14:textId="466A8838" w:rsidR="007642E9" w:rsidRPr="007642E9" w:rsidRDefault="007642E9">
                                    <w:pPr>
                                      <w:pStyle w:val="NoSpacing"/>
                                      <w:jc w:val="right"/>
                                      <w:rPr>
                                        <w:rFonts w:ascii="Arial Black" w:hAnsi="Arial Black"/>
                                        <w:color w:val="FFFFFF" w:themeColor="background1"/>
                                        <w:sz w:val="24"/>
                                        <w:szCs w:val="24"/>
                                      </w:rPr>
                                    </w:pPr>
                                    <w:r w:rsidRPr="007642E9">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C27869" id="Rectangle 132" o:spid="_x0000_s1026" style="position:absolute;margin-left:394.65pt;margin-top:25.75pt;width:46.8pt;height:77.75pt;z-index:251659264;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1K7gp+AAAAAKAQAADwAAAGRycy9kb3ducmV2LnhtbEyPTUvDQBCG74L/YRnBm91tpCaN2RQR&#10;vASKWD3obZMds6H7EbLbNP57x5OFuQzz8M7zVrvFWTbjFIfgJaxXAhj6LujB9xI+3l/uCmAxKa+V&#10;DR4l/GCEXX19ValSh7N/w/mQekYhPpZKgklpLDmPnUGn4iqM6On2HSanEq1Tz/WkzhTuLM+EeOBO&#10;DZ4+GDXis8HueDg5Cc38+im+Uk6jTXvc22afuUbK25vl6RFYwiX9w/CnT+pQk1MbTl5HZiXkxfae&#10;UAmb9QYYAUWRbYG1EjKRC+B1xS8r1L8AAAD//wMAUEsBAi0AFAAGAAgAAAAhALaDOJL+AAAA4QEA&#10;ABMAAAAAAAAAAAAAAAAAAAAAAFtDb250ZW50X1R5cGVzXS54bWxQSwECLQAUAAYACAAAACEAOP0h&#10;/9YAAACUAQAACwAAAAAAAAAAAAAAAAAvAQAAX3JlbHMvLnJlbHNQSwECLQAUAAYACAAAACEAQxr/&#10;VIECAABfBQAADgAAAAAAAAAAAAAAAAAuAgAAZHJzL2Uyb0RvYy54bWxQSwECLQAUAAYACAAAACEA&#10;1K7gp+AAAAAKAQAADwAAAAAAAAAAAAAAAADbBAAAZHJzL2Rvd25yZXYueG1sUEsFBgAAAAAEAAQA&#10;8wAAAOgFA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0C0A52EC" w14:textId="466A8838" w:rsidR="007642E9" w:rsidRPr="007642E9" w:rsidRDefault="007642E9">
                              <w:pPr>
                                <w:pStyle w:val="NoSpacing"/>
                                <w:jc w:val="right"/>
                                <w:rPr>
                                  <w:rFonts w:ascii="Arial Black" w:hAnsi="Arial Black"/>
                                  <w:color w:val="FFFFFF" w:themeColor="background1"/>
                                  <w:sz w:val="24"/>
                                  <w:szCs w:val="24"/>
                                </w:rPr>
                              </w:pPr>
                              <w:r w:rsidRPr="007642E9">
                                <w:rPr>
                                  <w:rFonts w:ascii="Arial Black" w:hAnsi="Arial Black"/>
                                  <w:color w:val="FFFFFF" w:themeColor="background1"/>
                                  <w:sz w:val="24"/>
                                  <w:szCs w:val="24"/>
                                </w:rPr>
                                <w:t>2025</w:t>
                              </w:r>
                            </w:p>
                          </w:sdtContent>
                        </w:sdt>
                      </w:txbxContent>
                    </v:textbox>
                    <w10:wrap anchorx="margin" anchory="page"/>
                  </v:rect>
                </w:pict>
              </mc:Fallback>
            </mc:AlternateContent>
          </w:r>
          <w:r w:rsidRPr="007642E9">
            <w:rPr>
              <w:rFonts w:ascii="Arial Black" w:hAnsi="Arial Black"/>
            </w:rPr>
            <w:t>Group names:</w:t>
          </w:r>
        </w:p>
        <w:p w14:paraId="2D05D199" w14:textId="0798DCF1" w:rsidR="007642E9" w:rsidRPr="007642E9" w:rsidRDefault="007642E9">
          <w:pPr>
            <w:rPr>
              <w:rFonts w:ascii="Arial Black" w:hAnsi="Arial Black"/>
            </w:rPr>
          </w:pPr>
          <w:r w:rsidRPr="007642E9">
            <w:rPr>
              <w:rFonts w:ascii="Arial Black" w:hAnsi="Arial Black"/>
            </w:rPr>
            <w:t xml:space="preserve">Ilie Sbircea </w:t>
          </w:r>
        </w:p>
        <w:p w14:paraId="2E57DD34" w14:textId="40E5E92F" w:rsidR="007642E9" w:rsidRPr="007642E9" w:rsidRDefault="007642E9">
          <w:pPr>
            <w:rPr>
              <w:rFonts w:ascii="Arial Black" w:hAnsi="Arial Black"/>
            </w:rPr>
          </w:pPr>
          <w:r w:rsidRPr="007642E9">
            <w:rPr>
              <w:rFonts w:ascii="Arial Black" w:hAnsi="Arial Black"/>
            </w:rPr>
            <w:t xml:space="preserve">Loredana Paula Morosan </w:t>
          </w:r>
        </w:p>
        <w:p w14:paraId="71E785EC" w14:textId="66A86DA2" w:rsidR="007642E9" w:rsidRPr="007642E9" w:rsidRDefault="007642E9">
          <w:pPr>
            <w:rPr>
              <w:rFonts w:ascii="Arial Black" w:hAnsi="Arial Black"/>
            </w:rPr>
          </w:pPr>
          <w:r w:rsidRPr="007642E9">
            <w:rPr>
              <w:rFonts w:ascii="Arial Black" w:hAnsi="Arial Black"/>
            </w:rPr>
            <w:t>Neculai Balaceanu</w:t>
          </w:r>
        </w:p>
        <w:p w14:paraId="429E7001" w14:textId="01E3F127" w:rsidR="007642E9" w:rsidRPr="007642E9" w:rsidRDefault="007642E9">
          <w:pPr>
            <w:rPr>
              <w:rFonts w:ascii="Arial Black" w:hAnsi="Arial Black"/>
            </w:rPr>
          </w:pPr>
          <w:r w:rsidRPr="007642E9">
            <w:rPr>
              <w:rFonts w:ascii="Arial Black" w:hAnsi="Arial Black"/>
            </w:rPr>
            <w:t>Teodora Zenaida Goleanu</w:t>
          </w:r>
        </w:p>
        <w:p w14:paraId="6B3590E3" w14:textId="77777777" w:rsidR="007642E9" w:rsidRPr="007642E9" w:rsidRDefault="007642E9">
          <w:pPr>
            <w:rPr>
              <w:rFonts w:ascii="Arial Black" w:hAnsi="Arial Black"/>
            </w:rPr>
          </w:pPr>
        </w:p>
        <w:p w14:paraId="1CBA7D91" w14:textId="5CFD9990" w:rsidR="007642E9" w:rsidRDefault="007642E9">
          <w:pPr>
            <w:rPr>
              <w:rFonts w:ascii="Arial" w:hAnsi="Arial" w:cs="Arial"/>
              <w:b/>
              <w:bCs/>
            </w:rPr>
          </w:pPr>
          <w:r>
            <w:rPr>
              <w:noProof/>
            </w:rPr>
            <mc:AlternateContent>
              <mc:Choice Requires="wps">
                <w:drawing>
                  <wp:anchor distT="0" distB="0" distL="182880" distR="182880" simplePos="0" relativeHeight="251660288" behindDoc="0" locked="0" layoutInCell="1" allowOverlap="1" wp14:anchorId="2047D60D" wp14:editId="44E1F985">
                    <wp:simplePos x="0" y="0"/>
                    <wp:positionH relativeFrom="page">
                      <wp:posOffset>1226386</wp:posOffset>
                    </wp:positionH>
                    <wp:positionV relativeFrom="page">
                      <wp:posOffset>5520794</wp:posOffset>
                    </wp:positionV>
                    <wp:extent cx="5139159" cy="6720840"/>
                    <wp:effectExtent l="0" t="0" r="4445"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5139159"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E9C7E" w14:textId="4869CBF6" w:rsidR="007642E9" w:rsidRDefault="00000000">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E600A">
                                      <w:rPr>
                                        <w:rFonts w:ascii="Arial Black" w:hAnsi="Arial Black"/>
                                        <w:color w:val="156082" w:themeColor="accent1"/>
                                        <w:sz w:val="72"/>
                                        <w:szCs w:val="72"/>
                                      </w:rPr>
                                      <w:t>Group Presentation</w:t>
                                    </w:r>
                                  </w:sdtContent>
                                </w:sdt>
                              </w:p>
                              <w:p w14:paraId="0399A6A1" w14:textId="31D5BD4E" w:rsidR="007642E9" w:rsidRDefault="007642E9">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047D60D" id="_x0000_t202" coordsize="21600,21600" o:spt="202" path="m,l,21600r21600,l21600,xe">
                    <v:stroke joinstyle="miter"/>
                    <v:path gradientshapeok="t" o:connecttype="rect"/>
                  </v:shapetype>
                  <v:shape id="Text Box 131" o:spid="_x0000_s1027" type="#_x0000_t202" style="position:absolute;margin-left:96.55pt;margin-top:434.7pt;width:404.65pt;height:529.2pt;z-index:251660288;visibility:visible;mso-wrap-style:square;mso-width-percent:0;mso-height-percent:350;mso-wrap-distance-left:14.4pt;mso-wrap-distance-top:0;mso-wrap-distance-right:14.4pt;mso-wrap-distance-bottom:0;mso-position-horizontal:absolute;mso-position-horizontal-relative:page;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qVqYQIAADUFAAAOAAAAZHJzL2Uyb0RvYy54bWysVN9P2zAQfp+0/8Hy+0gLg0FFijoQ0yQE&#10;aDDx7Do2jeb4vPO1SffX7+wkLWJ7YdqLc/H9/u47n190jRMbg7EGX8rpwUQK4zVUtX8u5ffH6w+n&#10;UkRSvlIOvCnl1kR5MX//7rwNM3MIK3CVQcFBfJy1oZQrojAriqhXplHxAILxrLSAjSL+xeeiQtVy&#10;9MYVh5PJSdECVgFBmxj59qpXynmOb63RdGdtNCRcKbk2yifmc5nOYn6uZs+owqrWQxnqH6poVO05&#10;6S7UlSIl1lj/EaqpNUIESwcamgKsrbXJPXA308mrbh5WKpjcC4MTww6m+P/C6tvNQ7hHQd1n6HiA&#10;CZA2xFnky9RPZ7FJX65UsJ4h3O5gMx0JzZfH06Oz6fGZFJp1J58OJ6cfM7DF3j1gpC8GGpGEUiLP&#10;JcOlNjeROCWbjiYpm4fr2rk8G+dFy1GPjifZYadhD+eTrclTHsLsS88SbZ1JNs5/M1bUVe4gXWR+&#10;mUuHYqOYGUpr4yk3n+OydbKyXMRbHAf7fVVvce77GDODp51zU3vA3P2rsqsfY8m2t2cgX/SdROqW&#10;HTf+YrJLqLY8cIR+F2LQ1zUP5UZFulfI5OcZ80LTHR/WAYMPgyTFCvDX3+6TPXOStVK0vEyljD/X&#10;Co0U7qtntqbNGwUcheUo+HVzCTyFKT8VQWeRHZDcKFqE5on3fJGysEp5zblKSaN4Sf1K8zuhzWKR&#10;jXi/gqIb/xB0Cp2Gkij22D0pDAMPiSl8C+OaqdkrOva2mS9hsSYmZeZqwrVHccCbdzNTeHhH0vK/&#10;/M9W+9du/hsAAP//AwBQSwMEFAAGAAgAAAAhAPC65+bgAAAADQEAAA8AAABkcnMvZG93bnJldi54&#10;bWxMj8FOwzAQRO9I/IO1SNyo3RRKGuJUgASiUi8ELty28RIHYjvYbhv+vs4Jbjuap9mZcj2anh3I&#10;h85ZCfOZAEa2caqzrYT3t6erHFiIaBX2zpKEXwqwrs7PSiyUO9pXOtSxZSnEhgIl6BiHgvPQaDIY&#10;Zm4gm7xP5w3GJH3LlcdjCjc9z4RYcoOdTR80DvSoqfmu90bCx8K3Suubh69ss6UtvnTPm59aysuL&#10;8f4OWKQx/sEw1U/VoUqddm5vVWB90qvFPKES8uXqGthECJGlazd52W0OvCr5/xXVCQAA//8DAFBL&#10;AQItABQABgAIAAAAIQC2gziS/gAAAOEBAAATAAAAAAAAAAAAAAAAAAAAAABbQ29udGVudF9UeXBl&#10;c10ueG1sUEsBAi0AFAAGAAgAAAAhADj9If/WAAAAlAEAAAsAAAAAAAAAAAAAAAAALwEAAF9yZWxz&#10;Ly5yZWxzUEsBAi0AFAAGAAgAAAAhAIrCpWphAgAANQUAAA4AAAAAAAAAAAAAAAAALgIAAGRycy9l&#10;Mm9Eb2MueG1sUEsBAi0AFAAGAAgAAAAhAPC65+bgAAAADQEAAA8AAAAAAAAAAAAAAAAAuwQAAGRy&#10;cy9kb3ducmV2LnhtbFBLBQYAAAAABAAEAPMAAADIBQAAAAA=&#10;" filled="f" stroked="f" strokeweight=".5pt">
                    <v:textbox style="mso-fit-shape-to-text:t" inset="0,0,0,0">
                      <w:txbxContent>
                        <w:p w14:paraId="161E9C7E" w14:textId="4869CBF6" w:rsidR="007642E9" w:rsidRDefault="00000000">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E600A">
                                <w:rPr>
                                  <w:rFonts w:ascii="Arial Black" w:hAnsi="Arial Black"/>
                                  <w:color w:val="156082" w:themeColor="accent1"/>
                                  <w:sz w:val="72"/>
                                  <w:szCs w:val="72"/>
                                </w:rPr>
                                <w:t>Group Presentation</w:t>
                              </w:r>
                            </w:sdtContent>
                          </w:sdt>
                        </w:p>
                        <w:p w14:paraId="0399A6A1" w14:textId="31D5BD4E" w:rsidR="007642E9" w:rsidRDefault="007642E9">
                          <w:pPr>
                            <w:pStyle w:val="NoSpacing"/>
                            <w:spacing w:before="80" w:after="40"/>
                            <w:rPr>
                              <w:caps/>
                              <w:color w:val="A02B93" w:themeColor="accent5"/>
                              <w:sz w:val="24"/>
                              <w:szCs w:val="24"/>
                            </w:rPr>
                          </w:pPr>
                        </w:p>
                      </w:txbxContent>
                    </v:textbox>
                    <w10:wrap type="square" anchorx="page" anchory="page"/>
                  </v:shape>
                </w:pict>
              </mc:Fallback>
            </mc:AlternateContent>
          </w:r>
          <w:r>
            <w:rPr>
              <w:rFonts w:ascii="Arial" w:hAnsi="Arial" w:cs="Arial"/>
              <w:b/>
              <w:bCs/>
            </w:rPr>
            <w:br w:type="page"/>
          </w:r>
        </w:p>
      </w:sdtContent>
    </w:sdt>
    <w:p w14:paraId="2E5F79B9" w14:textId="36169E0F" w:rsidR="00C4620D" w:rsidRDefault="00C4620D" w:rsidP="007A3BEF">
      <w:pPr>
        <w:spacing w:line="480" w:lineRule="auto"/>
        <w:rPr>
          <w:rFonts w:ascii="Arial" w:hAnsi="Arial" w:cs="Arial"/>
          <w:b/>
          <w:bCs/>
        </w:rPr>
      </w:pPr>
      <w:r>
        <w:rPr>
          <w:rFonts w:ascii="Arial" w:hAnsi="Arial" w:cs="Arial"/>
          <w:b/>
          <w:bCs/>
        </w:rPr>
        <w:lastRenderedPageBreak/>
        <w:t xml:space="preserve">Table of Content </w:t>
      </w:r>
    </w:p>
    <w:p w14:paraId="5E5528DB" w14:textId="77777777" w:rsidR="00C4620D" w:rsidRDefault="00C4620D" w:rsidP="007A3BEF">
      <w:pPr>
        <w:spacing w:line="480" w:lineRule="auto"/>
        <w:rPr>
          <w:rFonts w:ascii="Arial" w:hAnsi="Arial" w:cs="Arial"/>
          <w:b/>
          <w:bCs/>
        </w:rPr>
      </w:pPr>
      <w:r>
        <w:rPr>
          <w:rFonts w:ascii="Arial" w:hAnsi="Arial" w:cs="Arial"/>
          <w:b/>
          <w:bCs/>
        </w:rPr>
        <w:t>Group Report</w:t>
      </w:r>
    </w:p>
    <w:p w14:paraId="17DDD8F3" w14:textId="77777777" w:rsidR="00C4620D" w:rsidRPr="007642E9" w:rsidRDefault="00C4620D" w:rsidP="007A3BEF">
      <w:pPr>
        <w:spacing w:line="480" w:lineRule="auto"/>
        <w:rPr>
          <w:rFonts w:ascii="Arial" w:hAnsi="Arial" w:cs="Arial"/>
        </w:rPr>
      </w:pPr>
      <w:r w:rsidRPr="007642E9">
        <w:rPr>
          <w:rFonts w:ascii="Arial" w:hAnsi="Arial" w:cs="Arial"/>
        </w:rPr>
        <w:t>Current situation---------------------------------------------------------------------------------------2</w:t>
      </w:r>
    </w:p>
    <w:p w14:paraId="6053664F" w14:textId="645B609F" w:rsidR="007642E9" w:rsidRPr="007642E9" w:rsidRDefault="00C4620D" w:rsidP="007A3BEF">
      <w:pPr>
        <w:spacing w:line="480" w:lineRule="auto"/>
        <w:rPr>
          <w:rFonts w:ascii="Arial" w:hAnsi="Arial" w:cs="Arial"/>
        </w:rPr>
      </w:pPr>
      <w:r w:rsidRPr="007642E9">
        <w:rPr>
          <w:rFonts w:ascii="Arial" w:hAnsi="Arial" w:cs="Arial"/>
        </w:rPr>
        <w:t>Emotional impact of technological change---------------------------------------------------</w:t>
      </w:r>
      <w:r w:rsidR="007642E9">
        <w:rPr>
          <w:rFonts w:ascii="Arial" w:hAnsi="Arial" w:cs="Arial"/>
        </w:rPr>
        <w:t>---</w:t>
      </w:r>
      <w:r w:rsidR="007642E9" w:rsidRPr="007642E9">
        <w:rPr>
          <w:rFonts w:ascii="Arial" w:hAnsi="Arial" w:cs="Arial"/>
        </w:rPr>
        <w:t>2</w:t>
      </w:r>
    </w:p>
    <w:p w14:paraId="159E69E4" w14:textId="2096A056" w:rsidR="007642E9" w:rsidRPr="007642E9" w:rsidRDefault="007642E9" w:rsidP="007A3BEF">
      <w:pPr>
        <w:spacing w:line="480" w:lineRule="auto"/>
        <w:rPr>
          <w:rFonts w:ascii="Arial" w:hAnsi="Arial" w:cs="Arial"/>
        </w:rPr>
      </w:pPr>
      <w:r w:rsidRPr="007642E9">
        <w:rPr>
          <w:rFonts w:ascii="Arial" w:hAnsi="Arial" w:cs="Arial"/>
        </w:rPr>
        <w:t>Communication issue--------------------------------------------------------------------------------</w:t>
      </w:r>
      <w:r>
        <w:rPr>
          <w:rFonts w:ascii="Arial" w:hAnsi="Arial" w:cs="Arial"/>
        </w:rPr>
        <w:t>-</w:t>
      </w:r>
      <w:r w:rsidRPr="007642E9">
        <w:rPr>
          <w:rFonts w:ascii="Arial" w:hAnsi="Arial" w:cs="Arial"/>
        </w:rPr>
        <w:t>3</w:t>
      </w:r>
      <w:r w:rsidR="00C4620D" w:rsidRPr="007642E9">
        <w:rPr>
          <w:rFonts w:ascii="Arial" w:hAnsi="Arial" w:cs="Arial"/>
        </w:rPr>
        <w:t xml:space="preserve"> </w:t>
      </w:r>
    </w:p>
    <w:p w14:paraId="0EFFEE19" w14:textId="4D91BE49" w:rsidR="007642E9" w:rsidRPr="007642E9" w:rsidRDefault="007642E9" w:rsidP="007A3BEF">
      <w:pPr>
        <w:spacing w:line="480" w:lineRule="auto"/>
        <w:rPr>
          <w:rFonts w:ascii="Arial" w:hAnsi="Arial" w:cs="Arial"/>
        </w:rPr>
      </w:pPr>
      <w:r w:rsidRPr="007642E9">
        <w:rPr>
          <w:rFonts w:ascii="Arial" w:hAnsi="Arial" w:cs="Arial"/>
        </w:rPr>
        <w:t>Cultural conflict ---------------------------------------------------------------------------------------</w:t>
      </w:r>
      <w:r>
        <w:rPr>
          <w:rFonts w:ascii="Arial" w:hAnsi="Arial" w:cs="Arial"/>
        </w:rPr>
        <w:t>-</w:t>
      </w:r>
      <w:r w:rsidRPr="007642E9">
        <w:rPr>
          <w:rFonts w:ascii="Arial" w:hAnsi="Arial" w:cs="Arial"/>
        </w:rPr>
        <w:t>4</w:t>
      </w:r>
    </w:p>
    <w:p w14:paraId="4FB3B925" w14:textId="25493AEE" w:rsidR="00C4620D" w:rsidRPr="007642E9" w:rsidRDefault="007642E9" w:rsidP="007A3BEF">
      <w:pPr>
        <w:spacing w:line="480" w:lineRule="auto"/>
        <w:rPr>
          <w:rFonts w:ascii="Arial" w:hAnsi="Arial" w:cs="Arial"/>
        </w:rPr>
      </w:pPr>
      <w:r w:rsidRPr="007642E9">
        <w:rPr>
          <w:rFonts w:ascii="Arial" w:hAnsi="Arial" w:cs="Arial"/>
        </w:rPr>
        <w:t>Conclusion----------------------------------------------------------------------------------------------</w:t>
      </w:r>
      <w:r>
        <w:rPr>
          <w:rFonts w:ascii="Arial" w:hAnsi="Arial" w:cs="Arial"/>
        </w:rPr>
        <w:t>--</w:t>
      </w:r>
      <w:r w:rsidRPr="007642E9">
        <w:rPr>
          <w:rFonts w:ascii="Arial" w:hAnsi="Arial" w:cs="Arial"/>
        </w:rPr>
        <w:t>4</w:t>
      </w:r>
      <w:r w:rsidR="00C4620D" w:rsidRPr="007642E9">
        <w:rPr>
          <w:rFonts w:ascii="Arial" w:hAnsi="Arial" w:cs="Arial"/>
        </w:rPr>
        <w:t xml:space="preserve"> </w:t>
      </w:r>
    </w:p>
    <w:p w14:paraId="7D3B2E32" w14:textId="55E78E43" w:rsidR="007642E9" w:rsidRPr="007642E9" w:rsidRDefault="007642E9" w:rsidP="007A3BEF">
      <w:pPr>
        <w:spacing w:line="480" w:lineRule="auto"/>
        <w:rPr>
          <w:rFonts w:ascii="Arial" w:hAnsi="Arial" w:cs="Arial"/>
        </w:rPr>
      </w:pPr>
      <w:r w:rsidRPr="007642E9">
        <w:rPr>
          <w:rFonts w:ascii="Arial" w:hAnsi="Arial" w:cs="Arial"/>
        </w:rPr>
        <w:t>References-----------------------------------------------------------------------------------------------6</w:t>
      </w:r>
    </w:p>
    <w:p w14:paraId="4E092447" w14:textId="22B404D6" w:rsidR="00C4620D" w:rsidRDefault="00C4620D" w:rsidP="007A3BEF">
      <w:pPr>
        <w:spacing w:line="480" w:lineRule="auto"/>
        <w:rPr>
          <w:rFonts w:ascii="Arial" w:hAnsi="Arial" w:cs="Arial"/>
          <w:b/>
          <w:bCs/>
        </w:rPr>
      </w:pPr>
      <w:r>
        <w:rPr>
          <w:rFonts w:ascii="Arial" w:hAnsi="Arial" w:cs="Arial"/>
          <w:b/>
          <w:bCs/>
        </w:rPr>
        <w:t xml:space="preserve">Presentation </w:t>
      </w:r>
    </w:p>
    <w:p w14:paraId="2AACA8C0" w14:textId="77777777" w:rsidR="00C4620D" w:rsidRDefault="00C4620D">
      <w:pPr>
        <w:rPr>
          <w:rFonts w:ascii="Arial" w:hAnsi="Arial" w:cs="Arial"/>
          <w:b/>
          <w:bCs/>
        </w:rPr>
      </w:pPr>
      <w:r>
        <w:rPr>
          <w:rFonts w:ascii="Arial" w:hAnsi="Arial" w:cs="Arial"/>
          <w:b/>
          <w:bCs/>
        </w:rPr>
        <w:br w:type="page"/>
      </w:r>
    </w:p>
    <w:p w14:paraId="4C57163C" w14:textId="1FCD867A" w:rsidR="00FF41D4" w:rsidRPr="00FF41D4" w:rsidRDefault="00FF41D4" w:rsidP="007A3BEF">
      <w:pPr>
        <w:spacing w:line="480" w:lineRule="auto"/>
        <w:rPr>
          <w:rFonts w:ascii="Arial" w:hAnsi="Arial" w:cs="Arial"/>
          <w:b/>
          <w:bCs/>
        </w:rPr>
      </w:pPr>
      <w:r w:rsidRPr="00FF41D4">
        <w:rPr>
          <w:rFonts w:ascii="Arial" w:hAnsi="Arial" w:cs="Arial"/>
          <w:b/>
          <w:bCs/>
        </w:rPr>
        <w:lastRenderedPageBreak/>
        <w:t>Current Situation</w:t>
      </w:r>
    </w:p>
    <w:p w14:paraId="4B676792" w14:textId="1FA3F633" w:rsidR="007A3BEF" w:rsidRPr="007A3BEF" w:rsidRDefault="007A3BEF" w:rsidP="007A3BEF">
      <w:pPr>
        <w:spacing w:line="480" w:lineRule="auto"/>
        <w:rPr>
          <w:rFonts w:ascii="Arial" w:hAnsi="Arial" w:cs="Arial"/>
        </w:rPr>
      </w:pPr>
      <w:r w:rsidRPr="007A3BEF">
        <w:rPr>
          <w:rFonts w:ascii="Arial" w:hAnsi="Arial" w:cs="Arial"/>
        </w:rPr>
        <w:t xml:space="preserve">The rapid organisational shift within StitchCo demonstrates how such drastic changes can severely disrupt a workforce when the cultural and human elements of organisational change are not properly planned for and managed. The company went from a traditionally rigid, hierarchical, and predictable production system to a technologically advanced automated, team-based production system within a very short </w:t>
      </w:r>
      <w:r w:rsidR="00FF41D4" w:rsidRPr="007A3BEF">
        <w:rPr>
          <w:rFonts w:ascii="Arial" w:hAnsi="Arial" w:cs="Arial"/>
        </w:rPr>
        <w:t>period</w:t>
      </w:r>
      <w:r w:rsidRPr="007A3BEF">
        <w:rPr>
          <w:rFonts w:ascii="Arial" w:hAnsi="Arial" w:cs="Arial"/>
        </w:rPr>
        <w:t xml:space="preserve"> leaving employees confused and apprehensive about their future in an unfamiliar working environment. This lack of preparation for such an enormous transformation was a significant factor in the resistance to it and decline in employee performance that occurred following such a drastic change, especially when so many of the employees have worked in a routinised and predictable environment for several decades. As Ackerman (2023) points out, transformational change dramatically disrupts an employee's personal identity and their sense of emotional security, which is what occurred at StitchCo.</w:t>
      </w:r>
    </w:p>
    <w:p w14:paraId="6F694020" w14:textId="00D6EAB8" w:rsidR="00FF41D4" w:rsidRPr="00FF41D4" w:rsidRDefault="00FF41D4" w:rsidP="007A3BEF">
      <w:pPr>
        <w:spacing w:line="480" w:lineRule="auto"/>
        <w:rPr>
          <w:rFonts w:ascii="Arial" w:hAnsi="Arial" w:cs="Arial"/>
          <w:b/>
          <w:bCs/>
        </w:rPr>
      </w:pPr>
      <w:bookmarkStart w:id="0" w:name="_Hlk216054382"/>
      <w:r w:rsidRPr="00FF41D4">
        <w:rPr>
          <w:rFonts w:ascii="Arial" w:hAnsi="Arial" w:cs="Arial"/>
          <w:b/>
          <w:bCs/>
        </w:rPr>
        <w:t xml:space="preserve">Emotional impact of technological change </w:t>
      </w:r>
    </w:p>
    <w:bookmarkEnd w:id="0"/>
    <w:p w14:paraId="685254AA" w14:textId="77777777" w:rsidR="00FF41D4" w:rsidRDefault="007A3BEF" w:rsidP="007A3BEF">
      <w:pPr>
        <w:spacing w:line="480" w:lineRule="auto"/>
        <w:rPr>
          <w:rFonts w:ascii="Arial" w:hAnsi="Arial" w:cs="Arial"/>
        </w:rPr>
      </w:pPr>
      <w:r w:rsidRPr="007A3BEF">
        <w:rPr>
          <w:rFonts w:ascii="Arial" w:hAnsi="Arial" w:cs="Arial"/>
        </w:rPr>
        <w:t xml:space="preserve">One of the greatest factors leading to employee resistance at StitchCo was the company's failure to recognise the </w:t>
      </w:r>
      <w:bookmarkStart w:id="1" w:name="_Hlk216050959"/>
      <w:r w:rsidRPr="007A3BEF">
        <w:rPr>
          <w:rFonts w:ascii="Arial" w:hAnsi="Arial" w:cs="Arial"/>
        </w:rPr>
        <w:t>emotional impact of technological change</w:t>
      </w:r>
      <w:bookmarkEnd w:id="1"/>
      <w:r w:rsidRPr="007A3BEF">
        <w:rPr>
          <w:rFonts w:ascii="Arial" w:hAnsi="Arial" w:cs="Arial"/>
        </w:rPr>
        <w:t>. Many employees expressed feeling threatened by the addition of automation, fearing that their jobs and relevancy of their skills would be reduced. This finding is consistent with research showing that employees feel heightened uncertainty and stress when faced with significant and new technological upgrades without adequate support (Phillips &amp; Klein, 2023). Since StitchCo only treated the addition of automation as a technical upgrade, it neglected to recognise the need for emotional support, reassurance, and visible leadership involvement in the change process.</w:t>
      </w:r>
    </w:p>
    <w:p w14:paraId="74E90922" w14:textId="0142D370" w:rsidR="007A3BEF" w:rsidRPr="007A3BEF" w:rsidRDefault="007A3BEF" w:rsidP="007A3BEF">
      <w:pPr>
        <w:spacing w:line="480" w:lineRule="auto"/>
        <w:rPr>
          <w:rFonts w:ascii="Arial" w:hAnsi="Arial" w:cs="Arial"/>
        </w:rPr>
      </w:pPr>
      <w:r w:rsidRPr="007A3BEF">
        <w:rPr>
          <w:rFonts w:ascii="Arial" w:hAnsi="Arial" w:cs="Arial"/>
        </w:rPr>
        <w:lastRenderedPageBreak/>
        <w:t xml:space="preserve">Lastly, the organisational challenges faced by StitchCo were compounded by a failure to align its organisational structure with its strategy. Nadler's Congruence Model states that when a company does not have congruence between its strategy, tasks, people, and culture, the resulting outcome will be a decline in the company's performance (Nadler, 2024). StitchCo had made changes only to its technology and tasks within its organisational system while keeping all other areas of its organisation </w:t>
      </w:r>
      <w:r w:rsidR="00FF41D4" w:rsidRPr="007A3BEF">
        <w:rPr>
          <w:rFonts w:ascii="Arial" w:hAnsi="Arial" w:cs="Arial"/>
        </w:rPr>
        <w:t>unchanged. In</w:t>
      </w:r>
      <w:r w:rsidRPr="007A3BEF">
        <w:rPr>
          <w:rFonts w:ascii="Arial" w:hAnsi="Arial" w:cs="Arial"/>
        </w:rPr>
        <w:t xml:space="preserve"> a company where the mechanistic culture of piece-rate payment had created a highly individualistic way of working, employees were unexpectedly required to work together as a team. As a result of the misfit between the company’s mechanistic culture and the current automating culture, the inability of the organisation to increase team functioning, unclear expectations and increased conflict, add to the argument of Leso et al. (2023) that culture along with structure needs to change to accommodate the introduction of technology.</w:t>
      </w:r>
    </w:p>
    <w:p w14:paraId="2B10486D" w14:textId="6AC573C9" w:rsidR="007A3BEF" w:rsidRPr="00FF41D4" w:rsidRDefault="00FF41D4" w:rsidP="007A3BEF">
      <w:pPr>
        <w:spacing w:line="480" w:lineRule="auto"/>
        <w:rPr>
          <w:rFonts w:ascii="Arial" w:hAnsi="Arial" w:cs="Arial"/>
          <w:b/>
          <w:bCs/>
        </w:rPr>
      </w:pPr>
      <w:bookmarkStart w:id="2" w:name="_Hlk216054423"/>
      <w:r w:rsidRPr="00FF41D4">
        <w:rPr>
          <w:rFonts w:ascii="Arial" w:hAnsi="Arial" w:cs="Arial"/>
          <w:b/>
          <w:bCs/>
        </w:rPr>
        <w:t>Communication issue</w:t>
      </w:r>
    </w:p>
    <w:bookmarkEnd w:id="2"/>
    <w:p w14:paraId="328D5AA6" w14:textId="77777777" w:rsidR="00FF41D4" w:rsidRDefault="007A3BEF" w:rsidP="007A3BEF">
      <w:pPr>
        <w:spacing w:line="480" w:lineRule="auto"/>
        <w:rPr>
          <w:rFonts w:ascii="Arial" w:hAnsi="Arial" w:cs="Arial"/>
        </w:rPr>
      </w:pPr>
      <w:r w:rsidRPr="007A3BEF">
        <w:rPr>
          <w:rFonts w:ascii="Arial" w:hAnsi="Arial" w:cs="Arial"/>
        </w:rPr>
        <w:t>Failure to communicate properly is one of the issues that has added to the stressful situation. Workers have received inconsistent updates about their roles and the training they would receive to prepare them for automation with unclear messages about the purpose of automation and how it will impact the workers' future. Due to the lack of transparency, rumours were allowed to circulate and fear to grow, as is supported by research indicating that ineffective communication leads to increased resistance and decreased trust (Waddell et al., 2016). Phillips and Klein (2023) proposed that to ensure the effectiveness of change management, employers must provide consistent updates and solicit feedback from their employees. However, StitchCo did not implement even these fundamental practices.</w:t>
      </w:r>
    </w:p>
    <w:p w14:paraId="06D61017" w14:textId="48CB1910" w:rsidR="007A3BEF" w:rsidRPr="007A3BEF" w:rsidRDefault="007A3BEF" w:rsidP="007A3BEF">
      <w:pPr>
        <w:spacing w:line="480" w:lineRule="auto"/>
        <w:rPr>
          <w:rFonts w:ascii="Arial" w:hAnsi="Arial" w:cs="Arial"/>
        </w:rPr>
      </w:pPr>
      <w:r w:rsidRPr="007A3BEF">
        <w:rPr>
          <w:rFonts w:ascii="Arial" w:hAnsi="Arial" w:cs="Arial"/>
        </w:rPr>
        <w:lastRenderedPageBreak/>
        <w:t>With the introduction of distributed leadership at StitchCo, the level of employee confusion has increased. Instead of providing support for teams and guidance on how best to make decisions, the managers took distributed leadership to mean that they no longer had to be involved with their teams. Because of this assumption, teams are left without conflict resolution systems or direction. There is research that highlighted that distributed leadership is only effective when the leader plays a role in enabling collaboration (Wang et al., 2014). Musaigwa (2023) reinforces that leaders must remain a part of the organisation during the time of large-scale changes, which StitchCo has failed to do.</w:t>
      </w:r>
    </w:p>
    <w:p w14:paraId="3FE56640" w14:textId="77777777" w:rsidR="00FF41D4" w:rsidRPr="00FF41D4" w:rsidRDefault="007A3BEF" w:rsidP="007A3BEF">
      <w:pPr>
        <w:spacing w:line="480" w:lineRule="auto"/>
        <w:rPr>
          <w:rFonts w:ascii="Arial" w:hAnsi="Arial" w:cs="Arial"/>
          <w:b/>
          <w:bCs/>
        </w:rPr>
      </w:pPr>
      <w:bookmarkStart w:id="3" w:name="_Hlk216054472"/>
      <w:r w:rsidRPr="00FF41D4">
        <w:rPr>
          <w:rFonts w:ascii="Arial" w:hAnsi="Arial" w:cs="Arial"/>
          <w:b/>
          <w:bCs/>
        </w:rPr>
        <w:t xml:space="preserve">Cultural conflict </w:t>
      </w:r>
    </w:p>
    <w:bookmarkEnd w:id="3"/>
    <w:p w14:paraId="2AB5FD38" w14:textId="3BB05285" w:rsidR="007A3BEF" w:rsidRPr="007A3BEF" w:rsidRDefault="00FF41D4" w:rsidP="007A3BEF">
      <w:pPr>
        <w:spacing w:line="480" w:lineRule="auto"/>
        <w:rPr>
          <w:rFonts w:ascii="Arial" w:hAnsi="Arial" w:cs="Arial"/>
        </w:rPr>
      </w:pPr>
      <w:r>
        <w:rPr>
          <w:rFonts w:ascii="Arial" w:hAnsi="Arial" w:cs="Arial"/>
        </w:rPr>
        <w:t>W</w:t>
      </w:r>
      <w:r w:rsidR="007A3BEF" w:rsidRPr="007A3BEF">
        <w:rPr>
          <w:rFonts w:ascii="Arial" w:hAnsi="Arial" w:cs="Arial"/>
        </w:rPr>
        <w:t xml:space="preserve">ithin the organisation </w:t>
      </w:r>
      <w:r>
        <w:rPr>
          <w:rFonts w:ascii="Arial" w:hAnsi="Arial" w:cs="Arial"/>
        </w:rPr>
        <w:t xml:space="preserve">cultural conflict </w:t>
      </w:r>
      <w:r w:rsidR="007A3BEF" w:rsidRPr="007A3BEF">
        <w:rPr>
          <w:rFonts w:ascii="Arial" w:hAnsi="Arial" w:cs="Arial"/>
        </w:rPr>
        <w:t>served as an additional barrier for the organisation to successfully achieve transformation. For many years the organisation had a culture that valued individual performance above all others and often was driven by the speed at which work is completed and the routine involved in completing each task. However, as influenced by research from the garment manufacturing sector, digital transformation creates a corporate environment where transparency, communication and a shared sense of responsibility must be an integral part of an organisation’s culture (Wijethilake et al., 2023). Because of StitchCo’s unwillingness to adjust its long-held cultural norms, the employees of StitchCo were left without the ability to change their behaviours in response to the digital environment.</w:t>
      </w:r>
    </w:p>
    <w:p w14:paraId="22C02277" w14:textId="4CFB16DF" w:rsidR="007A3BEF" w:rsidRPr="00FF41D4" w:rsidRDefault="00FF41D4" w:rsidP="007A3BEF">
      <w:pPr>
        <w:spacing w:line="480" w:lineRule="auto"/>
        <w:rPr>
          <w:rFonts w:ascii="Arial" w:hAnsi="Arial" w:cs="Arial"/>
          <w:b/>
          <w:bCs/>
        </w:rPr>
      </w:pPr>
      <w:r w:rsidRPr="00FF41D4">
        <w:rPr>
          <w:rFonts w:ascii="Arial" w:hAnsi="Arial" w:cs="Arial"/>
          <w:b/>
          <w:bCs/>
        </w:rPr>
        <w:t>Conclusion</w:t>
      </w:r>
    </w:p>
    <w:p w14:paraId="748769AA" w14:textId="3FF6EFE5" w:rsidR="007A3BEF" w:rsidRDefault="007A3BEF" w:rsidP="007A3BEF">
      <w:pPr>
        <w:spacing w:line="480" w:lineRule="auto"/>
        <w:rPr>
          <w:rFonts w:ascii="Arial" w:hAnsi="Arial" w:cs="Arial"/>
        </w:rPr>
      </w:pPr>
      <w:r w:rsidRPr="007A3BEF">
        <w:rPr>
          <w:rFonts w:ascii="Arial" w:hAnsi="Arial" w:cs="Arial"/>
        </w:rPr>
        <w:t xml:space="preserve">In conclusion, the situation faced by StitchCo is the direct result of the rapid introduction of technological changes and the lack of concurrent cultural adaptation, </w:t>
      </w:r>
      <w:r w:rsidRPr="007A3BEF">
        <w:rPr>
          <w:rFonts w:ascii="Arial" w:hAnsi="Arial" w:cs="Arial"/>
        </w:rPr>
        <w:lastRenderedPageBreak/>
        <w:t>structural redesigning, managerial support, and strategic communication. Without addressing these foundational issues, StitchCo will continue to experience resistance and declining levels of performance.</w:t>
      </w:r>
    </w:p>
    <w:p w14:paraId="1EDEAB7D" w14:textId="77777777" w:rsidR="00FF41D4" w:rsidRDefault="00FF41D4" w:rsidP="007A3BEF">
      <w:pPr>
        <w:spacing w:line="480" w:lineRule="auto"/>
        <w:rPr>
          <w:rFonts w:ascii="Arial" w:hAnsi="Arial" w:cs="Arial"/>
        </w:rPr>
      </w:pPr>
    </w:p>
    <w:p w14:paraId="58D84E6B" w14:textId="77777777" w:rsidR="00FF41D4" w:rsidRDefault="00FF41D4" w:rsidP="007A3BEF">
      <w:pPr>
        <w:spacing w:line="480" w:lineRule="auto"/>
        <w:rPr>
          <w:rFonts w:ascii="Arial" w:hAnsi="Arial" w:cs="Arial"/>
        </w:rPr>
      </w:pPr>
    </w:p>
    <w:p w14:paraId="62869C55" w14:textId="77777777" w:rsidR="00FF41D4" w:rsidRDefault="00FF41D4" w:rsidP="007A3BEF">
      <w:pPr>
        <w:spacing w:line="480" w:lineRule="auto"/>
        <w:rPr>
          <w:rFonts w:ascii="Arial" w:hAnsi="Arial" w:cs="Arial"/>
        </w:rPr>
      </w:pPr>
    </w:p>
    <w:p w14:paraId="62F0035B" w14:textId="77777777" w:rsidR="00FF41D4" w:rsidRDefault="00FF41D4" w:rsidP="007A3BEF">
      <w:pPr>
        <w:spacing w:line="480" w:lineRule="auto"/>
        <w:rPr>
          <w:rFonts w:ascii="Arial" w:hAnsi="Arial" w:cs="Arial"/>
        </w:rPr>
      </w:pPr>
    </w:p>
    <w:p w14:paraId="025813C7" w14:textId="77777777" w:rsidR="00FF41D4" w:rsidRDefault="00FF41D4" w:rsidP="007A3BEF">
      <w:pPr>
        <w:spacing w:line="480" w:lineRule="auto"/>
        <w:rPr>
          <w:rFonts w:ascii="Arial" w:hAnsi="Arial" w:cs="Arial"/>
        </w:rPr>
      </w:pPr>
    </w:p>
    <w:p w14:paraId="5593BBB4" w14:textId="77777777" w:rsidR="00FF41D4" w:rsidRDefault="00FF41D4" w:rsidP="007A3BEF">
      <w:pPr>
        <w:spacing w:line="480" w:lineRule="auto"/>
        <w:rPr>
          <w:rFonts w:ascii="Arial" w:hAnsi="Arial" w:cs="Arial"/>
        </w:rPr>
      </w:pPr>
    </w:p>
    <w:p w14:paraId="292264A3" w14:textId="77777777" w:rsidR="00FF41D4" w:rsidRDefault="00FF41D4" w:rsidP="007A3BEF">
      <w:pPr>
        <w:spacing w:line="480" w:lineRule="auto"/>
        <w:rPr>
          <w:rFonts w:ascii="Arial" w:hAnsi="Arial" w:cs="Arial"/>
        </w:rPr>
      </w:pPr>
    </w:p>
    <w:p w14:paraId="4B5A20DF" w14:textId="77777777" w:rsidR="00FF41D4" w:rsidRDefault="00FF41D4" w:rsidP="007A3BEF">
      <w:pPr>
        <w:spacing w:line="480" w:lineRule="auto"/>
        <w:rPr>
          <w:rFonts w:ascii="Arial" w:hAnsi="Arial" w:cs="Arial"/>
        </w:rPr>
      </w:pPr>
    </w:p>
    <w:p w14:paraId="6BDEF7B8" w14:textId="77777777" w:rsidR="00FF41D4" w:rsidRDefault="00FF41D4" w:rsidP="007A3BEF">
      <w:pPr>
        <w:spacing w:line="480" w:lineRule="auto"/>
        <w:rPr>
          <w:rFonts w:ascii="Arial" w:hAnsi="Arial" w:cs="Arial"/>
        </w:rPr>
      </w:pPr>
    </w:p>
    <w:p w14:paraId="1434691D" w14:textId="77777777" w:rsidR="00FF41D4" w:rsidRDefault="00FF41D4" w:rsidP="007A3BEF">
      <w:pPr>
        <w:spacing w:line="480" w:lineRule="auto"/>
        <w:rPr>
          <w:rFonts w:ascii="Arial" w:hAnsi="Arial" w:cs="Arial"/>
        </w:rPr>
      </w:pPr>
    </w:p>
    <w:p w14:paraId="608F10C8" w14:textId="77777777" w:rsidR="00FF41D4" w:rsidRDefault="00FF41D4" w:rsidP="007A3BEF">
      <w:pPr>
        <w:spacing w:line="480" w:lineRule="auto"/>
        <w:rPr>
          <w:rFonts w:ascii="Arial" w:hAnsi="Arial" w:cs="Arial"/>
        </w:rPr>
      </w:pPr>
    </w:p>
    <w:p w14:paraId="376A6C5D" w14:textId="77777777" w:rsidR="00FF41D4" w:rsidRDefault="00FF41D4" w:rsidP="007A3BEF">
      <w:pPr>
        <w:spacing w:line="480" w:lineRule="auto"/>
        <w:rPr>
          <w:rFonts w:ascii="Arial" w:hAnsi="Arial" w:cs="Arial"/>
        </w:rPr>
      </w:pPr>
    </w:p>
    <w:p w14:paraId="174E0DCC" w14:textId="77777777" w:rsidR="00FF41D4" w:rsidRDefault="00FF41D4" w:rsidP="007A3BEF">
      <w:pPr>
        <w:spacing w:line="480" w:lineRule="auto"/>
        <w:rPr>
          <w:rFonts w:ascii="Arial" w:hAnsi="Arial" w:cs="Arial"/>
        </w:rPr>
      </w:pPr>
    </w:p>
    <w:p w14:paraId="0802AF40" w14:textId="77777777" w:rsidR="00FF41D4" w:rsidRDefault="00FF41D4" w:rsidP="007A3BEF">
      <w:pPr>
        <w:spacing w:line="480" w:lineRule="auto"/>
        <w:rPr>
          <w:rFonts w:ascii="Arial" w:hAnsi="Arial" w:cs="Arial"/>
        </w:rPr>
      </w:pPr>
    </w:p>
    <w:p w14:paraId="1774FB48" w14:textId="77777777" w:rsidR="00FF41D4" w:rsidRDefault="00FF41D4" w:rsidP="007A3BEF">
      <w:pPr>
        <w:spacing w:line="480" w:lineRule="auto"/>
        <w:rPr>
          <w:rFonts w:ascii="Arial" w:hAnsi="Arial" w:cs="Arial"/>
        </w:rPr>
      </w:pPr>
    </w:p>
    <w:p w14:paraId="7B835E9C" w14:textId="77777777" w:rsidR="00FF41D4" w:rsidRDefault="00FF41D4" w:rsidP="007A3BEF">
      <w:pPr>
        <w:spacing w:line="480" w:lineRule="auto"/>
        <w:rPr>
          <w:rFonts w:ascii="Arial" w:hAnsi="Arial" w:cs="Arial"/>
        </w:rPr>
      </w:pPr>
    </w:p>
    <w:p w14:paraId="66693627" w14:textId="77777777" w:rsidR="00FF41D4" w:rsidRDefault="00FF41D4" w:rsidP="007A3BEF">
      <w:pPr>
        <w:spacing w:line="480" w:lineRule="auto"/>
        <w:rPr>
          <w:rFonts w:ascii="Arial" w:hAnsi="Arial" w:cs="Arial"/>
        </w:rPr>
      </w:pPr>
    </w:p>
    <w:p w14:paraId="1B045D21" w14:textId="5421F1BF" w:rsidR="00FF41D4" w:rsidRPr="00C4620D" w:rsidRDefault="00FF41D4" w:rsidP="007A3BEF">
      <w:pPr>
        <w:spacing w:line="480" w:lineRule="auto"/>
        <w:rPr>
          <w:rFonts w:ascii="Arial" w:hAnsi="Arial" w:cs="Arial"/>
          <w:b/>
          <w:bCs/>
        </w:rPr>
      </w:pPr>
      <w:r w:rsidRPr="00C4620D">
        <w:rPr>
          <w:rFonts w:ascii="Arial" w:hAnsi="Arial" w:cs="Arial"/>
          <w:b/>
          <w:bCs/>
        </w:rPr>
        <w:lastRenderedPageBreak/>
        <w:t xml:space="preserve">References </w:t>
      </w:r>
    </w:p>
    <w:p w14:paraId="6189E2A3" w14:textId="77777777" w:rsidR="00AB782C" w:rsidRPr="00AB782C" w:rsidRDefault="00AB782C" w:rsidP="00AB782C">
      <w:pPr>
        <w:spacing w:line="480" w:lineRule="auto"/>
        <w:rPr>
          <w:rFonts w:ascii="Arial" w:hAnsi="Arial" w:cs="Arial"/>
        </w:rPr>
      </w:pPr>
      <w:r w:rsidRPr="00AB782C">
        <w:rPr>
          <w:rFonts w:ascii="Arial" w:hAnsi="Arial" w:cs="Arial"/>
        </w:rPr>
        <w:t xml:space="preserve">Ackerman, L. S. (2023) Development, transition, or transformation: The question of change in organisations. </w:t>
      </w:r>
      <w:r w:rsidRPr="00C4620D">
        <w:rPr>
          <w:rFonts w:ascii="Arial" w:hAnsi="Arial" w:cs="Arial"/>
          <w:i/>
          <w:iCs/>
        </w:rPr>
        <w:t>Organisation Development Review</w:t>
      </w:r>
      <w:r w:rsidRPr="00AB782C">
        <w:rPr>
          <w:rFonts w:ascii="Arial" w:hAnsi="Arial" w:cs="Arial"/>
        </w:rPr>
        <w:t>, 55(1).</w:t>
      </w:r>
    </w:p>
    <w:p w14:paraId="04986A34" w14:textId="77777777" w:rsidR="00AB782C" w:rsidRPr="00AB782C" w:rsidRDefault="00AB782C" w:rsidP="00AB782C">
      <w:pPr>
        <w:spacing w:line="480" w:lineRule="auto"/>
        <w:rPr>
          <w:rFonts w:ascii="Arial" w:hAnsi="Arial" w:cs="Arial"/>
        </w:rPr>
      </w:pPr>
      <w:r w:rsidRPr="00AB782C">
        <w:rPr>
          <w:rFonts w:ascii="Arial" w:hAnsi="Arial" w:cs="Arial"/>
        </w:rPr>
        <w:t xml:space="preserve">Leso, B. H., Cortimiglia, M. N. and Ghezzi, A. (2023) </w:t>
      </w:r>
      <w:r w:rsidRPr="00C4620D">
        <w:rPr>
          <w:rFonts w:ascii="Arial" w:hAnsi="Arial" w:cs="Arial"/>
          <w:i/>
          <w:iCs/>
        </w:rPr>
        <w:t>The contribution of organisational culture, structure, and leadership factors in the digital transformation of SMEs: A mixed-methods approach.</w:t>
      </w:r>
      <w:r w:rsidRPr="00AB782C">
        <w:rPr>
          <w:rFonts w:ascii="Arial" w:hAnsi="Arial" w:cs="Arial"/>
        </w:rPr>
        <w:t xml:space="preserve"> Cognitive Technologies and Work, 25, pp. 151–179.</w:t>
      </w:r>
    </w:p>
    <w:p w14:paraId="72306DAD" w14:textId="77777777" w:rsidR="00C4620D" w:rsidRDefault="00AB782C" w:rsidP="00AB782C">
      <w:pPr>
        <w:spacing w:line="480" w:lineRule="auto"/>
        <w:rPr>
          <w:rFonts w:ascii="Arial" w:hAnsi="Arial" w:cs="Arial"/>
        </w:rPr>
      </w:pPr>
      <w:r w:rsidRPr="00AB782C">
        <w:rPr>
          <w:rFonts w:ascii="Arial" w:hAnsi="Arial" w:cs="Arial"/>
        </w:rPr>
        <w:t>Matsunaga, M. (2024</w:t>
      </w:r>
      <w:r w:rsidRPr="00C4620D">
        <w:rPr>
          <w:rFonts w:ascii="Arial" w:hAnsi="Arial" w:cs="Arial"/>
          <w:i/>
          <w:iCs/>
        </w:rPr>
        <w:t>) Transformational leadership in a digital era.</w:t>
      </w:r>
      <w:r w:rsidRPr="00AB782C">
        <w:rPr>
          <w:rFonts w:ascii="Arial" w:hAnsi="Arial" w:cs="Arial"/>
        </w:rPr>
        <w:t xml:space="preserve"> Singapore: Springer.</w:t>
      </w:r>
    </w:p>
    <w:p w14:paraId="7F7399AC" w14:textId="059CFA06" w:rsidR="00AB782C" w:rsidRPr="00AB782C" w:rsidRDefault="00AB782C" w:rsidP="00AB782C">
      <w:pPr>
        <w:spacing w:line="480" w:lineRule="auto"/>
        <w:rPr>
          <w:rFonts w:ascii="Arial" w:hAnsi="Arial" w:cs="Arial"/>
        </w:rPr>
      </w:pPr>
      <w:r w:rsidRPr="00AB782C">
        <w:rPr>
          <w:rFonts w:ascii="Arial" w:hAnsi="Arial" w:cs="Arial"/>
        </w:rPr>
        <w:t xml:space="preserve">Musaigwa, M. (2023) The role of leadership in managing change. </w:t>
      </w:r>
      <w:r w:rsidRPr="00C4620D">
        <w:rPr>
          <w:rFonts w:ascii="Arial" w:hAnsi="Arial" w:cs="Arial"/>
          <w:i/>
          <w:iCs/>
        </w:rPr>
        <w:t>International Review of Management and Marketing,</w:t>
      </w:r>
      <w:r w:rsidRPr="00AB782C">
        <w:rPr>
          <w:rFonts w:ascii="Arial" w:hAnsi="Arial" w:cs="Arial"/>
        </w:rPr>
        <w:t xml:space="preserve"> 13(6), pp. 45–55.</w:t>
      </w:r>
    </w:p>
    <w:p w14:paraId="4C4AA150" w14:textId="77777777" w:rsidR="00AB782C" w:rsidRPr="00AB782C" w:rsidRDefault="00AB782C" w:rsidP="00AB782C">
      <w:pPr>
        <w:spacing w:line="480" w:lineRule="auto"/>
        <w:rPr>
          <w:rFonts w:ascii="Arial" w:hAnsi="Arial" w:cs="Arial"/>
        </w:rPr>
      </w:pPr>
      <w:r w:rsidRPr="00AB782C">
        <w:rPr>
          <w:rFonts w:ascii="Arial" w:hAnsi="Arial" w:cs="Arial"/>
        </w:rPr>
        <w:t xml:space="preserve">Nadler, D. A. (2024) The effective management of organisational change. In: </w:t>
      </w:r>
      <w:r w:rsidRPr="00C4620D">
        <w:rPr>
          <w:rFonts w:ascii="Arial" w:hAnsi="Arial" w:cs="Arial"/>
          <w:i/>
          <w:iCs/>
        </w:rPr>
        <w:t>Revitalising Manufacturing</w:t>
      </w:r>
      <w:r w:rsidRPr="00AB782C">
        <w:rPr>
          <w:rFonts w:ascii="Arial" w:hAnsi="Arial" w:cs="Arial"/>
        </w:rPr>
        <w:t>. Boca Raton: CRC Press, pp. 77–102.</w:t>
      </w:r>
    </w:p>
    <w:p w14:paraId="183519C3" w14:textId="77777777" w:rsidR="00C4620D" w:rsidRDefault="00AB782C" w:rsidP="00AB782C">
      <w:pPr>
        <w:spacing w:line="480" w:lineRule="auto"/>
        <w:rPr>
          <w:rFonts w:ascii="Arial" w:hAnsi="Arial" w:cs="Arial"/>
        </w:rPr>
      </w:pPr>
      <w:r w:rsidRPr="00AB782C">
        <w:rPr>
          <w:rFonts w:ascii="Arial" w:hAnsi="Arial" w:cs="Arial"/>
        </w:rPr>
        <w:t xml:space="preserve">Phillips, J. and Klein, J. D. (2023) Change management: From theory to practice. </w:t>
      </w:r>
      <w:r w:rsidRPr="00C4620D">
        <w:rPr>
          <w:rFonts w:ascii="Arial" w:hAnsi="Arial" w:cs="Arial"/>
          <w:i/>
          <w:iCs/>
        </w:rPr>
        <w:t>TechTrends,</w:t>
      </w:r>
      <w:r w:rsidRPr="00AB782C">
        <w:rPr>
          <w:rFonts w:ascii="Arial" w:hAnsi="Arial" w:cs="Arial"/>
        </w:rPr>
        <w:t xml:space="preserve"> 67(1), pp. 25</w:t>
      </w:r>
    </w:p>
    <w:p w14:paraId="5105B63A" w14:textId="77777777" w:rsidR="00C4620D" w:rsidRDefault="00AB782C" w:rsidP="00AB782C">
      <w:pPr>
        <w:spacing w:line="480" w:lineRule="auto"/>
        <w:rPr>
          <w:rFonts w:ascii="Arial" w:hAnsi="Arial" w:cs="Arial"/>
        </w:rPr>
      </w:pPr>
      <w:r w:rsidRPr="00AB782C">
        <w:rPr>
          <w:rFonts w:ascii="Arial" w:hAnsi="Arial" w:cs="Arial"/>
        </w:rPr>
        <w:t xml:space="preserve">Waddell, D., Creed, A., Cummings, T. G. and Worley, C. G. (2016) </w:t>
      </w:r>
      <w:r w:rsidRPr="00C4620D">
        <w:rPr>
          <w:rFonts w:ascii="Arial" w:hAnsi="Arial" w:cs="Arial"/>
          <w:i/>
          <w:iCs/>
        </w:rPr>
        <w:t>Organisational change: Development and transformation</w:t>
      </w:r>
      <w:r w:rsidRPr="00AB782C">
        <w:rPr>
          <w:rFonts w:ascii="Arial" w:hAnsi="Arial" w:cs="Arial"/>
        </w:rPr>
        <w:t>. 6th ed. Melbourne: Cengage Learning.</w:t>
      </w:r>
    </w:p>
    <w:p w14:paraId="6D280A74" w14:textId="77777777" w:rsidR="00C4620D" w:rsidRDefault="00AB782C" w:rsidP="00AB782C">
      <w:pPr>
        <w:spacing w:line="480" w:lineRule="auto"/>
        <w:rPr>
          <w:rFonts w:ascii="Arial" w:hAnsi="Arial" w:cs="Arial"/>
        </w:rPr>
      </w:pPr>
      <w:r w:rsidRPr="00AB782C">
        <w:rPr>
          <w:rFonts w:ascii="Arial" w:hAnsi="Arial" w:cs="Arial"/>
        </w:rPr>
        <w:t xml:space="preserve">Wang, D., Waldman, D. A. and Zhang, Z. (2014) A meta-analysis of shared leadership and team effectiveness. </w:t>
      </w:r>
      <w:r w:rsidRPr="00C4620D">
        <w:rPr>
          <w:rFonts w:ascii="Arial" w:hAnsi="Arial" w:cs="Arial"/>
          <w:i/>
          <w:iCs/>
        </w:rPr>
        <w:t>Journal of Applied Psychology</w:t>
      </w:r>
      <w:r w:rsidRPr="00AB782C">
        <w:rPr>
          <w:rFonts w:ascii="Arial" w:hAnsi="Arial" w:cs="Arial"/>
        </w:rPr>
        <w:t>, 99(2), pp. 181–198</w:t>
      </w:r>
    </w:p>
    <w:p w14:paraId="10A0CEDD" w14:textId="2801EE84" w:rsidR="00FF41D4" w:rsidRDefault="00AB782C" w:rsidP="00AB782C">
      <w:pPr>
        <w:spacing w:line="480" w:lineRule="auto"/>
        <w:rPr>
          <w:rFonts w:ascii="Arial" w:hAnsi="Arial" w:cs="Arial"/>
        </w:rPr>
      </w:pPr>
      <w:r w:rsidRPr="00AB782C">
        <w:rPr>
          <w:rFonts w:ascii="Arial" w:hAnsi="Arial" w:cs="Arial"/>
        </w:rPr>
        <w:t xml:space="preserve">Wijethilake, C., Upadhaya, B. and Lama, T. (2023) The role of organisational culture in organisational change towards sustainability: Evidence from the garment manufacturing industry. </w:t>
      </w:r>
      <w:r w:rsidRPr="00C4620D">
        <w:rPr>
          <w:rFonts w:ascii="Arial" w:hAnsi="Arial" w:cs="Arial"/>
          <w:i/>
          <w:iCs/>
        </w:rPr>
        <w:t>Production Planning and Control</w:t>
      </w:r>
      <w:r w:rsidRPr="00AB782C">
        <w:rPr>
          <w:rFonts w:ascii="Arial" w:hAnsi="Arial" w:cs="Arial"/>
        </w:rPr>
        <w:t>, 34(3), pp. 275–294.</w:t>
      </w:r>
    </w:p>
    <w:p w14:paraId="2DE8F538" w14:textId="77777777" w:rsidR="007E600A" w:rsidRDefault="007E600A" w:rsidP="00AB782C">
      <w:pPr>
        <w:spacing w:line="480" w:lineRule="auto"/>
        <w:rPr>
          <w:rFonts w:ascii="Arial" w:hAnsi="Arial" w:cs="Arial"/>
        </w:rPr>
      </w:pPr>
    </w:p>
    <w:p w14:paraId="684DD358" w14:textId="4DF7EBBA" w:rsidR="007E600A" w:rsidRDefault="007E600A" w:rsidP="00AB782C">
      <w:pPr>
        <w:spacing w:line="480" w:lineRule="auto"/>
        <w:rPr>
          <w:rFonts w:ascii="Arial" w:hAnsi="Arial" w:cs="Arial"/>
        </w:rPr>
      </w:pPr>
      <w:r>
        <w:rPr>
          <w:rFonts w:ascii="Arial" w:hAnsi="Arial" w:cs="Arial"/>
        </w:rPr>
        <w:t xml:space="preserve">I try to put my voice on the slides, but it didn’t work. I will attach here my recordings and a screenshot with the issue. </w:t>
      </w:r>
    </w:p>
    <w:p w14:paraId="1CD15FCC" w14:textId="7617FC1F" w:rsidR="007E600A" w:rsidRPr="007A3BEF" w:rsidRDefault="007E600A" w:rsidP="00AB782C">
      <w:pPr>
        <w:spacing w:line="480" w:lineRule="auto"/>
        <w:rPr>
          <w:rFonts w:ascii="Arial" w:hAnsi="Arial" w:cs="Arial"/>
        </w:rPr>
      </w:pPr>
      <w:r>
        <w:rPr>
          <w:rFonts w:ascii="Arial" w:hAnsi="Arial" w:cs="Arial"/>
        </w:rPr>
        <w:object w:dxaOrig="1504" w:dyaOrig="980" w14:anchorId="1D8F22D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7" o:title=""/>
          </v:shape>
          <o:OLEObject Type="Embed" ProgID="Package" ShapeID="_x0000_i1025" DrawAspect="Icon" ObjectID="_1826718002" r:id="rId8"/>
        </w:object>
      </w:r>
      <w:r>
        <w:rPr>
          <w:rFonts w:ascii="Arial" w:hAnsi="Arial" w:cs="Arial"/>
        </w:rPr>
        <w:object w:dxaOrig="1504" w:dyaOrig="980" w14:anchorId="34470D25">
          <v:shape id="_x0000_i1026" type="#_x0000_t75" style="width:75.2pt;height:49pt" o:ole="">
            <v:imagedata r:id="rId9" o:title=""/>
          </v:shape>
          <o:OLEObject Type="Embed" ProgID="Package" ShapeID="_x0000_i1026" DrawAspect="Icon" ObjectID="_1826718003" r:id="rId10"/>
        </w:object>
      </w:r>
      <w:r>
        <w:rPr>
          <w:rFonts w:ascii="Arial" w:hAnsi="Arial" w:cs="Arial"/>
          <w:noProof/>
        </w:rPr>
        <w:drawing>
          <wp:inline distT="0" distB="0" distL="0" distR="0" wp14:anchorId="02E22EC8" wp14:editId="11302E52">
            <wp:extent cx="5729605" cy="2731770"/>
            <wp:effectExtent l="0" t="0" r="4445" b="0"/>
            <wp:docPr id="301869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9605" cy="2731770"/>
                    </a:xfrm>
                    <a:prstGeom prst="rect">
                      <a:avLst/>
                    </a:prstGeom>
                    <a:noFill/>
                    <a:ln>
                      <a:noFill/>
                    </a:ln>
                  </pic:spPr>
                </pic:pic>
              </a:graphicData>
            </a:graphic>
          </wp:inline>
        </w:drawing>
      </w:r>
      <w:r>
        <w:rPr>
          <w:rFonts w:ascii="Arial" w:hAnsi="Arial" w:cs="Arial"/>
        </w:rPr>
        <w:object w:dxaOrig="1504" w:dyaOrig="980" w14:anchorId="1AF2365F">
          <v:shape id="_x0000_i1027" type="#_x0000_t75" style="width:75.2pt;height:49pt" o:ole="">
            <v:imagedata r:id="rId12" o:title=""/>
          </v:shape>
          <o:OLEObject Type="Embed" ProgID="Package" ShapeID="_x0000_i1027" DrawAspect="Icon" ObjectID="_1826718004" r:id="rId13"/>
        </w:object>
      </w:r>
    </w:p>
    <w:sectPr w:rsidR="007E600A" w:rsidRPr="007A3BEF" w:rsidSect="007642E9">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1D37C" w14:textId="77777777" w:rsidR="006B47B7" w:rsidRDefault="006B47B7" w:rsidP="00FF41D4">
      <w:pPr>
        <w:spacing w:after="0" w:line="240" w:lineRule="auto"/>
      </w:pPr>
      <w:r>
        <w:separator/>
      </w:r>
    </w:p>
  </w:endnote>
  <w:endnote w:type="continuationSeparator" w:id="0">
    <w:p w14:paraId="64D3D268" w14:textId="77777777" w:rsidR="006B47B7" w:rsidRDefault="006B47B7" w:rsidP="00FF4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20BB1" w14:textId="77777777" w:rsidR="006B47B7" w:rsidRDefault="006B47B7" w:rsidP="00FF41D4">
      <w:pPr>
        <w:spacing w:after="0" w:line="240" w:lineRule="auto"/>
      </w:pPr>
      <w:r>
        <w:separator/>
      </w:r>
    </w:p>
  </w:footnote>
  <w:footnote w:type="continuationSeparator" w:id="0">
    <w:p w14:paraId="492A3807" w14:textId="77777777" w:rsidR="006B47B7" w:rsidRDefault="006B47B7" w:rsidP="00FF4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642619283"/>
      <w:docPartObj>
        <w:docPartGallery w:val="Page Numbers (Top of Page)"/>
        <w:docPartUnique/>
      </w:docPartObj>
    </w:sdtPr>
    <w:sdtEndPr>
      <w:rPr>
        <w:b/>
        <w:bCs/>
        <w:noProof/>
        <w:color w:val="auto"/>
        <w:spacing w:val="0"/>
      </w:rPr>
    </w:sdtEndPr>
    <w:sdtContent>
      <w:p w14:paraId="11B30CD1" w14:textId="0C14C06C" w:rsidR="00FF41D4" w:rsidRDefault="00FF41D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42C95F4" w14:textId="77777777" w:rsidR="00FF41D4" w:rsidRDefault="00FF41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BEF"/>
    <w:rsid w:val="002702FF"/>
    <w:rsid w:val="006B47B7"/>
    <w:rsid w:val="007642E9"/>
    <w:rsid w:val="007A3BEF"/>
    <w:rsid w:val="007E600A"/>
    <w:rsid w:val="00874DAA"/>
    <w:rsid w:val="00AB782C"/>
    <w:rsid w:val="00C4620D"/>
    <w:rsid w:val="00F876CF"/>
    <w:rsid w:val="00FF4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81DFC"/>
  <w15:chartTrackingRefBased/>
  <w15:docId w15:val="{A99101D2-A6AB-4806-8346-67F5740F2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B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3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3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3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3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3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B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3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3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3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3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3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BEF"/>
    <w:rPr>
      <w:rFonts w:eastAsiaTheme="majorEastAsia" w:cstheme="majorBidi"/>
      <w:color w:val="272727" w:themeColor="text1" w:themeTint="D8"/>
    </w:rPr>
  </w:style>
  <w:style w:type="paragraph" w:styleId="Title">
    <w:name w:val="Title"/>
    <w:basedOn w:val="Normal"/>
    <w:next w:val="Normal"/>
    <w:link w:val="TitleChar"/>
    <w:uiPriority w:val="10"/>
    <w:qFormat/>
    <w:rsid w:val="007A3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BEF"/>
    <w:pPr>
      <w:spacing w:before="160"/>
      <w:jc w:val="center"/>
    </w:pPr>
    <w:rPr>
      <w:i/>
      <w:iCs/>
      <w:color w:val="404040" w:themeColor="text1" w:themeTint="BF"/>
    </w:rPr>
  </w:style>
  <w:style w:type="character" w:customStyle="1" w:styleId="QuoteChar">
    <w:name w:val="Quote Char"/>
    <w:basedOn w:val="DefaultParagraphFont"/>
    <w:link w:val="Quote"/>
    <w:uiPriority w:val="29"/>
    <w:rsid w:val="007A3BEF"/>
    <w:rPr>
      <w:i/>
      <w:iCs/>
      <w:color w:val="404040" w:themeColor="text1" w:themeTint="BF"/>
    </w:rPr>
  </w:style>
  <w:style w:type="paragraph" w:styleId="ListParagraph">
    <w:name w:val="List Paragraph"/>
    <w:basedOn w:val="Normal"/>
    <w:uiPriority w:val="34"/>
    <w:qFormat/>
    <w:rsid w:val="007A3BEF"/>
    <w:pPr>
      <w:ind w:left="720"/>
      <w:contextualSpacing/>
    </w:pPr>
  </w:style>
  <w:style w:type="character" w:styleId="IntenseEmphasis">
    <w:name w:val="Intense Emphasis"/>
    <w:basedOn w:val="DefaultParagraphFont"/>
    <w:uiPriority w:val="21"/>
    <w:qFormat/>
    <w:rsid w:val="007A3BEF"/>
    <w:rPr>
      <w:i/>
      <w:iCs/>
      <w:color w:val="0F4761" w:themeColor="accent1" w:themeShade="BF"/>
    </w:rPr>
  </w:style>
  <w:style w:type="paragraph" w:styleId="IntenseQuote">
    <w:name w:val="Intense Quote"/>
    <w:basedOn w:val="Normal"/>
    <w:next w:val="Normal"/>
    <w:link w:val="IntenseQuoteChar"/>
    <w:uiPriority w:val="30"/>
    <w:qFormat/>
    <w:rsid w:val="007A3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3BEF"/>
    <w:rPr>
      <w:i/>
      <w:iCs/>
      <w:color w:val="0F4761" w:themeColor="accent1" w:themeShade="BF"/>
    </w:rPr>
  </w:style>
  <w:style w:type="character" w:styleId="IntenseReference">
    <w:name w:val="Intense Reference"/>
    <w:basedOn w:val="DefaultParagraphFont"/>
    <w:uiPriority w:val="32"/>
    <w:qFormat/>
    <w:rsid w:val="007A3BEF"/>
    <w:rPr>
      <w:b/>
      <w:bCs/>
      <w:smallCaps/>
      <w:color w:val="0F4761" w:themeColor="accent1" w:themeShade="BF"/>
      <w:spacing w:val="5"/>
    </w:rPr>
  </w:style>
  <w:style w:type="paragraph" w:styleId="Header">
    <w:name w:val="header"/>
    <w:basedOn w:val="Normal"/>
    <w:link w:val="HeaderChar"/>
    <w:uiPriority w:val="99"/>
    <w:unhideWhenUsed/>
    <w:rsid w:val="00FF4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1D4"/>
  </w:style>
  <w:style w:type="paragraph" w:styleId="Footer">
    <w:name w:val="footer"/>
    <w:basedOn w:val="Normal"/>
    <w:link w:val="FooterChar"/>
    <w:uiPriority w:val="99"/>
    <w:unhideWhenUsed/>
    <w:rsid w:val="00FF4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1D4"/>
  </w:style>
  <w:style w:type="paragraph" w:styleId="NoSpacing">
    <w:name w:val="No Spacing"/>
    <w:link w:val="NoSpacingChar"/>
    <w:uiPriority w:val="1"/>
    <w:qFormat/>
    <w:rsid w:val="007642E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642E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oleObject" Target="embeddings/oleObject3.bin"/><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1191</Words>
  <Characters>6790</Characters>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2025-12-08T02:53:00Z</dcterms:created>
  <dcterms:modified xsi:type="dcterms:W3CDTF">2025-12-08T16:52:00Z</dcterms:modified>
</cp:coreProperties>
</file>