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B7C6E" w14:textId="4D299094" w:rsidR="00523237" w:rsidRDefault="00833439">
      <w:bookmarkStart w:id="0" w:name="_top"/>
      <w:bookmarkEnd w:id="0"/>
      <w:r>
        <w:rPr>
          <w:noProof/>
        </w:rPr>
        <w:drawing>
          <wp:inline distT="0" distB="0" distL="0" distR="0" wp14:anchorId="4E9C5A14" wp14:editId="5F3882B6">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5C751415" w14:textId="77777777" w:rsidR="00833439" w:rsidRDefault="00833439"/>
    <w:p w14:paraId="45F187D0" w14:textId="77777777" w:rsidR="00833439" w:rsidRDefault="00833439"/>
    <w:p w14:paraId="3490C8F1" w14:textId="77777777" w:rsidR="00833439" w:rsidRDefault="00833439" w:rsidP="00833439">
      <w:pPr>
        <w:spacing w:line="360" w:lineRule="auto"/>
        <w:jc w:val="center"/>
        <w:rPr>
          <w:b/>
          <w:bCs/>
        </w:rPr>
      </w:pPr>
    </w:p>
    <w:p w14:paraId="1EB9F579" w14:textId="77777777" w:rsidR="00833439" w:rsidRDefault="00833439" w:rsidP="00833439">
      <w:pPr>
        <w:spacing w:line="360" w:lineRule="auto"/>
        <w:jc w:val="center"/>
        <w:rPr>
          <w:b/>
          <w:bCs/>
        </w:rPr>
      </w:pPr>
    </w:p>
    <w:p w14:paraId="7079C0D8" w14:textId="1F9506BC" w:rsidR="00833439" w:rsidRDefault="00511DFD" w:rsidP="00833439">
      <w:pPr>
        <w:spacing w:line="360" w:lineRule="auto"/>
        <w:jc w:val="center"/>
        <w:rPr>
          <w:b/>
          <w:bCs/>
        </w:rPr>
      </w:pPr>
      <w:r>
        <w:rPr>
          <w:b/>
          <w:bCs/>
        </w:rPr>
        <w:t>BA</w:t>
      </w:r>
      <w:r w:rsidR="00833439">
        <w:rPr>
          <w:b/>
          <w:bCs/>
        </w:rPr>
        <w:t xml:space="preserve"> (Hons) </w:t>
      </w:r>
      <w:r w:rsidR="00AB2A0A">
        <w:rPr>
          <w:b/>
          <w:bCs/>
        </w:rPr>
        <w:t>Business Management</w:t>
      </w:r>
    </w:p>
    <w:p w14:paraId="09E80A98" w14:textId="760DCDC8" w:rsidR="00833439" w:rsidRPr="00833439" w:rsidRDefault="00833439" w:rsidP="00833439">
      <w:pPr>
        <w:pStyle w:val="NormalWeb"/>
        <w:jc w:val="center"/>
        <w:rPr>
          <w:i w:val="0"/>
          <w:iCs w:val="0"/>
        </w:rPr>
      </w:pPr>
      <w:r w:rsidRPr="00833439">
        <w:rPr>
          <w:rFonts w:ascii="Arial" w:hAnsi="Arial" w:cs="Arial"/>
          <w:b/>
          <w:bCs/>
          <w:i w:val="0"/>
          <w:iCs w:val="0"/>
          <w:sz w:val="22"/>
          <w:szCs w:val="22"/>
        </w:rPr>
        <w:t>Data Handling and Business Intelligence</w:t>
      </w:r>
    </w:p>
    <w:p w14:paraId="25EB20E4" w14:textId="77777777" w:rsidR="00833439" w:rsidRDefault="00833439" w:rsidP="00833439">
      <w:pPr>
        <w:pStyle w:val="NormalWeb"/>
        <w:jc w:val="center"/>
      </w:pPr>
    </w:p>
    <w:p w14:paraId="4859A318" w14:textId="77777777" w:rsidR="00833439" w:rsidRDefault="00833439" w:rsidP="00833439">
      <w:pPr>
        <w:spacing w:line="360" w:lineRule="auto"/>
        <w:jc w:val="center"/>
        <w:rPr>
          <w:b/>
          <w:bCs/>
        </w:rPr>
      </w:pPr>
    </w:p>
    <w:p w14:paraId="31D2A883" w14:textId="77777777" w:rsidR="00833439" w:rsidRDefault="00833439" w:rsidP="00833439">
      <w:pPr>
        <w:spacing w:line="360" w:lineRule="auto"/>
        <w:jc w:val="both"/>
        <w:rPr>
          <w:b/>
          <w:bCs/>
        </w:rPr>
      </w:pPr>
    </w:p>
    <w:p w14:paraId="5D77C9D7" w14:textId="77777777" w:rsidR="00833439" w:rsidRPr="00833439" w:rsidRDefault="00833439" w:rsidP="00833439">
      <w:pPr>
        <w:pStyle w:val="NormalWeb"/>
        <w:rPr>
          <w:i w:val="0"/>
          <w:iCs w:val="0"/>
        </w:rPr>
      </w:pPr>
      <w:r w:rsidRPr="00754643">
        <w:rPr>
          <w:b/>
          <w:bCs/>
          <w:sz w:val="28"/>
          <w:szCs w:val="28"/>
        </w:rPr>
        <w:t>Module</w:t>
      </w:r>
      <w:r w:rsidRPr="00754643">
        <w:rPr>
          <w:sz w:val="28"/>
          <w:szCs w:val="28"/>
        </w:rPr>
        <w:t xml:space="preserve">: </w:t>
      </w:r>
      <w:r w:rsidRPr="00833439">
        <w:rPr>
          <w:sz w:val="28"/>
          <w:szCs w:val="28"/>
        </w:rPr>
        <w:t>Data Handling and Business Intelligence</w:t>
      </w:r>
    </w:p>
    <w:p w14:paraId="2A72E0A2" w14:textId="741B7F57" w:rsidR="00833439" w:rsidRPr="00754643" w:rsidRDefault="00833439" w:rsidP="00833439">
      <w:pPr>
        <w:pStyle w:val="NoSpacing"/>
        <w:rPr>
          <w:sz w:val="28"/>
          <w:szCs w:val="28"/>
        </w:rPr>
      </w:pPr>
      <w:r w:rsidRPr="00754643">
        <w:rPr>
          <w:b/>
          <w:bCs/>
          <w:sz w:val="28"/>
          <w:szCs w:val="28"/>
        </w:rPr>
        <w:t>Code</w:t>
      </w:r>
      <w:r w:rsidRPr="00754643">
        <w:rPr>
          <w:sz w:val="28"/>
          <w:szCs w:val="28"/>
        </w:rPr>
        <w:t xml:space="preserve">: </w:t>
      </w:r>
      <w:r w:rsidRPr="00754643">
        <w:rPr>
          <w:rFonts w:ascii="Times New Roman" w:hAnsi="Times New Roman" w:cs="Times New Roman"/>
          <w:sz w:val="28"/>
          <w:szCs w:val="28"/>
        </w:rPr>
        <w:t>LCBB</w:t>
      </w:r>
      <w:r>
        <w:rPr>
          <w:rFonts w:ascii="Times New Roman" w:hAnsi="Times New Roman" w:cs="Times New Roman"/>
          <w:sz w:val="28"/>
          <w:szCs w:val="28"/>
        </w:rPr>
        <w:t>5000</w:t>
      </w:r>
    </w:p>
    <w:p w14:paraId="14205E27" w14:textId="77777777" w:rsidR="00833439" w:rsidRPr="00754643" w:rsidRDefault="00833439" w:rsidP="00833439">
      <w:pPr>
        <w:pStyle w:val="NoSpacing"/>
        <w:rPr>
          <w:sz w:val="28"/>
          <w:szCs w:val="28"/>
        </w:rPr>
      </w:pPr>
    </w:p>
    <w:p w14:paraId="38C8B398" w14:textId="6C2B1EDB" w:rsidR="00833439" w:rsidRPr="00754643" w:rsidRDefault="00833439" w:rsidP="00833439">
      <w:pPr>
        <w:pStyle w:val="NoSpacing"/>
        <w:rPr>
          <w:rFonts w:ascii="Times New Roman" w:hAnsi="Times New Roman" w:cs="Times New Roman"/>
          <w:sz w:val="28"/>
          <w:szCs w:val="28"/>
        </w:rPr>
      </w:pPr>
      <w:r w:rsidRPr="00754643">
        <w:rPr>
          <w:b/>
          <w:bCs/>
          <w:sz w:val="28"/>
          <w:szCs w:val="28"/>
        </w:rPr>
        <w:t>Lecturer</w:t>
      </w:r>
      <w:r w:rsidRPr="00754643">
        <w:rPr>
          <w:sz w:val="28"/>
          <w:szCs w:val="28"/>
        </w:rPr>
        <w:t xml:space="preserve">: </w:t>
      </w:r>
      <w:r>
        <w:rPr>
          <w:rFonts w:ascii="Times New Roman" w:hAnsi="Times New Roman" w:cs="Times New Roman"/>
          <w:sz w:val="28"/>
          <w:szCs w:val="28"/>
        </w:rPr>
        <w:t>Xavier Matieni</w:t>
      </w:r>
    </w:p>
    <w:p w14:paraId="069E9541" w14:textId="77777777" w:rsidR="00833439" w:rsidRPr="00754643" w:rsidRDefault="00833439" w:rsidP="00833439">
      <w:pPr>
        <w:pStyle w:val="NoSpacing"/>
        <w:rPr>
          <w:color w:val="595959" w:themeColor="text1" w:themeTint="A6"/>
          <w:sz w:val="28"/>
          <w:szCs w:val="28"/>
        </w:rPr>
      </w:pPr>
    </w:p>
    <w:p w14:paraId="0CD09996" w14:textId="77777777" w:rsidR="00833439" w:rsidRPr="00754643" w:rsidRDefault="00833439" w:rsidP="00833439">
      <w:pPr>
        <w:pStyle w:val="NoSpacing"/>
        <w:rPr>
          <w:rFonts w:ascii="Times New Roman" w:hAnsi="Times New Roman" w:cs="Times New Roman"/>
          <w:sz w:val="28"/>
          <w:szCs w:val="28"/>
        </w:rPr>
      </w:pPr>
      <w:r w:rsidRPr="00754643">
        <w:rPr>
          <w:b/>
          <w:bCs/>
          <w:sz w:val="28"/>
          <w:szCs w:val="28"/>
        </w:rPr>
        <w:t xml:space="preserve">Name: </w:t>
      </w:r>
      <w:r w:rsidRPr="00754643">
        <w:rPr>
          <w:rFonts w:ascii="Times New Roman" w:hAnsi="Times New Roman" w:cs="Times New Roman"/>
          <w:sz w:val="28"/>
          <w:szCs w:val="28"/>
        </w:rPr>
        <w:t>Dimitar</w:t>
      </w:r>
      <w:r>
        <w:rPr>
          <w:rFonts w:ascii="Times New Roman" w:hAnsi="Times New Roman" w:cs="Times New Roman"/>
          <w:sz w:val="28"/>
          <w:szCs w:val="28"/>
        </w:rPr>
        <w:t xml:space="preserve"> Stefanov</w:t>
      </w:r>
      <w:r w:rsidRPr="00754643">
        <w:rPr>
          <w:rFonts w:ascii="Times New Roman" w:hAnsi="Times New Roman" w:cs="Times New Roman"/>
          <w:sz w:val="28"/>
          <w:szCs w:val="28"/>
        </w:rPr>
        <w:t xml:space="preserve"> Cherganski</w:t>
      </w:r>
    </w:p>
    <w:p w14:paraId="39A0C118" w14:textId="77777777" w:rsidR="00833439" w:rsidRPr="00754643" w:rsidRDefault="00833439" w:rsidP="00833439">
      <w:pPr>
        <w:pStyle w:val="NoSpacing"/>
        <w:rPr>
          <w:b/>
          <w:bCs/>
          <w:sz w:val="28"/>
          <w:szCs w:val="28"/>
        </w:rPr>
      </w:pPr>
    </w:p>
    <w:p w14:paraId="671C98FF" w14:textId="77777777" w:rsidR="00833439" w:rsidRPr="00754643" w:rsidRDefault="00833439" w:rsidP="00833439">
      <w:pPr>
        <w:pStyle w:val="NoSpacing"/>
        <w:rPr>
          <w:rFonts w:ascii="Times New Roman" w:hAnsi="Times New Roman" w:cs="Times New Roman"/>
          <w:sz w:val="28"/>
          <w:szCs w:val="28"/>
        </w:rPr>
      </w:pPr>
      <w:r w:rsidRPr="00754643">
        <w:rPr>
          <w:b/>
          <w:bCs/>
          <w:sz w:val="28"/>
          <w:szCs w:val="28"/>
        </w:rPr>
        <w:t xml:space="preserve">Student ID: </w:t>
      </w:r>
      <w:r w:rsidRPr="00754643">
        <w:rPr>
          <w:rFonts w:ascii="Times New Roman" w:hAnsi="Times New Roman" w:cs="Times New Roman"/>
          <w:sz w:val="28"/>
          <w:szCs w:val="28"/>
        </w:rPr>
        <w:t>2133011</w:t>
      </w:r>
    </w:p>
    <w:p w14:paraId="4F266253" w14:textId="77777777" w:rsidR="00833439" w:rsidRDefault="00833439" w:rsidP="00833439">
      <w:pPr>
        <w:pStyle w:val="NoSpacing"/>
        <w:rPr>
          <w:b/>
          <w:bCs/>
        </w:rPr>
      </w:pPr>
    </w:p>
    <w:p w14:paraId="0E96F561" w14:textId="77777777" w:rsidR="00833439" w:rsidRDefault="00833439" w:rsidP="00833439">
      <w:pPr>
        <w:spacing w:line="360" w:lineRule="auto"/>
        <w:jc w:val="both"/>
        <w:rPr>
          <w:b/>
          <w:bCs/>
        </w:rPr>
      </w:pPr>
    </w:p>
    <w:p w14:paraId="50503AF1" w14:textId="77777777" w:rsidR="00833439" w:rsidRDefault="00833439" w:rsidP="00833439">
      <w:pPr>
        <w:spacing w:line="360" w:lineRule="auto"/>
        <w:jc w:val="both"/>
        <w:rPr>
          <w:b/>
          <w:bCs/>
        </w:rPr>
      </w:pPr>
      <w:r>
        <w:rPr>
          <w:b/>
          <w:bCs/>
        </w:rPr>
        <w:tab/>
        <w:t xml:space="preserve">                                </w:t>
      </w:r>
    </w:p>
    <w:p w14:paraId="30F20BF0" w14:textId="77777777" w:rsidR="00833439" w:rsidRDefault="00833439" w:rsidP="00833439">
      <w:pPr>
        <w:spacing w:line="360" w:lineRule="auto"/>
        <w:jc w:val="both"/>
        <w:rPr>
          <w:b/>
          <w:bCs/>
        </w:rPr>
      </w:pPr>
    </w:p>
    <w:p w14:paraId="50C0CE9A" w14:textId="0E712AEB" w:rsidR="00833439" w:rsidRPr="00833439" w:rsidRDefault="00833439" w:rsidP="00833439">
      <w:pPr>
        <w:spacing w:line="360" w:lineRule="auto"/>
        <w:jc w:val="center"/>
        <w:rPr>
          <w:b/>
          <w:bCs/>
        </w:rPr>
      </w:pPr>
      <w:r w:rsidRPr="00833439">
        <w:rPr>
          <w:b/>
          <w:bCs/>
        </w:rPr>
        <w:t xml:space="preserve">SUBMITTED ON </w:t>
      </w:r>
      <w:r w:rsidR="00DC3BF8">
        <w:rPr>
          <w:b/>
          <w:bCs/>
        </w:rPr>
        <w:t>20</w:t>
      </w:r>
      <w:r w:rsidRPr="00833439">
        <w:rPr>
          <w:b/>
          <w:bCs/>
        </w:rPr>
        <w:t xml:space="preserve"> December 2023</w:t>
      </w:r>
    </w:p>
    <w:p w14:paraId="615925FF" w14:textId="77777777" w:rsidR="00833439" w:rsidRDefault="00833439" w:rsidP="00833439">
      <w:pPr>
        <w:jc w:val="center"/>
        <w:rPr>
          <w:b/>
          <w:bCs/>
        </w:rPr>
      </w:pPr>
    </w:p>
    <w:p w14:paraId="7931398D" w14:textId="14183B66" w:rsidR="00833439" w:rsidRDefault="00DC3BF8" w:rsidP="00833439">
      <w:pPr>
        <w:jc w:val="center"/>
        <w:rPr>
          <w:b/>
          <w:bCs/>
        </w:rPr>
      </w:pPr>
      <w:r>
        <w:rPr>
          <w:b/>
          <w:bCs/>
        </w:rPr>
        <w:t>Component</w:t>
      </w:r>
      <w:r w:rsidR="00833439" w:rsidRPr="00833439">
        <w:rPr>
          <w:b/>
          <w:bCs/>
        </w:rPr>
        <w:t xml:space="preserve"> </w:t>
      </w:r>
      <w:r w:rsidR="00FE1689">
        <w:rPr>
          <w:b/>
          <w:bCs/>
        </w:rPr>
        <w:t>2</w:t>
      </w:r>
      <w:r w:rsidR="003B3CBD">
        <w:rPr>
          <w:b/>
          <w:bCs/>
        </w:rPr>
        <w:t xml:space="preserve"> (Part 1 and Part 2)</w:t>
      </w:r>
    </w:p>
    <w:p w14:paraId="4008C598" w14:textId="77777777" w:rsidR="00833439" w:rsidRPr="00833439" w:rsidRDefault="00833439" w:rsidP="00833439"/>
    <w:p w14:paraId="7DFD86D0" w14:textId="77777777" w:rsidR="00833439" w:rsidRDefault="00833439" w:rsidP="00833439">
      <w:pPr>
        <w:rPr>
          <w:b/>
          <w:bCs/>
        </w:rPr>
      </w:pPr>
    </w:p>
    <w:p w14:paraId="1B491DBB" w14:textId="5AA46C41" w:rsidR="00833439" w:rsidRDefault="00833439" w:rsidP="00833439"/>
    <w:p w14:paraId="70D9F2FF" w14:textId="77777777" w:rsidR="00833439" w:rsidRDefault="00833439">
      <w:r>
        <w:br w:type="page"/>
      </w:r>
    </w:p>
    <w:p w14:paraId="0F737035" w14:textId="5CBFC22D" w:rsidR="00833439" w:rsidRDefault="00833439" w:rsidP="00833439"/>
    <w:sdt>
      <w:sdtPr>
        <w:id w:val="-207010084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315CD78" w14:textId="708DAC19" w:rsidR="000121C1" w:rsidRDefault="000121C1">
          <w:pPr>
            <w:pStyle w:val="TOCHeading"/>
          </w:pPr>
          <w:r>
            <w:t>Table of Contents</w:t>
          </w:r>
        </w:p>
        <w:p w14:paraId="1041371A" w14:textId="3E664E3D" w:rsidR="00BD5936" w:rsidRDefault="000121C1">
          <w:pPr>
            <w:pStyle w:val="TOC1"/>
            <w:rPr>
              <w:rFonts w:eastAsiaTheme="minorEastAsia" w:cstheme="minorBidi"/>
              <w:b w:val="0"/>
              <w:bCs w:val="0"/>
              <w:caps w:val="0"/>
              <w:noProof/>
              <w:sz w:val="24"/>
              <w:szCs w:val="24"/>
              <w:lang w:eastAsia="en-GB"/>
            </w:rPr>
          </w:pPr>
          <w:r>
            <w:fldChar w:fldCharType="begin"/>
          </w:r>
          <w:r>
            <w:instrText xml:space="preserve"> TOC \o "1-3" \h \z \u </w:instrText>
          </w:r>
          <w:r>
            <w:fldChar w:fldCharType="separate"/>
          </w:r>
          <w:hyperlink w:anchor="_Toc153944076" w:history="1">
            <w:r w:rsidR="00BD5936" w:rsidRPr="008456B5">
              <w:rPr>
                <w:rStyle w:val="Hyperlink"/>
                <w:noProof/>
              </w:rPr>
              <w:t>Part 1 / Hotel Reservation 2017/21</w:t>
            </w:r>
            <w:r w:rsidR="00BD5936">
              <w:rPr>
                <w:noProof/>
                <w:webHidden/>
              </w:rPr>
              <w:tab/>
            </w:r>
            <w:r w:rsidR="00BD5936">
              <w:rPr>
                <w:noProof/>
                <w:webHidden/>
              </w:rPr>
              <w:fldChar w:fldCharType="begin"/>
            </w:r>
            <w:r w:rsidR="00BD5936">
              <w:rPr>
                <w:noProof/>
                <w:webHidden/>
              </w:rPr>
              <w:instrText xml:space="preserve"> PAGEREF _Toc153944076 \h </w:instrText>
            </w:r>
            <w:r w:rsidR="00BD5936">
              <w:rPr>
                <w:noProof/>
                <w:webHidden/>
              </w:rPr>
            </w:r>
            <w:r w:rsidR="00BD5936">
              <w:rPr>
                <w:noProof/>
                <w:webHidden/>
              </w:rPr>
              <w:fldChar w:fldCharType="separate"/>
            </w:r>
            <w:r w:rsidR="00BD5936">
              <w:rPr>
                <w:noProof/>
                <w:webHidden/>
              </w:rPr>
              <w:t>3</w:t>
            </w:r>
            <w:r w:rsidR="00BD5936">
              <w:rPr>
                <w:noProof/>
                <w:webHidden/>
              </w:rPr>
              <w:fldChar w:fldCharType="end"/>
            </w:r>
          </w:hyperlink>
        </w:p>
        <w:p w14:paraId="30EB8BAE" w14:textId="1099F798" w:rsidR="00BD5936" w:rsidRDefault="00BD5936">
          <w:pPr>
            <w:pStyle w:val="TOC2"/>
            <w:tabs>
              <w:tab w:val="right" w:leader="dot" w:pos="9016"/>
            </w:tabs>
            <w:rPr>
              <w:rFonts w:eastAsiaTheme="minorEastAsia" w:cstheme="minorBidi"/>
              <w:smallCaps w:val="0"/>
              <w:noProof/>
              <w:sz w:val="24"/>
              <w:szCs w:val="24"/>
              <w:lang w:eastAsia="en-GB"/>
            </w:rPr>
          </w:pPr>
          <w:hyperlink w:anchor="_Toc153944077" w:history="1">
            <w:r w:rsidRPr="008456B5">
              <w:rPr>
                <w:rStyle w:val="Hyperlink"/>
                <w:noProof/>
              </w:rPr>
              <w:t>Average price over the years</w:t>
            </w:r>
            <w:r>
              <w:rPr>
                <w:noProof/>
                <w:webHidden/>
              </w:rPr>
              <w:tab/>
            </w:r>
            <w:r>
              <w:rPr>
                <w:noProof/>
                <w:webHidden/>
              </w:rPr>
              <w:fldChar w:fldCharType="begin"/>
            </w:r>
            <w:r>
              <w:rPr>
                <w:noProof/>
                <w:webHidden/>
              </w:rPr>
              <w:instrText xml:space="preserve"> PAGEREF _Toc153944077 \h </w:instrText>
            </w:r>
            <w:r>
              <w:rPr>
                <w:noProof/>
                <w:webHidden/>
              </w:rPr>
            </w:r>
            <w:r>
              <w:rPr>
                <w:noProof/>
                <w:webHidden/>
              </w:rPr>
              <w:fldChar w:fldCharType="separate"/>
            </w:r>
            <w:r>
              <w:rPr>
                <w:noProof/>
                <w:webHidden/>
              </w:rPr>
              <w:t>3</w:t>
            </w:r>
            <w:r>
              <w:rPr>
                <w:noProof/>
                <w:webHidden/>
              </w:rPr>
              <w:fldChar w:fldCharType="end"/>
            </w:r>
          </w:hyperlink>
        </w:p>
        <w:p w14:paraId="575A64A2" w14:textId="2FBE8611" w:rsidR="00BD5936" w:rsidRDefault="00BD5936">
          <w:pPr>
            <w:pStyle w:val="TOC2"/>
            <w:tabs>
              <w:tab w:val="right" w:leader="dot" w:pos="9016"/>
            </w:tabs>
            <w:rPr>
              <w:rFonts w:eastAsiaTheme="minorEastAsia" w:cstheme="minorBidi"/>
              <w:smallCaps w:val="0"/>
              <w:noProof/>
              <w:sz w:val="24"/>
              <w:szCs w:val="24"/>
              <w:lang w:eastAsia="en-GB"/>
            </w:rPr>
          </w:pPr>
          <w:hyperlink w:anchor="_Toc153944078" w:history="1">
            <w:r w:rsidRPr="008456B5">
              <w:rPr>
                <w:rStyle w:val="Hyperlink"/>
                <w:noProof/>
              </w:rPr>
              <w:t>Booking Cancellation</w:t>
            </w:r>
            <w:r>
              <w:rPr>
                <w:noProof/>
                <w:webHidden/>
              </w:rPr>
              <w:tab/>
            </w:r>
            <w:r>
              <w:rPr>
                <w:noProof/>
                <w:webHidden/>
              </w:rPr>
              <w:fldChar w:fldCharType="begin"/>
            </w:r>
            <w:r>
              <w:rPr>
                <w:noProof/>
                <w:webHidden/>
              </w:rPr>
              <w:instrText xml:space="preserve"> PAGEREF _Toc153944078 \h </w:instrText>
            </w:r>
            <w:r>
              <w:rPr>
                <w:noProof/>
                <w:webHidden/>
              </w:rPr>
            </w:r>
            <w:r>
              <w:rPr>
                <w:noProof/>
                <w:webHidden/>
              </w:rPr>
              <w:fldChar w:fldCharType="separate"/>
            </w:r>
            <w:r>
              <w:rPr>
                <w:noProof/>
                <w:webHidden/>
              </w:rPr>
              <w:t>5</w:t>
            </w:r>
            <w:r>
              <w:rPr>
                <w:noProof/>
                <w:webHidden/>
              </w:rPr>
              <w:fldChar w:fldCharType="end"/>
            </w:r>
          </w:hyperlink>
        </w:p>
        <w:p w14:paraId="41D36D33" w14:textId="5849E324" w:rsidR="00BD5936" w:rsidRDefault="00BD5936">
          <w:pPr>
            <w:pStyle w:val="TOC2"/>
            <w:tabs>
              <w:tab w:val="right" w:leader="dot" w:pos="9016"/>
            </w:tabs>
            <w:rPr>
              <w:rFonts w:eastAsiaTheme="minorEastAsia" w:cstheme="minorBidi"/>
              <w:smallCaps w:val="0"/>
              <w:noProof/>
              <w:sz w:val="24"/>
              <w:szCs w:val="24"/>
              <w:lang w:eastAsia="en-GB"/>
            </w:rPr>
          </w:pPr>
          <w:hyperlink w:anchor="_Toc153944079" w:history="1">
            <w:r w:rsidRPr="008456B5">
              <w:rPr>
                <w:rStyle w:val="Hyperlink"/>
                <w:noProof/>
              </w:rPr>
              <w:t>Percent of Total Cancellation</w:t>
            </w:r>
            <w:r>
              <w:rPr>
                <w:noProof/>
                <w:webHidden/>
              </w:rPr>
              <w:tab/>
            </w:r>
            <w:r>
              <w:rPr>
                <w:noProof/>
                <w:webHidden/>
              </w:rPr>
              <w:fldChar w:fldCharType="begin"/>
            </w:r>
            <w:r>
              <w:rPr>
                <w:noProof/>
                <w:webHidden/>
              </w:rPr>
              <w:instrText xml:space="preserve"> PAGEREF _Toc153944079 \h </w:instrText>
            </w:r>
            <w:r>
              <w:rPr>
                <w:noProof/>
                <w:webHidden/>
              </w:rPr>
            </w:r>
            <w:r>
              <w:rPr>
                <w:noProof/>
                <w:webHidden/>
              </w:rPr>
              <w:fldChar w:fldCharType="separate"/>
            </w:r>
            <w:r>
              <w:rPr>
                <w:noProof/>
                <w:webHidden/>
              </w:rPr>
              <w:t>6</w:t>
            </w:r>
            <w:r>
              <w:rPr>
                <w:noProof/>
                <w:webHidden/>
              </w:rPr>
              <w:fldChar w:fldCharType="end"/>
            </w:r>
          </w:hyperlink>
        </w:p>
        <w:p w14:paraId="671108E7" w14:textId="77B23C0E" w:rsidR="00BD5936" w:rsidRDefault="00BD5936">
          <w:pPr>
            <w:pStyle w:val="TOC2"/>
            <w:tabs>
              <w:tab w:val="right" w:leader="dot" w:pos="9016"/>
            </w:tabs>
            <w:rPr>
              <w:rFonts w:eastAsiaTheme="minorEastAsia" w:cstheme="minorBidi"/>
              <w:smallCaps w:val="0"/>
              <w:noProof/>
              <w:sz w:val="24"/>
              <w:szCs w:val="24"/>
              <w:lang w:eastAsia="en-GB"/>
            </w:rPr>
          </w:pPr>
          <w:hyperlink w:anchor="_Toc153944080" w:history="1">
            <w:r w:rsidRPr="008456B5">
              <w:rPr>
                <w:rStyle w:val="Hyperlink"/>
                <w:noProof/>
              </w:rPr>
              <w:t>Booking Status vs. Market Size</w:t>
            </w:r>
            <w:r>
              <w:rPr>
                <w:noProof/>
                <w:webHidden/>
              </w:rPr>
              <w:tab/>
            </w:r>
            <w:r>
              <w:rPr>
                <w:noProof/>
                <w:webHidden/>
              </w:rPr>
              <w:fldChar w:fldCharType="begin"/>
            </w:r>
            <w:r>
              <w:rPr>
                <w:noProof/>
                <w:webHidden/>
              </w:rPr>
              <w:instrText xml:space="preserve"> PAGEREF _Toc153944080 \h </w:instrText>
            </w:r>
            <w:r>
              <w:rPr>
                <w:noProof/>
                <w:webHidden/>
              </w:rPr>
            </w:r>
            <w:r>
              <w:rPr>
                <w:noProof/>
                <w:webHidden/>
              </w:rPr>
              <w:fldChar w:fldCharType="separate"/>
            </w:r>
            <w:r>
              <w:rPr>
                <w:noProof/>
                <w:webHidden/>
              </w:rPr>
              <w:t>7</w:t>
            </w:r>
            <w:r>
              <w:rPr>
                <w:noProof/>
                <w:webHidden/>
              </w:rPr>
              <w:fldChar w:fldCharType="end"/>
            </w:r>
          </w:hyperlink>
        </w:p>
        <w:p w14:paraId="138F7BC9" w14:textId="3FD4BE33" w:rsidR="00BD5936" w:rsidRDefault="00BD5936">
          <w:pPr>
            <w:pStyle w:val="TOC2"/>
            <w:tabs>
              <w:tab w:val="right" w:leader="dot" w:pos="9016"/>
            </w:tabs>
            <w:rPr>
              <w:rFonts w:eastAsiaTheme="minorEastAsia" w:cstheme="minorBidi"/>
              <w:smallCaps w:val="0"/>
              <w:noProof/>
              <w:sz w:val="24"/>
              <w:szCs w:val="24"/>
              <w:lang w:eastAsia="en-GB"/>
            </w:rPr>
          </w:pPr>
          <w:hyperlink w:anchor="_Toc153944081" w:history="1">
            <w:r w:rsidRPr="008456B5">
              <w:rPr>
                <w:rStyle w:val="Hyperlink"/>
                <w:noProof/>
              </w:rPr>
              <w:t>Customers and Room Prices over the years</w:t>
            </w:r>
            <w:r>
              <w:rPr>
                <w:noProof/>
                <w:webHidden/>
              </w:rPr>
              <w:tab/>
            </w:r>
            <w:r>
              <w:rPr>
                <w:noProof/>
                <w:webHidden/>
              </w:rPr>
              <w:fldChar w:fldCharType="begin"/>
            </w:r>
            <w:r>
              <w:rPr>
                <w:noProof/>
                <w:webHidden/>
              </w:rPr>
              <w:instrText xml:space="preserve"> PAGEREF _Toc153944081 \h </w:instrText>
            </w:r>
            <w:r>
              <w:rPr>
                <w:noProof/>
                <w:webHidden/>
              </w:rPr>
            </w:r>
            <w:r>
              <w:rPr>
                <w:noProof/>
                <w:webHidden/>
              </w:rPr>
              <w:fldChar w:fldCharType="separate"/>
            </w:r>
            <w:r>
              <w:rPr>
                <w:noProof/>
                <w:webHidden/>
              </w:rPr>
              <w:t>8</w:t>
            </w:r>
            <w:r>
              <w:rPr>
                <w:noProof/>
                <w:webHidden/>
              </w:rPr>
              <w:fldChar w:fldCharType="end"/>
            </w:r>
          </w:hyperlink>
        </w:p>
        <w:p w14:paraId="028C76C9" w14:textId="2354C4CC" w:rsidR="00BD5936" w:rsidRDefault="00BD5936">
          <w:pPr>
            <w:pStyle w:val="TOC2"/>
            <w:tabs>
              <w:tab w:val="right" w:leader="dot" w:pos="9016"/>
            </w:tabs>
            <w:rPr>
              <w:rFonts w:eastAsiaTheme="minorEastAsia" w:cstheme="minorBidi"/>
              <w:smallCaps w:val="0"/>
              <w:noProof/>
              <w:sz w:val="24"/>
              <w:szCs w:val="24"/>
              <w:lang w:eastAsia="en-GB"/>
            </w:rPr>
          </w:pPr>
          <w:hyperlink w:anchor="_Toc153944082" w:history="1">
            <w:r w:rsidRPr="008456B5">
              <w:rPr>
                <w:rStyle w:val="Hyperlink"/>
                <w:rFonts w:eastAsia="Times New Roman"/>
                <w:noProof/>
                <w:lang w:eastAsia="en-GB"/>
              </w:rPr>
              <w:t>Part 1 Conclusion</w:t>
            </w:r>
            <w:r>
              <w:rPr>
                <w:noProof/>
                <w:webHidden/>
              </w:rPr>
              <w:tab/>
            </w:r>
            <w:r>
              <w:rPr>
                <w:noProof/>
                <w:webHidden/>
              </w:rPr>
              <w:fldChar w:fldCharType="begin"/>
            </w:r>
            <w:r>
              <w:rPr>
                <w:noProof/>
                <w:webHidden/>
              </w:rPr>
              <w:instrText xml:space="preserve"> PAGEREF _Toc153944082 \h </w:instrText>
            </w:r>
            <w:r>
              <w:rPr>
                <w:noProof/>
                <w:webHidden/>
              </w:rPr>
            </w:r>
            <w:r>
              <w:rPr>
                <w:noProof/>
                <w:webHidden/>
              </w:rPr>
              <w:fldChar w:fldCharType="separate"/>
            </w:r>
            <w:r>
              <w:rPr>
                <w:noProof/>
                <w:webHidden/>
              </w:rPr>
              <w:t>10</w:t>
            </w:r>
            <w:r>
              <w:rPr>
                <w:noProof/>
                <w:webHidden/>
              </w:rPr>
              <w:fldChar w:fldCharType="end"/>
            </w:r>
          </w:hyperlink>
        </w:p>
        <w:p w14:paraId="61B5A94D" w14:textId="00AC713F" w:rsidR="00BD5936" w:rsidRDefault="00BD5936">
          <w:pPr>
            <w:pStyle w:val="TOC1"/>
            <w:rPr>
              <w:rFonts w:eastAsiaTheme="minorEastAsia" w:cstheme="minorBidi"/>
              <w:b w:val="0"/>
              <w:bCs w:val="0"/>
              <w:caps w:val="0"/>
              <w:noProof/>
              <w:sz w:val="24"/>
              <w:szCs w:val="24"/>
              <w:lang w:eastAsia="en-GB"/>
            </w:rPr>
          </w:pPr>
          <w:hyperlink w:anchor="_Toc153944083" w:history="1">
            <w:r w:rsidRPr="008456B5">
              <w:rPr>
                <w:rStyle w:val="Hyperlink"/>
                <w:rFonts w:eastAsia="Times New Roman"/>
                <w:noProof/>
                <w:kern w:val="0"/>
                <w:lang w:eastAsia="en-GB"/>
                <w14:ligatures w14:val="none"/>
              </w:rPr>
              <w:t xml:space="preserve">Part 2 / </w:t>
            </w:r>
            <w:r w:rsidRPr="008456B5">
              <w:rPr>
                <w:rStyle w:val="Hyperlink"/>
                <w:noProof/>
              </w:rPr>
              <w:t>Student</w:t>
            </w:r>
            <w:r w:rsidRPr="008456B5">
              <w:rPr>
                <w:rStyle w:val="Hyperlink"/>
                <w:i/>
                <w:iCs/>
                <w:noProof/>
              </w:rPr>
              <w:t xml:space="preserve"> </w:t>
            </w:r>
            <w:r w:rsidRPr="008456B5">
              <w:rPr>
                <w:rStyle w:val="Hyperlink"/>
                <w:noProof/>
              </w:rPr>
              <w:t>Score</w:t>
            </w:r>
            <w:r>
              <w:rPr>
                <w:noProof/>
                <w:webHidden/>
              </w:rPr>
              <w:tab/>
            </w:r>
            <w:r>
              <w:rPr>
                <w:noProof/>
                <w:webHidden/>
              </w:rPr>
              <w:fldChar w:fldCharType="begin"/>
            </w:r>
            <w:r>
              <w:rPr>
                <w:noProof/>
                <w:webHidden/>
              </w:rPr>
              <w:instrText xml:space="preserve"> PAGEREF _Toc153944083 \h </w:instrText>
            </w:r>
            <w:r>
              <w:rPr>
                <w:noProof/>
                <w:webHidden/>
              </w:rPr>
            </w:r>
            <w:r>
              <w:rPr>
                <w:noProof/>
                <w:webHidden/>
              </w:rPr>
              <w:fldChar w:fldCharType="separate"/>
            </w:r>
            <w:r>
              <w:rPr>
                <w:noProof/>
                <w:webHidden/>
              </w:rPr>
              <w:t>11</w:t>
            </w:r>
            <w:r>
              <w:rPr>
                <w:noProof/>
                <w:webHidden/>
              </w:rPr>
              <w:fldChar w:fldCharType="end"/>
            </w:r>
          </w:hyperlink>
        </w:p>
        <w:p w14:paraId="112CD63B" w14:textId="34273448" w:rsidR="00BD5936" w:rsidRDefault="00BD5936">
          <w:pPr>
            <w:pStyle w:val="TOC2"/>
            <w:tabs>
              <w:tab w:val="right" w:leader="dot" w:pos="9016"/>
            </w:tabs>
            <w:rPr>
              <w:rFonts w:eastAsiaTheme="minorEastAsia" w:cstheme="minorBidi"/>
              <w:smallCaps w:val="0"/>
              <w:noProof/>
              <w:sz w:val="24"/>
              <w:szCs w:val="24"/>
              <w:lang w:eastAsia="en-GB"/>
            </w:rPr>
          </w:pPr>
          <w:hyperlink w:anchor="_Toc153944084" w:history="1">
            <w:r w:rsidRPr="008456B5">
              <w:rPr>
                <w:rStyle w:val="Hyperlink"/>
                <w:rFonts w:eastAsia="Times New Roman"/>
                <w:noProof/>
                <w:lang w:eastAsia="en-GB"/>
              </w:rPr>
              <w:t>How many students are male and female?</w:t>
            </w:r>
            <w:r>
              <w:rPr>
                <w:noProof/>
                <w:webHidden/>
              </w:rPr>
              <w:tab/>
            </w:r>
            <w:r>
              <w:rPr>
                <w:noProof/>
                <w:webHidden/>
              </w:rPr>
              <w:fldChar w:fldCharType="begin"/>
            </w:r>
            <w:r>
              <w:rPr>
                <w:noProof/>
                <w:webHidden/>
              </w:rPr>
              <w:instrText xml:space="preserve"> PAGEREF _Toc153944084 \h </w:instrText>
            </w:r>
            <w:r>
              <w:rPr>
                <w:noProof/>
                <w:webHidden/>
              </w:rPr>
            </w:r>
            <w:r>
              <w:rPr>
                <w:noProof/>
                <w:webHidden/>
              </w:rPr>
              <w:fldChar w:fldCharType="separate"/>
            </w:r>
            <w:r>
              <w:rPr>
                <w:noProof/>
                <w:webHidden/>
              </w:rPr>
              <w:t>11</w:t>
            </w:r>
            <w:r>
              <w:rPr>
                <w:noProof/>
                <w:webHidden/>
              </w:rPr>
              <w:fldChar w:fldCharType="end"/>
            </w:r>
          </w:hyperlink>
        </w:p>
        <w:p w14:paraId="00234518" w14:textId="3E13DBC9" w:rsidR="00BD5936" w:rsidRDefault="00BD5936">
          <w:pPr>
            <w:pStyle w:val="TOC2"/>
            <w:tabs>
              <w:tab w:val="right" w:leader="dot" w:pos="9016"/>
            </w:tabs>
            <w:rPr>
              <w:rFonts w:eastAsiaTheme="minorEastAsia" w:cstheme="minorBidi"/>
              <w:smallCaps w:val="0"/>
              <w:noProof/>
              <w:sz w:val="24"/>
              <w:szCs w:val="24"/>
              <w:lang w:eastAsia="en-GB"/>
            </w:rPr>
          </w:pPr>
          <w:hyperlink w:anchor="_Toc153944085" w:history="1">
            <w:r w:rsidRPr="008456B5">
              <w:rPr>
                <w:rStyle w:val="Hyperlink"/>
                <w:rFonts w:eastAsia="Times New Roman"/>
                <w:noProof/>
                <w:lang w:eastAsia="en-GB"/>
              </w:rPr>
              <w:t>How many students qualify and do not qualify for reduced/free lunch?</w:t>
            </w:r>
            <w:r>
              <w:rPr>
                <w:noProof/>
                <w:webHidden/>
              </w:rPr>
              <w:tab/>
            </w:r>
            <w:r>
              <w:rPr>
                <w:noProof/>
                <w:webHidden/>
              </w:rPr>
              <w:fldChar w:fldCharType="begin"/>
            </w:r>
            <w:r>
              <w:rPr>
                <w:noProof/>
                <w:webHidden/>
              </w:rPr>
              <w:instrText xml:space="preserve"> PAGEREF _Toc153944085 \h </w:instrText>
            </w:r>
            <w:r>
              <w:rPr>
                <w:noProof/>
                <w:webHidden/>
              </w:rPr>
            </w:r>
            <w:r>
              <w:rPr>
                <w:noProof/>
                <w:webHidden/>
              </w:rPr>
              <w:fldChar w:fldCharType="separate"/>
            </w:r>
            <w:r>
              <w:rPr>
                <w:noProof/>
                <w:webHidden/>
              </w:rPr>
              <w:t>12</w:t>
            </w:r>
            <w:r>
              <w:rPr>
                <w:noProof/>
                <w:webHidden/>
              </w:rPr>
              <w:fldChar w:fldCharType="end"/>
            </w:r>
          </w:hyperlink>
        </w:p>
        <w:p w14:paraId="641E4AE9" w14:textId="1EC56F14" w:rsidR="00BD5936" w:rsidRDefault="00BD5936">
          <w:pPr>
            <w:pStyle w:val="TOC2"/>
            <w:tabs>
              <w:tab w:val="right" w:leader="dot" w:pos="9016"/>
            </w:tabs>
            <w:rPr>
              <w:rFonts w:eastAsiaTheme="minorEastAsia" w:cstheme="minorBidi"/>
              <w:smallCaps w:val="0"/>
              <w:noProof/>
              <w:sz w:val="24"/>
              <w:szCs w:val="24"/>
              <w:lang w:eastAsia="en-GB"/>
            </w:rPr>
          </w:pPr>
          <w:hyperlink w:anchor="_Toc153944086" w:history="1">
            <w:r w:rsidRPr="008456B5">
              <w:rPr>
                <w:rStyle w:val="Hyperlink"/>
                <w:rFonts w:eastAsia="Times New Roman"/>
                <w:noProof/>
                <w:lang w:eastAsia="en-GB"/>
              </w:rPr>
              <w:t>What are the mean and median of students who qualify and do not qualify for reduced/free lunch?</w:t>
            </w:r>
            <w:r>
              <w:rPr>
                <w:noProof/>
                <w:webHidden/>
              </w:rPr>
              <w:tab/>
            </w:r>
            <w:r>
              <w:rPr>
                <w:noProof/>
                <w:webHidden/>
              </w:rPr>
              <w:fldChar w:fldCharType="begin"/>
            </w:r>
            <w:r>
              <w:rPr>
                <w:noProof/>
                <w:webHidden/>
              </w:rPr>
              <w:instrText xml:space="preserve"> PAGEREF _Toc153944086 \h </w:instrText>
            </w:r>
            <w:r>
              <w:rPr>
                <w:noProof/>
                <w:webHidden/>
              </w:rPr>
            </w:r>
            <w:r>
              <w:rPr>
                <w:noProof/>
                <w:webHidden/>
              </w:rPr>
              <w:fldChar w:fldCharType="separate"/>
            </w:r>
            <w:r>
              <w:rPr>
                <w:noProof/>
                <w:webHidden/>
              </w:rPr>
              <w:t>13</w:t>
            </w:r>
            <w:r>
              <w:rPr>
                <w:noProof/>
                <w:webHidden/>
              </w:rPr>
              <w:fldChar w:fldCharType="end"/>
            </w:r>
          </w:hyperlink>
        </w:p>
        <w:p w14:paraId="792CB864" w14:textId="02E5F45F" w:rsidR="00BD5936" w:rsidRDefault="00BD5936">
          <w:pPr>
            <w:pStyle w:val="TOC2"/>
            <w:tabs>
              <w:tab w:val="right" w:leader="dot" w:pos="9016"/>
            </w:tabs>
            <w:rPr>
              <w:rFonts w:eastAsiaTheme="minorEastAsia" w:cstheme="minorBidi"/>
              <w:smallCaps w:val="0"/>
              <w:noProof/>
              <w:sz w:val="24"/>
              <w:szCs w:val="24"/>
              <w:lang w:eastAsia="en-GB"/>
            </w:rPr>
          </w:pPr>
          <w:hyperlink w:anchor="_Toc153944087" w:history="1">
            <w:r w:rsidRPr="008456B5">
              <w:rPr>
                <w:rStyle w:val="Hyperlink"/>
                <w:noProof/>
              </w:rPr>
              <w:t>IBM SPSS K-Means Cluster Analysis</w:t>
            </w:r>
            <w:r>
              <w:rPr>
                <w:noProof/>
                <w:webHidden/>
              </w:rPr>
              <w:tab/>
            </w:r>
            <w:r>
              <w:rPr>
                <w:noProof/>
                <w:webHidden/>
              </w:rPr>
              <w:fldChar w:fldCharType="begin"/>
            </w:r>
            <w:r>
              <w:rPr>
                <w:noProof/>
                <w:webHidden/>
              </w:rPr>
              <w:instrText xml:space="preserve"> PAGEREF _Toc153944087 \h </w:instrText>
            </w:r>
            <w:r>
              <w:rPr>
                <w:noProof/>
                <w:webHidden/>
              </w:rPr>
            </w:r>
            <w:r>
              <w:rPr>
                <w:noProof/>
                <w:webHidden/>
              </w:rPr>
              <w:fldChar w:fldCharType="separate"/>
            </w:r>
            <w:r>
              <w:rPr>
                <w:noProof/>
                <w:webHidden/>
              </w:rPr>
              <w:t>14</w:t>
            </w:r>
            <w:r>
              <w:rPr>
                <w:noProof/>
                <w:webHidden/>
              </w:rPr>
              <w:fldChar w:fldCharType="end"/>
            </w:r>
          </w:hyperlink>
        </w:p>
        <w:p w14:paraId="43AAC432" w14:textId="06557DF6" w:rsidR="00BD5936" w:rsidRDefault="00BD5936">
          <w:pPr>
            <w:pStyle w:val="TOC2"/>
            <w:tabs>
              <w:tab w:val="right" w:leader="dot" w:pos="9016"/>
            </w:tabs>
            <w:rPr>
              <w:rFonts w:eastAsiaTheme="minorEastAsia" w:cstheme="minorBidi"/>
              <w:smallCaps w:val="0"/>
              <w:noProof/>
              <w:sz w:val="24"/>
              <w:szCs w:val="24"/>
              <w:lang w:eastAsia="en-GB"/>
            </w:rPr>
          </w:pPr>
          <w:hyperlink w:anchor="_Toc153944088" w:history="1">
            <w:r w:rsidRPr="008456B5">
              <w:rPr>
                <w:rStyle w:val="Hyperlink"/>
                <w:rFonts w:eastAsia="Times New Roman"/>
                <w:noProof/>
                <w:lang w:eastAsia="en-GB"/>
              </w:rPr>
              <w:t>Five common data mining and text mining methods are valuable in contemporary business.</w:t>
            </w:r>
            <w:r>
              <w:rPr>
                <w:noProof/>
                <w:webHidden/>
              </w:rPr>
              <w:tab/>
            </w:r>
            <w:r>
              <w:rPr>
                <w:noProof/>
                <w:webHidden/>
              </w:rPr>
              <w:fldChar w:fldCharType="begin"/>
            </w:r>
            <w:r>
              <w:rPr>
                <w:noProof/>
                <w:webHidden/>
              </w:rPr>
              <w:instrText xml:space="preserve"> PAGEREF _Toc153944088 \h </w:instrText>
            </w:r>
            <w:r>
              <w:rPr>
                <w:noProof/>
                <w:webHidden/>
              </w:rPr>
            </w:r>
            <w:r>
              <w:rPr>
                <w:noProof/>
                <w:webHidden/>
              </w:rPr>
              <w:fldChar w:fldCharType="separate"/>
            </w:r>
            <w:r>
              <w:rPr>
                <w:noProof/>
                <w:webHidden/>
              </w:rPr>
              <w:t>20</w:t>
            </w:r>
            <w:r>
              <w:rPr>
                <w:noProof/>
                <w:webHidden/>
              </w:rPr>
              <w:fldChar w:fldCharType="end"/>
            </w:r>
          </w:hyperlink>
        </w:p>
        <w:p w14:paraId="0935935A" w14:textId="348F2AD7" w:rsidR="00BD5936" w:rsidRDefault="00BD5936">
          <w:pPr>
            <w:pStyle w:val="TOC2"/>
            <w:tabs>
              <w:tab w:val="right" w:leader="dot" w:pos="9016"/>
            </w:tabs>
            <w:rPr>
              <w:rFonts w:eastAsiaTheme="minorEastAsia" w:cstheme="minorBidi"/>
              <w:smallCaps w:val="0"/>
              <w:noProof/>
              <w:sz w:val="24"/>
              <w:szCs w:val="24"/>
              <w:lang w:eastAsia="en-GB"/>
            </w:rPr>
          </w:pPr>
          <w:hyperlink w:anchor="_Toc153944089" w:history="1">
            <w:r w:rsidRPr="008456B5">
              <w:rPr>
                <w:rStyle w:val="Hyperlink"/>
                <w:rFonts w:eastAsia="Times New Roman"/>
                <w:noProof/>
                <w:lang w:eastAsia="en-GB"/>
              </w:rPr>
              <w:t>Discuss the advantages and disadvantages of using SPSS and Excel using relevant practical examples and present your discussions in a table.</w:t>
            </w:r>
            <w:r>
              <w:rPr>
                <w:noProof/>
                <w:webHidden/>
              </w:rPr>
              <w:tab/>
            </w:r>
            <w:r>
              <w:rPr>
                <w:noProof/>
                <w:webHidden/>
              </w:rPr>
              <w:fldChar w:fldCharType="begin"/>
            </w:r>
            <w:r>
              <w:rPr>
                <w:noProof/>
                <w:webHidden/>
              </w:rPr>
              <w:instrText xml:space="preserve"> PAGEREF _Toc153944089 \h </w:instrText>
            </w:r>
            <w:r>
              <w:rPr>
                <w:noProof/>
                <w:webHidden/>
              </w:rPr>
            </w:r>
            <w:r>
              <w:rPr>
                <w:noProof/>
                <w:webHidden/>
              </w:rPr>
              <w:fldChar w:fldCharType="separate"/>
            </w:r>
            <w:r>
              <w:rPr>
                <w:noProof/>
                <w:webHidden/>
              </w:rPr>
              <w:t>22</w:t>
            </w:r>
            <w:r>
              <w:rPr>
                <w:noProof/>
                <w:webHidden/>
              </w:rPr>
              <w:fldChar w:fldCharType="end"/>
            </w:r>
          </w:hyperlink>
        </w:p>
        <w:p w14:paraId="6762875C" w14:textId="56CBB3C7" w:rsidR="00BD5936" w:rsidRDefault="00BD5936">
          <w:pPr>
            <w:pStyle w:val="TOC1"/>
            <w:rPr>
              <w:rFonts w:eastAsiaTheme="minorEastAsia" w:cstheme="minorBidi"/>
              <w:b w:val="0"/>
              <w:bCs w:val="0"/>
              <w:caps w:val="0"/>
              <w:noProof/>
              <w:sz w:val="24"/>
              <w:szCs w:val="24"/>
              <w:lang w:eastAsia="en-GB"/>
            </w:rPr>
          </w:pPr>
          <w:hyperlink w:anchor="_Toc153944090" w:history="1">
            <w:r w:rsidRPr="008456B5">
              <w:rPr>
                <w:rStyle w:val="Hyperlink"/>
                <w:noProof/>
              </w:rPr>
              <w:t>References</w:t>
            </w:r>
            <w:r>
              <w:rPr>
                <w:noProof/>
                <w:webHidden/>
              </w:rPr>
              <w:tab/>
            </w:r>
            <w:r>
              <w:rPr>
                <w:noProof/>
                <w:webHidden/>
              </w:rPr>
              <w:fldChar w:fldCharType="begin"/>
            </w:r>
            <w:r>
              <w:rPr>
                <w:noProof/>
                <w:webHidden/>
              </w:rPr>
              <w:instrText xml:space="preserve"> PAGEREF _Toc153944090 \h </w:instrText>
            </w:r>
            <w:r>
              <w:rPr>
                <w:noProof/>
                <w:webHidden/>
              </w:rPr>
            </w:r>
            <w:r>
              <w:rPr>
                <w:noProof/>
                <w:webHidden/>
              </w:rPr>
              <w:fldChar w:fldCharType="separate"/>
            </w:r>
            <w:r>
              <w:rPr>
                <w:noProof/>
                <w:webHidden/>
              </w:rPr>
              <w:t>23</w:t>
            </w:r>
            <w:r>
              <w:rPr>
                <w:noProof/>
                <w:webHidden/>
              </w:rPr>
              <w:fldChar w:fldCharType="end"/>
            </w:r>
          </w:hyperlink>
        </w:p>
        <w:p w14:paraId="49EFBFF2" w14:textId="62508463" w:rsidR="00BD5936" w:rsidRDefault="00BD5936">
          <w:pPr>
            <w:pStyle w:val="TOC1"/>
            <w:rPr>
              <w:rFonts w:eastAsiaTheme="minorEastAsia" w:cstheme="minorBidi"/>
              <w:b w:val="0"/>
              <w:bCs w:val="0"/>
              <w:caps w:val="0"/>
              <w:noProof/>
              <w:sz w:val="24"/>
              <w:szCs w:val="24"/>
              <w:lang w:eastAsia="en-GB"/>
            </w:rPr>
          </w:pPr>
          <w:hyperlink w:anchor="_Toc153944091" w:history="1">
            <w:r w:rsidRPr="008456B5">
              <w:rPr>
                <w:rStyle w:val="Hyperlink"/>
                <w:noProof/>
              </w:rPr>
              <w:t>Appendices Part 1</w:t>
            </w:r>
            <w:r>
              <w:rPr>
                <w:noProof/>
                <w:webHidden/>
              </w:rPr>
              <w:tab/>
            </w:r>
            <w:r>
              <w:rPr>
                <w:noProof/>
                <w:webHidden/>
              </w:rPr>
              <w:fldChar w:fldCharType="begin"/>
            </w:r>
            <w:r>
              <w:rPr>
                <w:noProof/>
                <w:webHidden/>
              </w:rPr>
              <w:instrText xml:space="preserve"> PAGEREF _Toc153944091 \h </w:instrText>
            </w:r>
            <w:r>
              <w:rPr>
                <w:noProof/>
                <w:webHidden/>
              </w:rPr>
            </w:r>
            <w:r>
              <w:rPr>
                <w:noProof/>
                <w:webHidden/>
              </w:rPr>
              <w:fldChar w:fldCharType="separate"/>
            </w:r>
            <w:r>
              <w:rPr>
                <w:noProof/>
                <w:webHidden/>
              </w:rPr>
              <w:t>25</w:t>
            </w:r>
            <w:r>
              <w:rPr>
                <w:noProof/>
                <w:webHidden/>
              </w:rPr>
              <w:fldChar w:fldCharType="end"/>
            </w:r>
          </w:hyperlink>
        </w:p>
        <w:p w14:paraId="0DA3737F" w14:textId="50D571A2" w:rsidR="00BD5936" w:rsidRDefault="00BD5936">
          <w:pPr>
            <w:pStyle w:val="TOC1"/>
            <w:rPr>
              <w:rFonts w:eastAsiaTheme="minorEastAsia" w:cstheme="minorBidi"/>
              <w:b w:val="0"/>
              <w:bCs w:val="0"/>
              <w:caps w:val="0"/>
              <w:noProof/>
              <w:sz w:val="24"/>
              <w:szCs w:val="24"/>
              <w:lang w:eastAsia="en-GB"/>
            </w:rPr>
          </w:pPr>
          <w:hyperlink w:anchor="_Toc153944092" w:history="1">
            <w:r w:rsidRPr="008456B5">
              <w:rPr>
                <w:rStyle w:val="Hyperlink"/>
                <w:noProof/>
              </w:rPr>
              <w:t>Appendices Part 2</w:t>
            </w:r>
            <w:r>
              <w:rPr>
                <w:noProof/>
                <w:webHidden/>
              </w:rPr>
              <w:tab/>
            </w:r>
            <w:r>
              <w:rPr>
                <w:noProof/>
                <w:webHidden/>
              </w:rPr>
              <w:fldChar w:fldCharType="begin"/>
            </w:r>
            <w:r>
              <w:rPr>
                <w:noProof/>
                <w:webHidden/>
              </w:rPr>
              <w:instrText xml:space="preserve"> PAGEREF _Toc153944092 \h </w:instrText>
            </w:r>
            <w:r>
              <w:rPr>
                <w:noProof/>
                <w:webHidden/>
              </w:rPr>
            </w:r>
            <w:r>
              <w:rPr>
                <w:noProof/>
                <w:webHidden/>
              </w:rPr>
              <w:fldChar w:fldCharType="separate"/>
            </w:r>
            <w:r>
              <w:rPr>
                <w:noProof/>
                <w:webHidden/>
              </w:rPr>
              <w:t>27</w:t>
            </w:r>
            <w:r>
              <w:rPr>
                <w:noProof/>
                <w:webHidden/>
              </w:rPr>
              <w:fldChar w:fldCharType="end"/>
            </w:r>
          </w:hyperlink>
        </w:p>
        <w:p w14:paraId="529274AD" w14:textId="5562F6E2" w:rsidR="00BD5936" w:rsidRDefault="00BD5936">
          <w:pPr>
            <w:pStyle w:val="TOC1"/>
            <w:rPr>
              <w:rFonts w:eastAsiaTheme="minorEastAsia" w:cstheme="minorBidi"/>
              <w:b w:val="0"/>
              <w:bCs w:val="0"/>
              <w:caps w:val="0"/>
              <w:noProof/>
              <w:sz w:val="24"/>
              <w:szCs w:val="24"/>
              <w:lang w:eastAsia="en-GB"/>
            </w:rPr>
          </w:pPr>
          <w:hyperlink w:anchor="_Toc153944093" w:history="1">
            <w:r w:rsidRPr="008456B5">
              <w:rPr>
                <w:rStyle w:val="Hyperlink"/>
                <w:noProof/>
              </w:rPr>
              <w:t>End of Ap</w:t>
            </w:r>
            <w:r w:rsidRPr="008456B5">
              <w:rPr>
                <w:rStyle w:val="Hyperlink"/>
                <w:noProof/>
              </w:rPr>
              <w:t>p</w:t>
            </w:r>
            <w:r w:rsidRPr="008456B5">
              <w:rPr>
                <w:rStyle w:val="Hyperlink"/>
                <w:noProof/>
              </w:rPr>
              <w:t>endices</w:t>
            </w:r>
            <w:r>
              <w:rPr>
                <w:noProof/>
                <w:webHidden/>
              </w:rPr>
              <w:tab/>
            </w:r>
            <w:r>
              <w:rPr>
                <w:noProof/>
                <w:webHidden/>
              </w:rPr>
              <w:fldChar w:fldCharType="begin"/>
            </w:r>
            <w:r>
              <w:rPr>
                <w:noProof/>
                <w:webHidden/>
              </w:rPr>
              <w:instrText xml:space="preserve"> PAGEREF _Toc153944093 \h </w:instrText>
            </w:r>
            <w:r>
              <w:rPr>
                <w:noProof/>
                <w:webHidden/>
              </w:rPr>
            </w:r>
            <w:r>
              <w:rPr>
                <w:noProof/>
                <w:webHidden/>
              </w:rPr>
              <w:fldChar w:fldCharType="separate"/>
            </w:r>
            <w:r>
              <w:rPr>
                <w:noProof/>
                <w:webHidden/>
              </w:rPr>
              <w:t>36</w:t>
            </w:r>
            <w:r>
              <w:rPr>
                <w:noProof/>
                <w:webHidden/>
              </w:rPr>
              <w:fldChar w:fldCharType="end"/>
            </w:r>
          </w:hyperlink>
        </w:p>
        <w:p w14:paraId="4678322F" w14:textId="5792EAC3" w:rsidR="000121C1" w:rsidRDefault="000121C1">
          <w:r>
            <w:rPr>
              <w:b/>
              <w:bCs/>
              <w:noProof/>
            </w:rPr>
            <w:fldChar w:fldCharType="end"/>
          </w:r>
        </w:p>
      </w:sdtContent>
    </w:sdt>
    <w:p w14:paraId="43891482" w14:textId="77777777" w:rsidR="00833439" w:rsidRDefault="00833439">
      <w:r>
        <w:br w:type="page"/>
      </w:r>
    </w:p>
    <w:p w14:paraId="23505B00" w14:textId="22676EE8" w:rsidR="00EA338B" w:rsidRDefault="00EA338B" w:rsidP="00833439"/>
    <w:p w14:paraId="242C419D" w14:textId="767827E7" w:rsidR="004425C4" w:rsidRDefault="00C01135" w:rsidP="004425C4">
      <w:pPr>
        <w:pStyle w:val="Heading1"/>
        <w:jc w:val="center"/>
      </w:pPr>
      <w:bookmarkStart w:id="1" w:name="_Toc153944076"/>
      <w:r>
        <w:t>Part 1</w:t>
      </w:r>
      <w:r w:rsidR="00E24372">
        <w:t xml:space="preserve"> </w:t>
      </w:r>
      <w:r w:rsidR="008E1F01">
        <w:t xml:space="preserve">/ </w:t>
      </w:r>
      <w:r w:rsidR="00E24372">
        <w:t>Hotel Reservation 2017/21</w:t>
      </w:r>
      <w:bookmarkEnd w:id="1"/>
    </w:p>
    <w:p w14:paraId="42B6AC3D" w14:textId="77777777" w:rsidR="00CE6F1E" w:rsidRDefault="00CE6F1E" w:rsidP="00CE6F1E"/>
    <w:p w14:paraId="5CD007C3" w14:textId="1C61DC40" w:rsidR="00DF755E" w:rsidRPr="00DF755E" w:rsidRDefault="00DF755E" w:rsidP="003353C9">
      <w:pPr>
        <w:spacing w:before="100" w:beforeAutospacing="1" w:after="100" w:afterAutospacing="1"/>
        <w:jc w:val="center"/>
        <w:rPr>
          <w:rFonts w:ascii="Times New Roman" w:eastAsia="Times New Roman" w:hAnsi="Times New Roman" w:cs="Times New Roman"/>
          <w:kern w:val="0"/>
          <w:lang w:eastAsia="en-GB"/>
          <w14:ligatures w14:val="none"/>
        </w:rPr>
      </w:pPr>
      <w:r w:rsidRPr="00DF755E">
        <w:rPr>
          <w:rFonts w:ascii="Calibri" w:eastAsia="Times New Roman" w:hAnsi="Calibri" w:cs="Calibri"/>
          <w:kern w:val="0"/>
          <w:lang w:eastAsia="en-GB"/>
          <w14:ligatures w14:val="none"/>
        </w:rPr>
        <w:t>Microsoft Excel</w:t>
      </w:r>
      <w:r w:rsidR="003353C9">
        <w:rPr>
          <w:rFonts w:ascii="Calibri" w:eastAsia="Times New Roman" w:hAnsi="Calibri" w:cs="Calibri"/>
          <w:kern w:val="0"/>
          <w:lang w:eastAsia="en-GB"/>
          <w14:ligatures w14:val="none"/>
        </w:rPr>
        <w:t xml:space="preserve"> </w:t>
      </w:r>
      <w:r w:rsidRPr="00DF755E">
        <w:rPr>
          <w:rFonts w:ascii="Calibri" w:eastAsia="Times New Roman" w:hAnsi="Calibri" w:cs="Calibri"/>
          <w:kern w:val="0"/>
          <w:lang w:eastAsia="en-GB"/>
          <w14:ligatures w14:val="none"/>
        </w:rPr>
        <w:t xml:space="preserve">for pre-processing, </w:t>
      </w:r>
      <w:proofErr w:type="spellStart"/>
      <w:r w:rsidR="00FD0724">
        <w:rPr>
          <w:rFonts w:ascii="Calibri" w:eastAsia="Times New Roman" w:hAnsi="Calibri" w:cs="Calibri"/>
          <w:kern w:val="0"/>
          <w:lang w:eastAsia="en-GB"/>
          <w14:ligatures w14:val="none"/>
        </w:rPr>
        <w:t>analyzing</w:t>
      </w:r>
      <w:proofErr w:type="spellEnd"/>
      <w:r w:rsidR="003353C9">
        <w:rPr>
          <w:rFonts w:ascii="Calibri" w:eastAsia="Times New Roman" w:hAnsi="Calibri" w:cs="Calibri"/>
          <w:kern w:val="0"/>
          <w:lang w:eastAsia="en-GB"/>
          <w14:ligatures w14:val="none"/>
        </w:rPr>
        <w:t>,</w:t>
      </w:r>
      <w:r w:rsidRPr="00DF755E">
        <w:rPr>
          <w:rFonts w:ascii="Calibri" w:eastAsia="Times New Roman" w:hAnsi="Calibri" w:cs="Calibri"/>
          <w:kern w:val="0"/>
          <w:lang w:eastAsia="en-GB"/>
          <w14:ligatures w14:val="none"/>
        </w:rPr>
        <w:t xml:space="preserve"> and </w:t>
      </w:r>
      <w:r w:rsidR="00FD0724">
        <w:rPr>
          <w:rFonts w:ascii="Calibri" w:eastAsia="Times New Roman" w:hAnsi="Calibri" w:cs="Calibri"/>
          <w:kern w:val="0"/>
          <w:lang w:eastAsia="en-GB"/>
          <w14:ligatures w14:val="none"/>
        </w:rPr>
        <w:t>visualizing</w:t>
      </w:r>
      <w:r w:rsidRPr="00DF755E">
        <w:rPr>
          <w:rFonts w:ascii="Calibri" w:eastAsia="Times New Roman" w:hAnsi="Calibri" w:cs="Calibri"/>
          <w:kern w:val="0"/>
          <w:lang w:eastAsia="en-GB"/>
          <w14:ligatures w14:val="none"/>
        </w:rPr>
        <w:t xml:space="preserve"> the data.</w:t>
      </w:r>
    </w:p>
    <w:p w14:paraId="61B7D2A3" w14:textId="77777777" w:rsidR="00DF755E" w:rsidRPr="00CE6F1E" w:rsidRDefault="00DF755E" w:rsidP="00CE6F1E"/>
    <w:p w14:paraId="3E868B18" w14:textId="537EECE4" w:rsidR="004B112C" w:rsidRDefault="00300AF2" w:rsidP="00E24372">
      <w:r>
        <w:rPr>
          <w:noProof/>
        </w:rPr>
        <w:drawing>
          <wp:inline distT="0" distB="0" distL="0" distR="0" wp14:anchorId="4752C490" wp14:editId="34DDE070">
            <wp:extent cx="5731510" cy="3282950"/>
            <wp:effectExtent l="0" t="0" r="0" b="6350"/>
            <wp:docPr id="1688094943" name="Picture 1" descr="A large building with many graphs and char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094943" name="Picture 1" descr="A large building with many graphs and chart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82950"/>
                    </a:xfrm>
                    <a:prstGeom prst="rect">
                      <a:avLst/>
                    </a:prstGeom>
                  </pic:spPr>
                </pic:pic>
              </a:graphicData>
            </a:graphic>
          </wp:inline>
        </w:drawing>
      </w:r>
    </w:p>
    <w:p w14:paraId="1D630F92" w14:textId="625BA3A4" w:rsidR="0090749D" w:rsidRDefault="009241B1" w:rsidP="00E24372">
      <w:hyperlink w:anchor="_Appendices_Part_1" w:history="1">
        <w:r w:rsidR="003E3431" w:rsidRPr="009241B1">
          <w:rPr>
            <w:rStyle w:val="Hyperlink"/>
          </w:rPr>
          <w:t>*</w:t>
        </w:r>
        <w:r w:rsidR="00263A99" w:rsidRPr="009241B1">
          <w:rPr>
            <w:rStyle w:val="Hyperlink"/>
          </w:rPr>
          <w:t xml:space="preserve">Seven </w:t>
        </w:r>
        <w:r w:rsidR="003E3431" w:rsidRPr="009241B1">
          <w:rPr>
            <w:rStyle w:val="Hyperlink"/>
          </w:rPr>
          <w:t xml:space="preserve">Excel Pivot Tables </w:t>
        </w:r>
        <w:r w:rsidR="00B32F1C" w:rsidRPr="009241B1">
          <w:rPr>
            <w:rStyle w:val="Hyperlink"/>
          </w:rPr>
          <w:t xml:space="preserve">are </w:t>
        </w:r>
        <w:r w:rsidR="003E3431" w:rsidRPr="009241B1">
          <w:rPr>
            <w:rStyle w:val="Hyperlink"/>
          </w:rPr>
          <w:t xml:space="preserve">available </w:t>
        </w:r>
        <w:r w:rsidR="00B32F1C" w:rsidRPr="009241B1">
          <w:rPr>
            <w:rStyle w:val="Hyperlink"/>
          </w:rPr>
          <w:t>at t</w:t>
        </w:r>
        <w:r w:rsidR="00B32F1C" w:rsidRPr="009241B1">
          <w:rPr>
            <w:rStyle w:val="Hyperlink"/>
          </w:rPr>
          <w:t>h</w:t>
        </w:r>
        <w:r w:rsidR="00B32F1C" w:rsidRPr="009241B1">
          <w:rPr>
            <w:rStyle w:val="Hyperlink"/>
          </w:rPr>
          <w:t xml:space="preserve">e end of the Document </w:t>
        </w:r>
        <w:r w:rsidR="00834F21" w:rsidRPr="009241B1">
          <w:rPr>
            <w:rStyle w:val="Hyperlink"/>
          </w:rPr>
          <w:t>in</w:t>
        </w:r>
        <w:r w:rsidR="00B32F1C" w:rsidRPr="009241B1">
          <w:rPr>
            <w:rStyle w:val="Hyperlink"/>
          </w:rPr>
          <w:t xml:space="preserve"> the Appendices section.</w:t>
        </w:r>
      </w:hyperlink>
    </w:p>
    <w:p w14:paraId="4A5D6A32" w14:textId="77777777" w:rsidR="00CE6F1E" w:rsidRDefault="00CE6F1E" w:rsidP="00E24372"/>
    <w:p w14:paraId="7D7FC173" w14:textId="77777777" w:rsidR="00B83B5D" w:rsidRDefault="00B83B5D" w:rsidP="00E24372"/>
    <w:p w14:paraId="072C4DB3" w14:textId="141001C3" w:rsidR="009B68B8" w:rsidRDefault="0035384C" w:rsidP="009B68B8">
      <w:pPr>
        <w:pStyle w:val="Heading2"/>
      </w:pPr>
      <w:bookmarkStart w:id="2" w:name="_Toc153944077"/>
      <w:r>
        <w:t xml:space="preserve">Average </w:t>
      </w:r>
      <w:r w:rsidR="00511DFD">
        <w:t>price</w:t>
      </w:r>
      <w:r>
        <w:t xml:space="preserve"> over the years</w:t>
      </w:r>
      <w:bookmarkEnd w:id="2"/>
    </w:p>
    <w:p w14:paraId="20B94143" w14:textId="77777777" w:rsidR="009B68B8" w:rsidRDefault="009B68B8" w:rsidP="000C389F"/>
    <w:p w14:paraId="33FBBD5E" w14:textId="77777777" w:rsidR="002000A6" w:rsidRDefault="002000A6" w:rsidP="000C389F">
      <w:r>
        <w:rPr>
          <w:noProof/>
        </w:rPr>
        <w:drawing>
          <wp:inline distT="0" distB="0" distL="0" distR="0" wp14:anchorId="32CFAF8A" wp14:editId="1DA2D837">
            <wp:extent cx="3879850" cy="2387600"/>
            <wp:effectExtent l="0" t="0" r="6350" b="12700"/>
            <wp:docPr id="1232435917" name="Chart 1">
              <a:extLst xmlns:a="http://schemas.openxmlformats.org/drawingml/2006/main">
                <a:ext uri="{FF2B5EF4-FFF2-40B4-BE49-F238E27FC236}">
                  <a16:creationId xmlns:a16="http://schemas.microsoft.com/office/drawing/2014/main" id="{B582E1A2-D4E5-32FF-E145-7FA530AEA3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EAF15BA" w14:textId="77777777" w:rsidR="002000A6" w:rsidRDefault="002000A6" w:rsidP="000C389F"/>
    <w:p w14:paraId="32EEC940" w14:textId="666A49DF" w:rsidR="002C6E9F" w:rsidRPr="00471508" w:rsidRDefault="002C6E9F" w:rsidP="00471508">
      <w:pPr>
        <w:spacing w:line="360" w:lineRule="auto"/>
        <w:rPr>
          <w:rFonts w:ascii="Arial" w:eastAsia="Times New Roman" w:hAnsi="Arial" w:cs="Arial"/>
          <w:color w:val="374151"/>
          <w:kern w:val="0"/>
          <w:sz w:val="22"/>
          <w:szCs w:val="22"/>
          <w:lang w:eastAsia="en-GB"/>
          <w14:ligatures w14:val="none"/>
        </w:rPr>
      </w:pPr>
      <w:r w:rsidRPr="00471508">
        <w:rPr>
          <w:rFonts w:ascii="Arial" w:eastAsia="Times New Roman" w:hAnsi="Arial" w:cs="Arial"/>
          <w:color w:val="374151"/>
          <w:kern w:val="0"/>
          <w:sz w:val="22"/>
          <w:szCs w:val="22"/>
          <w:lang w:eastAsia="en-GB"/>
          <w14:ligatures w14:val="none"/>
        </w:rPr>
        <w:t xml:space="preserve">We can see the average </w:t>
      </w:r>
      <w:r w:rsidR="00511DFD" w:rsidRPr="00471508">
        <w:rPr>
          <w:rFonts w:ascii="Arial" w:eastAsia="Times New Roman" w:hAnsi="Arial" w:cs="Arial"/>
          <w:color w:val="374151"/>
          <w:kern w:val="0"/>
          <w:sz w:val="22"/>
          <w:szCs w:val="22"/>
          <w:lang w:eastAsia="en-GB"/>
          <w14:ligatures w14:val="none"/>
        </w:rPr>
        <w:t>price</w:t>
      </w:r>
      <w:r w:rsidRPr="00471508">
        <w:rPr>
          <w:rFonts w:ascii="Arial" w:eastAsia="Times New Roman" w:hAnsi="Arial" w:cs="Arial"/>
          <w:color w:val="374151"/>
          <w:kern w:val="0"/>
          <w:sz w:val="22"/>
          <w:szCs w:val="22"/>
          <w:lang w:eastAsia="en-GB"/>
          <w14:ligatures w14:val="none"/>
        </w:rPr>
        <w:t xml:space="preserve"> over </w:t>
      </w:r>
      <w:r w:rsidR="00C278DC" w:rsidRPr="00471508">
        <w:rPr>
          <w:rFonts w:ascii="Arial" w:eastAsia="Times New Roman" w:hAnsi="Arial" w:cs="Arial"/>
          <w:color w:val="374151"/>
          <w:kern w:val="0"/>
          <w:sz w:val="22"/>
          <w:szCs w:val="22"/>
          <w:lang w:eastAsia="en-GB"/>
          <w14:ligatures w14:val="none"/>
        </w:rPr>
        <w:t>five years</w:t>
      </w:r>
      <w:r w:rsidRPr="00471508">
        <w:rPr>
          <w:rFonts w:ascii="Arial" w:eastAsia="Times New Roman" w:hAnsi="Arial" w:cs="Arial"/>
          <w:color w:val="374151"/>
          <w:kern w:val="0"/>
          <w:sz w:val="22"/>
          <w:szCs w:val="22"/>
          <w:lang w:eastAsia="en-GB"/>
          <w14:ligatures w14:val="none"/>
        </w:rPr>
        <w:t xml:space="preserve"> with significant fluctuations. </w:t>
      </w:r>
      <w:r w:rsidR="00C278DC" w:rsidRPr="00471508">
        <w:rPr>
          <w:rFonts w:ascii="Arial" w:eastAsia="Times New Roman" w:hAnsi="Arial" w:cs="Arial"/>
          <w:color w:val="374151"/>
          <w:kern w:val="0"/>
          <w:sz w:val="22"/>
          <w:szCs w:val="22"/>
          <w:lang w:eastAsia="en-GB"/>
          <w14:ligatures w14:val="none"/>
        </w:rPr>
        <w:t>We</w:t>
      </w:r>
      <w:r w:rsidRPr="00471508">
        <w:rPr>
          <w:rFonts w:ascii="Arial" w:eastAsia="Times New Roman" w:hAnsi="Arial" w:cs="Arial"/>
          <w:color w:val="374151"/>
          <w:kern w:val="0"/>
          <w:sz w:val="22"/>
          <w:szCs w:val="22"/>
          <w:lang w:eastAsia="en-GB"/>
          <w14:ligatures w14:val="none"/>
        </w:rPr>
        <w:t xml:space="preserve"> can consider several factors and potential implications</w:t>
      </w:r>
      <w:r w:rsidR="00C278DC" w:rsidRPr="00471508">
        <w:rPr>
          <w:rFonts w:ascii="Arial" w:eastAsia="Times New Roman" w:hAnsi="Arial" w:cs="Arial"/>
          <w:color w:val="374151"/>
          <w:kern w:val="0"/>
          <w:sz w:val="22"/>
          <w:szCs w:val="22"/>
          <w:lang w:eastAsia="en-GB"/>
          <w14:ligatures w14:val="none"/>
        </w:rPr>
        <w:t xml:space="preserve"> to </w:t>
      </w:r>
      <w:proofErr w:type="spellStart"/>
      <w:r w:rsidR="00FD0724">
        <w:rPr>
          <w:rFonts w:ascii="Arial" w:eastAsia="Times New Roman" w:hAnsi="Arial" w:cs="Arial"/>
          <w:color w:val="374151"/>
          <w:kern w:val="0"/>
          <w:sz w:val="22"/>
          <w:szCs w:val="22"/>
          <w:lang w:eastAsia="en-GB"/>
          <w14:ligatures w14:val="none"/>
        </w:rPr>
        <w:t>analyze</w:t>
      </w:r>
      <w:proofErr w:type="spellEnd"/>
      <w:r w:rsidR="00C278DC" w:rsidRPr="00471508">
        <w:rPr>
          <w:rFonts w:ascii="Arial" w:eastAsia="Times New Roman" w:hAnsi="Arial" w:cs="Arial"/>
          <w:color w:val="374151"/>
          <w:kern w:val="0"/>
          <w:sz w:val="22"/>
          <w:szCs w:val="22"/>
          <w:lang w:eastAsia="en-GB"/>
          <w14:ligatures w14:val="none"/>
        </w:rPr>
        <w:t xml:space="preserve"> this data critically</w:t>
      </w:r>
      <w:r w:rsidRPr="00471508">
        <w:rPr>
          <w:rFonts w:ascii="Arial" w:eastAsia="Times New Roman" w:hAnsi="Arial" w:cs="Arial"/>
          <w:color w:val="374151"/>
          <w:kern w:val="0"/>
          <w:sz w:val="22"/>
          <w:szCs w:val="22"/>
          <w:lang w:eastAsia="en-GB"/>
          <w14:ligatures w14:val="none"/>
        </w:rPr>
        <w:t xml:space="preserve">. The chart shows the average </w:t>
      </w:r>
      <w:r w:rsidR="00511DFD" w:rsidRPr="00471508">
        <w:rPr>
          <w:rFonts w:ascii="Arial" w:eastAsia="Times New Roman" w:hAnsi="Arial" w:cs="Arial"/>
          <w:color w:val="374151"/>
          <w:kern w:val="0"/>
          <w:sz w:val="22"/>
          <w:szCs w:val="22"/>
          <w:lang w:eastAsia="en-GB"/>
          <w14:ligatures w14:val="none"/>
        </w:rPr>
        <w:t>price</w:t>
      </w:r>
      <w:r w:rsidRPr="00471508">
        <w:rPr>
          <w:rFonts w:ascii="Arial" w:eastAsia="Times New Roman" w:hAnsi="Arial" w:cs="Arial"/>
          <w:color w:val="374151"/>
          <w:kern w:val="0"/>
          <w:sz w:val="22"/>
          <w:szCs w:val="22"/>
          <w:lang w:eastAsia="en-GB"/>
          <w14:ligatures w14:val="none"/>
        </w:rPr>
        <w:t xml:space="preserve"> for a </w:t>
      </w:r>
      <w:r w:rsidR="00C278DC" w:rsidRPr="00471508">
        <w:rPr>
          <w:rFonts w:ascii="Arial" w:eastAsia="Times New Roman" w:hAnsi="Arial" w:cs="Arial"/>
          <w:color w:val="374151"/>
          <w:kern w:val="0"/>
          <w:sz w:val="22"/>
          <w:szCs w:val="22"/>
          <w:lang w:eastAsia="en-GB"/>
          <w14:ligatures w14:val="none"/>
        </w:rPr>
        <w:t>specific</w:t>
      </w:r>
      <w:r w:rsidRPr="00471508">
        <w:rPr>
          <w:rFonts w:ascii="Arial" w:eastAsia="Times New Roman" w:hAnsi="Arial" w:cs="Arial"/>
          <w:color w:val="374151"/>
          <w:kern w:val="0"/>
          <w:sz w:val="22"/>
          <w:szCs w:val="22"/>
          <w:lang w:eastAsia="en-GB"/>
          <w14:ligatures w14:val="none"/>
        </w:rPr>
        <w:t xml:space="preserve"> category in </w:t>
      </w:r>
      <w:r w:rsidR="00AB345F">
        <w:rPr>
          <w:rFonts w:ascii="Arial" w:eastAsia="Times New Roman" w:hAnsi="Arial" w:cs="Arial"/>
          <w:color w:val="374151"/>
          <w:kern w:val="0"/>
          <w:sz w:val="22"/>
          <w:szCs w:val="22"/>
          <w:lang w:eastAsia="en-GB"/>
          <w14:ligatures w14:val="none"/>
        </w:rPr>
        <w:t>BP</w:t>
      </w:r>
      <w:r w:rsidRPr="00471508">
        <w:rPr>
          <w:rFonts w:ascii="Arial" w:eastAsia="Times New Roman" w:hAnsi="Arial" w:cs="Arial"/>
          <w:color w:val="374151"/>
          <w:kern w:val="0"/>
          <w:sz w:val="22"/>
          <w:szCs w:val="22"/>
          <w:lang w:eastAsia="en-GB"/>
          <w14:ligatures w14:val="none"/>
        </w:rPr>
        <w:t xml:space="preserve"> from 2017 to 2021. There is a notable peak in 2018, with the average </w:t>
      </w:r>
      <w:r w:rsidR="00511DFD" w:rsidRPr="00471508">
        <w:rPr>
          <w:rFonts w:ascii="Arial" w:eastAsia="Times New Roman" w:hAnsi="Arial" w:cs="Arial"/>
          <w:color w:val="374151"/>
          <w:kern w:val="0"/>
          <w:sz w:val="22"/>
          <w:szCs w:val="22"/>
          <w:lang w:eastAsia="en-GB"/>
          <w14:ligatures w14:val="none"/>
        </w:rPr>
        <w:t>price</w:t>
      </w:r>
      <w:r w:rsidRPr="00471508">
        <w:rPr>
          <w:rFonts w:ascii="Arial" w:eastAsia="Times New Roman" w:hAnsi="Arial" w:cs="Arial"/>
          <w:color w:val="374151"/>
          <w:kern w:val="0"/>
          <w:sz w:val="22"/>
          <w:szCs w:val="22"/>
          <w:lang w:eastAsia="en-GB"/>
          <w14:ligatures w14:val="none"/>
        </w:rPr>
        <w:t xml:space="preserve"> reaching approximately £2,984,721.57, followed by a drastic decrease in the subsequent years. By 2021, the </w:t>
      </w:r>
      <w:r w:rsidR="00511DFD" w:rsidRPr="00471508">
        <w:rPr>
          <w:rFonts w:ascii="Arial" w:eastAsia="Times New Roman" w:hAnsi="Arial" w:cs="Arial"/>
          <w:color w:val="374151"/>
          <w:kern w:val="0"/>
          <w:sz w:val="22"/>
          <w:szCs w:val="22"/>
          <w:lang w:eastAsia="en-GB"/>
          <w14:ligatures w14:val="none"/>
        </w:rPr>
        <w:t>price</w:t>
      </w:r>
      <w:r w:rsidRPr="00471508">
        <w:rPr>
          <w:rFonts w:ascii="Arial" w:eastAsia="Times New Roman" w:hAnsi="Arial" w:cs="Arial"/>
          <w:color w:val="374151"/>
          <w:kern w:val="0"/>
          <w:sz w:val="22"/>
          <w:szCs w:val="22"/>
          <w:lang w:eastAsia="en-GB"/>
          <w14:ligatures w14:val="none"/>
        </w:rPr>
        <w:t xml:space="preserve"> has declined to roughly £19,436.80, which is even lower than the figure from 2017.</w:t>
      </w:r>
    </w:p>
    <w:p w14:paraId="0DAB5DBE" w14:textId="77777777" w:rsidR="002C6E9F" w:rsidRPr="00471508" w:rsidRDefault="002C6E9F" w:rsidP="00471508">
      <w:pPr>
        <w:spacing w:line="360" w:lineRule="auto"/>
        <w:rPr>
          <w:rFonts w:ascii="Arial" w:eastAsia="Times New Roman" w:hAnsi="Arial" w:cs="Arial"/>
          <w:color w:val="374151"/>
          <w:kern w:val="0"/>
          <w:sz w:val="22"/>
          <w:szCs w:val="22"/>
          <w:lang w:eastAsia="en-GB"/>
          <w14:ligatures w14:val="none"/>
        </w:rPr>
      </w:pPr>
    </w:p>
    <w:p w14:paraId="0237EC10" w14:textId="330B7C59" w:rsidR="002C6E9F" w:rsidRPr="00471508" w:rsidRDefault="002C6E9F" w:rsidP="00471508">
      <w:pPr>
        <w:spacing w:line="360" w:lineRule="auto"/>
        <w:rPr>
          <w:rFonts w:ascii="Arial" w:eastAsia="Times New Roman" w:hAnsi="Arial" w:cs="Arial"/>
          <w:color w:val="374151"/>
          <w:kern w:val="0"/>
          <w:sz w:val="22"/>
          <w:szCs w:val="22"/>
          <w:lang w:eastAsia="en-GB"/>
          <w14:ligatures w14:val="none"/>
        </w:rPr>
      </w:pPr>
      <w:r w:rsidRPr="00471508">
        <w:rPr>
          <w:rFonts w:ascii="Arial" w:eastAsia="Times New Roman" w:hAnsi="Arial" w:cs="Arial"/>
          <w:color w:val="374151"/>
          <w:kern w:val="0"/>
          <w:sz w:val="22"/>
          <w:szCs w:val="22"/>
          <w:lang w:eastAsia="en-GB"/>
          <w14:ligatures w14:val="none"/>
        </w:rPr>
        <w:t xml:space="preserve">Potential Factors Influencing Price Changes are several, the most relevant under the </w:t>
      </w:r>
      <w:r w:rsidR="00C278DC" w:rsidRPr="00471508">
        <w:rPr>
          <w:rFonts w:ascii="Arial" w:eastAsia="Times New Roman" w:hAnsi="Arial" w:cs="Arial"/>
          <w:color w:val="374151"/>
          <w:kern w:val="0"/>
          <w:sz w:val="22"/>
          <w:szCs w:val="22"/>
          <w:lang w:eastAsia="en-GB"/>
          <w14:ligatures w14:val="none"/>
        </w:rPr>
        <w:t>circumstances</w:t>
      </w:r>
      <w:r w:rsidRPr="00471508">
        <w:rPr>
          <w:rFonts w:ascii="Arial" w:eastAsia="Times New Roman" w:hAnsi="Arial" w:cs="Arial"/>
          <w:color w:val="374151"/>
          <w:kern w:val="0"/>
          <w:sz w:val="22"/>
          <w:szCs w:val="22"/>
          <w:lang w:eastAsia="en-GB"/>
          <w14:ligatures w14:val="none"/>
        </w:rPr>
        <w:t xml:space="preserve"> and considering </w:t>
      </w:r>
      <w:r w:rsidR="0045501D" w:rsidRPr="00471508">
        <w:rPr>
          <w:rFonts w:ascii="Arial" w:eastAsia="Times New Roman" w:hAnsi="Arial" w:cs="Arial"/>
          <w:color w:val="374151"/>
          <w:kern w:val="0"/>
          <w:sz w:val="22"/>
          <w:szCs w:val="22"/>
          <w:lang w:eastAsia="en-GB"/>
          <w14:ligatures w14:val="none"/>
        </w:rPr>
        <w:t>COVID-19</w:t>
      </w:r>
      <w:r w:rsidRPr="00471508">
        <w:rPr>
          <w:rFonts w:ascii="Arial" w:eastAsia="Times New Roman" w:hAnsi="Arial" w:cs="Arial"/>
          <w:color w:val="374151"/>
          <w:kern w:val="0"/>
          <w:sz w:val="22"/>
          <w:szCs w:val="22"/>
          <w:lang w:eastAsia="en-GB"/>
          <w14:ligatures w14:val="none"/>
        </w:rPr>
        <w:t xml:space="preserve"> </w:t>
      </w:r>
      <w:r w:rsidR="00C278DC" w:rsidRPr="00471508">
        <w:rPr>
          <w:rFonts w:ascii="Arial" w:eastAsia="Times New Roman" w:hAnsi="Arial" w:cs="Arial"/>
          <w:color w:val="374151"/>
          <w:kern w:val="0"/>
          <w:sz w:val="22"/>
          <w:szCs w:val="22"/>
          <w:lang w:eastAsia="en-GB"/>
          <w14:ligatures w14:val="none"/>
        </w:rPr>
        <w:t>in</w:t>
      </w:r>
      <w:r w:rsidRPr="00471508">
        <w:rPr>
          <w:rFonts w:ascii="Arial" w:eastAsia="Times New Roman" w:hAnsi="Arial" w:cs="Arial"/>
          <w:color w:val="374151"/>
          <w:kern w:val="0"/>
          <w:sz w:val="22"/>
          <w:szCs w:val="22"/>
          <w:lang w:eastAsia="en-GB"/>
          <w14:ligatures w14:val="none"/>
        </w:rPr>
        <w:t xml:space="preserve"> late 2019 and the impact of </w:t>
      </w:r>
      <w:r w:rsidR="00C278DC" w:rsidRPr="00471508">
        <w:rPr>
          <w:rFonts w:ascii="Arial" w:eastAsia="Times New Roman" w:hAnsi="Arial" w:cs="Arial"/>
          <w:color w:val="374151"/>
          <w:kern w:val="0"/>
          <w:sz w:val="22"/>
          <w:szCs w:val="22"/>
          <w:lang w:eastAsia="en-GB"/>
          <w14:ligatures w14:val="none"/>
        </w:rPr>
        <w:t>COVID-19</w:t>
      </w:r>
      <w:r w:rsidRPr="00471508">
        <w:rPr>
          <w:rFonts w:ascii="Arial" w:eastAsia="Times New Roman" w:hAnsi="Arial" w:cs="Arial"/>
          <w:color w:val="374151"/>
          <w:kern w:val="0"/>
          <w:sz w:val="22"/>
          <w:szCs w:val="22"/>
          <w:lang w:eastAsia="en-GB"/>
          <w14:ligatures w14:val="none"/>
        </w:rPr>
        <w:t xml:space="preserve"> </w:t>
      </w:r>
      <w:proofErr w:type="gramStart"/>
      <w:r w:rsidRPr="00471508">
        <w:rPr>
          <w:rFonts w:ascii="Arial" w:eastAsia="Times New Roman" w:hAnsi="Arial" w:cs="Arial"/>
          <w:color w:val="374151"/>
          <w:kern w:val="0"/>
          <w:sz w:val="22"/>
          <w:szCs w:val="22"/>
          <w:lang w:eastAsia="en-GB"/>
          <w14:ligatures w14:val="none"/>
        </w:rPr>
        <w:t>on</w:t>
      </w:r>
      <w:proofErr w:type="gramEnd"/>
      <w:r w:rsidRPr="00471508">
        <w:rPr>
          <w:rFonts w:ascii="Arial" w:eastAsia="Times New Roman" w:hAnsi="Arial" w:cs="Arial"/>
          <w:color w:val="374151"/>
          <w:kern w:val="0"/>
          <w:sz w:val="22"/>
          <w:szCs w:val="22"/>
          <w:lang w:eastAsia="en-GB"/>
          <w14:ligatures w14:val="none"/>
        </w:rPr>
        <w:t xml:space="preserve"> 2020.</w:t>
      </w:r>
    </w:p>
    <w:p w14:paraId="3667D178" w14:textId="594E5D5F" w:rsidR="002C6E9F" w:rsidRPr="00471508" w:rsidRDefault="002C6E9F" w:rsidP="00471508">
      <w:pPr>
        <w:spacing w:line="360" w:lineRule="auto"/>
        <w:rPr>
          <w:rFonts w:ascii="Arial" w:eastAsia="Times New Roman" w:hAnsi="Arial" w:cs="Arial"/>
          <w:color w:val="374151"/>
          <w:kern w:val="0"/>
          <w:sz w:val="22"/>
          <w:szCs w:val="22"/>
          <w:lang w:eastAsia="en-GB"/>
          <w14:ligatures w14:val="none"/>
        </w:rPr>
      </w:pPr>
      <w:r w:rsidRPr="00471508">
        <w:rPr>
          <w:rFonts w:ascii="Arial" w:eastAsia="Times New Roman" w:hAnsi="Arial" w:cs="Arial"/>
          <w:color w:val="374151"/>
          <w:kern w:val="0"/>
          <w:sz w:val="22"/>
          <w:szCs w:val="22"/>
          <w:lang w:eastAsia="en-GB"/>
          <w14:ligatures w14:val="none"/>
        </w:rPr>
        <w:t xml:space="preserve">Economic Conditions </w:t>
      </w:r>
      <w:r w:rsidR="0045501D" w:rsidRPr="00471508">
        <w:rPr>
          <w:rFonts w:ascii="Arial" w:eastAsia="Times New Roman" w:hAnsi="Arial" w:cs="Arial"/>
          <w:color w:val="374151"/>
          <w:kern w:val="0"/>
          <w:sz w:val="22"/>
          <w:szCs w:val="22"/>
          <w:lang w:eastAsia="en-GB"/>
          <w14:ligatures w14:val="none"/>
        </w:rPr>
        <w:t>are</w:t>
      </w:r>
      <w:r w:rsidRPr="00471508">
        <w:rPr>
          <w:rFonts w:ascii="Arial" w:eastAsia="Times New Roman" w:hAnsi="Arial" w:cs="Arial"/>
          <w:color w:val="374151"/>
          <w:kern w:val="0"/>
          <w:sz w:val="22"/>
          <w:szCs w:val="22"/>
          <w:lang w:eastAsia="en-GB"/>
          <w14:ligatures w14:val="none"/>
        </w:rPr>
        <w:t xml:space="preserve"> relevant</w:t>
      </w:r>
      <w:r w:rsidR="0045501D" w:rsidRPr="00471508">
        <w:rPr>
          <w:rFonts w:ascii="Arial" w:eastAsia="Times New Roman" w:hAnsi="Arial" w:cs="Arial"/>
          <w:color w:val="374151"/>
          <w:kern w:val="0"/>
          <w:sz w:val="22"/>
          <w:szCs w:val="22"/>
          <w:lang w:eastAsia="en-GB"/>
          <w14:ligatures w14:val="none"/>
        </w:rPr>
        <w:t>; the</w:t>
      </w:r>
      <w:r w:rsidRPr="00471508">
        <w:rPr>
          <w:rFonts w:ascii="Arial" w:eastAsia="Times New Roman" w:hAnsi="Arial" w:cs="Arial"/>
          <w:color w:val="374151"/>
          <w:kern w:val="0"/>
          <w:sz w:val="22"/>
          <w:szCs w:val="22"/>
          <w:lang w:eastAsia="en-GB"/>
          <w14:ligatures w14:val="none"/>
        </w:rPr>
        <w:t xml:space="preserve"> surge in 2018 could be related to economic factors, such as a boom in the market or increased demand for the product or service. The downturn </w:t>
      </w:r>
      <w:r w:rsidR="0045501D" w:rsidRPr="00471508">
        <w:rPr>
          <w:rFonts w:ascii="Arial" w:eastAsia="Times New Roman" w:hAnsi="Arial" w:cs="Arial"/>
          <w:color w:val="374151"/>
          <w:kern w:val="0"/>
          <w:sz w:val="22"/>
          <w:szCs w:val="22"/>
          <w:lang w:eastAsia="en-GB"/>
          <w14:ligatures w14:val="none"/>
        </w:rPr>
        <w:t>afterwards</w:t>
      </w:r>
      <w:r w:rsidRPr="00471508">
        <w:rPr>
          <w:rFonts w:ascii="Arial" w:eastAsia="Times New Roman" w:hAnsi="Arial" w:cs="Arial"/>
          <w:color w:val="374151"/>
          <w:kern w:val="0"/>
          <w:sz w:val="22"/>
          <w:szCs w:val="22"/>
          <w:lang w:eastAsia="en-GB"/>
          <w14:ligatures w14:val="none"/>
        </w:rPr>
        <w:t xml:space="preserve"> could </w:t>
      </w:r>
      <w:r w:rsidR="0045501D" w:rsidRPr="00471508">
        <w:rPr>
          <w:rFonts w:ascii="Arial" w:eastAsia="Times New Roman" w:hAnsi="Arial" w:cs="Arial"/>
          <w:color w:val="374151"/>
          <w:kern w:val="0"/>
          <w:sz w:val="22"/>
          <w:szCs w:val="22"/>
          <w:lang w:eastAsia="en-GB"/>
          <w14:ligatures w14:val="none"/>
        </w:rPr>
        <w:t>indicate</w:t>
      </w:r>
      <w:r w:rsidRPr="00471508">
        <w:rPr>
          <w:rFonts w:ascii="Arial" w:eastAsia="Times New Roman" w:hAnsi="Arial" w:cs="Arial"/>
          <w:color w:val="374151"/>
          <w:kern w:val="0"/>
          <w:sz w:val="22"/>
          <w:szCs w:val="22"/>
          <w:lang w:eastAsia="en-GB"/>
          <w14:ligatures w14:val="none"/>
        </w:rPr>
        <w:t xml:space="preserve"> a market correction or a recessionary period. Economic theory suggests that prices are a function of supply and demand, and any changes in these could significantly affect the average prices (Mankiw, 2014).</w:t>
      </w:r>
    </w:p>
    <w:p w14:paraId="47DBB027" w14:textId="1ED080C8" w:rsidR="002C6E9F" w:rsidRPr="00471508" w:rsidRDefault="002C6E9F" w:rsidP="00471508">
      <w:pPr>
        <w:spacing w:line="360" w:lineRule="auto"/>
        <w:rPr>
          <w:rFonts w:ascii="Arial" w:eastAsia="Times New Roman" w:hAnsi="Arial" w:cs="Arial"/>
          <w:color w:val="374151"/>
          <w:kern w:val="0"/>
          <w:sz w:val="22"/>
          <w:szCs w:val="22"/>
          <w:lang w:eastAsia="en-GB"/>
          <w14:ligatures w14:val="none"/>
        </w:rPr>
      </w:pPr>
      <w:r w:rsidRPr="00471508">
        <w:rPr>
          <w:rFonts w:ascii="Arial" w:eastAsia="Times New Roman" w:hAnsi="Arial" w:cs="Arial"/>
          <w:color w:val="374151"/>
          <w:kern w:val="0"/>
          <w:sz w:val="22"/>
          <w:szCs w:val="22"/>
          <w:lang w:eastAsia="en-GB"/>
          <w14:ligatures w14:val="none"/>
        </w:rPr>
        <w:t xml:space="preserve">Regulatory Changes </w:t>
      </w:r>
      <w:r w:rsidR="0045501D" w:rsidRPr="00471508">
        <w:rPr>
          <w:rFonts w:ascii="Arial" w:eastAsia="Times New Roman" w:hAnsi="Arial" w:cs="Arial"/>
          <w:color w:val="374151"/>
          <w:kern w:val="0"/>
          <w:sz w:val="22"/>
          <w:szCs w:val="22"/>
          <w:lang w:eastAsia="en-GB"/>
          <w14:ligatures w14:val="none"/>
        </w:rPr>
        <w:t>in</w:t>
      </w:r>
      <w:r w:rsidRPr="00471508">
        <w:rPr>
          <w:rFonts w:ascii="Arial" w:eastAsia="Times New Roman" w:hAnsi="Arial" w:cs="Arial"/>
          <w:color w:val="374151"/>
          <w:kern w:val="0"/>
          <w:sz w:val="22"/>
          <w:szCs w:val="22"/>
          <w:lang w:eastAsia="en-GB"/>
          <w14:ligatures w14:val="none"/>
        </w:rPr>
        <w:t xml:space="preserve"> government policies, taxes, or subsidies can </w:t>
      </w:r>
      <w:r w:rsidR="0045501D" w:rsidRPr="00471508">
        <w:rPr>
          <w:rFonts w:ascii="Arial" w:eastAsia="Times New Roman" w:hAnsi="Arial" w:cs="Arial"/>
          <w:color w:val="374151"/>
          <w:kern w:val="0"/>
          <w:sz w:val="22"/>
          <w:szCs w:val="22"/>
          <w:lang w:eastAsia="en-GB"/>
          <w14:ligatures w14:val="none"/>
        </w:rPr>
        <w:t>directly impact</w:t>
      </w:r>
      <w:r w:rsidRPr="00471508">
        <w:rPr>
          <w:rFonts w:ascii="Arial" w:eastAsia="Times New Roman" w:hAnsi="Arial" w:cs="Arial"/>
          <w:color w:val="374151"/>
          <w:kern w:val="0"/>
          <w:sz w:val="22"/>
          <w:szCs w:val="22"/>
          <w:lang w:eastAsia="en-GB"/>
          <w14:ligatures w14:val="none"/>
        </w:rPr>
        <w:t xml:space="preserve"> prices. If the sector was subject to regulatory changes in 2018 that were </w:t>
      </w:r>
      <w:r w:rsidR="0045501D" w:rsidRPr="00471508">
        <w:rPr>
          <w:rFonts w:ascii="Arial" w:eastAsia="Times New Roman" w:hAnsi="Arial" w:cs="Arial"/>
          <w:color w:val="374151"/>
          <w:kern w:val="0"/>
          <w:sz w:val="22"/>
          <w:szCs w:val="22"/>
          <w:lang w:eastAsia="en-GB"/>
          <w14:ligatures w14:val="none"/>
        </w:rPr>
        <w:t>favourable</w:t>
      </w:r>
      <w:r w:rsidRPr="00471508">
        <w:rPr>
          <w:rFonts w:ascii="Arial" w:eastAsia="Times New Roman" w:hAnsi="Arial" w:cs="Arial"/>
          <w:color w:val="374151"/>
          <w:kern w:val="0"/>
          <w:sz w:val="22"/>
          <w:szCs w:val="22"/>
          <w:lang w:eastAsia="en-GB"/>
          <w14:ligatures w14:val="none"/>
        </w:rPr>
        <w:t xml:space="preserve"> to businesses, it could explain the peak in prices (Samuelson &amp; Nordhaus, 2009).</w:t>
      </w:r>
    </w:p>
    <w:p w14:paraId="5201A48E" w14:textId="618971F6" w:rsidR="002C6E9F" w:rsidRPr="00471508" w:rsidRDefault="002C6E9F" w:rsidP="00471508">
      <w:pPr>
        <w:spacing w:line="360" w:lineRule="auto"/>
        <w:rPr>
          <w:rFonts w:ascii="Arial" w:eastAsia="Times New Roman" w:hAnsi="Arial" w:cs="Arial"/>
          <w:color w:val="374151"/>
          <w:kern w:val="0"/>
          <w:sz w:val="22"/>
          <w:szCs w:val="22"/>
          <w:lang w:eastAsia="en-GB"/>
          <w14:ligatures w14:val="none"/>
        </w:rPr>
      </w:pPr>
      <w:r w:rsidRPr="00471508">
        <w:rPr>
          <w:rFonts w:ascii="Arial" w:eastAsia="Times New Roman" w:hAnsi="Arial" w:cs="Arial"/>
          <w:color w:val="374151"/>
          <w:kern w:val="0"/>
          <w:sz w:val="22"/>
          <w:szCs w:val="22"/>
          <w:lang w:eastAsia="en-GB"/>
          <w14:ligatures w14:val="none"/>
        </w:rPr>
        <w:t xml:space="preserve">Technological </w:t>
      </w:r>
      <w:r w:rsidR="0045501D" w:rsidRPr="00471508">
        <w:rPr>
          <w:rFonts w:ascii="Arial" w:eastAsia="Times New Roman" w:hAnsi="Arial" w:cs="Arial"/>
          <w:color w:val="374151"/>
          <w:kern w:val="0"/>
          <w:sz w:val="22"/>
          <w:szCs w:val="22"/>
          <w:lang w:eastAsia="en-GB"/>
          <w14:ligatures w14:val="none"/>
        </w:rPr>
        <w:t>advancements</w:t>
      </w:r>
      <w:r w:rsidRPr="00471508">
        <w:rPr>
          <w:rFonts w:ascii="Arial" w:eastAsia="Times New Roman" w:hAnsi="Arial" w:cs="Arial"/>
          <w:color w:val="374151"/>
          <w:kern w:val="0"/>
          <w:sz w:val="22"/>
          <w:szCs w:val="22"/>
          <w:lang w:eastAsia="en-GB"/>
          <w14:ligatures w14:val="none"/>
        </w:rPr>
        <w:t xml:space="preserve"> in </w:t>
      </w:r>
      <w:r w:rsidR="0045501D" w:rsidRPr="00471508">
        <w:rPr>
          <w:rFonts w:ascii="Arial" w:eastAsia="Times New Roman" w:hAnsi="Arial" w:cs="Arial"/>
          <w:color w:val="374151"/>
          <w:kern w:val="0"/>
          <w:sz w:val="22"/>
          <w:szCs w:val="22"/>
          <w:lang w:eastAsia="en-GB"/>
          <w14:ligatures w14:val="none"/>
        </w:rPr>
        <w:t>specific</w:t>
      </w:r>
      <w:r w:rsidRPr="00471508">
        <w:rPr>
          <w:rFonts w:ascii="Arial" w:eastAsia="Times New Roman" w:hAnsi="Arial" w:cs="Arial"/>
          <w:color w:val="374151"/>
          <w:kern w:val="0"/>
          <w:sz w:val="22"/>
          <w:szCs w:val="22"/>
          <w:lang w:eastAsia="en-GB"/>
          <w14:ligatures w14:val="none"/>
        </w:rPr>
        <w:t xml:space="preserve"> industries </w:t>
      </w:r>
      <w:r w:rsidR="0045501D" w:rsidRPr="00471508">
        <w:rPr>
          <w:rFonts w:ascii="Arial" w:eastAsia="Times New Roman" w:hAnsi="Arial" w:cs="Arial"/>
          <w:color w:val="374151"/>
          <w:kern w:val="0"/>
          <w:sz w:val="22"/>
          <w:szCs w:val="22"/>
          <w:lang w:eastAsia="en-GB"/>
          <w14:ligatures w14:val="none"/>
        </w:rPr>
        <w:t xml:space="preserve">and </w:t>
      </w:r>
      <w:r w:rsidRPr="00471508">
        <w:rPr>
          <w:rFonts w:ascii="Arial" w:eastAsia="Times New Roman" w:hAnsi="Arial" w:cs="Arial"/>
          <w:color w:val="374151"/>
          <w:kern w:val="0"/>
          <w:sz w:val="22"/>
          <w:szCs w:val="22"/>
          <w:lang w:eastAsia="en-GB"/>
          <w14:ligatures w14:val="none"/>
        </w:rPr>
        <w:t>technological innovations can cause prices to drop significantly due to improved efficiencies or cheaper alternatives becoming available (Schumpeter, 1942).</w:t>
      </w:r>
    </w:p>
    <w:p w14:paraId="2412B401" w14:textId="28599653" w:rsidR="002C6E9F" w:rsidRPr="00471508" w:rsidRDefault="002C6E9F" w:rsidP="00471508">
      <w:pPr>
        <w:spacing w:line="360" w:lineRule="auto"/>
        <w:rPr>
          <w:rFonts w:ascii="Arial" w:eastAsia="Times New Roman" w:hAnsi="Arial" w:cs="Arial"/>
          <w:color w:val="374151"/>
          <w:kern w:val="0"/>
          <w:sz w:val="22"/>
          <w:szCs w:val="22"/>
          <w:lang w:eastAsia="en-GB"/>
          <w14:ligatures w14:val="none"/>
        </w:rPr>
      </w:pPr>
      <w:r w:rsidRPr="00471508">
        <w:rPr>
          <w:rFonts w:ascii="Arial" w:eastAsia="Times New Roman" w:hAnsi="Arial" w:cs="Arial"/>
          <w:color w:val="374151"/>
          <w:kern w:val="0"/>
          <w:sz w:val="22"/>
          <w:szCs w:val="22"/>
          <w:lang w:eastAsia="en-GB"/>
          <w14:ligatures w14:val="none"/>
        </w:rPr>
        <w:t xml:space="preserve">Consumer Preferences: Shifts in consumer preferences can also lead to drastic </w:t>
      </w:r>
      <w:r w:rsidR="0045501D" w:rsidRPr="00471508">
        <w:rPr>
          <w:rFonts w:ascii="Arial" w:eastAsia="Times New Roman" w:hAnsi="Arial" w:cs="Arial"/>
          <w:color w:val="374151"/>
          <w:kern w:val="0"/>
          <w:sz w:val="22"/>
          <w:szCs w:val="22"/>
          <w:lang w:eastAsia="en-GB"/>
          <w14:ligatures w14:val="none"/>
        </w:rPr>
        <w:t>price changes</w:t>
      </w:r>
      <w:r w:rsidRPr="00471508">
        <w:rPr>
          <w:rFonts w:ascii="Arial" w:eastAsia="Times New Roman" w:hAnsi="Arial" w:cs="Arial"/>
          <w:color w:val="374151"/>
          <w:kern w:val="0"/>
          <w:sz w:val="22"/>
          <w:szCs w:val="22"/>
          <w:lang w:eastAsia="en-GB"/>
          <w14:ligatures w14:val="none"/>
        </w:rPr>
        <w:t xml:space="preserve">. </w:t>
      </w:r>
      <w:r w:rsidR="0045501D" w:rsidRPr="00471508">
        <w:rPr>
          <w:rFonts w:ascii="Arial" w:eastAsia="Times New Roman" w:hAnsi="Arial" w:cs="Arial"/>
          <w:color w:val="374151"/>
          <w:kern w:val="0"/>
          <w:sz w:val="22"/>
          <w:szCs w:val="22"/>
          <w:lang w:eastAsia="en-GB"/>
          <w14:ligatures w14:val="none"/>
        </w:rPr>
        <w:t>Moving</w:t>
      </w:r>
      <w:r w:rsidRPr="00471508">
        <w:rPr>
          <w:rFonts w:ascii="Arial" w:eastAsia="Times New Roman" w:hAnsi="Arial" w:cs="Arial"/>
          <w:color w:val="374151"/>
          <w:kern w:val="0"/>
          <w:sz w:val="22"/>
          <w:szCs w:val="22"/>
          <w:lang w:eastAsia="en-GB"/>
          <w14:ligatures w14:val="none"/>
        </w:rPr>
        <w:t xml:space="preserve"> towards alternative products or services could reduce demand and</w:t>
      </w:r>
      <w:r w:rsidR="0045501D" w:rsidRPr="00471508">
        <w:rPr>
          <w:rFonts w:ascii="Arial" w:eastAsia="Times New Roman" w:hAnsi="Arial" w:cs="Arial"/>
          <w:color w:val="374151"/>
          <w:kern w:val="0"/>
          <w:sz w:val="22"/>
          <w:szCs w:val="22"/>
          <w:lang w:eastAsia="en-GB"/>
          <w14:ligatures w14:val="none"/>
        </w:rPr>
        <w:t xml:space="preserve"> price</w:t>
      </w:r>
      <w:r w:rsidRPr="00471508">
        <w:rPr>
          <w:rFonts w:ascii="Arial" w:eastAsia="Times New Roman" w:hAnsi="Arial" w:cs="Arial"/>
          <w:color w:val="374151"/>
          <w:kern w:val="0"/>
          <w:sz w:val="22"/>
          <w:szCs w:val="22"/>
          <w:lang w:eastAsia="en-GB"/>
          <w14:ligatures w14:val="none"/>
        </w:rPr>
        <w:t xml:space="preserve"> (Kotler &amp; Keller, 2016).</w:t>
      </w:r>
    </w:p>
    <w:p w14:paraId="7C904AB9" w14:textId="77777777" w:rsidR="002C6E9F" w:rsidRPr="00471508" w:rsidRDefault="002C6E9F" w:rsidP="00471508">
      <w:pPr>
        <w:spacing w:line="360" w:lineRule="auto"/>
        <w:rPr>
          <w:sz w:val="22"/>
          <w:szCs w:val="22"/>
        </w:rPr>
      </w:pPr>
    </w:p>
    <w:p w14:paraId="2474658C" w14:textId="77777777" w:rsidR="004E5AD4" w:rsidRDefault="004E5AD4" w:rsidP="004E5AD4">
      <w:pPr>
        <w:pStyle w:val="Heading2"/>
      </w:pPr>
      <w:bookmarkStart w:id="3" w:name="_Toc153944078"/>
      <w:r>
        <w:t>Booking Cancellation</w:t>
      </w:r>
      <w:bookmarkEnd w:id="3"/>
    </w:p>
    <w:p w14:paraId="64AFF7C4" w14:textId="77777777" w:rsidR="004E5AD4" w:rsidRDefault="004E5AD4" w:rsidP="004E5AD4">
      <w:pPr>
        <w:pStyle w:val="Heading2"/>
      </w:pPr>
    </w:p>
    <w:p w14:paraId="39FEDC9D" w14:textId="77777777" w:rsidR="00BA2DA0" w:rsidRDefault="004E5AD4" w:rsidP="00170D48">
      <w:r>
        <w:rPr>
          <w:noProof/>
        </w:rPr>
        <w:drawing>
          <wp:inline distT="0" distB="0" distL="0" distR="0" wp14:anchorId="68067823" wp14:editId="0A417042">
            <wp:extent cx="5048250" cy="2921000"/>
            <wp:effectExtent l="0" t="0" r="6350" b="12700"/>
            <wp:docPr id="1485731124" name="Chart 1">
              <a:extLst xmlns:a="http://schemas.openxmlformats.org/drawingml/2006/main">
                <a:ext uri="{FF2B5EF4-FFF2-40B4-BE49-F238E27FC236}">
                  <a16:creationId xmlns:a16="http://schemas.microsoft.com/office/drawing/2014/main" id="{2973C87D-EAA7-F490-5F97-C5DBF8AA0F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1A9450" w14:textId="77777777" w:rsidR="00BA2DA0" w:rsidRDefault="00BA2DA0" w:rsidP="004E5AD4">
      <w:pPr>
        <w:pStyle w:val="Heading2"/>
      </w:pPr>
    </w:p>
    <w:p w14:paraId="1785C84F" w14:textId="77777777" w:rsidR="00BA2DA0" w:rsidRDefault="00BA2DA0" w:rsidP="004E5AD4">
      <w:pPr>
        <w:pStyle w:val="Heading2"/>
      </w:pPr>
    </w:p>
    <w:p w14:paraId="2062B7B4" w14:textId="562E6059" w:rsidR="00857B79" w:rsidRPr="00857B79" w:rsidRDefault="00857B79" w:rsidP="00857B79">
      <w:pPr>
        <w:pStyle w:val="NormalWeb"/>
        <w:spacing w:after="300" w:line="360" w:lineRule="auto"/>
        <w:rPr>
          <w:rFonts w:ascii="Arial" w:hAnsi="Arial" w:cs="Arial"/>
          <w:i w:val="0"/>
          <w:iCs w:val="0"/>
          <w:color w:val="374151"/>
          <w:sz w:val="22"/>
          <w:szCs w:val="22"/>
        </w:rPr>
      </w:pPr>
      <w:r w:rsidRPr="00857B79">
        <w:rPr>
          <w:rFonts w:ascii="Arial" w:hAnsi="Arial" w:cs="Arial"/>
          <w:i w:val="0"/>
          <w:iCs w:val="0"/>
          <w:color w:val="374151"/>
          <w:sz w:val="22"/>
          <w:szCs w:val="22"/>
        </w:rPr>
        <w:t xml:space="preserve">The chart displays data on booking cancellations over </w:t>
      </w:r>
      <w:r w:rsidR="0045501D">
        <w:rPr>
          <w:rFonts w:ascii="Arial" w:hAnsi="Arial" w:cs="Arial"/>
          <w:i w:val="0"/>
          <w:iCs w:val="0"/>
          <w:color w:val="374151"/>
          <w:sz w:val="22"/>
          <w:szCs w:val="22"/>
        </w:rPr>
        <w:t>five years</w:t>
      </w:r>
      <w:r w:rsidRPr="00857B79">
        <w:rPr>
          <w:rFonts w:ascii="Arial" w:hAnsi="Arial" w:cs="Arial"/>
          <w:i w:val="0"/>
          <w:iCs w:val="0"/>
          <w:color w:val="374151"/>
          <w:sz w:val="22"/>
          <w:szCs w:val="22"/>
        </w:rPr>
        <w:t xml:space="preserve">, differentiated by the </w:t>
      </w:r>
      <w:r w:rsidR="0045501D">
        <w:rPr>
          <w:rFonts w:ascii="Arial" w:hAnsi="Arial" w:cs="Arial"/>
          <w:i w:val="0"/>
          <w:iCs w:val="0"/>
          <w:color w:val="374151"/>
          <w:sz w:val="22"/>
          <w:szCs w:val="22"/>
        </w:rPr>
        <w:t>booking mode</w:t>
      </w:r>
      <w:r w:rsidRPr="00857B79">
        <w:rPr>
          <w:rFonts w:ascii="Arial" w:hAnsi="Arial" w:cs="Arial"/>
          <w:i w:val="0"/>
          <w:iCs w:val="0"/>
          <w:color w:val="374151"/>
          <w:sz w:val="22"/>
          <w:szCs w:val="22"/>
        </w:rPr>
        <w:t xml:space="preserve">: offline versus online. There </w:t>
      </w:r>
      <w:r w:rsidR="0045501D">
        <w:rPr>
          <w:rFonts w:ascii="Arial" w:hAnsi="Arial" w:cs="Arial"/>
          <w:i w:val="0"/>
          <w:iCs w:val="0"/>
          <w:color w:val="374151"/>
          <w:sz w:val="22"/>
          <w:szCs w:val="22"/>
        </w:rPr>
        <w:t>was</w:t>
      </w:r>
      <w:r w:rsidRPr="00857B79">
        <w:rPr>
          <w:rFonts w:ascii="Arial" w:hAnsi="Arial" w:cs="Arial"/>
          <w:i w:val="0"/>
          <w:iCs w:val="0"/>
          <w:color w:val="374151"/>
          <w:sz w:val="22"/>
          <w:szCs w:val="22"/>
        </w:rPr>
        <w:t xml:space="preserve"> a significant spike in cancellations in 2018 for online bookings, reaching 66.62%, which </w:t>
      </w:r>
      <w:r w:rsidR="0045501D">
        <w:rPr>
          <w:rFonts w:ascii="Arial" w:hAnsi="Arial" w:cs="Arial"/>
          <w:i w:val="0"/>
          <w:iCs w:val="0"/>
          <w:color w:val="374151"/>
          <w:sz w:val="22"/>
          <w:szCs w:val="22"/>
        </w:rPr>
        <w:t>dropped</w:t>
      </w:r>
      <w:r w:rsidRPr="00857B79">
        <w:rPr>
          <w:rFonts w:ascii="Arial" w:hAnsi="Arial" w:cs="Arial"/>
          <w:i w:val="0"/>
          <w:iCs w:val="0"/>
          <w:color w:val="374151"/>
          <w:sz w:val="22"/>
          <w:szCs w:val="22"/>
        </w:rPr>
        <w:t xml:space="preserve"> to 0.41% in 2019 and </w:t>
      </w:r>
      <w:r w:rsidR="0045501D">
        <w:rPr>
          <w:rFonts w:ascii="Arial" w:hAnsi="Arial" w:cs="Arial"/>
          <w:i w:val="0"/>
          <w:iCs w:val="0"/>
          <w:color w:val="374151"/>
          <w:sz w:val="22"/>
          <w:szCs w:val="22"/>
        </w:rPr>
        <w:t>remained</w:t>
      </w:r>
      <w:r w:rsidRPr="00857B79">
        <w:rPr>
          <w:rFonts w:ascii="Arial" w:hAnsi="Arial" w:cs="Arial"/>
          <w:i w:val="0"/>
          <w:iCs w:val="0"/>
          <w:color w:val="374151"/>
          <w:sz w:val="22"/>
          <w:szCs w:val="22"/>
        </w:rPr>
        <w:t xml:space="preserve"> low for the subsequent years. Offline bookings show a less dramatic, but still significant, peak in 2018.</w:t>
      </w:r>
    </w:p>
    <w:p w14:paraId="362085C6" w14:textId="39C94A72" w:rsidR="00857B79" w:rsidRPr="00C10B46" w:rsidRDefault="00857B79" w:rsidP="00857B79">
      <w:pPr>
        <w:spacing w:line="360" w:lineRule="auto"/>
        <w:rPr>
          <w:rFonts w:ascii="Arial" w:hAnsi="Arial" w:cs="Arial"/>
          <w:sz w:val="22"/>
          <w:szCs w:val="22"/>
        </w:rPr>
      </w:pPr>
      <w:r w:rsidRPr="00C10B46">
        <w:rPr>
          <w:rFonts w:ascii="Arial" w:hAnsi="Arial" w:cs="Arial"/>
          <w:sz w:val="22"/>
          <w:szCs w:val="22"/>
        </w:rPr>
        <w:t xml:space="preserve">The timeline of the data is crucial for assessing the impact of COVID-19. Given that the pandemic began affecting global activities by early 2020, its </w:t>
      </w:r>
      <w:r w:rsidR="0045501D">
        <w:rPr>
          <w:rFonts w:ascii="Arial" w:hAnsi="Arial" w:cs="Arial"/>
          <w:sz w:val="22"/>
          <w:szCs w:val="22"/>
        </w:rPr>
        <w:t>implications for</w:t>
      </w:r>
      <w:r w:rsidRPr="00C10B46">
        <w:rPr>
          <w:rFonts w:ascii="Arial" w:hAnsi="Arial" w:cs="Arial"/>
          <w:sz w:val="22"/>
          <w:szCs w:val="22"/>
        </w:rPr>
        <w:t xml:space="preserve"> booking cancellations can be inferred from the data </w:t>
      </w:r>
      <w:r w:rsidR="006F68F4">
        <w:rPr>
          <w:rFonts w:ascii="Arial" w:hAnsi="Arial" w:cs="Arial"/>
          <w:sz w:val="22"/>
          <w:szCs w:val="22"/>
        </w:rPr>
        <w:t>for</w:t>
      </w:r>
      <w:r w:rsidRPr="00C10B46">
        <w:rPr>
          <w:rFonts w:ascii="Arial" w:hAnsi="Arial" w:cs="Arial"/>
          <w:sz w:val="22"/>
          <w:szCs w:val="22"/>
        </w:rPr>
        <w:t xml:space="preserve"> 2020 and 2021. Notably, there is a 0.59% cancellation rate for online bookings in 2020, somewhat higher than the preceding year but not as high as expected</w:t>
      </w:r>
      <w:r w:rsidR="005926C2">
        <w:rPr>
          <w:rFonts w:ascii="Arial" w:hAnsi="Arial" w:cs="Arial"/>
          <w:sz w:val="22"/>
          <w:szCs w:val="22"/>
        </w:rPr>
        <w:t>,</w:t>
      </w:r>
      <w:r w:rsidRPr="00C10B46">
        <w:rPr>
          <w:rFonts w:ascii="Arial" w:hAnsi="Arial" w:cs="Arial"/>
          <w:sz w:val="22"/>
          <w:szCs w:val="22"/>
        </w:rPr>
        <w:t xml:space="preserve"> given the pandemic context. This could suggest several possibilities as </w:t>
      </w:r>
      <w:r w:rsidR="006F68F4">
        <w:rPr>
          <w:rFonts w:ascii="Arial" w:hAnsi="Arial" w:cs="Arial"/>
          <w:sz w:val="22"/>
          <w:szCs w:val="22"/>
        </w:rPr>
        <w:t>follows</w:t>
      </w:r>
      <w:r w:rsidRPr="00C10B46">
        <w:rPr>
          <w:rFonts w:ascii="Arial" w:hAnsi="Arial" w:cs="Arial"/>
          <w:sz w:val="22"/>
          <w:szCs w:val="22"/>
        </w:rPr>
        <w:t>.</w:t>
      </w:r>
    </w:p>
    <w:p w14:paraId="18B8DAE4" w14:textId="77777777" w:rsidR="00857B79" w:rsidRPr="00C10B46" w:rsidRDefault="00857B79" w:rsidP="00857B79">
      <w:pPr>
        <w:spacing w:line="360" w:lineRule="auto"/>
        <w:rPr>
          <w:rFonts w:ascii="Arial" w:hAnsi="Arial" w:cs="Arial"/>
          <w:sz w:val="22"/>
          <w:szCs w:val="22"/>
        </w:rPr>
      </w:pPr>
    </w:p>
    <w:p w14:paraId="06B22E21" w14:textId="77777777" w:rsidR="00857B79" w:rsidRPr="00C10B46" w:rsidRDefault="00857B79" w:rsidP="00857B79">
      <w:pPr>
        <w:spacing w:line="360" w:lineRule="auto"/>
        <w:rPr>
          <w:rFonts w:ascii="Arial" w:hAnsi="Arial" w:cs="Arial"/>
          <w:sz w:val="22"/>
          <w:szCs w:val="22"/>
        </w:rPr>
      </w:pPr>
      <w:r w:rsidRPr="00C10B46">
        <w:rPr>
          <w:rFonts w:ascii="Arial" w:hAnsi="Arial" w:cs="Arial"/>
          <w:sz w:val="22"/>
          <w:szCs w:val="22"/>
        </w:rPr>
        <w:t>Pre-emptive Cancellations like travel restrictions and event cancellations due to the pandemic were widespread in 2020. The low cancellation rate in 2020 may indicate that many bookings were not made at all, thus reducing the number of potential cancellations.</w:t>
      </w:r>
    </w:p>
    <w:p w14:paraId="7CA05E88" w14:textId="78CF48F3" w:rsidR="00857B79" w:rsidRPr="00C10B46" w:rsidRDefault="00857B79" w:rsidP="00857B79">
      <w:pPr>
        <w:spacing w:line="360" w:lineRule="auto"/>
        <w:rPr>
          <w:rFonts w:ascii="Arial" w:hAnsi="Arial" w:cs="Arial"/>
          <w:color w:val="374151"/>
          <w:sz w:val="22"/>
          <w:szCs w:val="22"/>
        </w:rPr>
      </w:pPr>
      <w:r w:rsidRPr="00C10B46">
        <w:rPr>
          <w:rFonts w:ascii="Arial" w:hAnsi="Arial" w:cs="Arial"/>
          <w:sz w:val="22"/>
          <w:szCs w:val="22"/>
        </w:rPr>
        <w:t xml:space="preserve">Consumer </w:t>
      </w:r>
      <w:proofErr w:type="spellStart"/>
      <w:r w:rsidRPr="00C10B46">
        <w:rPr>
          <w:rFonts w:ascii="Arial" w:hAnsi="Arial" w:cs="Arial"/>
          <w:sz w:val="22"/>
          <w:szCs w:val="22"/>
        </w:rPr>
        <w:t>Behavior</w:t>
      </w:r>
      <w:proofErr w:type="spellEnd"/>
      <w:r w:rsidRPr="00C10B46">
        <w:rPr>
          <w:rFonts w:ascii="Arial" w:hAnsi="Arial" w:cs="Arial"/>
          <w:sz w:val="22"/>
          <w:szCs w:val="22"/>
        </w:rPr>
        <w:t xml:space="preserve"> may have </w:t>
      </w:r>
      <w:r w:rsidR="006F68F4">
        <w:rPr>
          <w:rFonts w:ascii="Arial" w:hAnsi="Arial" w:cs="Arial"/>
          <w:sz w:val="22"/>
          <w:szCs w:val="22"/>
        </w:rPr>
        <w:t>shifted</w:t>
      </w:r>
      <w:r w:rsidRPr="00C10B46">
        <w:rPr>
          <w:rFonts w:ascii="Arial" w:hAnsi="Arial" w:cs="Arial"/>
          <w:sz w:val="22"/>
          <w:szCs w:val="22"/>
        </w:rPr>
        <w:t xml:space="preserve"> towards more online interactions during the pandemic, which could explain the decrease in offline booking cancellations if consumers were transitioning to digital platforms for their arrangements.</w:t>
      </w:r>
      <w:r w:rsidRPr="00C10B46">
        <w:rPr>
          <w:rFonts w:ascii="Arial" w:hAnsi="Arial" w:cs="Arial"/>
          <w:color w:val="374151"/>
          <w:sz w:val="22"/>
          <w:szCs w:val="22"/>
        </w:rPr>
        <w:t xml:space="preserve"> </w:t>
      </w:r>
      <w:proofErr w:type="spellStart"/>
      <w:r w:rsidRPr="00C10B46">
        <w:rPr>
          <w:rFonts w:ascii="Arial" w:hAnsi="Arial" w:cs="Arial"/>
          <w:color w:val="374151"/>
          <w:sz w:val="22"/>
          <w:szCs w:val="22"/>
        </w:rPr>
        <w:t>Gursoy</w:t>
      </w:r>
      <w:proofErr w:type="spellEnd"/>
      <w:r w:rsidRPr="00C10B46">
        <w:rPr>
          <w:rFonts w:ascii="Arial" w:hAnsi="Arial" w:cs="Arial"/>
          <w:color w:val="374151"/>
          <w:sz w:val="22"/>
          <w:szCs w:val="22"/>
        </w:rPr>
        <w:t xml:space="preserve"> and Chi (2020) discuss how the tourism industry needs to adapt to the changing landscape due to COVID-19, which could include changes in booking </w:t>
      </w:r>
      <w:r w:rsidR="006F68F4">
        <w:rPr>
          <w:rFonts w:ascii="Arial" w:hAnsi="Arial" w:cs="Arial"/>
          <w:color w:val="374151"/>
          <w:sz w:val="22"/>
          <w:szCs w:val="22"/>
        </w:rPr>
        <w:t>behaviours</w:t>
      </w:r>
      <w:r w:rsidRPr="00C10B46">
        <w:rPr>
          <w:rFonts w:ascii="Arial" w:hAnsi="Arial" w:cs="Arial"/>
          <w:color w:val="374151"/>
          <w:sz w:val="22"/>
          <w:szCs w:val="22"/>
        </w:rPr>
        <w:t xml:space="preserve"> and cancellation policies.</w:t>
      </w:r>
    </w:p>
    <w:p w14:paraId="2F57909A" w14:textId="77777777" w:rsidR="00857B79" w:rsidRPr="00C10B46" w:rsidRDefault="00857B79" w:rsidP="00857B79">
      <w:pPr>
        <w:spacing w:line="360" w:lineRule="auto"/>
        <w:rPr>
          <w:rFonts w:ascii="Arial" w:hAnsi="Arial" w:cs="Arial"/>
          <w:sz w:val="22"/>
          <w:szCs w:val="22"/>
        </w:rPr>
      </w:pPr>
    </w:p>
    <w:p w14:paraId="4D532DE6" w14:textId="77777777" w:rsidR="00857B79" w:rsidRPr="00C10B46" w:rsidRDefault="00857B79" w:rsidP="00857B79">
      <w:pPr>
        <w:spacing w:line="360" w:lineRule="auto"/>
        <w:rPr>
          <w:rFonts w:ascii="Arial" w:hAnsi="Arial" w:cs="Arial"/>
          <w:sz w:val="22"/>
          <w:szCs w:val="22"/>
        </w:rPr>
      </w:pPr>
      <w:r w:rsidRPr="00C10B46">
        <w:rPr>
          <w:rFonts w:ascii="Arial" w:hAnsi="Arial" w:cs="Arial"/>
          <w:sz w:val="22"/>
          <w:szCs w:val="22"/>
        </w:rPr>
        <w:t xml:space="preserve">Flexible Cancellation Policies might </w:t>
      </w:r>
      <w:proofErr w:type="gramStart"/>
      <w:r w:rsidRPr="00C10B46">
        <w:rPr>
          <w:rFonts w:ascii="Arial" w:hAnsi="Arial" w:cs="Arial"/>
          <w:sz w:val="22"/>
          <w:szCs w:val="22"/>
        </w:rPr>
        <w:t>been</w:t>
      </w:r>
      <w:proofErr w:type="gramEnd"/>
      <w:r w:rsidRPr="00C10B46">
        <w:rPr>
          <w:rFonts w:ascii="Arial" w:hAnsi="Arial" w:cs="Arial"/>
          <w:sz w:val="22"/>
          <w:szCs w:val="22"/>
        </w:rPr>
        <w:t xml:space="preserve"> implemented with more flexible cancellation policies during the pandemic to accommodate the uncertainty faced by consumers, which may have led to a lower reported rate of cancellations if these were not recorded as such.</w:t>
      </w:r>
      <w:r w:rsidRPr="00C10B46">
        <w:rPr>
          <w:rFonts w:ascii="Arial" w:hAnsi="Arial" w:cs="Arial"/>
          <w:color w:val="374151"/>
          <w:sz w:val="22"/>
          <w:szCs w:val="22"/>
        </w:rPr>
        <w:t xml:space="preserve"> </w:t>
      </w:r>
      <w:proofErr w:type="spellStart"/>
      <w:r w:rsidRPr="00C10B46">
        <w:rPr>
          <w:rFonts w:ascii="Arial" w:hAnsi="Arial" w:cs="Arial"/>
          <w:color w:val="374151"/>
          <w:sz w:val="22"/>
          <w:szCs w:val="22"/>
        </w:rPr>
        <w:t>Sigala</w:t>
      </w:r>
      <w:proofErr w:type="spellEnd"/>
      <w:r w:rsidRPr="00C10B46">
        <w:rPr>
          <w:rFonts w:ascii="Arial" w:hAnsi="Arial" w:cs="Arial"/>
          <w:color w:val="374151"/>
          <w:sz w:val="22"/>
          <w:szCs w:val="22"/>
        </w:rPr>
        <w:t xml:space="preserve"> (2020) notes the transition towards online services during the pandemic, which could explain the decrease in offline booking cancellations.</w:t>
      </w:r>
    </w:p>
    <w:p w14:paraId="0B14B51D" w14:textId="77777777" w:rsidR="00857B79" w:rsidRPr="00C10B46" w:rsidRDefault="00857B79" w:rsidP="00857B79">
      <w:pPr>
        <w:spacing w:line="360" w:lineRule="auto"/>
        <w:rPr>
          <w:rFonts w:ascii="Arial" w:hAnsi="Arial" w:cs="Arial"/>
          <w:sz w:val="22"/>
          <w:szCs w:val="22"/>
        </w:rPr>
      </w:pPr>
    </w:p>
    <w:p w14:paraId="3474C3DF" w14:textId="77777777" w:rsidR="00857B79" w:rsidRPr="00C10B46" w:rsidRDefault="00857B79" w:rsidP="00857B79">
      <w:pPr>
        <w:spacing w:line="360" w:lineRule="auto"/>
        <w:rPr>
          <w:rFonts w:ascii="Arial" w:hAnsi="Arial" w:cs="Arial"/>
          <w:sz w:val="22"/>
          <w:szCs w:val="22"/>
        </w:rPr>
      </w:pPr>
      <w:r w:rsidRPr="00C10B46">
        <w:rPr>
          <w:rFonts w:ascii="Arial" w:hAnsi="Arial" w:cs="Arial"/>
          <w:sz w:val="22"/>
          <w:szCs w:val="22"/>
        </w:rPr>
        <w:t xml:space="preserve">We can see data anomalies with the drastic spike and subsequent drop in online booking cancellations in 2018 and 2019 are unusual and may suggest an anomaly or a specific event that influenced these figures, separate from the pandemic. </w:t>
      </w:r>
      <w:r w:rsidRPr="00C10B46">
        <w:rPr>
          <w:rFonts w:ascii="Arial" w:hAnsi="Arial" w:cs="Arial"/>
          <w:color w:val="374151"/>
          <w:sz w:val="22"/>
          <w:szCs w:val="22"/>
        </w:rPr>
        <w:t>Accommodation providers have adjusted to the pandemic by offering more flexible cancellation policies, which may have contributed to a lower rate of cancellations reported (</w:t>
      </w:r>
      <w:proofErr w:type="spellStart"/>
      <w:r w:rsidRPr="00C10B46">
        <w:rPr>
          <w:rFonts w:ascii="Arial" w:hAnsi="Arial" w:cs="Arial"/>
          <w:color w:val="374151"/>
          <w:sz w:val="22"/>
          <w:szCs w:val="22"/>
        </w:rPr>
        <w:t>Dolnicar</w:t>
      </w:r>
      <w:proofErr w:type="spellEnd"/>
      <w:r w:rsidRPr="00C10B46">
        <w:rPr>
          <w:rFonts w:ascii="Arial" w:hAnsi="Arial" w:cs="Arial"/>
          <w:color w:val="374151"/>
          <w:sz w:val="22"/>
          <w:szCs w:val="22"/>
        </w:rPr>
        <w:t xml:space="preserve"> &amp; </w:t>
      </w:r>
      <w:proofErr w:type="spellStart"/>
      <w:r w:rsidRPr="00C10B46">
        <w:rPr>
          <w:rFonts w:ascii="Arial" w:hAnsi="Arial" w:cs="Arial"/>
          <w:color w:val="374151"/>
          <w:sz w:val="22"/>
          <w:szCs w:val="22"/>
        </w:rPr>
        <w:t>Zare</w:t>
      </w:r>
      <w:proofErr w:type="spellEnd"/>
      <w:r w:rsidRPr="00C10B46">
        <w:rPr>
          <w:rFonts w:ascii="Arial" w:hAnsi="Arial" w:cs="Arial"/>
          <w:color w:val="374151"/>
          <w:sz w:val="22"/>
          <w:szCs w:val="22"/>
        </w:rPr>
        <w:t>, 2020).</w:t>
      </w:r>
    </w:p>
    <w:p w14:paraId="0630523E" w14:textId="77777777" w:rsidR="000F5A34" w:rsidRDefault="000F5A34" w:rsidP="004E5AD4">
      <w:pPr>
        <w:pStyle w:val="Heading2"/>
      </w:pPr>
    </w:p>
    <w:p w14:paraId="6DAB48FD" w14:textId="77777777" w:rsidR="000F5A34" w:rsidRDefault="000F5A34" w:rsidP="004E5AD4">
      <w:pPr>
        <w:pStyle w:val="Heading2"/>
      </w:pPr>
    </w:p>
    <w:p w14:paraId="78ABBF41" w14:textId="0A9DA86C" w:rsidR="004831FB" w:rsidRDefault="006F68F4" w:rsidP="004831FB">
      <w:pPr>
        <w:pStyle w:val="Heading2"/>
      </w:pPr>
      <w:bookmarkStart w:id="4" w:name="_Toc153944079"/>
      <w:r>
        <w:t>Percent</w:t>
      </w:r>
      <w:r w:rsidR="00EE5A6D" w:rsidRPr="004831FB">
        <w:t xml:space="preserve"> of Total Cancellation</w:t>
      </w:r>
      <w:bookmarkEnd w:id="4"/>
    </w:p>
    <w:p w14:paraId="5BB821EF" w14:textId="77777777" w:rsidR="004831FB" w:rsidRDefault="004831FB" w:rsidP="004831FB">
      <w:pPr>
        <w:pStyle w:val="Heading2"/>
      </w:pPr>
    </w:p>
    <w:p w14:paraId="7CA240F8" w14:textId="77777777" w:rsidR="003A7A79" w:rsidRDefault="00063B3F" w:rsidP="00170D48">
      <w:r>
        <w:rPr>
          <w:noProof/>
        </w:rPr>
        <w:drawing>
          <wp:inline distT="0" distB="0" distL="0" distR="0" wp14:anchorId="65EE3FFE" wp14:editId="2B78959F">
            <wp:extent cx="5731510" cy="3136265"/>
            <wp:effectExtent l="0" t="0" r="8890" b="13335"/>
            <wp:docPr id="532465324" name="Chart 1">
              <a:extLst xmlns:a="http://schemas.openxmlformats.org/drawingml/2006/main">
                <a:ext uri="{FF2B5EF4-FFF2-40B4-BE49-F238E27FC236}">
                  <a16:creationId xmlns:a16="http://schemas.microsoft.com/office/drawing/2014/main" id="{D13212EF-CFF9-B84F-2F5C-835A9B8020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3CCF05F" w14:textId="77777777" w:rsidR="003A7A79" w:rsidRDefault="003A7A79" w:rsidP="004831FB">
      <w:pPr>
        <w:pStyle w:val="Heading2"/>
      </w:pPr>
    </w:p>
    <w:p w14:paraId="782E5496" w14:textId="17C154EB" w:rsidR="003A7A79" w:rsidRPr="003A7A79" w:rsidRDefault="003A7A79" w:rsidP="003A7A79">
      <w:pPr>
        <w:pStyle w:val="NormalWeb"/>
        <w:spacing w:after="300" w:line="360" w:lineRule="auto"/>
        <w:rPr>
          <w:rFonts w:ascii="Arial" w:hAnsi="Arial" w:cs="Arial"/>
          <w:i w:val="0"/>
          <w:iCs w:val="0"/>
          <w:color w:val="374151"/>
          <w:sz w:val="22"/>
          <w:szCs w:val="22"/>
        </w:rPr>
      </w:pPr>
      <w:r w:rsidRPr="003A7A79">
        <w:rPr>
          <w:rFonts w:ascii="Arial" w:hAnsi="Arial" w:cs="Arial"/>
          <w:i w:val="0"/>
          <w:iCs w:val="0"/>
          <w:color w:val="374151"/>
          <w:sz w:val="22"/>
          <w:szCs w:val="22"/>
        </w:rPr>
        <w:t xml:space="preserve">The chart represents the percentage of total cancellations, differentiated between those cancelled and those not </w:t>
      </w:r>
      <w:r w:rsidR="005926C2">
        <w:rPr>
          <w:rFonts w:ascii="Arial" w:hAnsi="Arial" w:cs="Arial"/>
          <w:i w:val="0"/>
          <w:iCs w:val="0"/>
          <w:color w:val="374151"/>
          <w:sz w:val="22"/>
          <w:szCs w:val="22"/>
        </w:rPr>
        <w:t>withdrawn</w:t>
      </w:r>
      <w:r w:rsidRPr="003A7A79">
        <w:rPr>
          <w:rFonts w:ascii="Arial" w:hAnsi="Arial" w:cs="Arial"/>
          <w:i w:val="0"/>
          <w:iCs w:val="0"/>
          <w:color w:val="374151"/>
          <w:sz w:val="22"/>
          <w:szCs w:val="22"/>
        </w:rPr>
        <w:t xml:space="preserve"> from 2017 to 2021. This data offers a more comprehensive view of booking behaviours over these years, complementing the earlier chart focused on the </w:t>
      </w:r>
      <w:r w:rsidR="005926C2">
        <w:rPr>
          <w:rFonts w:ascii="Arial" w:hAnsi="Arial" w:cs="Arial"/>
          <w:i w:val="0"/>
          <w:iCs w:val="0"/>
          <w:color w:val="374151"/>
          <w:sz w:val="22"/>
          <w:szCs w:val="22"/>
        </w:rPr>
        <w:t>booking method</w:t>
      </w:r>
      <w:r w:rsidRPr="003A7A79">
        <w:rPr>
          <w:rFonts w:ascii="Arial" w:hAnsi="Arial" w:cs="Arial"/>
          <w:i w:val="0"/>
          <w:iCs w:val="0"/>
          <w:color w:val="374151"/>
          <w:sz w:val="22"/>
          <w:szCs w:val="22"/>
        </w:rPr>
        <w:t xml:space="preserve"> (online versus offline).</w:t>
      </w:r>
    </w:p>
    <w:p w14:paraId="246FE3CC" w14:textId="4058186C" w:rsidR="003A7A79" w:rsidRPr="00170D48" w:rsidRDefault="003A7A79" w:rsidP="00170D48">
      <w:pPr>
        <w:spacing w:line="360" w:lineRule="auto"/>
        <w:rPr>
          <w:rFonts w:ascii="Arial" w:hAnsi="Arial" w:cs="Arial"/>
          <w:sz w:val="22"/>
          <w:szCs w:val="22"/>
        </w:rPr>
      </w:pPr>
      <w:r w:rsidRPr="00170D48">
        <w:rPr>
          <w:rFonts w:ascii="Arial" w:hAnsi="Arial" w:cs="Arial"/>
          <w:sz w:val="22"/>
          <w:szCs w:val="22"/>
        </w:rPr>
        <w:t xml:space="preserve">In 2017, the percentage of bookings that were not cancelled </w:t>
      </w:r>
      <w:r w:rsidR="005926C2">
        <w:rPr>
          <w:rFonts w:ascii="Arial" w:hAnsi="Arial" w:cs="Arial"/>
          <w:sz w:val="22"/>
          <w:szCs w:val="22"/>
        </w:rPr>
        <w:t>was</w:t>
      </w:r>
      <w:r w:rsidRPr="00170D48">
        <w:rPr>
          <w:rFonts w:ascii="Arial" w:hAnsi="Arial" w:cs="Arial"/>
          <w:sz w:val="22"/>
          <w:szCs w:val="22"/>
        </w:rPr>
        <w:t xml:space="preserve"> notably high at 91.84%, with cancellations at a low of 6.61%. There </w:t>
      </w:r>
      <w:r w:rsidR="005926C2">
        <w:rPr>
          <w:rFonts w:ascii="Arial" w:hAnsi="Arial" w:cs="Arial"/>
          <w:sz w:val="22"/>
          <w:szCs w:val="22"/>
        </w:rPr>
        <w:t>was</w:t>
      </w:r>
      <w:r w:rsidRPr="00170D48">
        <w:rPr>
          <w:rFonts w:ascii="Arial" w:hAnsi="Arial" w:cs="Arial"/>
          <w:sz w:val="22"/>
          <w:szCs w:val="22"/>
        </w:rPr>
        <w:t xml:space="preserve"> a dramatic shift in 2018</w:t>
      </w:r>
      <w:r w:rsidR="005926C2">
        <w:rPr>
          <w:rFonts w:ascii="Arial" w:hAnsi="Arial" w:cs="Arial"/>
          <w:sz w:val="22"/>
          <w:szCs w:val="22"/>
        </w:rPr>
        <w:t>,</w:t>
      </w:r>
      <w:r w:rsidRPr="00170D48">
        <w:rPr>
          <w:rFonts w:ascii="Arial" w:hAnsi="Arial" w:cs="Arial"/>
          <w:sz w:val="22"/>
          <w:szCs w:val="22"/>
        </w:rPr>
        <w:t xml:space="preserve"> where the percentage of non-cancelled bookings </w:t>
      </w:r>
      <w:r w:rsidR="005926C2">
        <w:rPr>
          <w:rFonts w:ascii="Arial" w:hAnsi="Arial" w:cs="Arial"/>
          <w:sz w:val="22"/>
          <w:szCs w:val="22"/>
        </w:rPr>
        <w:t>dropped</w:t>
      </w:r>
      <w:r w:rsidRPr="00170D48">
        <w:rPr>
          <w:rFonts w:ascii="Arial" w:hAnsi="Arial" w:cs="Arial"/>
          <w:sz w:val="22"/>
          <w:szCs w:val="22"/>
        </w:rPr>
        <w:t xml:space="preserve"> to 19.97%, and the cancellations </w:t>
      </w:r>
      <w:r w:rsidR="005926C2">
        <w:rPr>
          <w:rFonts w:ascii="Arial" w:hAnsi="Arial" w:cs="Arial"/>
          <w:sz w:val="22"/>
          <w:szCs w:val="22"/>
        </w:rPr>
        <w:t>peaked</w:t>
      </w:r>
      <w:r w:rsidRPr="00170D48">
        <w:rPr>
          <w:rFonts w:ascii="Arial" w:hAnsi="Arial" w:cs="Arial"/>
          <w:sz w:val="22"/>
          <w:szCs w:val="22"/>
        </w:rPr>
        <w:t xml:space="preserve"> at 78.37%. This suggests a significant event or change occurred in 2018 that led to </w:t>
      </w:r>
      <w:r w:rsidR="005926C2">
        <w:rPr>
          <w:rFonts w:ascii="Arial" w:hAnsi="Arial" w:cs="Arial"/>
          <w:sz w:val="22"/>
          <w:szCs w:val="22"/>
        </w:rPr>
        <w:t>most</w:t>
      </w:r>
      <w:r w:rsidRPr="00170D48">
        <w:rPr>
          <w:rFonts w:ascii="Arial" w:hAnsi="Arial" w:cs="Arial"/>
          <w:sz w:val="22"/>
          <w:szCs w:val="22"/>
        </w:rPr>
        <w:t xml:space="preserve"> bookings being cancelled. From 2019 onwards, there is a sharp reversal, with cancellations dropping to below 1% and the non-cancellation rate returning to over 99%.</w:t>
      </w:r>
    </w:p>
    <w:p w14:paraId="38AA961F" w14:textId="77777777" w:rsidR="00471508" w:rsidRDefault="003A7A79" w:rsidP="00471508">
      <w:pPr>
        <w:spacing w:line="360" w:lineRule="auto"/>
        <w:rPr>
          <w:rFonts w:ascii="Arial" w:hAnsi="Arial" w:cs="Arial"/>
          <w:sz w:val="22"/>
          <w:szCs w:val="22"/>
        </w:rPr>
      </w:pPr>
      <w:r w:rsidRPr="00170D48">
        <w:rPr>
          <w:rFonts w:ascii="Arial" w:hAnsi="Arial" w:cs="Arial"/>
          <w:sz w:val="22"/>
          <w:szCs w:val="22"/>
        </w:rPr>
        <w:t xml:space="preserve">Given the timeframe, the chart indicates that the COVID-19 pandemic did not </w:t>
      </w:r>
      <w:r w:rsidR="005926C2">
        <w:rPr>
          <w:rFonts w:ascii="Arial" w:hAnsi="Arial" w:cs="Arial"/>
          <w:sz w:val="22"/>
          <w:szCs w:val="22"/>
        </w:rPr>
        <w:t>significantly increase</w:t>
      </w:r>
      <w:r w:rsidRPr="00170D48">
        <w:rPr>
          <w:rFonts w:ascii="Arial" w:hAnsi="Arial" w:cs="Arial"/>
          <w:sz w:val="22"/>
          <w:szCs w:val="22"/>
        </w:rPr>
        <w:t xml:space="preserve"> cancellations for this dataset</w:t>
      </w:r>
      <w:r w:rsidR="005926C2">
        <w:rPr>
          <w:rFonts w:ascii="Arial" w:hAnsi="Arial" w:cs="Arial"/>
          <w:sz w:val="22"/>
          <w:szCs w:val="22"/>
        </w:rPr>
        <w:t>. This</w:t>
      </w:r>
      <w:r w:rsidRPr="00170D48">
        <w:rPr>
          <w:rFonts w:ascii="Arial" w:hAnsi="Arial" w:cs="Arial"/>
          <w:sz w:val="22"/>
          <w:szCs w:val="22"/>
        </w:rPr>
        <w:t xml:space="preserve"> is counterintuitive</w:t>
      </w:r>
      <w:r w:rsidR="005926C2">
        <w:rPr>
          <w:rFonts w:ascii="Arial" w:hAnsi="Arial" w:cs="Arial"/>
          <w:sz w:val="22"/>
          <w:szCs w:val="22"/>
        </w:rPr>
        <w:t>,</w:t>
      </w:r>
      <w:r w:rsidRPr="00170D48">
        <w:rPr>
          <w:rFonts w:ascii="Arial" w:hAnsi="Arial" w:cs="Arial"/>
          <w:sz w:val="22"/>
          <w:szCs w:val="22"/>
        </w:rPr>
        <w:t xml:space="preserve"> given the global travel restrictions and lockdowns during 2020 and 2021. This could be attributed to several factors</w:t>
      </w:r>
      <w:r w:rsidR="005926C2">
        <w:rPr>
          <w:rFonts w:ascii="Arial" w:hAnsi="Arial" w:cs="Arial"/>
          <w:sz w:val="22"/>
          <w:szCs w:val="22"/>
        </w:rPr>
        <w:t>, such as the drastic change in</w:t>
      </w:r>
      <w:r w:rsidRPr="00170D48">
        <w:rPr>
          <w:rFonts w:ascii="Arial" w:hAnsi="Arial" w:cs="Arial"/>
          <w:sz w:val="22"/>
          <w:szCs w:val="22"/>
        </w:rPr>
        <w:t xml:space="preserve"> </w:t>
      </w:r>
      <w:r w:rsidR="005926C2">
        <w:rPr>
          <w:rFonts w:ascii="Arial" w:hAnsi="Arial" w:cs="Arial"/>
          <w:sz w:val="22"/>
          <w:szCs w:val="22"/>
        </w:rPr>
        <w:t>cancellation</w:t>
      </w:r>
      <w:r w:rsidR="0006021E" w:rsidRPr="00170D48">
        <w:rPr>
          <w:rFonts w:ascii="Arial" w:hAnsi="Arial" w:cs="Arial"/>
          <w:sz w:val="22"/>
          <w:szCs w:val="22"/>
        </w:rPr>
        <w:t xml:space="preserve"> </w:t>
      </w:r>
      <w:r w:rsidR="005926C2">
        <w:rPr>
          <w:rFonts w:ascii="Arial" w:hAnsi="Arial" w:cs="Arial"/>
          <w:sz w:val="22"/>
          <w:szCs w:val="22"/>
        </w:rPr>
        <w:t>policies</w:t>
      </w:r>
      <w:r w:rsidR="00154FB1" w:rsidRPr="00170D48">
        <w:rPr>
          <w:rFonts w:ascii="Arial" w:hAnsi="Arial" w:cs="Arial"/>
          <w:sz w:val="22"/>
          <w:szCs w:val="22"/>
        </w:rPr>
        <w:t>.</w:t>
      </w:r>
      <w:r w:rsidR="002D0D89" w:rsidRPr="00170D48">
        <w:rPr>
          <w:rFonts w:ascii="Arial" w:hAnsi="Arial" w:cs="Arial"/>
          <w:sz w:val="22"/>
          <w:szCs w:val="22"/>
        </w:rPr>
        <w:t xml:space="preserve"> </w:t>
      </w:r>
      <w:r w:rsidR="00B642B8" w:rsidRPr="00170D48">
        <w:rPr>
          <w:rFonts w:ascii="Arial" w:hAnsi="Arial" w:cs="Arial"/>
          <w:sz w:val="22"/>
          <w:szCs w:val="22"/>
        </w:rPr>
        <w:t>Therefore, t</w:t>
      </w:r>
      <w:r w:rsidR="002D0D89" w:rsidRPr="00170D48">
        <w:rPr>
          <w:rFonts w:ascii="Arial" w:hAnsi="Arial" w:cs="Arial"/>
          <w:sz w:val="22"/>
          <w:szCs w:val="22"/>
        </w:rPr>
        <w:t>he minimal increase in cancellations during the pandemic may reflect an anticipatory approach by consumers</w:t>
      </w:r>
      <w:r w:rsidR="009A28D6" w:rsidRPr="00170D48">
        <w:rPr>
          <w:rFonts w:ascii="Arial" w:hAnsi="Arial" w:cs="Arial"/>
          <w:sz w:val="22"/>
          <w:szCs w:val="22"/>
        </w:rPr>
        <w:t xml:space="preserve"> </w:t>
      </w:r>
      <w:r w:rsidR="005926C2">
        <w:rPr>
          <w:rFonts w:ascii="Arial" w:hAnsi="Arial" w:cs="Arial"/>
          <w:sz w:val="22"/>
          <w:szCs w:val="22"/>
        </w:rPr>
        <w:t>in</w:t>
      </w:r>
      <w:r w:rsidR="009A28D6" w:rsidRPr="00170D48">
        <w:rPr>
          <w:rFonts w:ascii="Arial" w:hAnsi="Arial" w:cs="Arial"/>
          <w:sz w:val="22"/>
          <w:szCs w:val="22"/>
        </w:rPr>
        <w:t xml:space="preserve"> the middle </w:t>
      </w:r>
      <w:r w:rsidR="00701223" w:rsidRPr="00170D48">
        <w:rPr>
          <w:rFonts w:ascii="Arial" w:hAnsi="Arial" w:cs="Arial"/>
          <w:sz w:val="22"/>
          <w:szCs w:val="22"/>
        </w:rPr>
        <w:t xml:space="preserve">of </w:t>
      </w:r>
      <w:r w:rsidR="009A28D6" w:rsidRPr="00170D48">
        <w:rPr>
          <w:rFonts w:ascii="Arial" w:hAnsi="Arial" w:cs="Arial"/>
          <w:sz w:val="22"/>
          <w:szCs w:val="22"/>
        </w:rPr>
        <w:t>2020</w:t>
      </w:r>
      <w:r w:rsidR="002D0D89" w:rsidRPr="00170D48">
        <w:rPr>
          <w:rFonts w:ascii="Arial" w:hAnsi="Arial" w:cs="Arial"/>
          <w:sz w:val="22"/>
          <w:szCs w:val="22"/>
        </w:rPr>
        <w:t>, avoiding bookings due to uncertainty (Baum &amp; Hai, 2020).</w:t>
      </w:r>
      <w:r w:rsidR="00154FB1" w:rsidRPr="00170D48">
        <w:rPr>
          <w:rFonts w:ascii="Arial" w:hAnsi="Arial" w:cs="Arial"/>
          <w:sz w:val="22"/>
          <w:szCs w:val="22"/>
        </w:rPr>
        <w:t xml:space="preserve"> </w:t>
      </w:r>
    </w:p>
    <w:p w14:paraId="6249DC3C" w14:textId="77777777" w:rsidR="00471508" w:rsidRDefault="00471508" w:rsidP="00471508">
      <w:pPr>
        <w:spacing w:line="360" w:lineRule="auto"/>
        <w:rPr>
          <w:rFonts w:ascii="Arial" w:hAnsi="Arial" w:cs="Arial"/>
          <w:sz w:val="22"/>
          <w:szCs w:val="22"/>
        </w:rPr>
      </w:pPr>
    </w:p>
    <w:p w14:paraId="607A5AB1" w14:textId="034DFF5A" w:rsidR="00E61151" w:rsidRPr="00471508" w:rsidRDefault="00E61151" w:rsidP="00681046">
      <w:pPr>
        <w:pStyle w:val="Heading2"/>
        <w:rPr>
          <w:rFonts w:ascii="Arial" w:hAnsi="Arial" w:cs="Arial"/>
          <w:sz w:val="22"/>
          <w:szCs w:val="22"/>
        </w:rPr>
      </w:pPr>
      <w:bookmarkStart w:id="5" w:name="_Toc153944080"/>
      <w:r w:rsidRPr="00E61151">
        <w:t>Booking Status vs. Market Size</w:t>
      </w:r>
      <w:bookmarkEnd w:id="5"/>
    </w:p>
    <w:p w14:paraId="45E365C1" w14:textId="77777777" w:rsidR="00E61151" w:rsidRDefault="00E61151" w:rsidP="00E61151"/>
    <w:p w14:paraId="4977D7A6" w14:textId="6AC516CA" w:rsidR="00E61151" w:rsidRDefault="0009464C" w:rsidP="00E61151">
      <w:r>
        <w:rPr>
          <w:noProof/>
        </w:rPr>
        <w:drawing>
          <wp:inline distT="0" distB="0" distL="0" distR="0" wp14:anchorId="2608229E" wp14:editId="2124DC25">
            <wp:extent cx="4521200" cy="2647950"/>
            <wp:effectExtent l="0" t="0" r="12700" b="6350"/>
            <wp:docPr id="677972295" name="Chart 1">
              <a:extLst xmlns:a="http://schemas.openxmlformats.org/drawingml/2006/main">
                <a:ext uri="{FF2B5EF4-FFF2-40B4-BE49-F238E27FC236}">
                  <a16:creationId xmlns:a16="http://schemas.microsoft.com/office/drawing/2014/main" id="{8A80881E-2B7C-B455-48FA-CE027E50DB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6372E7C" w14:textId="77777777" w:rsidR="008B2136" w:rsidRDefault="008B2136" w:rsidP="00E61151"/>
    <w:p w14:paraId="03E5CFF1" w14:textId="55FEFE1E" w:rsidR="008B2136" w:rsidRPr="00471508" w:rsidRDefault="008B2136" w:rsidP="00471508">
      <w:pPr>
        <w:spacing w:after="300" w:line="360" w:lineRule="auto"/>
        <w:rPr>
          <w:rFonts w:ascii="Arial" w:eastAsia="Times New Roman" w:hAnsi="Arial" w:cs="Arial"/>
          <w:color w:val="374151"/>
          <w:kern w:val="0"/>
          <w:sz w:val="22"/>
          <w:szCs w:val="22"/>
          <w:lang w:eastAsia="en-GB"/>
          <w14:ligatures w14:val="none"/>
        </w:rPr>
      </w:pPr>
      <w:r w:rsidRPr="00AF16E1">
        <w:rPr>
          <w:rFonts w:ascii="Arial" w:eastAsia="Times New Roman" w:hAnsi="Arial" w:cs="Arial"/>
          <w:color w:val="374151"/>
          <w:kern w:val="0"/>
          <w:sz w:val="22"/>
          <w:szCs w:val="22"/>
          <w:lang w:eastAsia="en-GB"/>
          <w14:ligatures w14:val="none"/>
        </w:rPr>
        <w:t xml:space="preserve">The </w:t>
      </w:r>
      <w:r w:rsidRPr="00471508">
        <w:rPr>
          <w:rFonts w:ascii="Arial" w:eastAsia="Times New Roman" w:hAnsi="Arial" w:cs="Arial"/>
          <w:color w:val="374151"/>
          <w:kern w:val="0"/>
          <w:sz w:val="22"/>
          <w:szCs w:val="22"/>
          <w:lang w:eastAsia="en-GB"/>
          <w14:ligatures w14:val="none"/>
        </w:rPr>
        <w:t xml:space="preserve">chart </w:t>
      </w:r>
      <w:r w:rsidR="005926C2" w:rsidRPr="00471508">
        <w:rPr>
          <w:rFonts w:ascii="Arial" w:eastAsia="Times New Roman" w:hAnsi="Arial" w:cs="Arial"/>
          <w:color w:val="374151"/>
          <w:kern w:val="0"/>
          <w:sz w:val="22"/>
          <w:szCs w:val="22"/>
          <w:lang w:eastAsia="en-GB"/>
          <w14:ligatures w14:val="none"/>
        </w:rPr>
        <w:t>compares</w:t>
      </w:r>
      <w:r w:rsidRPr="00AF16E1">
        <w:rPr>
          <w:rFonts w:ascii="Arial" w:eastAsia="Times New Roman" w:hAnsi="Arial" w:cs="Arial"/>
          <w:color w:val="374151"/>
          <w:kern w:val="0"/>
          <w:sz w:val="22"/>
          <w:szCs w:val="22"/>
          <w:lang w:eastAsia="en-GB"/>
          <w14:ligatures w14:val="none"/>
        </w:rPr>
        <w:t xml:space="preserve"> the number of bookings (both cancelled and not cancelled) across different sectors (Aviation, Complementary, Corporate, Offline, Online) over </w:t>
      </w:r>
      <w:r w:rsidR="005926C2" w:rsidRPr="00471508">
        <w:rPr>
          <w:rFonts w:ascii="Arial" w:eastAsia="Times New Roman" w:hAnsi="Arial" w:cs="Arial"/>
          <w:color w:val="374151"/>
          <w:kern w:val="0"/>
          <w:sz w:val="22"/>
          <w:szCs w:val="22"/>
          <w:lang w:eastAsia="en-GB"/>
          <w14:ligatures w14:val="none"/>
        </w:rPr>
        <w:t>five years</w:t>
      </w:r>
      <w:r w:rsidRPr="00AF16E1">
        <w:rPr>
          <w:rFonts w:ascii="Arial" w:eastAsia="Times New Roman" w:hAnsi="Arial" w:cs="Arial"/>
          <w:color w:val="374151"/>
          <w:kern w:val="0"/>
          <w:sz w:val="22"/>
          <w:szCs w:val="22"/>
          <w:lang w:eastAsia="en-GB"/>
          <w14:ligatures w14:val="none"/>
        </w:rPr>
        <w:t xml:space="preserve"> (2017-2021). The </w:t>
      </w:r>
      <w:r w:rsidR="007351DF">
        <w:rPr>
          <w:rFonts w:ascii="Arial" w:eastAsia="Times New Roman" w:hAnsi="Arial" w:cs="Arial"/>
          <w:color w:val="374151"/>
          <w:kern w:val="0"/>
          <w:sz w:val="22"/>
          <w:szCs w:val="22"/>
          <w:lang w:eastAsia="en-GB"/>
          <w14:ligatures w14:val="none"/>
        </w:rPr>
        <w:t>'</w:t>
      </w:r>
      <w:r w:rsidRPr="00AF16E1">
        <w:rPr>
          <w:rFonts w:ascii="Arial" w:eastAsia="Times New Roman" w:hAnsi="Arial" w:cs="Arial"/>
          <w:color w:val="374151"/>
          <w:kern w:val="0"/>
          <w:sz w:val="22"/>
          <w:szCs w:val="22"/>
          <w:lang w:eastAsia="en-GB"/>
          <w14:ligatures w14:val="none"/>
        </w:rPr>
        <w:t xml:space="preserve">Market </w:t>
      </w:r>
      <w:r w:rsidR="007351DF">
        <w:rPr>
          <w:rFonts w:ascii="Arial" w:eastAsia="Times New Roman" w:hAnsi="Arial" w:cs="Arial"/>
          <w:color w:val="374151"/>
          <w:kern w:val="0"/>
          <w:sz w:val="22"/>
          <w:szCs w:val="22"/>
          <w:lang w:eastAsia="en-GB"/>
          <w14:ligatures w14:val="none"/>
        </w:rPr>
        <w:t>Size'</w:t>
      </w:r>
      <w:r w:rsidRPr="00AF16E1">
        <w:rPr>
          <w:rFonts w:ascii="Arial" w:eastAsia="Times New Roman" w:hAnsi="Arial" w:cs="Arial"/>
          <w:color w:val="374151"/>
          <w:kern w:val="0"/>
          <w:sz w:val="22"/>
          <w:szCs w:val="22"/>
          <w:lang w:eastAsia="en-GB"/>
          <w14:ligatures w14:val="none"/>
        </w:rPr>
        <w:t xml:space="preserve"> could be interpreted as the total number of bookings made in each sector.</w:t>
      </w:r>
    </w:p>
    <w:p w14:paraId="2266F066" w14:textId="797FCCFD" w:rsidR="008B2136" w:rsidRPr="00471508" w:rsidRDefault="008B2136" w:rsidP="00471508">
      <w:pPr>
        <w:spacing w:after="300" w:line="360" w:lineRule="auto"/>
        <w:rPr>
          <w:rFonts w:ascii="Arial" w:hAnsi="Arial" w:cs="Arial"/>
          <w:color w:val="374151"/>
          <w:sz w:val="22"/>
          <w:szCs w:val="22"/>
        </w:rPr>
      </w:pPr>
      <w:r w:rsidRPr="00AF16E1">
        <w:rPr>
          <w:rFonts w:ascii="Arial" w:eastAsia="Times New Roman" w:hAnsi="Arial" w:cs="Arial"/>
          <w:color w:val="374151"/>
          <w:kern w:val="0"/>
          <w:sz w:val="22"/>
          <w:szCs w:val="22"/>
          <w:lang w:eastAsia="en-GB"/>
          <w14:ligatures w14:val="none"/>
        </w:rPr>
        <w:t xml:space="preserve">From the chart, we can deduce </w:t>
      </w:r>
      <w:r w:rsidR="005926C2" w:rsidRPr="00471508">
        <w:rPr>
          <w:rFonts w:ascii="Arial" w:eastAsia="Times New Roman" w:hAnsi="Arial" w:cs="Arial"/>
          <w:color w:val="374151"/>
          <w:kern w:val="0"/>
          <w:sz w:val="22"/>
          <w:szCs w:val="22"/>
          <w:lang w:eastAsia="en-GB"/>
          <w14:ligatures w14:val="none"/>
        </w:rPr>
        <w:t>that</w:t>
      </w:r>
      <w:r w:rsidRPr="00471508">
        <w:rPr>
          <w:rFonts w:ascii="Arial" w:eastAsia="Times New Roman" w:hAnsi="Arial" w:cs="Arial"/>
          <w:color w:val="374151"/>
          <w:kern w:val="0"/>
          <w:sz w:val="22"/>
          <w:szCs w:val="22"/>
          <w:lang w:eastAsia="en-GB"/>
          <w14:ligatures w14:val="none"/>
        </w:rPr>
        <w:t xml:space="preserve"> t</w:t>
      </w:r>
      <w:r w:rsidRPr="00AF16E1">
        <w:rPr>
          <w:rFonts w:ascii="Arial" w:eastAsia="Times New Roman" w:hAnsi="Arial" w:cs="Arial"/>
          <w:color w:val="374151"/>
          <w:kern w:val="0"/>
          <w:sz w:val="22"/>
          <w:szCs w:val="22"/>
          <w:lang w:eastAsia="en-GB"/>
          <w14:ligatures w14:val="none"/>
        </w:rPr>
        <w:t xml:space="preserve">he online market has the most significant number of </w:t>
      </w:r>
      <w:r w:rsidR="005926C2" w:rsidRPr="00471508">
        <w:rPr>
          <w:rFonts w:ascii="Arial" w:eastAsia="Times New Roman" w:hAnsi="Arial" w:cs="Arial"/>
          <w:color w:val="374151"/>
          <w:kern w:val="0"/>
          <w:sz w:val="22"/>
          <w:szCs w:val="22"/>
          <w:lang w:eastAsia="en-GB"/>
          <w14:ligatures w14:val="none"/>
        </w:rPr>
        <w:t>non-cancelled</w:t>
      </w:r>
      <w:r w:rsidRPr="00AF16E1">
        <w:rPr>
          <w:rFonts w:ascii="Arial" w:eastAsia="Times New Roman" w:hAnsi="Arial" w:cs="Arial"/>
          <w:color w:val="374151"/>
          <w:kern w:val="0"/>
          <w:sz w:val="22"/>
          <w:szCs w:val="22"/>
          <w:lang w:eastAsia="en-GB"/>
          <w14:ligatures w14:val="none"/>
        </w:rPr>
        <w:t xml:space="preserve"> bookings, with a peak in 2021.</w:t>
      </w:r>
      <w:r w:rsidRPr="00471508">
        <w:rPr>
          <w:rFonts w:ascii="Arial" w:eastAsia="Times New Roman" w:hAnsi="Arial" w:cs="Arial"/>
          <w:color w:val="374151"/>
          <w:kern w:val="0"/>
          <w:sz w:val="22"/>
          <w:szCs w:val="22"/>
          <w:lang w:eastAsia="en-GB"/>
          <w14:ligatures w14:val="none"/>
        </w:rPr>
        <w:t xml:space="preserve"> </w:t>
      </w:r>
      <w:r w:rsidRPr="00471508">
        <w:rPr>
          <w:rFonts w:ascii="Arial" w:hAnsi="Arial" w:cs="Arial"/>
          <w:color w:val="374151"/>
          <w:sz w:val="22"/>
          <w:szCs w:val="22"/>
        </w:rPr>
        <w:t>The increase in market size, particularly in the online sector, may have contributed to competitive pricing strategies, influencing the overall trend in average prices (Mankiw, 2014).</w:t>
      </w:r>
    </w:p>
    <w:p w14:paraId="62213419" w14:textId="3264F7B5" w:rsidR="008B2136" w:rsidRPr="00471508" w:rsidRDefault="008B2136" w:rsidP="00471508">
      <w:pPr>
        <w:spacing w:after="300" w:line="360" w:lineRule="auto"/>
        <w:rPr>
          <w:rFonts w:ascii="Arial" w:eastAsia="Times New Roman" w:hAnsi="Arial" w:cs="Arial"/>
          <w:color w:val="374151"/>
          <w:kern w:val="0"/>
          <w:sz w:val="22"/>
          <w:szCs w:val="22"/>
          <w:lang w:eastAsia="en-GB"/>
          <w14:ligatures w14:val="none"/>
        </w:rPr>
      </w:pPr>
      <w:r w:rsidRPr="00471508">
        <w:rPr>
          <w:rFonts w:ascii="Arial" w:eastAsia="Times New Roman" w:hAnsi="Arial" w:cs="Arial"/>
          <w:color w:val="374151"/>
          <w:kern w:val="0"/>
          <w:sz w:val="22"/>
          <w:szCs w:val="22"/>
          <w:lang w:eastAsia="en-GB"/>
          <w14:ligatures w14:val="none"/>
        </w:rPr>
        <w:t xml:space="preserve"> </w:t>
      </w:r>
      <w:r w:rsidRPr="00AF16E1">
        <w:rPr>
          <w:rFonts w:ascii="Arial" w:eastAsia="Times New Roman" w:hAnsi="Arial" w:cs="Arial"/>
          <w:color w:val="374151"/>
          <w:kern w:val="0"/>
          <w:sz w:val="22"/>
          <w:szCs w:val="22"/>
          <w:lang w:eastAsia="en-GB"/>
          <w14:ligatures w14:val="none"/>
        </w:rPr>
        <w:t xml:space="preserve">The aviation sector appears to have a steady number of </w:t>
      </w:r>
      <w:r w:rsidR="005926C2" w:rsidRPr="00471508">
        <w:rPr>
          <w:rFonts w:ascii="Arial" w:eastAsia="Times New Roman" w:hAnsi="Arial" w:cs="Arial"/>
          <w:color w:val="374151"/>
          <w:kern w:val="0"/>
          <w:sz w:val="22"/>
          <w:szCs w:val="22"/>
          <w:lang w:eastAsia="en-GB"/>
          <w14:ligatures w14:val="none"/>
        </w:rPr>
        <w:t>not-cancelled</w:t>
      </w:r>
      <w:r w:rsidRPr="00AF16E1">
        <w:rPr>
          <w:rFonts w:ascii="Arial" w:eastAsia="Times New Roman" w:hAnsi="Arial" w:cs="Arial"/>
          <w:color w:val="374151"/>
          <w:kern w:val="0"/>
          <w:sz w:val="22"/>
          <w:szCs w:val="22"/>
          <w:lang w:eastAsia="en-GB"/>
          <w14:ligatures w14:val="none"/>
        </w:rPr>
        <w:t xml:space="preserve"> bookings, with no significant fluctuation over the years.</w:t>
      </w:r>
      <w:r w:rsidRPr="00471508">
        <w:rPr>
          <w:rFonts w:ascii="Arial" w:eastAsia="Times New Roman" w:hAnsi="Arial" w:cs="Arial"/>
          <w:color w:val="374151"/>
          <w:kern w:val="0"/>
          <w:sz w:val="22"/>
          <w:szCs w:val="22"/>
          <w:lang w:eastAsia="en-GB"/>
          <w14:ligatures w14:val="none"/>
        </w:rPr>
        <w:t xml:space="preserve"> </w:t>
      </w:r>
      <w:r w:rsidRPr="00471508">
        <w:rPr>
          <w:rFonts w:ascii="Arial" w:hAnsi="Arial" w:cs="Arial"/>
          <w:color w:val="374151"/>
          <w:sz w:val="22"/>
          <w:szCs w:val="22"/>
        </w:rPr>
        <w:t xml:space="preserve">The aviation </w:t>
      </w:r>
      <w:r w:rsidR="007351DF">
        <w:rPr>
          <w:rFonts w:ascii="Arial" w:hAnsi="Arial" w:cs="Arial"/>
          <w:color w:val="374151"/>
          <w:sz w:val="22"/>
          <w:szCs w:val="22"/>
        </w:rPr>
        <w:t>sector's</w:t>
      </w:r>
      <w:r w:rsidRPr="00471508">
        <w:rPr>
          <w:rFonts w:ascii="Arial" w:hAnsi="Arial" w:cs="Arial"/>
          <w:color w:val="374151"/>
          <w:sz w:val="22"/>
          <w:szCs w:val="22"/>
        </w:rPr>
        <w:t xml:space="preserve"> pricing dynamics are complex and are influenced by both market size and the </w:t>
      </w:r>
      <w:proofErr w:type="gramStart"/>
      <w:r w:rsidRPr="00471508">
        <w:rPr>
          <w:rFonts w:ascii="Arial" w:hAnsi="Arial" w:cs="Arial"/>
          <w:color w:val="374151"/>
          <w:sz w:val="22"/>
          <w:szCs w:val="22"/>
        </w:rPr>
        <w:t>cost of service</w:t>
      </w:r>
      <w:proofErr w:type="gramEnd"/>
      <w:r w:rsidRPr="00471508">
        <w:rPr>
          <w:rFonts w:ascii="Arial" w:hAnsi="Arial" w:cs="Arial"/>
          <w:color w:val="374151"/>
          <w:sz w:val="22"/>
          <w:szCs w:val="22"/>
        </w:rPr>
        <w:t xml:space="preserve"> delivery, which could have contributed to the observed pricing trends (</w:t>
      </w:r>
      <w:r w:rsidR="007351DF">
        <w:rPr>
          <w:rFonts w:ascii="Arial" w:hAnsi="Arial" w:cs="Arial"/>
          <w:color w:val="374151"/>
          <w:sz w:val="22"/>
          <w:szCs w:val="22"/>
        </w:rPr>
        <w:t>O'Connor</w:t>
      </w:r>
      <w:r w:rsidRPr="00471508">
        <w:rPr>
          <w:rFonts w:ascii="Arial" w:hAnsi="Arial" w:cs="Arial"/>
          <w:color w:val="374151"/>
          <w:sz w:val="22"/>
          <w:szCs w:val="22"/>
        </w:rPr>
        <w:t>, 2001).</w:t>
      </w:r>
    </w:p>
    <w:p w14:paraId="2ED88204" w14:textId="59FA802F" w:rsidR="008B2136" w:rsidRPr="00AF16E1" w:rsidRDefault="008B2136" w:rsidP="00471508">
      <w:pPr>
        <w:spacing w:after="300" w:line="360" w:lineRule="auto"/>
        <w:rPr>
          <w:rFonts w:ascii="Arial" w:eastAsia="Times New Roman" w:hAnsi="Arial" w:cs="Arial"/>
          <w:color w:val="374151"/>
          <w:kern w:val="0"/>
          <w:sz w:val="22"/>
          <w:szCs w:val="22"/>
          <w:lang w:eastAsia="en-GB"/>
          <w14:ligatures w14:val="none"/>
        </w:rPr>
      </w:pPr>
      <w:r w:rsidRPr="00AF16E1">
        <w:rPr>
          <w:rFonts w:ascii="Arial" w:eastAsia="Times New Roman" w:hAnsi="Arial" w:cs="Arial"/>
          <w:color w:val="374151"/>
          <w:kern w:val="0"/>
          <w:sz w:val="22"/>
          <w:szCs w:val="22"/>
          <w:lang w:eastAsia="en-GB"/>
          <w14:ligatures w14:val="none"/>
        </w:rPr>
        <w:t>The corporate sector shows a moderate number of bookings, with cancelled bookings consistently lower than not cancelled ones.</w:t>
      </w:r>
      <w:r w:rsidRPr="00471508">
        <w:rPr>
          <w:rFonts w:ascii="Arial" w:eastAsia="Times New Roman" w:hAnsi="Arial" w:cs="Arial"/>
          <w:color w:val="374151"/>
          <w:kern w:val="0"/>
          <w:sz w:val="22"/>
          <w:szCs w:val="22"/>
          <w:lang w:eastAsia="en-GB"/>
          <w14:ligatures w14:val="none"/>
        </w:rPr>
        <w:t xml:space="preserve"> </w:t>
      </w:r>
      <w:r w:rsidRPr="00AF16E1">
        <w:rPr>
          <w:rFonts w:ascii="Arial" w:eastAsia="Times New Roman" w:hAnsi="Arial" w:cs="Arial"/>
          <w:color w:val="374151"/>
          <w:kern w:val="0"/>
          <w:sz w:val="22"/>
          <w:szCs w:val="22"/>
          <w:lang w:eastAsia="en-GB"/>
          <w14:ligatures w14:val="none"/>
        </w:rPr>
        <w:t xml:space="preserve">Offline bookings have a lower number than online bookings, which could reflect a trend towards </w:t>
      </w:r>
      <w:r w:rsidR="00FD0724">
        <w:rPr>
          <w:rFonts w:ascii="Arial" w:eastAsia="Times New Roman" w:hAnsi="Arial" w:cs="Arial"/>
          <w:color w:val="374151"/>
          <w:kern w:val="0"/>
          <w:sz w:val="22"/>
          <w:szCs w:val="22"/>
          <w:lang w:eastAsia="en-GB"/>
          <w14:ligatures w14:val="none"/>
        </w:rPr>
        <w:t>digitalization</w:t>
      </w:r>
      <w:r w:rsidRPr="00AF16E1">
        <w:rPr>
          <w:rFonts w:ascii="Arial" w:eastAsia="Times New Roman" w:hAnsi="Arial" w:cs="Arial"/>
          <w:color w:val="374151"/>
          <w:kern w:val="0"/>
          <w:sz w:val="22"/>
          <w:szCs w:val="22"/>
          <w:lang w:eastAsia="en-GB"/>
          <w14:ligatures w14:val="none"/>
        </w:rPr>
        <w:t>.</w:t>
      </w:r>
      <w:r w:rsidRPr="00471508">
        <w:rPr>
          <w:rFonts w:ascii="Arial" w:eastAsia="Times New Roman" w:hAnsi="Arial" w:cs="Arial"/>
          <w:color w:val="374151"/>
          <w:kern w:val="0"/>
          <w:sz w:val="22"/>
          <w:szCs w:val="22"/>
          <w:lang w:eastAsia="en-GB"/>
          <w14:ligatures w14:val="none"/>
        </w:rPr>
        <w:t xml:space="preserve"> </w:t>
      </w:r>
      <w:r w:rsidRPr="00471508">
        <w:rPr>
          <w:rFonts w:ascii="Arial" w:hAnsi="Arial" w:cs="Arial"/>
          <w:color w:val="374151"/>
          <w:sz w:val="22"/>
          <w:szCs w:val="22"/>
        </w:rPr>
        <w:t xml:space="preserve">Porter (1980) posits that intensified competition within an expanding market can </w:t>
      </w:r>
      <w:r w:rsidR="005926C2" w:rsidRPr="00471508">
        <w:rPr>
          <w:rFonts w:ascii="Arial" w:hAnsi="Arial" w:cs="Arial"/>
          <w:color w:val="374151"/>
          <w:sz w:val="22"/>
          <w:szCs w:val="22"/>
        </w:rPr>
        <w:t>decrease</w:t>
      </w:r>
      <w:r w:rsidRPr="00471508">
        <w:rPr>
          <w:rFonts w:ascii="Arial" w:hAnsi="Arial" w:cs="Arial"/>
          <w:color w:val="374151"/>
          <w:sz w:val="22"/>
          <w:szCs w:val="22"/>
        </w:rPr>
        <w:t xml:space="preserve"> average prices due to strategic pricing measures undertaken by market participants.</w:t>
      </w:r>
    </w:p>
    <w:p w14:paraId="06FF1C1A" w14:textId="77777777" w:rsidR="008B2136" w:rsidRPr="00E61151" w:rsidRDefault="008B2136" w:rsidP="00E61151"/>
    <w:p w14:paraId="396C169B" w14:textId="77777777" w:rsidR="009D0D94" w:rsidRDefault="009D0D94" w:rsidP="00681046">
      <w:pPr>
        <w:pStyle w:val="Heading2"/>
      </w:pPr>
    </w:p>
    <w:p w14:paraId="31CEFB03" w14:textId="7A9B7889" w:rsidR="001E0B4E" w:rsidRDefault="001E0B4E" w:rsidP="00681046">
      <w:pPr>
        <w:pStyle w:val="Heading2"/>
      </w:pPr>
      <w:bookmarkStart w:id="6" w:name="_Toc153944081"/>
      <w:r w:rsidRPr="001E0B4E">
        <w:t>Customers and Room Price</w:t>
      </w:r>
      <w:r w:rsidR="00BA4F57">
        <w:t>s</w:t>
      </w:r>
      <w:r w:rsidRPr="001E0B4E">
        <w:t xml:space="preserve"> over the years</w:t>
      </w:r>
      <w:bookmarkEnd w:id="6"/>
      <w:r w:rsidRPr="001E0B4E">
        <w:t xml:space="preserve"> </w:t>
      </w:r>
    </w:p>
    <w:p w14:paraId="6B418DD1" w14:textId="77777777" w:rsidR="001E0B4E" w:rsidRDefault="001E0B4E" w:rsidP="001E0B4E"/>
    <w:p w14:paraId="5BDFCEA2" w14:textId="3A4B2DBC" w:rsidR="001E0B4E" w:rsidRDefault="006D071B" w:rsidP="001E0B4E">
      <w:r>
        <w:rPr>
          <w:noProof/>
        </w:rPr>
        <w:drawing>
          <wp:inline distT="0" distB="0" distL="0" distR="0" wp14:anchorId="7126594A" wp14:editId="02611C2D">
            <wp:extent cx="4572000" cy="2228850"/>
            <wp:effectExtent l="0" t="0" r="12700" b="6350"/>
            <wp:docPr id="725965281" name="Chart 1">
              <a:extLst xmlns:a="http://schemas.openxmlformats.org/drawingml/2006/main">
                <a:ext uri="{FF2B5EF4-FFF2-40B4-BE49-F238E27FC236}">
                  <a16:creationId xmlns:a16="http://schemas.microsoft.com/office/drawing/2014/main" id="{36658D9C-7EAE-C7BB-E293-A74301D916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D0C0D7F" w14:textId="77777777" w:rsidR="00F11874" w:rsidRDefault="00F11874" w:rsidP="001E0B4E"/>
    <w:p w14:paraId="6558DB66" w14:textId="77777777" w:rsidR="00263A99" w:rsidRPr="00263A99" w:rsidRDefault="00263A99" w:rsidP="00263A99"/>
    <w:p w14:paraId="20E0CCA4" w14:textId="77777777" w:rsidR="00263A99" w:rsidRDefault="002C3E7A" w:rsidP="001E0B4E">
      <w:r>
        <w:rPr>
          <w:noProof/>
        </w:rPr>
        <w:drawing>
          <wp:inline distT="0" distB="0" distL="0" distR="0" wp14:anchorId="2FC4EC0B" wp14:editId="7696A6E2">
            <wp:extent cx="4572000" cy="2832100"/>
            <wp:effectExtent l="0" t="0" r="12700" b="12700"/>
            <wp:docPr id="645016045" name="Chart 1">
              <a:extLst xmlns:a="http://schemas.openxmlformats.org/drawingml/2006/main">
                <a:ext uri="{FF2B5EF4-FFF2-40B4-BE49-F238E27FC236}">
                  <a16:creationId xmlns:a16="http://schemas.microsoft.com/office/drawing/2014/main" id="{1D0015C8-DE9A-BCF5-05B6-BE558BADC6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DA0C03D" w14:textId="699F5730" w:rsidR="00CB0B7B" w:rsidRDefault="0037153C" w:rsidP="001E0B4E">
      <w:r>
        <w:t>Use</w:t>
      </w:r>
      <w:r w:rsidR="006B7D62">
        <w:t xml:space="preserve"> </w:t>
      </w:r>
      <w:r w:rsidR="00E130C3">
        <w:t xml:space="preserve">the </w:t>
      </w:r>
      <w:r w:rsidR="006B7D62">
        <w:t>IF</w:t>
      </w:r>
      <w:r w:rsidR="00ED245C">
        <w:t xml:space="preserve"> function in Excel to </w:t>
      </w:r>
      <w:r>
        <w:t>determine</w:t>
      </w:r>
      <w:r w:rsidR="00ED245C">
        <w:t xml:space="preserve"> the </w:t>
      </w:r>
      <w:r>
        <w:t>rise</w:t>
      </w:r>
      <w:r w:rsidR="00EF07D1" w:rsidRPr="00EF07D1">
        <w:t xml:space="preserve"> or </w:t>
      </w:r>
      <w:r>
        <w:t>decline</w:t>
      </w:r>
      <w:r w:rsidR="00EF07D1" w:rsidRPr="00EF07D1">
        <w:t xml:space="preserve"> </w:t>
      </w:r>
      <w:r w:rsidR="007351DF">
        <w:t>in</w:t>
      </w:r>
      <w:r w:rsidR="00EF07D1" w:rsidRPr="00EF07D1">
        <w:t xml:space="preserve"> </w:t>
      </w:r>
      <w:r>
        <w:t>average room price</w:t>
      </w:r>
      <w:r w:rsidR="00516B97">
        <w:t xml:space="preserve"> – Column T</w:t>
      </w:r>
      <w:r>
        <w:t>.</w:t>
      </w:r>
    </w:p>
    <w:p w14:paraId="5FC00335" w14:textId="3951153D" w:rsidR="00E24580" w:rsidRDefault="00516B97" w:rsidP="0037153C">
      <w:pPr>
        <w:jc w:val="center"/>
      </w:pPr>
      <w:r>
        <w:rPr>
          <w:noProof/>
        </w:rPr>
        <w:drawing>
          <wp:inline distT="0" distB="0" distL="0" distR="0" wp14:anchorId="76A89FE5" wp14:editId="6399494E">
            <wp:extent cx="5731510" cy="3390265"/>
            <wp:effectExtent l="0" t="0" r="0" b="0"/>
            <wp:docPr id="165089081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890819" name="Picture 2"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390265"/>
                    </a:xfrm>
                    <a:prstGeom prst="rect">
                      <a:avLst/>
                    </a:prstGeom>
                  </pic:spPr>
                </pic:pic>
              </a:graphicData>
            </a:graphic>
          </wp:inline>
        </w:drawing>
      </w:r>
    </w:p>
    <w:p w14:paraId="3ACECF9B" w14:textId="77777777" w:rsidR="0037153C" w:rsidRDefault="0037153C" w:rsidP="0037153C">
      <w:pPr>
        <w:jc w:val="center"/>
      </w:pPr>
    </w:p>
    <w:p w14:paraId="3BC628AE" w14:textId="77777777" w:rsidR="0037153C" w:rsidRDefault="0037153C" w:rsidP="0037153C">
      <w:pPr>
        <w:jc w:val="center"/>
      </w:pPr>
    </w:p>
    <w:p w14:paraId="5D76EEE1" w14:textId="7F7AE146" w:rsidR="007351DF" w:rsidRPr="003B3569" w:rsidRDefault="0037153C" w:rsidP="003B3569">
      <w:pPr>
        <w:pStyle w:val="NormalWeb"/>
        <w:spacing w:line="360" w:lineRule="auto"/>
        <w:rPr>
          <w:rFonts w:ascii="Arial" w:hAnsi="Arial" w:cs="Arial"/>
          <w:i w:val="0"/>
          <w:iCs w:val="0"/>
          <w:sz w:val="22"/>
          <w:szCs w:val="22"/>
        </w:rPr>
      </w:pPr>
      <w:r w:rsidRPr="003B3569">
        <w:rPr>
          <w:rFonts w:ascii="Arial" w:hAnsi="Arial" w:cs="Arial"/>
          <w:i w:val="0"/>
          <w:iCs w:val="0"/>
          <w:sz w:val="22"/>
          <w:szCs w:val="22"/>
        </w:rPr>
        <w:t xml:space="preserve">Chart </w:t>
      </w:r>
      <w:r w:rsidR="003E4D7F" w:rsidRPr="003B3569">
        <w:rPr>
          <w:rFonts w:ascii="Arial" w:hAnsi="Arial" w:cs="Arial"/>
          <w:i w:val="0"/>
          <w:iCs w:val="0"/>
          <w:sz w:val="22"/>
          <w:szCs w:val="22"/>
        </w:rPr>
        <w:t xml:space="preserve">with the new Axis </w:t>
      </w:r>
      <w:r w:rsidR="007351DF" w:rsidRPr="003B3569">
        <w:rPr>
          <w:rFonts w:ascii="Arial" w:hAnsi="Arial" w:cs="Arial"/>
          <w:i w:val="0"/>
          <w:iCs w:val="0"/>
          <w:sz w:val="22"/>
          <w:szCs w:val="22"/>
        </w:rPr>
        <w:t>"</w:t>
      </w:r>
      <w:r w:rsidR="00E82E09" w:rsidRPr="003B3569">
        <w:rPr>
          <w:rFonts w:ascii="Arial" w:hAnsi="Arial" w:cs="Arial"/>
          <w:i w:val="0"/>
          <w:iCs w:val="0"/>
          <w:sz w:val="22"/>
          <w:szCs w:val="22"/>
        </w:rPr>
        <w:t>Rise or Decline on Average Room Price</w:t>
      </w:r>
      <w:r w:rsidR="007351DF" w:rsidRPr="003B3569">
        <w:rPr>
          <w:rFonts w:ascii="Arial" w:hAnsi="Arial" w:cs="Arial"/>
          <w:i w:val="0"/>
          <w:iCs w:val="0"/>
          <w:sz w:val="22"/>
          <w:szCs w:val="22"/>
        </w:rPr>
        <w:t>"</w:t>
      </w:r>
      <w:r w:rsidR="00E82E09" w:rsidRPr="003B3569">
        <w:rPr>
          <w:rFonts w:ascii="Arial" w:hAnsi="Arial" w:cs="Arial"/>
          <w:i w:val="0"/>
          <w:iCs w:val="0"/>
          <w:sz w:val="22"/>
          <w:szCs w:val="22"/>
        </w:rPr>
        <w:t xml:space="preserve"> </w:t>
      </w:r>
      <w:r w:rsidR="003E4D7F" w:rsidRPr="003B3569">
        <w:rPr>
          <w:rFonts w:ascii="Arial" w:hAnsi="Arial" w:cs="Arial"/>
          <w:i w:val="0"/>
          <w:iCs w:val="0"/>
          <w:sz w:val="22"/>
          <w:szCs w:val="22"/>
        </w:rPr>
        <w:t>after the</w:t>
      </w:r>
      <w:r w:rsidR="00E82E09" w:rsidRPr="003B3569">
        <w:rPr>
          <w:rFonts w:ascii="Arial" w:hAnsi="Arial" w:cs="Arial"/>
          <w:i w:val="0"/>
          <w:iCs w:val="0"/>
          <w:sz w:val="22"/>
          <w:szCs w:val="22"/>
        </w:rPr>
        <w:t xml:space="preserve"> implemented analysis </w:t>
      </w:r>
      <w:r w:rsidR="006D6B3C" w:rsidRPr="003B3569">
        <w:rPr>
          <w:rFonts w:ascii="Arial" w:hAnsi="Arial" w:cs="Arial"/>
          <w:i w:val="0"/>
          <w:iCs w:val="0"/>
          <w:sz w:val="22"/>
          <w:szCs w:val="22"/>
        </w:rPr>
        <w:t>of</w:t>
      </w:r>
      <w:r w:rsidR="003E4D7F" w:rsidRPr="003B3569">
        <w:rPr>
          <w:rFonts w:ascii="Arial" w:hAnsi="Arial" w:cs="Arial"/>
          <w:i w:val="0"/>
          <w:iCs w:val="0"/>
          <w:sz w:val="22"/>
          <w:szCs w:val="22"/>
        </w:rPr>
        <w:t xml:space="preserve"> </w:t>
      </w:r>
      <w:r w:rsidR="0090749D" w:rsidRPr="003B3569">
        <w:rPr>
          <w:rFonts w:ascii="Arial" w:hAnsi="Arial" w:cs="Arial"/>
          <w:i w:val="0"/>
          <w:iCs w:val="0"/>
          <w:sz w:val="22"/>
          <w:szCs w:val="22"/>
        </w:rPr>
        <w:t xml:space="preserve">the </w:t>
      </w:r>
      <w:r w:rsidR="003E4D7F" w:rsidRPr="003B3569">
        <w:rPr>
          <w:rFonts w:ascii="Arial" w:hAnsi="Arial" w:cs="Arial"/>
          <w:i w:val="0"/>
          <w:iCs w:val="0"/>
          <w:sz w:val="22"/>
          <w:szCs w:val="22"/>
        </w:rPr>
        <w:t>IF function</w:t>
      </w:r>
      <w:r w:rsidR="007351DF" w:rsidRPr="003B3569">
        <w:rPr>
          <w:rFonts w:ascii="Arial" w:hAnsi="Arial" w:cs="Arial"/>
          <w:i w:val="0"/>
          <w:iCs w:val="0"/>
          <w:sz w:val="22"/>
          <w:szCs w:val="22"/>
        </w:rPr>
        <w:t xml:space="preserve"> in the </w:t>
      </w:r>
      <w:r w:rsidR="0090749D" w:rsidRPr="003B3569">
        <w:rPr>
          <w:rFonts w:ascii="Arial" w:hAnsi="Arial" w:cs="Arial"/>
          <w:i w:val="0"/>
          <w:iCs w:val="0"/>
          <w:sz w:val="22"/>
          <w:szCs w:val="22"/>
        </w:rPr>
        <w:t>provided hotel reservation</w:t>
      </w:r>
      <w:r w:rsidR="007351DF" w:rsidRPr="003B3569">
        <w:rPr>
          <w:rFonts w:ascii="Arial" w:hAnsi="Arial" w:cs="Arial"/>
          <w:i w:val="0"/>
          <w:iCs w:val="0"/>
          <w:sz w:val="22"/>
          <w:szCs w:val="22"/>
        </w:rPr>
        <w:t xml:space="preserve"> dataset</w:t>
      </w:r>
      <w:r w:rsidR="007351DF" w:rsidRPr="003B3569">
        <w:rPr>
          <w:rFonts w:ascii="Arial" w:hAnsi="Arial" w:cs="Arial"/>
          <w:i w:val="0"/>
          <w:iCs w:val="0"/>
          <w:sz w:val="22"/>
          <w:szCs w:val="22"/>
        </w:rPr>
        <w:t>.</w:t>
      </w:r>
    </w:p>
    <w:p w14:paraId="5005B656" w14:textId="36B710CB" w:rsidR="0037153C" w:rsidRDefault="003E4D7F" w:rsidP="0037153C">
      <w:r>
        <w:t>.</w:t>
      </w:r>
    </w:p>
    <w:p w14:paraId="66B94117" w14:textId="4D8F20F3" w:rsidR="005B5737" w:rsidRDefault="005B5737" w:rsidP="001E0B4E">
      <w:r>
        <w:rPr>
          <w:noProof/>
        </w:rPr>
        <w:drawing>
          <wp:inline distT="0" distB="0" distL="0" distR="0" wp14:anchorId="06EFF069" wp14:editId="3DE68F5C">
            <wp:extent cx="4572000" cy="2258060"/>
            <wp:effectExtent l="0" t="0" r="12700" b="15240"/>
            <wp:docPr id="1098148615" name="Chart 1">
              <a:extLst xmlns:a="http://schemas.openxmlformats.org/drawingml/2006/main">
                <a:ext uri="{FF2B5EF4-FFF2-40B4-BE49-F238E27FC236}">
                  <a16:creationId xmlns:a16="http://schemas.microsoft.com/office/drawing/2014/main" id="{5E6F0E10-3E5D-999C-C9E0-E321F2E5D5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AEA2C20" w14:textId="77777777" w:rsidR="002C3E7A" w:rsidRDefault="002C3E7A" w:rsidP="001E0B4E"/>
    <w:p w14:paraId="3F786D79" w14:textId="1FD532EC" w:rsidR="003E1C7A" w:rsidRPr="005E5D99" w:rsidRDefault="003E1C7A" w:rsidP="005E5D99">
      <w:pPr>
        <w:spacing w:line="360" w:lineRule="auto"/>
        <w:rPr>
          <w:rFonts w:ascii="Arial" w:hAnsi="Arial" w:cs="Arial"/>
          <w:sz w:val="22"/>
          <w:szCs w:val="22"/>
          <w:lang w:eastAsia="en-GB"/>
        </w:rPr>
      </w:pPr>
      <w:r w:rsidRPr="005E5D99">
        <w:rPr>
          <w:rFonts w:ascii="Arial" w:hAnsi="Arial" w:cs="Arial"/>
          <w:sz w:val="22"/>
          <w:szCs w:val="22"/>
          <w:lang w:eastAsia="en-GB"/>
        </w:rPr>
        <w:t xml:space="preserve">There was a significant peak in adult customers in 2018, </w:t>
      </w:r>
      <w:r w:rsidR="005926C2">
        <w:rPr>
          <w:rFonts w:ascii="Arial" w:hAnsi="Arial" w:cs="Arial"/>
          <w:sz w:val="22"/>
          <w:szCs w:val="22"/>
          <w:lang w:eastAsia="en-GB"/>
        </w:rPr>
        <w:t>sharply decreasing</w:t>
      </w:r>
      <w:r w:rsidRPr="005E5D99">
        <w:rPr>
          <w:rFonts w:ascii="Arial" w:hAnsi="Arial" w:cs="Arial"/>
          <w:sz w:val="22"/>
          <w:szCs w:val="22"/>
          <w:lang w:eastAsia="en-GB"/>
        </w:rPr>
        <w:t xml:space="preserve"> in the following years. The number of children as customers was relatively stable but low compared to adults, with no drastic fluctuations.</w:t>
      </w:r>
    </w:p>
    <w:p w14:paraId="1FE325B7" w14:textId="79D3404F" w:rsidR="003E1C7A" w:rsidRDefault="003E1C7A" w:rsidP="005E5D99">
      <w:pPr>
        <w:spacing w:line="360" w:lineRule="auto"/>
        <w:rPr>
          <w:rFonts w:ascii="Arial" w:hAnsi="Arial" w:cs="Arial"/>
          <w:sz w:val="22"/>
          <w:szCs w:val="22"/>
          <w:lang w:eastAsia="en-GB"/>
        </w:rPr>
      </w:pPr>
      <w:r w:rsidRPr="005E5D99">
        <w:rPr>
          <w:rFonts w:ascii="Arial" w:hAnsi="Arial" w:cs="Arial"/>
          <w:sz w:val="22"/>
          <w:szCs w:val="22"/>
          <w:lang w:eastAsia="en-GB"/>
        </w:rPr>
        <w:t xml:space="preserve">The Average Room Price </w:t>
      </w:r>
      <w:r w:rsidR="005926C2">
        <w:rPr>
          <w:rFonts w:ascii="Arial" w:hAnsi="Arial" w:cs="Arial"/>
          <w:sz w:val="22"/>
          <w:szCs w:val="22"/>
          <w:lang w:eastAsia="en-GB"/>
        </w:rPr>
        <w:t>All</w:t>
      </w:r>
      <w:r w:rsidRPr="005E5D99">
        <w:rPr>
          <w:rFonts w:ascii="Arial" w:hAnsi="Arial" w:cs="Arial"/>
          <w:sz w:val="22"/>
          <w:szCs w:val="22"/>
          <w:lang w:eastAsia="en-GB"/>
        </w:rPr>
        <w:t xml:space="preserve"> Years chart shows fluctuating prices with an overall increase from 2017 to 2018 and a decrease in the following years.</w:t>
      </w:r>
      <w:r w:rsidRPr="005E5D99">
        <w:rPr>
          <w:rFonts w:ascii="Arial" w:hAnsi="Arial" w:cs="Arial"/>
          <w:sz w:val="22"/>
          <w:szCs w:val="22"/>
          <w:lang w:eastAsia="en-GB"/>
        </w:rPr>
        <w:t xml:space="preserve"> </w:t>
      </w:r>
      <w:r w:rsidR="005926C2">
        <w:rPr>
          <w:rFonts w:ascii="Arial" w:hAnsi="Arial" w:cs="Arial"/>
          <w:sz w:val="22"/>
          <w:szCs w:val="22"/>
          <w:lang w:eastAsia="en-GB"/>
        </w:rPr>
        <w:t>The</w:t>
      </w:r>
      <w:r w:rsidRPr="005E5D99">
        <w:rPr>
          <w:rFonts w:ascii="Arial" w:hAnsi="Arial" w:cs="Arial"/>
          <w:sz w:val="22"/>
          <w:szCs w:val="22"/>
          <w:lang w:eastAsia="en-GB"/>
        </w:rPr>
        <w:t xml:space="preserve"> Room Type Price over the Years chart </w:t>
      </w:r>
      <w:r w:rsidR="005926C2">
        <w:rPr>
          <w:rFonts w:ascii="Arial" w:hAnsi="Arial" w:cs="Arial"/>
          <w:sz w:val="22"/>
          <w:szCs w:val="22"/>
          <w:lang w:eastAsia="en-GB"/>
        </w:rPr>
        <w:t xml:space="preserve">also </w:t>
      </w:r>
      <w:r w:rsidRPr="005E5D99">
        <w:rPr>
          <w:rFonts w:ascii="Arial" w:hAnsi="Arial" w:cs="Arial"/>
          <w:sz w:val="22"/>
          <w:szCs w:val="22"/>
          <w:lang w:eastAsia="en-GB"/>
        </w:rPr>
        <w:t xml:space="preserve">indicates that one </w:t>
      </w:r>
      <w:proofErr w:type="gramStart"/>
      <w:r w:rsidRPr="005E5D99">
        <w:rPr>
          <w:rFonts w:ascii="Arial" w:hAnsi="Arial" w:cs="Arial"/>
          <w:sz w:val="22"/>
          <w:szCs w:val="22"/>
          <w:lang w:eastAsia="en-GB"/>
        </w:rPr>
        <w:t>particular room</w:t>
      </w:r>
      <w:proofErr w:type="gramEnd"/>
      <w:r w:rsidRPr="005E5D99">
        <w:rPr>
          <w:rFonts w:ascii="Arial" w:hAnsi="Arial" w:cs="Arial"/>
          <w:sz w:val="22"/>
          <w:szCs w:val="22"/>
          <w:lang w:eastAsia="en-GB"/>
        </w:rPr>
        <w:t xml:space="preserve"> type (Room_Type 2) had a significant price peak in 2018, which could have driven the average prices up for that year.</w:t>
      </w:r>
    </w:p>
    <w:p w14:paraId="4BA08616" w14:textId="77777777" w:rsidR="005E5D99" w:rsidRPr="005E5D99" w:rsidRDefault="005E5D99" w:rsidP="005E5D99">
      <w:pPr>
        <w:spacing w:line="360" w:lineRule="auto"/>
        <w:rPr>
          <w:rFonts w:ascii="Arial" w:hAnsi="Arial" w:cs="Arial"/>
          <w:sz w:val="22"/>
          <w:szCs w:val="22"/>
          <w:lang w:eastAsia="en-GB"/>
        </w:rPr>
      </w:pPr>
    </w:p>
    <w:p w14:paraId="086AEFA2" w14:textId="7E712CB4" w:rsidR="005E5D99" w:rsidRPr="001A5829" w:rsidRDefault="00E1744F" w:rsidP="005E5D99">
      <w:pPr>
        <w:pStyle w:val="Heading2"/>
        <w:rPr>
          <w:rFonts w:eastAsia="Times New Roman"/>
          <w:lang w:eastAsia="en-GB"/>
        </w:rPr>
      </w:pPr>
      <w:bookmarkStart w:id="7" w:name="_Toc153944082"/>
      <w:r>
        <w:rPr>
          <w:rFonts w:eastAsia="Times New Roman"/>
          <w:lang w:eastAsia="en-GB"/>
        </w:rPr>
        <w:t xml:space="preserve">Part 1 </w:t>
      </w:r>
      <w:r w:rsidR="005E5D99">
        <w:rPr>
          <w:rFonts w:eastAsia="Times New Roman"/>
          <w:lang w:eastAsia="en-GB"/>
        </w:rPr>
        <w:t>Conclusion</w:t>
      </w:r>
      <w:bookmarkEnd w:id="7"/>
    </w:p>
    <w:p w14:paraId="38955FB8" w14:textId="77777777" w:rsidR="005E5D99" w:rsidRDefault="005E5D99" w:rsidP="003E1C7A">
      <w:pPr>
        <w:spacing w:line="360" w:lineRule="auto"/>
        <w:rPr>
          <w:rFonts w:ascii="Arial" w:eastAsia="Times New Roman" w:hAnsi="Arial" w:cs="Arial"/>
          <w:b/>
          <w:bCs/>
          <w:kern w:val="0"/>
          <w:sz w:val="22"/>
          <w:szCs w:val="22"/>
          <w:lang w:eastAsia="en-GB"/>
          <w14:ligatures w14:val="none"/>
        </w:rPr>
      </w:pPr>
    </w:p>
    <w:p w14:paraId="6F64F9F9" w14:textId="4EF5708C" w:rsidR="00E1744F" w:rsidRPr="001D3D67" w:rsidRDefault="003E1C7A" w:rsidP="009D0367">
      <w:pPr>
        <w:spacing w:line="360" w:lineRule="auto"/>
        <w:rPr>
          <w:rFonts w:ascii="Arial" w:eastAsia="Times New Roman" w:hAnsi="Arial" w:cs="Arial"/>
          <w:kern w:val="0"/>
          <w:sz w:val="22"/>
          <w:szCs w:val="22"/>
          <w:lang w:eastAsia="en-GB"/>
          <w14:ligatures w14:val="none"/>
        </w:rPr>
      </w:pPr>
      <w:r w:rsidRPr="00E1744F">
        <w:rPr>
          <w:rFonts w:ascii="Arial" w:eastAsia="Times New Roman" w:hAnsi="Arial" w:cs="Arial"/>
          <w:kern w:val="0"/>
          <w:sz w:val="22"/>
          <w:szCs w:val="22"/>
          <w:lang w:eastAsia="en-GB"/>
          <w14:ligatures w14:val="none"/>
        </w:rPr>
        <w:t xml:space="preserve">Prices for other room types do not show such dramatic changes, suggesting that the peak in 2018 was an anomaly, likely driven by specific factors affecting Room_Type </w:t>
      </w:r>
      <w:r w:rsidR="00F03D4B">
        <w:rPr>
          <w:rFonts w:ascii="Arial" w:eastAsia="Times New Roman" w:hAnsi="Arial" w:cs="Arial"/>
          <w:kern w:val="0"/>
          <w:sz w:val="22"/>
          <w:szCs w:val="22"/>
          <w:lang w:eastAsia="en-GB"/>
          <w14:ligatures w14:val="none"/>
        </w:rPr>
        <w:t>1</w:t>
      </w:r>
      <w:r w:rsidRPr="00E1744F">
        <w:rPr>
          <w:rFonts w:ascii="Arial" w:eastAsia="Times New Roman" w:hAnsi="Arial" w:cs="Arial"/>
          <w:kern w:val="0"/>
          <w:sz w:val="22"/>
          <w:szCs w:val="22"/>
          <w:lang w:eastAsia="en-GB"/>
          <w14:ligatures w14:val="none"/>
        </w:rPr>
        <w:t>.</w:t>
      </w:r>
      <w:r w:rsidR="001D3D67">
        <w:rPr>
          <w:rFonts w:ascii="Arial" w:eastAsia="Times New Roman" w:hAnsi="Arial" w:cs="Arial"/>
          <w:kern w:val="0"/>
          <w:sz w:val="22"/>
          <w:szCs w:val="22"/>
          <w:lang w:eastAsia="en-GB"/>
          <w14:ligatures w14:val="none"/>
        </w:rPr>
        <w:t xml:space="preserve"> </w:t>
      </w:r>
      <w:r w:rsidR="00E1744F" w:rsidRPr="001D3D67">
        <w:rPr>
          <w:rFonts w:ascii="Arial" w:hAnsi="Arial" w:cs="Arial"/>
          <w:color w:val="374151"/>
          <w:sz w:val="22"/>
          <w:szCs w:val="22"/>
        </w:rPr>
        <w:t xml:space="preserve">Based on the information across the seven Excel Pivot tables that I created and the seven charts regarding room reservation prices from 2017 to 2021, the following is a summarised analysis of the trends observed and </w:t>
      </w:r>
      <w:r w:rsidR="00E1744F" w:rsidRPr="001D3D67">
        <w:rPr>
          <w:rFonts w:ascii="Arial" w:hAnsi="Arial" w:cs="Arial"/>
          <w:sz w:val="22"/>
          <w:szCs w:val="22"/>
        </w:rPr>
        <w:t>determine the decline or increase in average price (room reservation price) over the year ranging from 2017 to 2021.</w:t>
      </w:r>
    </w:p>
    <w:p w14:paraId="38F1A99D" w14:textId="25883623" w:rsidR="00E1744F" w:rsidRPr="00E1744F" w:rsidRDefault="00E1744F" w:rsidP="00E1744F">
      <w:pPr>
        <w:pStyle w:val="NormalWeb"/>
        <w:spacing w:before="0" w:beforeAutospacing="0" w:after="0" w:afterAutospacing="0" w:line="360" w:lineRule="auto"/>
        <w:rPr>
          <w:rFonts w:ascii="Arial" w:hAnsi="Arial" w:cs="Arial"/>
          <w:i w:val="0"/>
          <w:iCs w:val="0"/>
          <w:color w:val="374151"/>
          <w:sz w:val="22"/>
          <w:szCs w:val="22"/>
        </w:rPr>
      </w:pPr>
      <w:r w:rsidRPr="00E1744F">
        <w:rPr>
          <w:rFonts w:ascii="Arial" w:hAnsi="Arial" w:cs="Arial"/>
          <w:i w:val="0"/>
          <w:iCs w:val="0"/>
          <w:color w:val="374151"/>
          <w:sz w:val="22"/>
          <w:szCs w:val="22"/>
        </w:rPr>
        <w:t xml:space="preserve">There was a sharp increase in the average price over the </w:t>
      </w:r>
      <w:r w:rsidR="005926C2">
        <w:rPr>
          <w:rFonts w:ascii="Arial" w:hAnsi="Arial" w:cs="Arial"/>
          <w:i w:val="0"/>
          <w:iCs w:val="0"/>
          <w:color w:val="374151"/>
          <w:sz w:val="22"/>
          <w:szCs w:val="22"/>
        </w:rPr>
        <w:t>year</w:t>
      </w:r>
      <w:r w:rsidRPr="00E1744F">
        <w:rPr>
          <w:rFonts w:ascii="Arial" w:hAnsi="Arial" w:cs="Arial"/>
          <w:i w:val="0"/>
          <w:iCs w:val="0"/>
          <w:color w:val="374151"/>
          <w:sz w:val="22"/>
          <w:szCs w:val="22"/>
        </w:rPr>
        <w:t xml:space="preserve"> 2018. This peak was notably higher than in any other year observed. Subsequently, there was a decline in 2019, which continued into 2020 and 2021.</w:t>
      </w:r>
    </w:p>
    <w:p w14:paraId="13B7D918" w14:textId="77777777" w:rsidR="00E1744F" w:rsidRPr="00E1744F" w:rsidRDefault="00E1744F" w:rsidP="00E1744F">
      <w:pPr>
        <w:pStyle w:val="NormalWeb"/>
        <w:spacing w:before="0" w:beforeAutospacing="0" w:after="0" w:afterAutospacing="0" w:line="360" w:lineRule="auto"/>
        <w:rPr>
          <w:rFonts w:ascii="Arial" w:hAnsi="Arial" w:cs="Arial"/>
          <w:i w:val="0"/>
          <w:iCs w:val="0"/>
          <w:color w:val="374151"/>
          <w:sz w:val="22"/>
          <w:szCs w:val="22"/>
        </w:rPr>
      </w:pPr>
      <w:r w:rsidRPr="00E1744F">
        <w:rPr>
          <w:rFonts w:ascii="Arial" w:hAnsi="Arial" w:cs="Arial"/>
          <w:i w:val="0"/>
          <w:iCs w:val="0"/>
          <w:color w:val="374151"/>
          <w:sz w:val="22"/>
          <w:szCs w:val="22"/>
        </w:rPr>
        <w:t>The spike in Booking Cancellations, particularly online in 2018, may have contributed to the higher average price observed that year, possibly due to scarcity or a surge in demand that led to higher prices.</w:t>
      </w:r>
    </w:p>
    <w:p w14:paraId="79DBE110" w14:textId="3CB7A1B4" w:rsidR="00E1744F" w:rsidRPr="00E1744F" w:rsidRDefault="00E1744F" w:rsidP="00E1744F">
      <w:pPr>
        <w:pStyle w:val="NormalWeb"/>
        <w:spacing w:before="0" w:beforeAutospacing="0" w:after="0" w:afterAutospacing="0" w:line="360" w:lineRule="auto"/>
        <w:rPr>
          <w:rFonts w:ascii="Arial" w:hAnsi="Arial" w:cs="Arial"/>
          <w:i w:val="0"/>
          <w:iCs w:val="0"/>
          <w:color w:val="374151"/>
          <w:sz w:val="22"/>
          <w:szCs w:val="22"/>
        </w:rPr>
      </w:pPr>
      <w:r w:rsidRPr="00E1744F">
        <w:rPr>
          <w:rStyle w:val="Strong"/>
          <w:rFonts w:ascii="Arial" w:hAnsi="Arial" w:cs="Arial"/>
          <w:b w:val="0"/>
          <w:bCs w:val="0"/>
          <w:i w:val="0"/>
          <w:iCs w:val="0"/>
          <w:color w:val="374151"/>
          <w:sz w:val="22"/>
          <w:szCs w:val="22"/>
        </w:rPr>
        <w:t>Market Size and Booking Status</w:t>
      </w:r>
      <w:r w:rsidRPr="00E1744F">
        <w:rPr>
          <w:rFonts w:ascii="Arial" w:hAnsi="Arial" w:cs="Arial"/>
          <w:i w:val="0"/>
          <w:iCs w:val="0"/>
          <w:color w:val="374151"/>
          <w:sz w:val="22"/>
          <w:szCs w:val="22"/>
        </w:rPr>
        <w:t xml:space="preserve">, where the online market showed significant growth in terms of non-cancelled bookings, particularly in 2021. This increase, however, has not led to </w:t>
      </w:r>
      <w:r w:rsidR="005926C2">
        <w:rPr>
          <w:rFonts w:ascii="Arial" w:hAnsi="Arial" w:cs="Arial"/>
          <w:i w:val="0"/>
          <w:iCs w:val="0"/>
          <w:color w:val="374151"/>
          <w:sz w:val="22"/>
          <w:szCs w:val="22"/>
        </w:rPr>
        <w:t>the rise</w:t>
      </w:r>
      <w:r w:rsidRPr="00E1744F">
        <w:rPr>
          <w:rFonts w:ascii="Arial" w:hAnsi="Arial" w:cs="Arial"/>
          <w:i w:val="0"/>
          <w:iCs w:val="0"/>
          <w:color w:val="374151"/>
          <w:sz w:val="22"/>
          <w:szCs w:val="22"/>
        </w:rPr>
        <w:t xml:space="preserve"> in average prices, which suggests a competitive market or other factors at play that kept prices lower despite higher demand.</w:t>
      </w:r>
    </w:p>
    <w:p w14:paraId="1BC37408" w14:textId="6BC34D88" w:rsidR="00E1744F" w:rsidRPr="00E1744F" w:rsidRDefault="00E1744F" w:rsidP="00E1744F">
      <w:pPr>
        <w:pStyle w:val="NormalWeb"/>
        <w:spacing w:before="0" w:beforeAutospacing="0" w:after="0" w:afterAutospacing="0" w:line="360" w:lineRule="auto"/>
        <w:rPr>
          <w:rFonts w:ascii="Arial" w:hAnsi="Arial" w:cs="Arial"/>
          <w:i w:val="0"/>
          <w:iCs w:val="0"/>
          <w:color w:val="374151"/>
          <w:sz w:val="22"/>
          <w:szCs w:val="22"/>
        </w:rPr>
      </w:pPr>
      <w:r w:rsidRPr="00E1744F">
        <w:rPr>
          <w:rStyle w:val="Strong"/>
          <w:rFonts w:ascii="Arial" w:hAnsi="Arial" w:cs="Arial"/>
          <w:b w:val="0"/>
          <w:bCs w:val="0"/>
          <w:i w:val="0"/>
          <w:iCs w:val="0"/>
          <w:color w:val="374151"/>
          <w:sz w:val="22"/>
          <w:szCs w:val="22"/>
        </w:rPr>
        <w:t xml:space="preserve">Customer segmentation showed an unusual surge in adult customers in 2018, which might explain the higher room rates </w:t>
      </w:r>
      <w:r w:rsidRPr="00E1744F">
        <w:rPr>
          <w:rFonts w:ascii="Arial" w:hAnsi="Arial" w:cs="Arial"/>
          <w:i w:val="0"/>
          <w:iCs w:val="0"/>
          <w:color w:val="374151"/>
          <w:sz w:val="22"/>
          <w:szCs w:val="22"/>
        </w:rPr>
        <w:t>that year due to increased demand. The number of children customers remained relatively stable and low.</w:t>
      </w:r>
    </w:p>
    <w:p w14:paraId="260130C8" w14:textId="77777777" w:rsidR="00E1744F" w:rsidRPr="00E1744F" w:rsidRDefault="00E1744F" w:rsidP="00E1744F">
      <w:pPr>
        <w:pStyle w:val="NormalWeb"/>
        <w:spacing w:before="0" w:beforeAutospacing="0" w:after="0" w:afterAutospacing="0" w:line="360" w:lineRule="auto"/>
        <w:rPr>
          <w:rFonts w:ascii="Arial" w:hAnsi="Arial" w:cs="Arial"/>
          <w:i w:val="0"/>
          <w:iCs w:val="0"/>
          <w:color w:val="374151"/>
          <w:sz w:val="22"/>
          <w:szCs w:val="22"/>
        </w:rPr>
      </w:pPr>
      <w:r w:rsidRPr="00E1744F">
        <w:rPr>
          <w:rFonts w:ascii="Arial" w:hAnsi="Arial" w:cs="Arial"/>
          <w:i w:val="0"/>
          <w:iCs w:val="0"/>
          <w:color w:val="374151"/>
          <w:sz w:val="22"/>
          <w:szCs w:val="22"/>
        </w:rPr>
        <w:t>The average room price for 2018 shows a significant increase compared to 2017. After the peak in 2018, there is an apparent decrease in average room prices, with the lowest prices observed in 2021.</w:t>
      </w:r>
    </w:p>
    <w:p w14:paraId="5A13CC82" w14:textId="4196C003" w:rsidR="00E1744F" w:rsidRPr="00D71D30" w:rsidRDefault="00E1744F" w:rsidP="00E1744F">
      <w:pPr>
        <w:pStyle w:val="NormalWeb"/>
        <w:spacing w:before="0" w:beforeAutospacing="0" w:after="0" w:afterAutospacing="0" w:line="360" w:lineRule="auto"/>
        <w:rPr>
          <w:rFonts w:ascii="Arial" w:hAnsi="Arial" w:cs="Arial"/>
          <w:i w:val="0"/>
          <w:iCs w:val="0"/>
          <w:color w:val="374151"/>
          <w:sz w:val="22"/>
          <w:szCs w:val="22"/>
        </w:rPr>
      </w:pPr>
      <w:r w:rsidRPr="00E1744F">
        <w:rPr>
          <w:rFonts w:ascii="Arial" w:hAnsi="Arial" w:cs="Arial"/>
          <w:i w:val="0"/>
          <w:iCs w:val="0"/>
          <w:color w:val="374151"/>
          <w:sz w:val="22"/>
          <w:szCs w:val="22"/>
        </w:rPr>
        <w:t xml:space="preserve">One specific room type (Room_Type </w:t>
      </w:r>
      <w:r w:rsidR="00730164">
        <w:rPr>
          <w:rFonts w:ascii="Arial" w:hAnsi="Arial" w:cs="Arial"/>
          <w:i w:val="0"/>
          <w:iCs w:val="0"/>
          <w:color w:val="374151"/>
          <w:sz w:val="22"/>
          <w:szCs w:val="22"/>
        </w:rPr>
        <w:t>1</w:t>
      </w:r>
      <w:r w:rsidRPr="00E1744F">
        <w:rPr>
          <w:rFonts w:ascii="Arial" w:hAnsi="Arial" w:cs="Arial"/>
          <w:i w:val="0"/>
          <w:iCs w:val="0"/>
          <w:color w:val="374151"/>
          <w:sz w:val="22"/>
          <w:szCs w:val="22"/>
        </w:rPr>
        <w:t xml:space="preserve">) saw an extraordinary increase in price in 2018. This outlier significantly skews the average price for that year. The prices for other room types remained relatively stable, with some fluctuations that do not follow the extreme trend of Room_Type </w:t>
      </w:r>
      <w:r w:rsidR="00F03D4B">
        <w:rPr>
          <w:rFonts w:ascii="Arial" w:hAnsi="Arial" w:cs="Arial"/>
          <w:i w:val="0"/>
          <w:iCs w:val="0"/>
          <w:color w:val="374151"/>
          <w:sz w:val="22"/>
          <w:szCs w:val="22"/>
        </w:rPr>
        <w:t>1</w:t>
      </w:r>
      <w:r w:rsidRPr="00E1744F">
        <w:rPr>
          <w:rFonts w:ascii="Arial" w:hAnsi="Arial" w:cs="Arial"/>
          <w:i w:val="0"/>
          <w:iCs w:val="0"/>
          <w:color w:val="374151"/>
          <w:sz w:val="22"/>
          <w:szCs w:val="22"/>
        </w:rPr>
        <w:t>.</w:t>
      </w:r>
      <w:r w:rsidR="00F03D4B">
        <w:rPr>
          <w:rFonts w:ascii="Arial" w:hAnsi="Arial" w:cs="Arial"/>
          <w:i w:val="0"/>
          <w:iCs w:val="0"/>
          <w:color w:val="374151"/>
          <w:sz w:val="22"/>
          <w:szCs w:val="22"/>
        </w:rPr>
        <w:t xml:space="preserve"> </w:t>
      </w:r>
      <w:r w:rsidR="00D71D30" w:rsidRPr="00D71D30">
        <w:rPr>
          <w:rFonts w:ascii="Arial" w:hAnsi="Arial" w:cs="Arial"/>
          <w:i w:val="0"/>
          <w:iCs w:val="0"/>
          <w:color w:val="374151"/>
          <w:sz w:val="22"/>
          <w:szCs w:val="22"/>
        </w:rPr>
        <w:t xml:space="preserve">Therefore, it was Room_Type 1 that had the most significant price increase in 2018, and this would have been a substantial factor in the overall </w:t>
      </w:r>
      <w:r w:rsidR="0070638D">
        <w:rPr>
          <w:rFonts w:ascii="Arial" w:hAnsi="Arial" w:cs="Arial"/>
          <w:i w:val="0"/>
          <w:iCs w:val="0"/>
          <w:color w:val="374151"/>
          <w:sz w:val="22"/>
          <w:szCs w:val="22"/>
        </w:rPr>
        <w:t>rise</w:t>
      </w:r>
      <w:r w:rsidR="00D71D30" w:rsidRPr="00D71D30">
        <w:rPr>
          <w:rFonts w:ascii="Arial" w:hAnsi="Arial" w:cs="Arial"/>
          <w:i w:val="0"/>
          <w:iCs w:val="0"/>
          <w:color w:val="374151"/>
          <w:sz w:val="22"/>
          <w:szCs w:val="22"/>
        </w:rPr>
        <w:t xml:space="preserve"> in the average price for room reservations that year.</w:t>
      </w:r>
    </w:p>
    <w:p w14:paraId="507BE95A" w14:textId="6E524294" w:rsidR="00E1744F" w:rsidRPr="00E1744F" w:rsidRDefault="00E1744F" w:rsidP="00E1744F">
      <w:pPr>
        <w:pStyle w:val="NormalWeb"/>
        <w:spacing w:before="0" w:beforeAutospacing="0" w:after="0" w:afterAutospacing="0" w:line="360" w:lineRule="auto"/>
        <w:rPr>
          <w:rFonts w:ascii="Arial" w:hAnsi="Arial" w:cs="Arial"/>
          <w:i w:val="0"/>
          <w:iCs w:val="0"/>
          <w:color w:val="374151"/>
          <w:sz w:val="22"/>
          <w:szCs w:val="22"/>
        </w:rPr>
      </w:pPr>
      <w:r w:rsidRPr="00E1744F">
        <w:rPr>
          <w:rFonts w:ascii="Arial" w:hAnsi="Arial" w:cs="Arial"/>
          <w:i w:val="0"/>
          <w:iCs w:val="0"/>
          <w:color w:val="374151"/>
          <w:sz w:val="22"/>
          <w:szCs w:val="22"/>
        </w:rPr>
        <w:t xml:space="preserve">The general trend indicates a rise in average prices peaking in 2018, followed by a consistent decrease in the following years. The reasons behind the decrease post-2018 could be multifaceted, including market corrections, increased competition, changes in consumer </w:t>
      </w:r>
      <w:r w:rsidR="005926C2">
        <w:rPr>
          <w:rFonts w:ascii="Arial" w:hAnsi="Arial" w:cs="Arial"/>
          <w:i w:val="0"/>
          <w:iCs w:val="0"/>
          <w:color w:val="374151"/>
          <w:sz w:val="22"/>
          <w:szCs w:val="22"/>
        </w:rPr>
        <w:t>behaviour</w:t>
      </w:r>
      <w:r w:rsidRPr="00E1744F">
        <w:rPr>
          <w:rFonts w:ascii="Arial" w:hAnsi="Arial" w:cs="Arial"/>
          <w:i w:val="0"/>
          <w:iCs w:val="0"/>
          <w:color w:val="374151"/>
          <w:sz w:val="22"/>
          <w:szCs w:val="22"/>
        </w:rPr>
        <w:t>, and the significant impact of the COVID-19 pandemic in 2020 and 2021, leading to decreased travel and room reservations.</w:t>
      </w:r>
    </w:p>
    <w:p w14:paraId="7D2E4E0D" w14:textId="7B9594FF" w:rsidR="00F50A6C" w:rsidRDefault="00E1744F" w:rsidP="00F50A6C">
      <w:pPr>
        <w:pStyle w:val="NormalWeb"/>
        <w:spacing w:before="300" w:beforeAutospacing="0" w:after="0" w:afterAutospacing="0" w:line="360" w:lineRule="auto"/>
        <w:rPr>
          <w:rFonts w:ascii="Arial" w:hAnsi="Arial" w:cs="Arial"/>
          <w:i w:val="0"/>
          <w:iCs w:val="0"/>
          <w:color w:val="374151"/>
          <w:sz w:val="22"/>
          <w:szCs w:val="22"/>
        </w:rPr>
      </w:pPr>
      <w:r w:rsidRPr="00E1744F">
        <w:rPr>
          <w:rFonts w:ascii="Arial" w:hAnsi="Arial" w:cs="Arial"/>
          <w:i w:val="0"/>
          <w:iCs w:val="0"/>
          <w:color w:val="374151"/>
          <w:sz w:val="22"/>
          <w:szCs w:val="22"/>
        </w:rPr>
        <w:t xml:space="preserve">In conclusion, after an anomalous spike in average room reservation prices in 2018, there was a noticeable decline in the following years, culminating in the lowest average prices in 2021 across the period </w:t>
      </w:r>
      <w:proofErr w:type="spellStart"/>
      <w:r w:rsidR="00FD0724">
        <w:rPr>
          <w:rFonts w:ascii="Arial" w:hAnsi="Arial" w:cs="Arial"/>
          <w:i w:val="0"/>
          <w:iCs w:val="0"/>
          <w:color w:val="374151"/>
          <w:sz w:val="22"/>
          <w:szCs w:val="22"/>
        </w:rPr>
        <w:t>analyzed</w:t>
      </w:r>
      <w:proofErr w:type="spellEnd"/>
      <w:r w:rsidRPr="00E1744F">
        <w:rPr>
          <w:rFonts w:ascii="Arial" w:hAnsi="Arial" w:cs="Arial"/>
          <w:i w:val="0"/>
          <w:iCs w:val="0"/>
          <w:color w:val="374151"/>
          <w:sz w:val="22"/>
          <w:szCs w:val="22"/>
        </w:rPr>
        <w:t>. This trend correlates with external factors such as booking cancellations, market size changes, and the global impact of the COVID-19 pandemic on the hospitality industry.</w:t>
      </w:r>
    </w:p>
    <w:p w14:paraId="2D1225E0" w14:textId="77777777" w:rsidR="00743A23" w:rsidRDefault="00743A23" w:rsidP="00F50A6C">
      <w:pPr>
        <w:pStyle w:val="Heading1"/>
        <w:rPr>
          <w:rFonts w:eastAsia="Times New Roman"/>
          <w:kern w:val="0"/>
          <w:lang w:eastAsia="en-GB"/>
          <w14:ligatures w14:val="none"/>
        </w:rPr>
      </w:pPr>
    </w:p>
    <w:p w14:paraId="565F50DC" w14:textId="17943DC3" w:rsidR="00F50A6C" w:rsidRDefault="00B10764" w:rsidP="00F50A6C">
      <w:pPr>
        <w:pStyle w:val="Heading1"/>
      </w:pPr>
      <w:bookmarkStart w:id="8" w:name="_Toc153944083"/>
      <w:r w:rsidRPr="00F50A6C">
        <w:rPr>
          <w:rFonts w:eastAsia="Times New Roman"/>
          <w:kern w:val="0"/>
          <w:lang w:eastAsia="en-GB"/>
          <w14:ligatures w14:val="none"/>
        </w:rPr>
        <w:t>Part 2</w:t>
      </w:r>
      <w:r w:rsidR="00F50A6C" w:rsidRPr="00F50A6C">
        <w:rPr>
          <w:rFonts w:eastAsia="Times New Roman"/>
          <w:kern w:val="0"/>
          <w:lang w:eastAsia="en-GB"/>
          <w14:ligatures w14:val="none"/>
        </w:rPr>
        <w:t xml:space="preserve"> / </w:t>
      </w:r>
      <w:r w:rsidR="00F50A6C" w:rsidRPr="00F50A6C">
        <w:t>Student</w:t>
      </w:r>
      <w:r w:rsidR="00F50A6C" w:rsidRPr="00F50A6C">
        <w:rPr>
          <w:i/>
          <w:iCs/>
        </w:rPr>
        <w:t xml:space="preserve"> </w:t>
      </w:r>
      <w:r w:rsidR="00F50A6C" w:rsidRPr="00F50A6C">
        <w:t>Score</w:t>
      </w:r>
      <w:bookmarkEnd w:id="8"/>
      <w:r w:rsidR="00F50A6C" w:rsidRPr="00F50A6C">
        <w:t xml:space="preserve"> </w:t>
      </w:r>
    </w:p>
    <w:p w14:paraId="11900EAB" w14:textId="77777777" w:rsidR="00AD48EC" w:rsidRPr="00AD48EC" w:rsidRDefault="00AD48EC" w:rsidP="00AD48EC"/>
    <w:p w14:paraId="222DAFEB" w14:textId="115485A2" w:rsidR="00965E9B" w:rsidRPr="00AD48EC" w:rsidRDefault="00965E9B" w:rsidP="00AD48EC">
      <w:pPr>
        <w:pStyle w:val="Heading2"/>
        <w:rPr>
          <w:rFonts w:eastAsia="Times New Roman"/>
          <w:lang w:eastAsia="en-GB"/>
        </w:rPr>
      </w:pPr>
      <w:bookmarkStart w:id="9" w:name="_Toc153944084"/>
      <w:r w:rsidRPr="00965E9B">
        <w:rPr>
          <w:rFonts w:eastAsia="Times New Roman"/>
          <w:lang w:eastAsia="en-GB"/>
        </w:rPr>
        <w:lastRenderedPageBreak/>
        <w:t>How many students are male and female</w:t>
      </w:r>
      <w:r w:rsidR="003E0BC9">
        <w:rPr>
          <w:rFonts w:eastAsia="Times New Roman"/>
          <w:lang w:eastAsia="en-GB"/>
        </w:rPr>
        <w:t>?</w:t>
      </w:r>
      <w:bookmarkEnd w:id="9"/>
    </w:p>
    <w:p w14:paraId="02B204F6" w14:textId="58FEB86F" w:rsidR="00EF4CB8" w:rsidRDefault="00527F46" w:rsidP="00965E9B">
      <w:pPr>
        <w:spacing w:before="100" w:beforeAutospacing="1" w:after="100" w:afterAutospacing="1"/>
        <w:rPr>
          <w:rFonts w:ascii="Calibri" w:eastAsia="Times New Roman" w:hAnsi="Calibri" w:cs="Calibri"/>
          <w:kern w:val="0"/>
          <w:u w:val="single"/>
          <w:lang w:eastAsia="en-GB"/>
          <w14:ligatures w14:val="none"/>
        </w:rPr>
      </w:pPr>
      <w:r>
        <w:rPr>
          <w:noProof/>
        </w:rPr>
        <w:drawing>
          <wp:inline distT="0" distB="0" distL="0" distR="0" wp14:anchorId="3EF65523" wp14:editId="0B2CFF41">
            <wp:extent cx="4572000" cy="2743200"/>
            <wp:effectExtent l="0" t="0" r="12700" b="12700"/>
            <wp:docPr id="1348058427" name="Chart 1">
              <a:extLst xmlns:a="http://schemas.openxmlformats.org/drawingml/2006/main">
                <a:ext uri="{FF2B5EF4-FFF2-40B4-BE49-F238E27FC236}">
                  <a16:creationId xmlns:a16="http://schemas.microsoft.com/office/drawing/2014/main" id="{4E53980C-0F91-727C-D40A-7D3FBE75CD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5B92002" w14:textId="77777777" w:rsidR="001847B5" w:rsidRPr="00DA31BF" w:rsidRDefault="001847B5" w:rsidP="001847B5">
      <w:pPr>
        <w:spacing w:line="360" w:lineRule="auto"/>
        <w:rPr>
          <w:rFonts w:ascii="Arial" w:hAnsi="Arial" w:cs="Arial"/>
          <w:sz w:val="22"/>
          <w:szCs w:val="22"/>
          <w:lang w:eastAsia="en-GB"/>
        </w:rPr>
      </w:pPr>
      <w:r>
        <w:rPr>
          <w:rFonts w:ascii="Arial" w:hAnsi="Arial" w:cs="Arial"/>
          <w:sz w:val="22"/>
          <w:szCs w:val="22"/>
          <w:lang w:eastAsia="en-GB"/>
        </w:rPr>
        <w:t>This chart represents</w:t>
      </w:r>
      <w:r w:rsidRPr="00DA31BF">
        <w:rPr>
          <w:rFonts w:ascii="Arial" w:hAnsi="Arial" w:cs="Arial"/>
          <w:sz w:val="22"/>
          <w:szCs w:val="22"/>
          <w:lang w:eastAsia="en-GB"/>
        </w:rPr>
        <w:t xml:space="preserve"> the number of students by gender. The blue bar represents female students, and the orange bar represents male students.</w:t>
      </w:r>
    </w:p>
    <w:p w14:paraId="7A0DB434" w14:textId="77777777" w:rsidR="001847B5" w:rsidRPr="00DA31BF" w:rsidRDefault="001847B5" w:rsidP="001847B5">
      <w:pPr>
        <w:spacing w:line="360" w:lineRule="auto"/>
        <w:rPr>
          <w:rFonts w:ascii="Arial" w:hAnsi="Arial" w:cs="Arial"/>
          <w:sz w:val="22"/>
          <w:szCs w:val="22"/>
          <w:lang w:eastAsia="en-GB"/>
        </w:rPr>
      </w:pPr>
      <w:r w:rsidRPr="00DA31BF">
        <w:rPr>
          <w:rFonts w:ascii="Arial" w:hAnsi="Arial" w:cs="Arial"/>
          <w:sz w:val="22"/>
          <w:szCs w:val="22"/>
          <w:lang w:eastAsia="en-GB"/>
        </w:rPr>
        <w:t>The number of female students is 1,056.</w:t>
      </w:r>
    </w:p>
    <w:p w14:paraId="7AC73A07" w14:textId="77777777" w:rsidR="001847B5" w:rsidRPr="00DA31BF" w:rsidRDefault="001847B5" w:rsidP="001847B5">
      <w:pPr>
        <w:spacing w:line="360" w:lineRule="auto"/>
        <w:rPr>
          <w:rFonts w:ascii="Arial" w:hAnsi="Arial" w:cs="Arial"/>
          <w:sz w:val="22"/>
          <w:szCs w:val="22"/>
          <w:lang w:eastAsia="en-GB"/>
        </w:rPr>
      </w:pPr>
      <w:r w:rsidRPr="00DA31BF">
        <w:rPr>
          <w:rFonts w:ascii="Arial" w:hAnsi="Arial" w:cs="Arial"/>
          <w:sz w:val="22"/>
          <w:szCs w:val="22"/>
          <w:lang w:eastAsia="en-GB"/>
        </w:rPr>
        <w:t>The number of male students is 1,077.</w:t>
      </w:r>
    </w:p>
    <w:p w14:paraId="480A2A95" w14:textId="77777777" w:rsidR="001847B5" w:rsidRPr="00DA31BF" w:rsidRDefault="001847B5" w:rsidP="001847B5">
      <w:pPr>
        <w:spacing w:line="360" w:lineRule="auto"/>
        <w:rPr>
          <w:rFonts w:ascii="Arial" w:hAnsi="Arial" w:cs="Arial"/>
          <w:sz w:val="22"/>
          <w:szCs w:val="22"/>
        </w:rPr>
      </w:pPr>
      <w:r w:rsidRPr="00DA31BF">
        <w:rPr>
          <w:rFonts w:ascii="Arial" w:hAnsi="Arial" w:cs="Arial"/>
          <w:sz w:val="22"/>
          <w:szCs w:val="22"/>
          <w:lang w:eastAsia="en-GB"/>
        </w:rPr>
        <w:t xml:space="preserve">The total count of male and female students </w:t>
      </w:r>
      <w:r>
        <w:rPr>
          <w:rFonts w:ascii="Arial" w:hAnsi="Arial" w:cs="Arial"/>
          <w:sz w:val="22"/>
          <w:szCs w:val="22"/>
          <w:lang w:eastAsia="en-GB"/>
        </w:rPr>
        <w:t xml:space="preserve">is </w:t>
      </w:r>
      <w:r w:rsidRPr="00DA31BF">
        <w:rPr>
          <w:rFonts w:ascii="Arial" w:hAnsi="Arial" w:cs="Arial"/>
          <w:sz w:val="22"/>
          <w:szCs w:val="22"/>
          <w:lang w:eastAsia="en-GB"/>
        </w:rPr>
        <w:t>2,133.</w:t>
      </w:r>
    </w:p>
    <w:p w14:paraId="71ADACA4" w14:textId="77777777" w:rsidR="00527F46" w:rsidRDefault="00527F46" w:rsidP="00965E9B">
      <w:pPr>
        <w:spacing w:before="100" w:beforeAutospacing="1" w:after="100" w:afterAutospacing="1"/>
        <w:rPr>
          <w:rFonts w:ascii="Calibri" w:eastAsia="Times New Roman" w:hAnsi="Calibri" w:cs="Calibri"/>
          <w:kern w:val="0"/>
          <w:u w:val="single"/>
          <w:lang w:eastAsia="en-GB"/>
          <w14:ligatures w14:val="none"/>
        </w:rPr>
      </w:pPr>
    </w:p>
    <w:p w14:paraId="6964950D" w14:textId="77777777" w:rsidR="00965E9B" w:rsidRPr="00965E9B" w:rsidRDefault="00965E9B" w:rsidP="00965E9B">
      <w:pPr>
        <w:spacing w:before="100" w:beforeAutospacing="1" w:after="100" w:afterAutospacing="1"/>
        <w:rPr>
          <w:rFonts w:ascii="Calibri" w:eastAsia="Times New Roman" w:hAnsi="Calibri" w:cs="Calibri"/>
          <w:kern w:val="0"/>
          <w:u w:val="single"/>
          <w:lang w:eastAsia="en-GB"/>
          <w14:ligatures w14:val="none"/>
        </w:rPr>
      </w:pPr>
    </w:p>
    <w:p w14:paraId="7D3A39FC" w14:textId="77777777" w:rsidR="001847B5" w:rsidRDefault="001847B5" w:rsidP="00965E9B">
      <w:pPr>
        <w:spacing w:before="100" w:beforeAutospacing="1" w:after="100" w:afterAutospacing="1"/>
        <w:rPr>
          <w:rFonts w:ascii="Calibri" w:eastAsia="Times New Roman" w:hAnsi="Calibri" w:cs="Calibri"/>
          <w:kern w:val="0"/>
          <w:u w:val="single"/>
          <w:lang w:eastAsia="en-GB"/>
          <w14:ligatures w14:val="none"/>
        </w:rPr>
      </w:pPr>
    </w:p>
    <w:p w14:paraId="583BF33E" w14:textId="77777777" w:rsidR="001847B5" w:rsidRDefault="001847B5" w:rsidP="00965E9B">
      <w:pPr>
        <w:spacing w:before="100" w:beforeAutospacing="1" w:after="100" w:afterAutospacing="1"/>
        <w:rPr>
          <w:rFonts w:ascii="Calibri" w:eastAsia="Times New Roman" w:hAnsi="Calibri" w:cs="Calibri"/>
          <w:kern w:val="0"/>
          <w:u w:val="single"/>
          <w:lang w:eastAsia="en-GB"/>
          <w14:ligatures w14:val="none"/>
        </w:rPr>
      </w:pPr>
    </w:p>
    <w:p w14:paraId="4DC2868A" w14:textId="3DCF63FF" w:rsidR="00965E9B" w:rsidRPr="001847B5" w:rsidRDefault="00965E9B" w:rsidP="001847B5">
      <w:pPr>
        <w:pStyle w:val="Heading2"/>
        <w:rPr>
          <w:rFonts w:eastAsia="Times New Roman"/>
          <w:lang w:eastAsia="en-GB"/>
        </w:rPr>
      </w:pPr>
      <w:bookmarkStart w:id="10" w:name="_Toc153944085"/>
      <w:r w:rsidRPr="00965E9B">
        <w:rPr>
          <w:rFonts w:eastAsia="Times New Roman"/>
          <w:lang w:eastAsia="en-GB"/>
        </w:rPr>
        <w:t xml:space="preserve">How many </w:t>
      </w:r>
      <w:r w:rsidR="00C661BC" w:rsidRPr="001847B5">
        <w:rPr>
          <w:rFonts w:eastAsia="Times New Roman"/>
          <w:lang w:eastAsia="en-GB"/>
        </w:rPr>
        <w:t>students</w:t>
      </w:r>
      <w:r w:rsidRPr="00965E9B">
        <w:rPr>
          <w:rFonts w:eastAsia="Times New Roman"/>
          <w:lang w:eastAsia="en-GB"/>
        </w:rPr>
        <w:t xml:space="preserve"> </w:t>
      </w:r>
      <w:r w:rsidR="0024428D" w:rsidRPr="001847B5">
        <w:rPr>
          <w:rFonts w:eastAsia="Times New Roman"/>
          <w:lang w:eastAsia="en-GB"/>
        </w:rPr>
        <w:t>qualify</w:t>
      </w:r>
      <w:r w:rsidRPr="00965E9B">
        <w:rPr>
          <w:rFonts w:eastAsia="Times New Roman"/>
          <w:lang w:eastAsia="en-GB"/>
        </w:rPr>
        <w:t xml:space="preserve"> and </w:t>
      </w:r>
      <w:r w:rsidR="0024428D" w:rsidRPr="001847B5">
        <w:rPr>
          <w:rFonts w:eastAsia="Times New Roman"/>
          <w:lang w:eastAsia="en-GB"/>
        </w:rPr>
        <w:t>do</w:t>
      </w:r>
      <w:r w:rsidRPr="00965E9B">
        <w:rPr>
          <w:rFonts w:eastAsia="Times New Roman"/>
          <w:lang w:eastAsia="en-GB"/>
        </w:rPr>
        <w:t xml:space="preserve"> not qualify for reduced/free lunch?</w:t>
      </w:r>
      <w:bookmarkEnd w:id="10"/>
      <w:r w:rsidRPr="00965E9B">
        <w:rPr>
          <w:rFonts w:eastAsia="Times New Roman"/>
          <w:lang w:eastAsia="en-GB"/>
        </w:rPr>
        <w:t xml:space="preserve"> </w:t>
      </w:r>
    </w:p>
    <w:p w14:paraId="4F207AD8" w14:textId="5C9BC600" w:rsidR="00965E9B" w:rsidRDefault="00F37E0C" w:rsidP="00965E9B">
      <w:pPr>
        <w:spacing w:before="100" w:beforeAutospacing="1" w:after="100" w:afterAutospacing="1"/>
        <w:rPr>
          <w:rFonts w:ascii="Calibri" w:eastAsia="Times New Roman" w:hAnsi="Calibri" w:cs="Calibri"/>
          <w:kern w:val="0"/>
          <w:u w:val="single"/>
          <w:lang w:eastAsia="en-GB"/>
          <w14:ligatures w14:val="none"/>
        </w:rPr>
      </w:pPr>
      <w:r>
        <w:rPr>
          <w:noProof/>
        </w:rPr>
        <w:drawing>
          <wp:inline distT="0" distB="0" distL="0" distR="0" wp14:anchorId="5F07C9C9" wp14:editId="4536405C">
            <wp:extent cx="5956300" cy="3136900"/>
            <wp:effectExtent l="0" t="0" r="12700" b="12700"/>
            <wp:docPr id="571401372" name="Chart 1">
              <a:extLst xmlns:a="http://schemas.openxmlformats.org/drawingml/2006/main">
                <a:ext uri="{FF2B5EF4-FFF2-40B4-BE49-F238E27FC236}">
                  <a16:creationId xmlns:a16="http://schemas.microsoft.com/office/drawing/2014/main" id="{0F2531C3-547C-F5D9-A750-FB11B9852E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EF559AB" w14:textId="77777777" w:rsidR="001847B5" w:rsidRDefault="001847B5" w:rsidP="00965E9B">
      <w:pPr>
        <w:spacing w:before="100" w:beforeAutospacing="1" w:after="100" w:afterAutospacing="1"/>
        <w:rPr>
          <w:rFonts w:ascii="Calibri" w:eastAsia="Times New Roman" w:hAnsi="Calibri" w:cs="Calibri"/>
          <w:kern w:val="0"/>
          <w:u w:val="single"/>
          <w:lang w:eastAsia="en-GB"/>
          <w14:ligatures w14:val="none"/>
        </w:rPr>
      </w:pPr>
    </w:p>
    <w:p w14:paraId="758A8D20" w14:textId="6D80BA09" w:rsidR="00CE5983" w:rsidRPr="00CE5983" w:rsidRDefault="005A176E" w:rsidP="00CE5983">
      <w:pPr>
        <w:spacing w:after="300" w:line="360" w:lineRule="auto"/>
        <w:rPr>
          <w:rFonts w:ascii="Arial" w:eastAsia="Times New Roman" w:hAnsi="Arial" w:cs="Arial"/>
          <w:kern w:val="0"/>
          <w:sz w:val="22"/>
          <w:szCs w:val="22"/>
          <w:lang w:eastAsia="en-GB"/>
          <w14:ligatures w14:val="none"/>
        </w:rPr>
      </w:pPr>
      <w:r w:rsidRPr="00F52BA7">
        <w:rPr>
          <w:rFonts w:ascii="Arial" w:eastAsia="Times New Roman" w:hAnsi="Arial" w:cs="Arial"/>
          <w:kern w:val="0"/>
          <w:sz w:val="22"/>
          <w:szCs w:val="22"/>
          <w:lang w:eastAsia="en-GB"/>
          <w14:ligatures w14:val="none"/>
        </w:rPr>
        <w:t xml:space="preserve">The bar graph </w:t>
      </w:r>
      <w:r w:rsidR="00CE5983" w:rsidRPr="00CE5983">
        <w:rPr>
          <w:rFonts w:ascii="Arial" w:eastAsia="Times New Roman" w:hAnsi="Arial" w:cs="Arial"/>
          <w:kern w:val="0"/>
          <w:sz w:val="22"/>
          <w:szCs w:val="22"/>
          <w:lang w:eastAsia="en-GB"/>
          <w14:ligatures w14:val="none"/>
        </w:rPr>
        <w:t>displays</w:t>
      </w:r>
      <w:r w:rsidRPr="00F52BA7">
        <w:rPr>
          <w:rFonts w:ascii="Arial" w:eastAsia="Times New Roman" w:hAnsi="Arial" w:cs="Arial"/>
          <w:kern w:val="0"/>
          <w:sz w:val="22"/>
          <w:szCs w:val="22"/>
          <w:lang w:eastAsia="en-GB"/>
          <w14:ligatures w14:val="none"/>
        </w:rPr>
        <w:t xml:space="preserve"> the qualifications for a free or reduced lunch among male and female students</w:t>
      </w:r>
      <w:r w:rsidR="00580D82">
        <w:rPr>
          <w:rFonts w:ascii="Arial" w:eastAsia="Times New Roman" w:hAnsi="Arial" w:cs="Arial"/>
          <w:kern w:val="0"/>
          <w:sz w:val="22"/>
          <w:szCs w:val="22"/>
          <w:lang w:eastAsia="en-GB"/>
          <w14:ligatures w14:val="none"/>
        </w:rPr>
        <w:t xml:space="preserve"> and</w:t>
      </w:r>
      <w:r w:rsidRPr="00F52BA7">
        <w:rPr>
          <w:rFonts w:ascii="Arial" w:eastAsia="Times New Roman" w:hAnsi="Arial" w:cs="Arial"/>
          <w:kern w:val="0"/>
          <w:sz w:val="22"/>
          <w:szCs w:val="22"/>
          <w:lang w:eastAsia="en-GB"/>
          <w14:ligatures w14:val="none"/>
        </w:rPr>
        <w:t xml:space="preserve"> </w:t>
      </w:r>
      <w:proofErr w:type="spellStart"/>
      <w:r w:rsidR="00BD5936">
        <w:rPr>
          <w:rFonts w:ascii="Arial" w:eastAsia="Times New Roman" w:hAnsi="Arial" w:cs="Arial"/>
          <w:kern w:val="0"/>
          <w:sz w:val="22"/>
          <w:szCs w:val="22"/>
          <w:lang w:eastAsia="en-GB"/>
          <w14:ligatures w14:val="none"/>
        </w:rPr>
        <w:t>pretest</w:t>
      </w:r>
      <w:proofErr w:type="spellEnd"/>
      <w:r w:rsidRPr="00F52BA7">
        <w:rPr>
          <w:rFonts w:ascii="Arial" w:eastAsia="Times New Roman" w:hAnsi="Arial" w:cs="Arial"/>
          <w:kern w:val="0"/>
          <w:sz w:val="22"/>
          <w:szCs w:val="22"/>
          <w:lang w:eastAsia="en-GB"/>
          <w14:ligatures w14:val="none"/>
        </w:rPr>
        <w:t xml:space="preserve"> and </w:t>
      </w:r>
      <w:r w:rsidR="00D20DA5">
        <w:rPr>
          <w:rFonts w:ascii="Arial" w:eastAsia="Times New Roman" w:hAnsi="Arial" w:cs="Arial"/>
          <w:kern w:val="0"/>
          <w:sz w:val="22"/>
          <w:szCs w:val="22"/>
          <w:lang w:eastAsia="en-GB"/>
          <w14:ligatures w14:val="none"/>
        </w:rPr>
        <w:t>post-test</w:t>
      </w:r>
      <w:r w:rsidRPr="00F52BA7">
        <w:rPr>
          <w:rFonts w:ascii="Arial" w:eastAsia="Times New Roman" w:hAnsi="Arial" w:cs="Arial"/>
          <w:kern w:val="0"/>
          <w:sz w:val="22"/>
          <w:szCs w:val="22"/>
          <w:lang w:eastAsia="en-GB"/>
          <w14:ligatures w14:val="none"/>
        </w:rPr>
        <w:t xml:space="preserve"> scores. </w:t>
      </w:r>
      <w:r w:rsidR="00DB1AF6" w:rsidRPr="00CE5983">
        <w:rPr>
          <w:rFonts w:ascii="Arial" w:eastAsia="Times New Roman" w:hAnsi="Arial" w:cs="Arial"/>
          <w:kern w:val="0"/>
          <w:sz w:val="22"/>
          <w:szCs w:val="22"/>
          <w:lang w:eastAsia="en-GB"/>
          <w14:ligatures w14:val="none"/>
        </w:rPr>
        <w:t xml:space="preserve">It </w:t>
      </w:r>
      <w:r w:rsidR="00CE5983" w:rsidRPr="00CE5983">
        <w:rPr>
          <w:rFonts w:ascii="Arial" w:eastAsia="Times New Roman" w:hAnsi="Arial" w:cs="Arial"/>
          <w:kern w:val="0"/>
          <w:sz w:val="22"/>
          <w:szCs w:val="22"/>
          <w:lang w:eastAsia="en-GB"/>
          <w14:ligatures w14:val="none"/>
        </w:rPr>
        <w:t>segments</w:t>
      </w:r>
      <w:r w:rsidRPr="00F52BA7">
        <w:rPr>
          <w:rFonts w:ascii="Arial" w:eastAsia="Times New Roman" w:hAnsi="Arial" w:cs="Arial"/>
          <w:kern w:val="0"/>
          <w:sz w:val="22"/>
          <w:szCs w:val="22"/>
          <w:lang w:eastAsia="en-GB"/>
          <w14:ligatures w14:val="none"/>
        </w:rPr>
        <w:t xml:space="preserve"> the data into two categories: those who qualify for the lunch program and </w:t>
      </w:r>
      <w:r w:rsidR="00CE5983" w:rsidRPr="00CE5983">
        <w:rPr>
          <w:rFonts w:ascii="Arial" w:hAnsi="Arial" w:cs="Arial"/>
          <w:color w:val="374151"/>
          <w:sz w:val="22"/>
          <w:szCs w:val="22"/>
        </w:rPr>
        <w:t>those who do not, with further subdivisions based on gender</w:t>
      </w:r>
      <w:r w:rsidR="00C71C0D">
        <w:rPr>
          <w:rFonts w:ascii="Arial" w:hAnsi="Arial" w:cs="Arial"/>
          <w:color w:val="374151"/>
          <w:sz w:val="22"/>
          <w:szCs w:val="22"/>
        </w:rPr>
        <w:t xml:space="preserve">, including the </w:t>
      </w:r>
      <w:r w:rsidR="00C34E2E">
        <w:rPr>
          <w:rFonts w:ascii="Arial" w:hAnsi="Arial" w:cs="Arial"/>
          <w:color w:val="374151"/>
          <w:sz w:val="22"/>
          <w:szCs w:val="22"/>
        </w:rPr>
        <w:t>M</w:t>
      </w:r>
      <w:r w:rsidR="00C71C0D">
        <w:rPr>
          <w:rFonts w:ascii="Arial" w:hAnsi="Arial" w:cs="Arial"/>
          <w:color w:val="374151"/>
          <w:sz w:val="22"/>
          <w:szCs w:val="22"/>
        </w:rPr>
        <w:t>inimum and Maximum Test scores.</w:t>
      </w:r>
    </w:p>
    <w:p w14:paraId="5F8591BB" w14:textId="77777777" w:rsidR="005A176E" w:rsidRPr="00CE5983" w:rsidRDefault="005A176E" w:rsidP="00CE5983">
      <w:pPr>
        <w:pStyle w:val="NoSpacing"/>
        <w:spacing w:line="360" w:lineRule="auto"/>
        <w:rPr>
          <w:rFonts w:ascii="Arial" w:eastAsia="Times New Roman" w:hAnsi="Arial" w:cs="Arial"/>
          <w:i w:val="0"/>
          <w:iCs w:val="0"/>
          <w:sz w:val="22"/>
          <w:szCs w:val="22"/>
          <w:lang w:eastAsia="en-GB"/>
        </w:rPr>
      </w:pPr>
      <w:r w:rsidRPr="00CE5983">
        <w:rPr>
          <w:rFonts w:ascii="Arial" w:eastAsia="Times New Roman" w:hAnsi="Arial" w:cs="Arial"/>
          <w:i w:val="0"/>
          <w:iCs w:val="0"/>
          <w:sz w:val="22"/>
          <w:szCs w:val="22"/>
          <w:lang w:eastAsia="en-GB"/>
        </w:rPr>
        <w:t>Qualifies for Reduced/Free Lunch:</w:t>
      </w:r>
    </w:p>
    <w:p w14:paraId="22348A14" w14:textId="77777777" w:rsidR="005A176E" w:rsidRPr="00CE5983" w:rsidRDefault="005A176E" w:rsidP="00CE5983">
      <w:pPr>
        <w:pStyle w:val="NoSpacing"/>
        <w:spacing w:line="360" w:lineRule="auto"/>
        <w:rPr>
          <w:rFonts w:ascii="Arial" w:eastAsia="Times New Roman" w:hAnsi="Arial" w:cs="Arial"/>
          <w:i w:val="0"/>
          <w:iCs w:val="0"/>
          <w:sz w:val="22"/>
          <w:szCs w:val="22"/>
          <w:lang w:eastAsia="en-GB"/>
        </w:rPr>
      </w:pPr>
      <w:r w:rsidRPr="00CE5983">
        <w:rPr>
          <w:rFonts w:ascii="Arial" w:eastAsia="Times New Roman" w:hAnsi="Arial" w:cs="Arial"/>
          <w:i w:val="0"/>
          <w:iCs w:val="0"/>
          <w:sz w:val="22"/>
          <w:szCs w:val="22"/>
          <w:lang w:eastAsia="en-GB"/>
        </w:rPr>
        <w:t>Male students have a count of 455 who qualify.</w:t>
      </w:r>
    </w:p>
    <w:p w14:paraId="54A1DE42" w14:textId="6FE84424" w:rsidR="005A176E" w:rsidRPr="00CE5983" w:rsidRDefault="005A176E" w:rsidP="00CE5983">
      <w:pPr>
        <w:pStyle w:val="NoSpacing"/>
        <w:spacing w:line="360" w:lineRule="auto"/>
        <w:rPr>
          <w:rFonts w:ascii="Arial" w:eastAsia="Times New Roman" w:hAnsi="Arial" w:cs="Arial"/>
          <w:i w:val="0"/>
          <w:iCs w:val="0"/>
          <w:sz w:val="22"/>
          <w:szCs w:val="22"/>
          <w:lang w:eastAsia="en-GB"/>
        </w:rPr>
      </w:pPr>
      <w:r w:rsidRPr="00CE5983">
        <w:rPr>
          <w:rFonts w:ascii="Arial" w:eastAsia="Times New Roman" w:hAnsi="Arial" w:cs="Arial"/>
          <w:i w:val="0"/>
          <w:iCs w:val="0"/>
          <w:sz w:val="22"/>
          <w:szCs w:val="22"/>
          <w:lang w:eastAsia="en-GB"/>
        </w:rPr>
        <w:t xml:space="preserve">Female students show a slightly higher count of 463 who </w:t>
      </w:r>
      <w:r w:rsidR="002D2F78">
        <w:rPr>
          <w:rFonts w:ascii="Arial" w:eastAsia="Times New Roman" w:hAnsi="Arial" w:cs="Arial"/>
          <w:i w:val="0"/>
          <w:iCs w:val="0"/>
          <w:sz w:val="22"/>
          <w:szCs w:val="22"/>
          <w:lang w:eastAsia="en-GB"/>
        </w:rPr>
        <w:t>are eligible</w:t>
      </w:r>
      <w:r w:rsidRPr="00CE5983">
        <w:rPr>
          <w:rFonts w:ascii="Arial" w:eastAsia="Times New Roman" w:hAnsi="Arial" w:cs="Arial"/>
          <w:i w:val="0"/>
          <w:iCs w:val="0"/>
          <w:sz w:val="22"/>
          <w:szCs w:val="22"/>
          <w:lang w:eastAsia="en-GB"/>
        </w:rPr>
        <w:t>.</w:t>
      </w:r>
    </w:p>
    <w:p w14:paraId="60D85E45" w14:textId="77777777" w:rsidR="005A176E" w:rsidRPr="00CE5983" w:rsidRDefault="005A176E" w:rsidP="00CE5983">
      <w:pPr>
        <w:pStyle w:val="NoSpacing"/>
        <w:spacing w:line="360" w:lineRule="auto"/>
        <w:rPr>
          <w:rFonts w:ascii="Arial" w:eastAsia="Times New Roman" w:hAnsi="Arial" w:cs="Arial"/>
          <w:i w:val="0"/>
          <w:iCs w:val="0"/>
          <w:sz w:val="22"/>
          <w:szCs w:val="22"/>
          <w:lang w:eastAsia="en-GB"/>
        </w:rPr>
      </w:pPr>
      <w:r w:rsidRPr="00CE5983">
        <w:rPr>
          <w:rFonts w:ascii="Arial" w:eastAsia="Times New Roman" w:hAnsi="Arial" w:cs="Arial"/>
          <w:i w:val="0"/>
          <w:iCs w:val="0"/>
          <w:sz w:val="22"/>
          <w:szCs w:val="22"/>
          <w:lang w:eastAsia="en-GB"/>
        </w:rPr>
        <w:t>Does Not Qualify:</w:t>
      </w:r>
    </w:p>
    <w:p w14:paraId="67A5642A" w14:textId="77777777" w:rsidR="005A176E" w:rsidRPr="00CE5983" w:rsidRDefault="005A176E" w:rsidP="00CE5983">
      <w:pPr>
        <w:pStyle w:val="NoSpacing"/>
        <w:spacing w:line="360" w:lineRule="auto"/>
        <w:rPr>
          <w:rFonts w:ascii="Arial" w:eastAsia="Times New Roman" w:hAnsi="Arial" w:cs="Arial"/>
          <w:i w:val="0"/>
          <w:iCs w:val="0"/>
          <w:sz w:val="22"/>
          <w:szCs w:val="22"/>
          <w:lang w:eastAsia="en-GB"/>
        </w:rPr>
      </w:pPr>
      <w:r w:rsidRPr="00CE5983">
        <w:rPr>
          <w:rFonts w:ascii="Arial" w:eastAsia="Times New Roman" w:hAnsi="Arial" w:cs="Arial"/>
          <w:i w:val="0"/>
          <w:iCs w:val="0"/>
          <w:sz w:val="22"/>
          <w:szCs w:val="22"/>
          <w:lang w:eastAsia="en-GB"/>
        </w:rPr>
        <w:t>Male students have a count of 622 who do not qualify.</w:t>
      </w:r>
    </w:p>
    <w:p w14:paraId="4F009D10" w14:textId="77777777" w:rsidR="005A176E" w:rsidRPr="00CE5983" w:rsidRDefault="005A176E" w:rsidP="00CE5983">
      <w:pPr>
        <w:pStyle w:val="NoSpacing"/>
        <w:spacing w:line="360" w:lineRule="auto"/>
        <w:rPr>
          <w:rFonts w:ascii="Arial" w:eastAsia="Times New Roman" w:hAnsi="Arial" w:cs="Arial"/>
          <w:i w:val="0"/>
          <w:iCs w:val="0"/>
          <w:sz w:val="22"/>
          <w:szCs w:val="22"/>
          <w:lang w:eastAsia="en-GB"/>
        </w:rPr>
      </w:pPr>
      <w:r w:rsidRPr="00CE5983">
        <w:rPr>
          <w:rFonts w:ascii="Arial" w:eastAsia="Times New Roman" w:hAnsi="Arial" w:cs="Arial"/>
          <w:i w:val="0"/>
          <w:iCs w:val="0"/>
          <w:sz w:val="22"/>
          <w:szCs w:val="22"/>
          <w:lang w:eastAsia="en-GB"/>
        </w:rPr>
        <w:t>Female students have a lower count of 593 who do not qualify.</w:t>
      </w:r>
    </w:p>
    <w:p w14:paraId="77F07035" w14:textId="77777777" w:rsidR="00F37E0C" w:rsidRPr="005A176E" w:rsidRDefault="00F37E0C" w:rsidP="005A176E">
      <w:pPr>
        <w:spacing w:before="100" w:beforeAutospacing="1" w:after="100" w:afterAutospacing="1" w:line="360" w:lineRule="auto"/>
        <w:rPr>
          <w:rFonts w:ascii="Arial" w:eastAsia="Times New Roman" w:hAnsi="Arial" w:cs="Arial"/>
          <w:kern w:val="0"/>
          <w:sz w:val="22"/>
          <w:szCs w:val="22"/>
          <w:u w:val="single"/>
          <w:lang w:eastAsia="en-GB"/>
          <w14:ligatures w14:val="none"/>
        </w:rPr>
      </w:pPr>
    </w:p>
    <w:p w14:paraId="5A423974" w14:textId="77777777" w:rsidR="001847B5" w:rsidRPr="00965E9B" w:rsidRDefault="001847B5" w:rsidP="00965E9B">
      <w:pPr>
        <w:spacing w:before="100" w:beforeAutospacing="1" w:after="100" w:afterAutospacing="1"/>
        <w:rPr>
          <w:rFonts w:ascii="Calibri" w:eastAsia="Times New Roman" w:hAnsi="Calibri" w:cs="Calibri"/>
          <w:kern w:val="0"/>
          <w:u w:val="single"/>
          <w:lang w:eastAsia="en-GB"/>
          <w14:ligatures w14:val="none"/>
        </w:rPr>
      </w:pPr>
    </w:p>
    <w:p w14:paraId="446131B6" w14:textId="77777777" w:rsidR="00C34E2E" w:rsidRDefault="00C34E2E" w:rsidP="00965E9B">
      <w:pPr>
        <w:spacing w:before="100" w:beforeAutospacing="1" w:after="100" w:afterAutospacing="1"/>
        <w:rPr>
          <w:rFonts w:ascii="Calibri" w:eastAsia="Times New Roman" w:hAnsi="Calibri" w:cs="Calibri"/>
          <w:kern w:val="0"/>
          <w:u w:val="single"/>
          <w:lang w:eastAsia="en-GB"/>
          <w14:ligatures w14:val="none"/>
        </w:rPr>
      </w:pPr>
    </w:p>
    <w:p w14:paraId="6CE40FCC" w14:textId="77777777" w:rsidR="00C34E2E" w:rsidRDefault="00C34E2E" w:rsidP="00965E9B">
      <w:pPr>
        <w:spacing w:before="100" w:beforeAutospacing="1" w:after="100" w:afterAutospacing="1"/>
        <w:rPr>
          <w:rFonts w:ascii="Calibri" w:eastAsia="Times New Roman" w:hAnsi="Calibri" w:cs="Calibri"/>
          <w:kern w:val="0"/>
          <w:u w:val="single"/>
          <w:lang w:eastAsia="en-GB"/>
          <w14:ligatures w14:val="none"/>
        </w:rPr>
      </w:pPr>
    </w:p>
    <w:p w14:paraId="14418C93" w14:textId="5FBCE683" w:rsidR="00965E9B" w:rsidRPr="00C34E2E" w:rsidRDefault="00965E9B" w:rsidP="00C34E2E">
      <w:pPr>
        <w:pStyle w:val="Heading2"/>
        <w:rPr>
          <w:rFonts w:eastAsia="Times New Roman"/>
          <w:lang w:eastAsia="en-GB"/>
        </w:rPr>
      </w:pPr>
      <w:bookmarkStart w:id="11" w:name="_Toc153944086"/>
      <w:r w:rsidRPr="00965E9B">
        <w:rPr>
          <w:rFonts w:eastAsia="Times New Roman"/>
          <w:lang w:eastAsia="en-GB"/>
        </w:rPr>
        <w:t xml:space="preserve">What are the mean and median of students who </w:t>
      </w:r>
      <w:r w:rsidR="0024428D" w:rsidRPr="00C34E2E">
        <w:rPr>
          <w:rFonts w:eastAsia="Times New Roman"/>
          <w:lang w:eastAsia="en-GB"/>
        </w:rPr>
        <w:t>qualify</w:t>
      </w:r>
      <w:r w:rsidRPr="00965E9B">
        <w:rPr>
          <w:rFonts w:eastAsia="Times New Roman"/>
          <w:lang w:eastAsia="en-GB"/>
        </w:rPr>
        <w:t xml:space="preserve"> and </w:t>
      </w:r>
      <w:r w:rsidR="0024428D" w:rsidRPr="00C34E2E">
        <w:rPr>
          <w:rFonts w:eastAsia="Times New Roman"/>
          <w:lang w:eastAsia="en-GB"/>
        </w:rPr>
        <w:t>do</w:t>
      </w:r>
      <w:r w:rsidRPr="00965E9B">
        <w:rPr>
          <w:rFonts w:eastAsia="Times New Roman"/>
          <w:lang w:eastAsia="en-GB"/>
        </w:rPr>
        <w:t xml:space="preserve"> not qualify for reduced/free lunch?</w:t>
      </w:r>
      <w:bookmarkEnd w:id="11"/>
      <w:r w:rsidRPr="00965E9B">
        <w:rPr>
          <w:rFonts w:eastAsia="Times New Roman"/>
          <w:lang w:eastAsia="en-GB"/>
        </w:rPr>
        <w:t xml:space="preserve"> </w:t>
      </w:r>
    </w:p>
    <w:p w14:paraId="549265E6" w14:textId="28001B87" w:rsidR="00965E9B" w:rsidRDefault="001F3764" w:rsidP="00965E9B">
      <w:pPr>
        <w:spacing w:before="100" w:beforeAutospacing="1" w:after="100" w:afterAutospacing="1"/>
        <w:rPr>
          <w:rFonts w:ascii="Times New Roman" w:eastAsia="Times New Roman" w:hAnsi="Times New Roman" w:cs="Times New Roman"/>
          <w:kern w:val="0"/>
          <w:u w:val="single"/>
          <w:lang w:eastAsia="en-GB"/>
          <w14:ligatures w14:val="none"/>
        </w:rPr>
      </w:pPr>
      <w:r>
        <w:rPr>
          <w:rFonts w:ascii="Times New Roman" w:eastAsia="Times New Roman" w:hAnsi="Times New Roman" w:cs="Times New Roman"/>
          <w:noProof/>
          <w:kern w:val="0"/>
          <w:u w:val="single"/>
          <w:lang w:eastAsia="en-GB"/>
        </w:rPr>
        <w:drawing>
          <wp:inline distT="0" distB="0" distL="0" distR="0" wp14:anchorId="272CC1CB" wp14:editId="32E5630A">
            <wp:extent cx="5731510" cy="1383665"/>
            <wp:effectExtent l="0" t="0" r="0" b="635"/>
            <wp:docPr id="1214346005" name="Picture 12" descr="A table with numbers and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46005" name="Picture 12" descr="A table with numbers and a numb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383665"/>
                    </a:xfrm>
                    <a:prstGeom prst="rect">
                      <a:avLst/>
                    </a:prstGeom>
                  </pic:spPr>
                </pic:pic>
              </a:graphicData>
            </a:graphic>
          </wp:inline>
        </w:drawing>
      </w:r>
    </w:p>
    <w:p w14:paraId="09E056B6" w14:textId="5E35641F"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 xml:space="preserve">The table contains statistical data about male and female </w:t>
      </w:r>
      <w:r w:rsidR="00F03440">
        <w:rPr>
          <w:rFonts w:ascii="Arial" w:hAnsi="Arial" w:cs="Arial"/>
          <w:sz w:val="22"/>
          <w:szCs w:val="22"/>
        </w:rPr>
        <w:t xml:space="preserve">students' </w:t>
      </w:r>
      <w:r w:rsidR="004D63FB">
        <w:rPr>
          <w:rFonts w:ascii="Arial" w:hAnsi="Arial" w:cs="Arial"/>
          <w:sz w:val="22"/>
          <w:szCs w:val="22"/>
        </w:rPr>
        <w:t>qualifications</w:t>
      </w:r>
      <w:r w:rsidRPr="005A27A6">
        <w:rPr>
          <w:rFonts w:ascii="Arial" w:hAnsi="Arial" w:cs="Arial"/>
          <w:sz w:val="22"/>
          <w:szCs w:val="22"/>
        </w:rPr>
        <w:t xml:space="preserve"> for a reduced/free lunch program</w:t>
      </w:r>
      <w:r w:rsidR="002D2F78">
        <w:rPr>
          <w:rFonts w:ascii="Arial" w:hAnsi="Arial" w:cs="Arial"/>
          <w:sz w:val="22"/>
          <w:szCs w:val="22"/>
        </w:rPr>
        <w:t xml:space="preserve"> and</w:t>
      </w:r>
      <w:r w:rsidRPr="005A27A6">
        <w:rPr>
          <w:rFonts w:ascii="Arial" w:hAnsi="Arial" w:cs="Arial"/>
          <w:sz w:val="22"/>
          <w:szCs w:val="22"/>
        </w:rPr>
        <w:t xml:space="preserve"> their performance on </w:t>
      </w:r>
      <w:r w:rsidR="002D2F78">
        <w:rPr>
          <w:rFonts w:ascii="Arial" w:hAnsi="Arial" w:cs="Arial"/>
          <w:sz w:val="22"/>
          <w:szCs w:val="22"/>
        </w:rPr>
        <w:t>specific</w:t>
      </w:r>
      <w:r w:rsidRPr="005A27A6">
        <w:rPr>
          <w:rFonts w:ascii="Arial" w:hAnsi="Arial" w:cs="Arial"/>
          <w:sz w:val="22"/>
          <w:szCs w:val="22"/>
        </w:rPr>
        <w:t xml:space="preserve"> tests. Here is an analysis based on the information </w:t>
      </w:r>
      <w:r>
        <w:rPr>
          <w:rFonts w:ascii="Arial" w:hAnsi="Arial" w:cs="Arial"/>
          <w:sz w:val="22"/>
          <w:szCs w:val="22"/>
        </w:rPr>
        <w:t>we have</w:t>
      </w:r>
      <w:r w:rsidRPr="005A27A6">
        <w:rPr>
          <w:rFonts w:ascii="Arial" w:hAnsi="Arial" w:cs="Arial"/>
          <w:sz w:val="22"/>
          <w:szCs w:val="22"/>
        </w:rPr>
        <w:t xml:space="preserve"> in the </w:t>
      </w:r>
      <w:r>
        <w:rPr>
          <w:rFonts w:ascii="Arial" w:hAnsi="Arial" w:cs="Arial"/>
          <w:sz w:val="22"/>
          <w:szCs w:val="22"/>
        </w:rPr>
        <w:t xml:space="preserve">Pivot </w:t>
      </w:r>
      <w:r w:rsidRPr="005A27A6">
        <w:rPr>
          <w:rFonts w:ascii="Arial" w:hAnsi="Arial" w:cs="Arial"/>
          <w:sz w:val="22"/>
          <w:szCs w:val="22"/>
        </w:rPr>
        <w:t>table:</w:t>
      </w:r>
    </w:p>
    <w:p w14:paraId="7E6B2C6D" w14:textId="77777777" w:rsidR="005E6EBE" w:rsidRDefault="005E6EBE" w:rsidP="005E6EBE">
      <w:pPr>
        <w:spacing w:line="360" w:lineRule="auto"/>
        <w:rPr>
          <w:rFonts w:ascii="Arial" w:hAnsi="Arial" w:cs="Arial"/>
          <w:sz w:val="22"/>
          <w:szCs w:val="22"/>
        </w:rPr>
      </w:pPr>
    </w:p>
    <w:p w14:paraId="70944728" w14:textId="77777777"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Gender and Qualification for Lunch Program:</w:t>
      </w:r>
    </w:p>
    <w:p w14:paraId="037AC996" w14:textId="77777777" w:rsidR="005E6EBE" w:rsidRPr="00BD2602" w:rsidRDefault="005E6EBE" w:rsidP="00BD2602">
      <w:pPr>
        <w:pStyle w:val="ListParagraph"/>
        <w:numPr>
          <w:ilvl w:val="0"/>
          <w:numId w:val="2"/>
        </w:numPr>
        <w:spacing w:line="360" w:lineRule="auto"/>
        <w:rPr>
          <w:rFonts w:ascii="Arial" w:hAnsi="Arial" w:cs="Arial"/>
          <w:sz w:val="22"/>
          <w:szCs w:val="22"/>
        </w:rPr>
      </w:pPr>
      <w:r w:rsidRPr="00BD2602">
        <w:rPr>
          <w:rFonts w:ascii="Arial" w:hAnsi="Arial" w:cs="Arial"/>
          <w:sz w:val="22"/>
          <w:szCs w:val="22"/>
        </w:rPr>
        <w:t>The total number of female students is 1,056.</w:t>
      </w:r>
    </w:p>
    <w:p w14:paraId="1894434E" w14:textId="77777777" w:rsidR="005E6EBE" w:rsidRPr="00BD2602" w:rsidRDefault="005E6EBE" w:rsidP="00BD2602">
      <w:pPr>
        <w:pStyle w:val="ListParagraph"/>
        <w:numPr>
          <w:ilvl w:val="0"/>
          <w:numId w:val="2"/>
        </w:numPr>
        <w:spacing w:line="360" w:lineRule="auto"/>
        <w:rPr>
          <w:rFonts w:ascii="Arial" w:hAnsi="Arial" w:cs="Arial"/>
          <w:sz w:val="22"/>
          <w:szCs w:val="22"/>
        </w:rPr>
      </w:pPr>
      <w:r w:rsidRPr="00BD2602">
        <w:rPr>
          <w:rFonts w:ascii="Arial" w:hAnsi="Arial" w:cs="Arial"/>
          <w:sz w:val="22"/>
          <w:szCs w:val="22"/>
        </w:rPr>
        <w:t>The total number of male students is 1,077.</w:t>
      </w:r>
    </w:p>
    <w:p w14:paraId="0AE6C993" w14:textId="77777777" w:rsidR="005E6EBE" w:rsidRPr="00BD2602" w:rsidRDefault="005E6EBE" w:rsidP="00BD2602">
      <w:pPr>
        <w:pStyle w:val="ListParagraph"/>
        <w:numPr>
          <w:ilvl w:val="0"/>
          <w:numId w:val="2"/>
        </w:numPr>
        <w:spacing w:line="360" w:lineRule="auto"/>
        <w:rPr>
          <w:rFonts w:ascii="Arial" w:hAnsi="Arial" w:cs="Arial"/>
          <w:sz w:val="22"/>
          <w:szCs w:val="22"/>
        </w:rPr>
      </w:pPr>
      <w:r w:rsidRPr="00BD2602">
        <w:rPr>
          <w:rFonts w:ascii="Arial" w:hAnsi="Arial" w:cs="Arial"/>
          <w:sz w:val="22"/>
          <w:szCs w:val="22"/>
        </w:rPr>
        <w:t>463 female students qualify for a reduced/free lunch.</w:t>
      </w:r>
    </w:p>
    <w:p w14:paraId="52CFD5C2" w14:textId="4F9F9D6A" w:rsidR="005E6EBE" w:rsidRPr="00BD2602" w:rsidRDefault="005E6EBE" w:rsidP="00BD2602">
      <w:pPr>
        <w:pStyle w:val="ListParagraph"/>
        <w:numPr>
          <w:ilvl w:val="0"/>
          <w:numId w:val="2"/>
        </w:numPr>
        <w:spacing w:line="360" w:lineRule="auto"/>
        <w:rPr>
          <w:rFonts w:ascii="Arial" w:hAnsi="Arial" w:cs="Arial"/>
          <w:sz w:val="22"/>
          <w:szCs w:val="22"/>
        </w:rPr>
      </w:pPr>
      <w:r w:rsidRPr="00BD2602">
        <w:rPr>
          <w:rFonts w:ascii="Arial" w:hAnsi="Arial" w:cs="Arial"/>
          <w:sz w:val="22"/>
          <w:szCs w:val="22"/>
        </w:rPr>
        <w:t xml:space="preserve">455 male students </w:t>
      </w:r>
      <w:r w:rsidR="002D2F78">
        <w:rPr>
          <w:rFonts w:ascii="Arial" w:hAnsi="Arial" w:cs="Arial"/>
          <w:sz w:val="22"/>
          <w:szCs w:val="22"/>
        </w:rPr>
        <w:t>prepare</w:t>
      </w:r>
      <w:r w:rsidRPr="00BD2602">
        <w:rPr>
          <w:rFonts w:ascii="Arial" w:hAnsi="Arial" w:cs="Arial"/>
          <w:sz w:val="22"/>
          <w:szCs w:val="22"/>
        </w:rPr>
        <w:t xml:space="preserve"> for a reduced/free lunch.</w:t>
      </w:r>
    </w:p>
    <w:p w14:paraId="0A4846A7" w14:textId="77777777" w:rsidR="005E6EBE" w:rsidRPr="00BD2602" w:rsidRDefault="005E6EBE" w:rsidP="00BD2602">
      <w:pPr>
        <w:pStyle w:val="ListParagraph"/>
        <w:numPr>
          <w:ilvl w:val="0"/>
          <w:numId w:val="2"/>
        </w:numPr>
        <w:spacing w:line="360" w:lineRule="auto"/>
        <w:rPr>
          <w:rFonts w:ascii="Arial" w:hAnsi="Arial" w:cs="Arial"/>
          <w:sz w:val="22"/>
          <w:szCs w:val="22"/>
        </w:rPr>
      </w:pPr>
      <w:r w:rsidRPr="00BD2602">
        <w:rPr>
          <w:rFonts w:ascii="Arial" w:hAnsi="Arial" w:cs="Arial"/>
          <w:sz w:val="22"/>
          <w:szCs w:val="22"/>
        </w:rPr>
        <w:t>593 female students do not qualify for the program.</w:t>
      </w:r>
    </w:p>
    <w:p w14:paraId="11CB199C" w14:textId="77777777" w:rsidR="005E6EBE" w:rsidRPr="00BD2602" w:rsidRDefault="005E6EBE" w:rsidP="00BD2602">
      <w:pPr>
        <w:pStyle w:val="ListParagraph"/>
        <w:numPr>
          <w:ilvl w:val="0"/>
          <w:numId w:val="2"/>
        </w:numPr>
        <w:spacing w:line="360" w:lineRule="auto"/>
        <w:rPr>
          <w:rFonts w:ascii="Arial" w:hAnsi="Arial" w:cs="Arial"/>
          <w:sz w:val="22"/>
          <w:szCs w:val="22"/>
        </w:rPr>
      </w:pPr>
      <w:r w:rsidRPr="00BD2602">
        <w:rPr>
          <w:rFonts w:ascii="Arial" w:hAnsi="Arial" w:cs="Arial"/>
          <w:sz w:val="22"/>
          <w:szCs w:val="22"/>
        </w:rPr>
        <w:t>622 male students do not qualify for the program.</w:t>
      </w:r>
    </w:p>
    <w:p w14:paraId="37A23E34" w14:textId="77777777" w:rsidR="005E6EBE" w:rsidRDefault="005E6EBE" w:rsidP="005E6EBE">
      <w:pPr>
        <w:spacing w:line="360" w:lineRule="auto"/>
        <w:rPr>
          <w:rFonts w:ascii="Arial" w:hAnsi="Arial" w:cs="Arial"/>
          <w:sz w:val="22"/>
          <w:szCs w:val="22"/>
        </w:rPr>
      </w:pPr>
    </w:p>
    <w:p w14:paraId="66392422" w14:textId="555D6743"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 xml:space="preserve">The maximum </w:t>
      </w:r>
      <w:proofErr w:type="spellStart"/>
      <w:r w:rsidR="00BD5936">
        <w:rPr>
          <w:rFonts w:ascii="Arial" w:hAnsi="Arial" w:cs="Arial"/>
          <w:sz w:val="22"/>
          <w:szCs w:val="22"/>
        </w:rPr>
        <w:t>pretest</w:t>
      </w:r>
      <w:proofErr w:type="spellEnd"/>
      <w:r w:rsidRPr="005A27A6">
        <w:rPr>
          <w:rFonts w:ascii="Arial" w:hAnsi="Arial" w:cs="Arial"/>
          <w:sz w:val="22"/>
          <w:szCs w:val="22"/>
        </w:rPr>
        <w:t xml:space="preserve"> score for males and females who do not qualify for the lunch program is higher (93 and 91</w:t>
      </w:r>
      <w:r w:rsidR="00091948">
        <w:rPr>
          <w:rFonts w:ascii="Arial" w:hAnsi="Arial" w:cs="Arial"/>
          <w:sz w:val="22"/>
          <w:szCs w:val="22"/>
        </w:rPr>
        <w:t>,</w:t>
      </w:r>
      <w:r w:rsidRPr="005A27A6">
        <w:rPr>
          <w:rFonts w:ascii="Arial" w:hAnsi="Arial" w:cs="Arial"/>
          <w:sz w:val="22"/>
          <w:szCs w:val="22"/>
        </w:rPr>
        <w:t xml:space="preserve"> respectively) </w:t>
      </w:r>
      <w:r w:rsidR="00F03440">
        <w:rPr>
          <w:rFonts w:ascii="Arial" w:hAnsi="Arial" w:cs="Arial"/>
          <w:sz w:val="22"/>
          <w:szCs w:val="22"/>
        </w:rPr>
        <w:t>than those who</w:t>
      </w:r>
      <w:r w:rsidRPr="005A27A6">
        <w:rPr>
          <w:rFonts w:ascii="Arial" w:hAnsi="Arial" w:cs="Arial"/>
          <w:sz w:val="22"/>
          <w:szCs w:val="22"/>
        </w:rPr>
        <w:t xml:space="preserve"> qualify (both 74).</w:t>
      </w:r>
    </w:p>
    <w:p w14:paraId="392C24FD" w14:textId="58E38EBA"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 xml:space="preserve">The maximum </w:t>
      </w:r>
      <w:r w:rsidR="00D20DA5">
        <w:rPr>
          <w:rFonts w:ascii="Arial" w:hAnsi="Arial" w:cs="Arial"/>
          <w:sz w:val="22"/>
          <w:szCs w:val="22"/>
        </w:rPr>
        <w:t>post-test</w:t>
      </w:r>
      <w:r w:rsidRPr="005A27A6">
        <w:rPr>
          <w:rFonts w:ascii="Arial" w:hAnsi="Arial" w:cs="Arial"/>
          <w:sz w:val="22"/>
          <w:szCs w:val="22"/>
        </w:rPr>
        <w:t xml:space="preserve"> score is also higher for those who do not qualify (100 for both genders) than those who </w:t>
      </w:r>
      <w:r w:rsidR="00F03440">
        <w:rPr>
          <w:rFonts w:ascii="Arial" w:hAnsi="Arial" w:cs="Arial"/>
          <w:sz w:val="22"/>
          <w:szCs w:val="22"/>
        </w:rPr>
        <w:t>are eligible</w:t>
      </w:r>
      <w:r w:rsidRPr="005A27A6">
        <w:rPr>
          <w:rFonts w:ascii="Arial" w:hAnsi="Arial" w:cs="Arial"/>
          <w:sz w:val="22"/>
          <w:szCs w:val="22"/>
        </w:rPr>
        <w:t xml:space="preserve"> (92 for females and 83 for males).</w:t>
      </w:r>
    </w:p>
    <w:p w14:paraId="6D93C251" w14:textId="30B3BA4F"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 xml:space="preserve">The minimum </w:t>
      </w:r>
      <w:proofErr w:type="spellStart"/>
      <w:r w:rsidR="00BD5936">
        <w:rPr>
          <w:rFonts w:ascii="Arial" w:hAnsi="Arial" w:cs="Arial"/>
          <w:sz w:val="22"/>
          <w:szCs w:val="22"/>
        </w:rPr>
        <w:t>pretest</w:t>
      </w:r>
      <w:proofErr w:type="spellEnd"/>
      <w:r w:rsidRPr="005A27A6">
        <w:rPr>
          <w:rFonts w:ascii="Arial" w:hAnsi="Arial" w:cs="Arial"/>
          <w:sz w:val="22"/>
          <w:szCs w:val="22"/>
        </w:rPr>
        <w:t xml:space="preserve"> and </w:t>
      </w:r>
      <w:r w:rsidR="00D20DA5">
        <w:rPr>
          <w:rFonts w:ascii="Arial" w:hAnsi="Arial" w:cs="Arial"/>
          <w:sz w:val="22"/>
          <w:szCs w:val="22"/>
        </w:rPr>
        <w:t>post-test</w:t>
      </w:r>
      <w:r w:rsidRPr="005A27A6">
        <w:rPr>
          <w:rFonts w:ascii="Arial" w:hAnsi="Arial" w:cs="Arial"/>
          <w:sz w:val="22"/>
          <w:szCs w:val="22"/>
        </w:rPr>
        <w:t xml:space="preserve"> scores are higher for students who do not qualify for the lunch program, suggesting a possible correlation between economic status and academic performance</w:t>
      </w:r>
      <w:r w:rsidR="002D2F78">
        <w:rPr>
          <w:rFonts w:ascii="Arial" w:hAnsi="Arial" w:cs="Arial"/>
          <w:sz w:val="22"/>
          <w:szCs w:val="22"/>
        </w:rPr>
        <w:t>. However,</w:t>
      </w:r>
      <w:r w:rsidRPr="005A27A6">
        <w:rPr>
          <w:rFonts w:ascii="Arial" w:hAnsi="Arial" w:cs="Arial"/>
          <w:sz w:val="22"/>
          <w:szCs w:val="22"/>
        </w:rPr>
        <w:t xml:space="preserve"> this would require further investigation to confirm.</w:t>
      </w:r>
    </w:p>
    <w:p w14:paraId="58929768" w14:textId="6404CF4F"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 xml:space="preserve">The mean score is higher for males who do not qualify for the lunch program (178.6) </w:t>
      </w:r>
      <w:r w:rsidR="002D2F78">
        <w:rPr>
          <w:rFonts w:ascii="Arial" w:hAnsi="Arial" w:cs="Arial"/>
          <w:sz w:val="22"/>
          <w:szCs w:val="22"/>
        </w:rPr>
        <w:t>than</w:t>
      </w:r>
      <w:r w:rsidRPr="005A27A6">
        <w:rPr>
          <w:rFonts w:ascii="Arial" w:hAnsi="Arial" w:cs="Arial"/>
          <w:sz w:val="22"/>
          <w:szCs w:val="22"/>
        </w:rPr>
        <w:t xml:space="preserve"> females who do not </w:t>
      </w:r>
      <w:r w:rsidR="002D2F78">
        <w:rPr>
          <w:rFonts w:ascii="Arial" w:hAnsi="Arial" w:cs="Arial"/>
          <w:sz w:val="22"/>
          <w:szCs w:val="22"/>
        </w:rPr>
        <w:t>permit</w:t>
      </w:r>
      <w:r w:rsidRPr="005A27A6">
        <w:rPr>
          <w:rFonts w:ascii="Arial" w:hAnsi="Arial" w:cs="Arial"/>
          <w:sz w:val="22"/>
          <w:szCs w:val="22"/>
        </w:rPr>
        <w:t xml:space="preserve"> (172.4). This difference is </w:t>
      </w:r>
      <w:r w:rsidR="002D2F78">
        <w:rPr>
          <w:rFonts w:ascii="Arial" w:hAnsi="Arial" w:cs="Arial"/>
          <w:sz w:val="22"/>
          <w:szCs w:val="22"/>
        </w:rPr>
        <w:t>more minor</w:t>
      </w:r>
      <w:r w:rsidRPr="005A27A6">
        <w:rPr>
          <w:rFonts w:ascii="Arial" w:hAnsi="Arial" w:cs="Arial"/>
          <w:sz w:val="22"/>
          <w:szCs w:val="22"/>
        </w:rPr>
        <w:t xml:space="preserve"> among those who qualify for the lunch program (136.6 for females and 134.2 for males).</w:t>
      </w:r>
    </w:p>
    <w:p w14:paraId="0AC765E6" w14:textId="77777777" w:rsidR="005E6EBE" w:rsidRDefault="005E6EBE" w:rsidP="005E6EBE">
      <w:pPr>
        <w:spacing w:line="360" w:lineRule="auto"/>
        <w:rPr>
          <w:rFonts w:ascii="Arial" w:hAnsi="Arial" w:cs="Arial"/>
          <w:sz w:val="22"/>
          <w:szCs w:val="22"/>
        </w:rPr>
      </w:pPr>
    </w:p>
    <w:p w14:paraId="1E9CD85C" w14:textId="34DA59F1"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The mean and median values in the last two columns reflect aggregate or overall performance indicators.</w:t>
      </w:r>
    </w:p>
    <w:p w14:paraId="022516EB" w14:textId="77777777" w:rsidR="005E6EBE" w:rsidRDefault="005E6EBE" w:rsidP="005E6EBE">
      <w:pPr>
        <w:spacing w:line="360" w:lineRule="auto"/>
        <w:rPr>
          <w:rFonts w:ascii="Arial" w:hAnsi="Arial" w:cs="Arial"/>
          <w:sz w:val="22"/>
          <w:szCs w:val="22"/>
        </w:rPr>
      </w:pPr>
    </w:p>
    <w:p w14:paraId="63ECF283" w14:textId="7951092F"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 xml:space="preserve">The data suggests a slightly larger number of male students overall and a </w:t>
      </w:r>
      <w:r w:rsidR="002D2F78">
        <w:rPr>
          <w:rFonts w:ascii="Arial" w:hAnsi="Arial" w:cs="Arial"/>
          <w:sz w:val="22"/>
          <w:szCs w:val="22"/>
        </w:rPr>
        <w:t>more significant</w:t>
      </w:r>
      <w:r w:rsidRPr="005A27A6">
        <w:rPr>
          <w:rFonts w:ascii="Arial" w:hAnsi="Arial" w:cs="Arial"/>
          <w:sz w:val="22"/>
          <w:szCs w:val="22"/>
        </w:rPr>
        <w:t xml:space="preserve"> proportion of male students who do not qualify for the lunch program.</w:t>
      </w:r>
    </w:p>
    <w:p w14:paraId="14206DD4" w14:textId="77777777"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Test scores seem to be higher across the board for students who do not qualify for the lunch program, which might imply that students from higher economic backgrounds perform better academically, or it might reflect the impact of socioeconomic status on educational outcomes.</w:t>
      </w:r>
    </w:p>
    <w:p w14:paraId="3B220727" w14:textId="77777777" w:rsidR="005E6EBE" w:rsidRPr="005A27A6" w:rsidRDefault="005E6EBE" w:rsidP="005E6EBE">
      <w:pPr>
        <w:spacing w:line="360" w:lineRule="auto"/>
        <w:rPr>
          <w:rFonts w:ascii="Arial" w:hAnsi="Arial" w:cs="Arial"/>
          <w:sz w:val="22"/>
          <w:szCs w:val="22"/>
        </w:rPr>
      </w:pPr>
      <w:r w:rsidRPr="005A27A6">
        <w:rPr>
          <w:rFonts w:ascii="Arial" w:hAnsi="Arial" w:cs="Arial"/>
          <w:sz w:val="22"/>
          <w:szCs w:val="22"/>
        </w:rPr>
        <w:t>The median scores are consistent across the groups, indicating a central tendency that does not vary significantly between those who do and do not qualify for the lunch program or between genders.</w:t>
      </w:r>
    </w:p>
    <w:p w14:paraId="2379324B" w14:textId="77777777" w:rsidR="005E6EBE" w:rsidRPr="00DA31BF" w:rsidRDefault="005E6EBE" w:rsidP="005E6EBE">
      <w:pPr>
        <w:spacing w:line="360" w:lineRule="auto"/>
        <w:rPr>
          <w:rFonts w:ascii="Arial" w:hAnsi="Arial" w:cs="Arial"/>
          <w:sz w:val="22"/>
          <w:szCs w:val="22"/>
        </w:rPr>
      </w:pPr>
    </w:p>
    <w:p w14:paraId="1FAA240C" w14:textId="1D7FD4D3" w:rsidR="00965E9B" w:rsidRPr="007A4E6E" w:rsidRDefault="009A1C7F" w:rsidP="007A4E6E">
      <w:pPr>
        <w:pStyle w:val="Heading2"/>
      </w:pPr>
      <w:bookmarkStart w:id="12" w:name="_Toc153944087"/>
      <w:r>
        <w:t xml:space="preserve">IBM SPSS </w:t>
      </w:r>
      <w:r w:rsidR="00965E9B" w:rsidRPr="007A4E6E">
        <w:t>K-Means Cluster</w:t>
      </w:r>
      <w:r>
        <w:t xml:space="preserve"> Analysis</w:t>
      </w:r>
      <w:bookmarkEnd w:id="12"/>
    </w:p>
    <w:p w14:paraId="38CBF97C" w14:textId="08D78F65" w:rsidR="004E5D62" w:rsidRDefault="00E22839" w:rsidP="004E5D62">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First</w:t>
      </w:r>
      <w:r w:rsidR="007A3D2A">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be</w:t>
      </w:r>
      <w:r w:rsidR="00607E77">
        <w:rPr>
          <w:rFonts w:ascii="Arial" w:eastAsia="Times New Roman" w:hAnsi="Arial" w:cs="Arial"/>
          <w:kern w:val="0"/>
          <w:sz w:val="22"/>
          <w:szCs w:val="22"/>
          <w:lang w:eastAsia="en-GB"/>
          <w14:ligatures w14:val="none"/>
        </w:rPr>
        <w:t>fore using</w:t>
      </w:r>
      <w:r w:rsidR="00FA4446">
        <w:rPr>
          <w:rFonts w:ascii="Arial" w:eastAsia="Times New Roman" w:hAnsi="Arial" w:cs="Arial"/>
          <w:kern w:val="0"/>
          <w:sz w:val="22"/>
          <w:szCs w:val="22"/>
          <w:lang w:eastAsia="en-GB"/>
          <w14:ligatures w14:val="none"/>
        </w:rPr>
        <w:t xml:space="preserve"> IBM SPSS for K-Mean</w:t>
      </w:r>
      <w:r w:rsidR="00C47365">
        <w:rPr>
          <w:rFonts w:ascii="Arial" w:eastAsia="Times New Roman" w:hAnsi="Arial" w:cs="Arial"/>
          <w:kern w:val="0"/>
          <w:sz w:val="22"/>
          <w:szCs w:val="22"/>
          <w:lang w:eastAsia="en-GB"/>
          <w14:ligatures w14:val="none"/>
        </w:rPr>
        <w:t>s</w:t>
      </w:r>
      <w:r w:rsidR="00FA4446">
        <w:rPr>
          <w:rFonts w:ascii="Arial" w:eastAsia="Times New Roman" w:hAnsi="Arial" w:cs="Arial"/>
          <w:kern w:val="0"/>
          <w:sz w:val="22"/>
          <w:szCs w:val="22"/>
          <w:lang w:eastAsia="en-GB"/>
          <w14:ligatures w14:val="none"/>
        </w:rPr>
        <w:t xml:space="preserve"> Cluster </w:t>
      </w:r>
      <w:r w:rsidR="00150EDD">
        <w:rPr>
          <w:rFonts w:ascii="Arial" w:eastAsia="Times New Roman" w:hAnsi="Arial" w:cs="Arial"/>
          <w:kern w:val="0"/>
          <w:sz w:val="22"/>
          <w:szCs w:val="22"/>
          <w:lang w:eastAsia="en-GB"/>
          <w14:ligatures w14:val="none"/>
        </w:rPr>
        <w:t>Analysis</w:t>
      </w:r>
      <w:r w:rsidR="007A3D2A">
        <w:rPr>
          <w:rFonts w:ascii="Arial" w:eastAsia="Times New Roman" w:hAnsi="Arial" w:cs="Arial"/>
          <w:kern w:val="0"/>
          <w:sz w:val="22"/>
          <w:szCs w:val="22"/>
          <w:lang w:eastAsia="en-GB"/>
          <w14:ligatures w14:val="none"/>
        </w:rPr>
        <w:t>, we must</w:t>
      </w:r>
      <w:r w:rsidR="00150EDD">
        <w:rPr>
          <w:rFonts w:ascii="Arial" w:eastAsia="Times New Roman" w:hAnsi="Arial" w:cs="Arial"/>
          <w:kern w:val="0"/>
          <w:sz w:val="22"/>
          <w:szCs w:val="22"/>
          <w:lang w:eastAsia="en-GB"/>
          <w14:ligatures w14:val="none"/>
        </w:rPr>
        <w:t xml:space="preserve"> determine how many clusters we need</w:t>
      </w:r>
      <w:r w:rsidR="00ED26D6">
        <w:rPr>
          <w:rFonts w:ascii="Arial" w:eastAsia="Times New Roman" w:hAnsi="Arial" w:cs="Arial"/>
          <w:kern w:val="0"/>
          <w:sz w:val="22"/>
          <w:szCs w:val="22"/>
          <w:lang w:eastAsia="en-GB"/>
          <w14:ligatures w14:val="none"/>
        </w:rPr>
        <w:t xml:space="preserve"> based on Variables</w:t>
      </w:r>
      <w:r w:rsidR="00150EDD">
        <w:rPr>
          <w:rFonts w:ascii="Arial" w:eastAsia="Times New Roman" w:hAnsi="Arial" w:cs="Arial"/>
          <w:kern w:val="0"/>
          <w:sz w:val="22"/>
          <w:szCs w:val="22"/>
          <w:lang w:eastAsia="en-GB"/>
          <w14:ligatures w14:val="none"/>
        </w:rPr>
        <w:t xml:space="preserve">. </w:t>
      </w:r>
      <w:r w:rsidR="004E5D62">
        <w:rPr>
          <w:rFonts w:ascii="Arial" w:eastAsia="Times New Roman" w:hAnsi="Arial" w:cs="Arial"/>
          <w:kern w:val="0"/>
          <w:sz w:val="22"/>
          <w:szCs w:val="22"/>
          <w:lang w:eastAsia="en-GB"/>
          <w14:ligatures w14:val="none"/>
        </w:rPr>
        <w:t>To do that</w:t>
      </w:r>
      <w:r w:rsidR="000B5528">
        <w:rPr>
          <w:rFonts w:ascii="Arial" w:eastAsia="Times New Roman" w:hAnsi="Arial" w:cs="Arial"/>
          <w:kern w:val="0"/>
          <w:sz w:val="22"/>
          <w:szCs w:val="22"/>
          <w:lang w:eastAsia="en-GB"/>
          <w14:ligatures w14:val="none"/>
        </w:rPr>
        <w:t>,</w:t>
      </w:r>
      <w:r w:rsidR="004E5D62">
        <w:rPr>
          <w:rFonts w:ascii="Arial" w:eastAsia="Times New Roman" w:hAnsi="Arial" w:cs="Arial"/>
          <w:kern w:val="0"/>
          <w:sz w:val="22"/>
          <w:szCs w:val="22"/>
          <w:lang w:eastAsia="en-GB"/>
          <w14:ligatures w14:val="none"/>
        </w:rPr>
        <w:t xml:space="preserve"> we </w:t>
      </w:r>
      <w:r w:rsidR="00D20DA5">
        <w:rPr>
          <w:rFonts w:ascii="Arial" w:eastAsia="Times New Roman" w:hAnsi="Arial" w:cs="Arial"/>
          <w:kern w:val="0"/>
          <w:sz w:val="22"/>
          <w:szCs w:val="22"/>
          <w:lang w:eastAsia="en-GB"/>
          <w14:ligatures w14:val="none"/>
        </w:rPr>
        <w:t>will</w:t>
      </w:r>
      <w:r w:rsidR="004E5D62">
        <w:rPr>
          <w:rFonts w:ascii="Arial" w:eastAsia="Times New Roman" w:hAnsi="Arial" w:cs="Arial"/>
          <w:kern w:val="0"/>
          <w:sz w:val="22"/>
          <w:szCs w:val="22"/>
          <w:lang w:eastAsia="en-GB"/>
          <w14:ligatures w14:val="none"/>
        </w:rPr>
        <w:t xml:space="preserve"> perform </w:t>
      </w:r>
      <w:r w:rsidR="000B5528">
        <w:rPr>
          <w:rFonts w:ascii="Arial" w:eastAsia="Times New Roman" w:hAnsi="Arial" w:cs="Arial"/>
          <w:kern w:val="0"/>
          <w:sz w:val="22"/>
          <w:szCs w:val="22"/>
          <w:lang w:eastAsia="en-GB"/>
          <w14:ligatures w14:val="none"/>
        </w:rPr>
        <w:t>an</w:t>
      </w:r>
      <w:r w:rsidR="004E5D62">
        <w:rPr>
          <w:rFonts w:ascii="Arial" w:eastAsia="Times New Roman" w:hAnsi="Arial" w:cs="Arial"/>
          <w:kern w:val="0"/>
          <w:sz w:val="22"/>
          <w:szCs w:val="22"/>
          <w:lang w:eastAsia="en-GB"/>
          <w14:ligatures w14:val="none"/>
        </w:rPr>
        <w:t xml:space="preserve"> SPSS Hierarchical Cluster Analysis</w:t>
      </w:r>
      <w:r w:rsidR="000B5528">
        <w:rPr>
          <w:rFonts w:ascii="Arial" w:eastAsia="Times New Roman" w:hAnsi="Arial" w:cs="Arial"/>
          <w:kern w:val="0"/>
          <w:sz w:val="22"/>
          <w:szCs w:val="22"/>
          <w:lang w:eastAsia="en-GB"/>
          <w14:ligatures w14:val="none"/>
        </w:rPr>
        <w:t>,</w:t>
      </w:r>
      <w:r w:rsidR="004E5D62">
        <w:rPr>
          <w:rFonts w:ascii="Arial" w:eastAsia="Times New Roman" w:hAnsi="Arial" w:cs="Arial"/>
          <w:kern w:val="0"/>
          <w:sz w:val="22"/>
          <w:szCs w:val="22"/>
          <w:lang w:eastAsia="en-GB"/>
          <w14:ligatures w14:val="none"/>
        </w:rPr>
        <w:t xml:space="preserve"> adding our four main Variables. </w:t>
      </w:r>
    </w:p>
    <w:p w14:paraId="134A903E" w14:textId="042ECADD" w:rsidR="00D34470" w:rsidRDefault="00150EDD" w:rsidP="00FA4446">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There are three </w:t>
      </w:r>
      <w:r w:rsidR="00E22839">
        <w:rPr>
          <w:rFonts w:ascii="Arial" w:eastAsia="Times New Roman" w:hAnsi="Arial" w:cs="Arial"/>
          <w:kern w:val="0"/>
          <w:sz w:val="22"/>
          <w:szCs w:val="22"/>
          <w:lang w:eastAsia="en-GB"/>
          <w14:ligatures w14:val="none"/>
        </w:rPr>
        <w:t xml:space="preserve">common </w:t>
      </w:r>
      <w:r w:rsidR="00DE46CE">
        <w:rPr>
          <w:rFonts w:ascii="Arial" w:eastAsia="Times New Roman" w:hAnsi="Arial" w:cs="Arial"/>
          <w:kern w:val="0"/>
          <w:sz w:val="22"/>
          <w:szCs w:val="22"/>
          <w:lang w:eastAsia="en-GB"/>
          <w14:ligatures w14:val="none"/>
        </w:rPr>
        <w:t>standard</w:t>
      </w:r>
      <w:r>
        <w:rPr>
          <w:rFonts w:ascii="Arial" w:eastAsia="Times New Roman" w:hAnsi="Arial" w:cs="Arial"/>
          <w:kern w:val="0"/>
          <w:sz w:val="22"/>
          <w:szCs w:val="22"/>
          <w:lang w:eastAsia="en-GB"/>
          <w14:ligatures w14:val="none"/>
        </w:rPr>
        <w:t xml:space="preserve"> methods</w:t>
      </w:r>
      <w:r w:rsidR="00D34470">
        <w:rPr>
          <w:rFonts w:ascii="Arial" w:eastAsia="Times New Roman" w:hAnsi="Arial" w:cs="Arial"/>
          <w:kern w:val="0"/>
          <w:sz w:val="22"/>
          <w:szCs w:val="22"/>
          <w:lang w:eastAsia="en-GB"/>
          <w14:ligatures w14:val="none"/>
        </w:rPr>
        <w:t>:</w:t>
      </w:r>
    </w:p>
    <w:p w14:paraId="5A8765EB" w14:textId="2CE56E90" w:rsidR="00D34470" w:rsidRPr="007C70F6" w:rsidRDefault="00D34470" w:rsidP="00894964">
      <w:pPr>
        <w:pStyle w:val="ListParagraph"/>
        <w:numPr>
          <w:ilvl w:val="0"/>
          <w:numId w:val="8"/>
        </w:numPr>
        <w:spacing w:line="360" w:lineRule="auto"/>
      </w:pPr>
      <w:r w:rsidRPr="00BD1F03">
        <w:rPr>
          <w:rFonts w:ascii="Arial" w:eastAsia="Times New Roman" w:hAnsi="Arial" w:cs="Arial"/>
          <w:kern w:val="0"/>
          <w:sz w:val="22"/>
          <w:szCs w:val="22"/>
          <w:lang w:eastAsia="en-GB"/>
          <w14:ligatures w14:val="none"/>
        </w:rPr>
        <w:t>Dend</w:t>
      </w:r>
      <w:r w:rsidR="00054532" w:rsidRPr="00BD1F03">
        <w:rPr>
          <w:rFonts w:ascii="Arial" w:eastAsia="Times New Roman" w:hAnsi="Arial" w:cs="Arial"/>
          <w:kern w:val="0"/>
          <w:sz w:val="22"/>
          <w:szCs w:val="22"/>
          <w:lang w:eastAsia="en-GB"/>
          <w14:ligatures w14:val="none"/>
        </w:rPr>
        <w:t>r</w:t>
      </w:r>
      <w:r w:rsidRPr="00BD1F03">
        <w:rPr>
          <w:rFonts w:ascii="Arial" w:eastAsia="Times New Roman" w:hAnsi="Arial" w:cs="Arial"/>
          <w:kern w:val="0"/>
          <w:sz w:val="22"/>
          <w:szCs w:val="22"/>
          <w:lang w:eastAsia="en-GB"/>
          <w14:ligatures w14:val="none"/>
        </w:rPr>
        <w:t>ogram</w:t>
      </w:r>
      <w:r w:rsidR="00AE4915" w:rsidRPr="00BD1F03">
        <w:rPr>
          <w:rFonts w:ascii="Arial" w:eastAsia="Times New Roman" w:hAnsi="Arial" w:cs="Arial"/>
          <w:kern w:val="0"/>
          <w:sz w:val="22"/>
          <w:szCs w:val="22"/>
          <w:lang w:eastAsia="en-GB"/>
          <w14:ligatures w14:val="none"/>
        </w:rPr>
        <w:t xml:space="preserve"> </w:t>
      </w:r>
      <w:r w:rsidR="007C70F6" w:rsidRPr="00BD1F03">
        <w:rPr>
          <w:rFonts w:ascii="Arial" w:eastAsia="Times New Roman" w:hAnsi="Arial" w:cs="Arial"/>
          <w:kern w:val="0"/>
          <w:sz w:val="22"/>
          <w:szCs w:val="22"/>
          <w:lang w:eastAsia="en-GB"/>
          <w14:ligatures w14:val="none"/>
        </w:rPr>
        <w:t>(Available</w:t>
      </w:r>
      <w:r w:rsidR="00AE4915" w:rsidRPr="00BD1F03">
        <w:rPr>
          <w:rFonts w:ascii="Arial" w:eastAsia="Times New Roman" w:hAnsi="Arial" w:cs="Arial"/>
          <w:kern w:val="0"/>
          <w:sz w:val="22"/>
          <w:szCs w:val="22"/>
          <w:lang w:eastAsia="en-GB"/>
          <w14:ligatures w14:val="none"/>
        </w:rPr>
        <w:t xml:space="preserve"> </w:t>
      </w:r>
      <w:r w:rsidR="007C70F6" w:rsidRPr="00BD1F03">
        <w:rPr>
          <w:rFonts w:ascii="Arial" w:eastAsia="Times New Roman" w:hAnsi="Arial" w:cs="Arial"/>
          <w:kern w:val="0"/>
          <w:sz w:val="22"/>
          <w:szCs w:val="22"/>
          <w:lang w:eastAsia="en-GB"/>
          <w14:ligatures w14:val="none"/>
        </w:rPr>
        <w:t xml:space="preserve">in </w:t>
      </w:r>
      <w:r w:rsidR="007C70F6" w:rsidRPr="00C4592E">
        <w:t>Appendices</w:t>
      </w:r>
      <w:r w:rsidR="007C70F6">
        <w:t xml:space="preserve"> Part 2</w:t>
      </w:r>
      <w:r w:rsidR="007C70F6">
        <w:t>)</w:t>
      </w:r>
      <w:r w:rsidR="007C70F6" w:rsidRPr="00BD1F03">
        <w:rPr>
          <w:rFonts w:ascii="Arial" w:eastAsia="Times New Roman" w:hAnsi="Arial" w:cs="Arial"/>
          <w:kern w:val="0"/>
          <w:sz w:val="22"/>
          <w:szCs w:val="22"/>
          <w:lang w:eastAsia="en-GB"/>
          <w14:ligatures w14:val="none"/>
        </w:rPr>
        <w:t>:</w:t>
      </w:r>
      <w:r w:rsidR="006F4B7A" w:rsidRPr="00BD1F03">
        <w:rPr>
          <w:rFonts w:ascii="Arial" w:eastAsia="Times New Roman" w:hAnsi="Arial" w:cs="Arial"/>
          <w:kern w:val="0"/>
          <w:sz w:val="22"/>
          <w:szCs w:val="22"/>
          <w:lang w:eastAsia="en-GB"/>
          <w14:ligatures w14:val="none"/>
        </w:rPr>
        <w:t xml:space="preserve"> </w:t>
      </w:r>
      <w:r w:rsidR="000B5528">
        <w:rPr>
          <w:rFonts w:ascii="Arial" w:eastAsia="Times New Roman" w:hAnsi="Arial" w:cs="Arial"/>
          <w:kern w:val="0"/>
          <w:sz w:val="22"/>
          <w:szCs w:val="22"/>
          <w:lang w:eastAsia="en-GB"/>
          <w14:ligatures w14:val="none"/>
        </w:rPr>
        <w:t>We</w:t>
      </w:r>
      <w:r w:rsidR="003E1C70" w:rsidRPr="00BD1F03">
        <w:rPr>
          <w:rFonts w:ascii="Arial" w:eastAsia="Times New Roman" w:hAnsi="Arial" w:cs="Arial"/>
          <w:kern w:val="0"/>
          <w:sz w:val="22"/>
          <w:szCs w:val="22"/>
          <w:lang w:eastAsia="en-GB"/>
          <w14:ligatures w14:val="none"/>
        </w:rPr>
        <w:t xml:space="preserve"> are looking for </w:t>
      </w:r>
      <w:r w:rsidR="005708C9" w:rsidRPr="00BD1F03">
        <w:rPr>
          <w:rFonts w:ascii="Arial" w:eastAsia="Times New Roman" w:hAnsi="Arial" w:cs="Arial"/>
          <w:kern w:val="0"/>
          <w:sz w:val="22"/>
          <w:szCs w:val="22"/>
          <w:lang w:eastAsia="en-GB"/>
          <w14:ligatures w14:val="none"/>
        </w:rPr>
        <w:t xml:space="preserve">a </w:t>
      </w:r>
      <w:r w:rsidR="000214F3" w:rsidRPr="00BD1F03">
        <w:rPr>
          <w:rFonts w:ascii="Arial" w:eastAsia="Times New Roman" w:hAnsi="Arial" w:cs="Arial"/>
          <w:kern w:val="0"/>
          <w:sz w:val="22"/>
          <w:szCs w:val="22"/>
          <w:lang w:eastAsia="en-GB"/>
          <w14:ligatures w14:val="none"/>
        </w:rPr>
        <w:t>gap</w:t>
      </w:r>
      <w:r w:rsidR="000B5528">
        <w:rPr>
          <w:rFonts w:ascii="Arial" w:eastAsia="Times New Roman" w:hAnsi="Arial" w:cs="Arial"/>
          <w:kern w:val="0"/>
          <w:sz w:val="22"/>
          <w:szCs w:val="22"/>
          <w:lang w:eastAsia="en-GB"/>
          <w14:ligatures w14:val="none"/>
        </w:rPr>
        <w:t xml:space="preserve"> </w:t>
      </w:r>
      <w:r w:rsidR="00D20DA5">
        <w:rPr>
          <w:rFonts w:ascii="Arial" w:eastAsia="Times New Roman" w:hAnsi="Arial" w:cs="Arial"/>
          <w:kern w:val="0"/>
          <w:sz w:val="22"/>
          <w:szCs w:val="22"/>
          <w:lang w:eastAsia="en-GB"/>
          <w14:ligatures w14:val="none"/>
        </w:rPr>
        <w:t>in</w:t>
      </w:r>
      <w:r w:rsidR="000B5528">
        <w:rPr>
          <w:rFonts w:ascii="Arial" w:eastAsia="Times New Roman" w:hAnsi="Arial" w:cs="Arial"/>
          <w:kern w:val="0"/>
          <w:sz w:val="22"/>
          <w:szCs w:val="22"/>
          <w:lang w:eastAsia="en-GB"/>
          <w14:ligatures w14:val="none"/>
        </w:rPr>
        <w:t xml:space="preserve"> the left column. </w:t>
      </w:r>
      <w:r w:rsidR="00BD5936">
        <w:rPr>
          <w:rFonts w:ascii="Arial" w:eastAsia="Times New Roman" w:hAnsi="Arial" w:cs="Arial"/>
          <w:kern w:val="0"/>
          <w:sz w:val="22"/>
          <w:szCs w:val="22"/>
          <w:lang w:eastAsia="en-GB"/>
          <w14:ligatures w14:val="none"/>
        </w:rPr>
        <w:t>Our case has four gaps</w:t>
      </w:r>
      <w:r w:rsidR="000B5528">
        <w:rPr>
          <w:rFonts w:ascii="Arial" w:eastAsia="Times New Roman" w:hAnsi="Arial" w:cs="Arial"/>
          <w:kern w:val="0"/>
          <w:sz w:val="22"/>
          <w:szCs w:val="22"/>
          <w:lang w:eastAsia="en-GB"/>
          <w14:ligatures w14:val="none"/>
        </w:rPr>
        <w:t>, meaning</w:t>
      </w:r>
      <w:r w:rsidR="000A6012" w:rsidRPr="00BD1F03">
        <w:rPr>
          <w:rFonts w:ascii="Arial" w:eastAsia="Times New Roman" w:hAnsi="Arial" w:cs="Arial"/>
          <w:kern w:val="0"/>
          <w:sz w:val="22"/>
          <w:szCs w:val="22"/>
          <w:lang w:eastAsia="en-GB"/>
          <w14:ligatures w14:val="none"/>
        </w:rPr>
        <w:t xml:space="preserve"> we must use </w:t>
      </w:r>
      <w:r w:rsidR="00B7205E" w:rsidRPr="00BD1F03">
        <w:rPr>
          <w:rFonts w:ascii="Arial" w:eastAsia="Times New Roman" w:hAnsi="Arial" w:cs="Arial"/>
          <w:kern w:val="0"/>
          <w:sz w:val="22"/>
          <w:szCs w:val="22"/>
          <w:lang w:eastAsia="en-GB"/>
          <w14:ligatures w14:val="none"/>
        </w:rPr>
        <w:t>Five clusters</w:t>
      </w:r>
      <w:r w:rsidR="005708C9" w:rsidRPr="00BD1F03">
        <w:rPr>
          <w:rFonts w:ascii="Arial" w:eastAsia="Times New Roman" w:hAnsi="Arial" w:cs="Arial"/>
          <w:kern w:val="0"/>
          <w:sz w:val="22"/>
          <w:szCs w:val="22"/>
          <w:lang w:eastAsia="en-GB"/>
          <w14:ligatures w14:val="none"/>
        </w:rPr>
        <w:t xml:space="preserve"> for the K-Means Cluster Analysis.</w:t>
      </w:r>
    </w:p>
    <w:p w14:paraId="1179BCA5" w14:textId="28ED616F" w:rsidR="006F4B3B" w:rsidRPr="008F76F2" w:rsidRDefault="006F4B3B" w:rsidP="00894964">
      <w:pPr>
        <w:pStyle w:val="ListParagraph"/>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76F2">
        <w:rPr>
          <w:rFonts w:ascii="Arial" w:eastAsia="Times New Roman" w:hAnsi="Arial" w:cs="Arial"/>
          <w:kern w:val="0"/>
          <w:sz w:val="22"/>
          <w:szCs w:val="22"/>
          <w:lang w:eastAsia="en-GB"/>
          <w14:ligatures w14:val="none"/>
        </w:rPr>
        <w:t>Agglomeration Schedule</w:t>
      </w:r>
      <w:r w:rsidR="007C70F6">
        <w:rPr>
          <w:rFonts w:ascii="Arial" w:eastAsia="Times New Roman" w:hAnsi="Arial" w:cs="Arial"/>
          <w:kern w:val="0"/>
          <w:sz w:val="22"/>
          <w:szCs w:val="22"/>
          <w:lang w:eastAsia="en-GB"/>
          <w14:ligatures w14:val="none"/>
        </w:rPr>
        <w:t xml:space="preserve"> </w:t>
      </w:r>
      <w:r w:rsidR="007C70F6">
        <w:rPr>
          <w:rFonts w:ascii="Arial" w:eastAsia="Times New Roman" w:hAnsi="Arial" w:cs="Arial"/>
          <w:kern w:val="0"/>
          <w:sz w:val="22"/>
          <w:szCs w:val="22"/>
          <w:lang w:eastAsia="en-GB"/>
          <w14:ligatures w14:val="none"/>
        </w:rPr>
        <w:t xml:space="preserve">(Available in </w:t>
      </w:r>
      <w:r w:rsidR="007C70F6" w:rsidRPr="00C4592E">
        <w:t>Appendices</w:t>
      </w:r>
      <w:r w:rsidR="007C70F6">
        <w:t xml:space="preserve"> Part 2)</w:t>
      </w:r>
      <w:r w:rsidR="007C70F6">
        <w:rPr>
          <w:rFonts w:ascii="Arial" w:eastAsia="Times New Roman" w:hAnsi="Arial" w:cs="Arial"/>
          <w:kern w:val="0"/>
          <w:sz w:val="22"/>
          <w:szCs w:val="22"/>
          <w:lang w:eastAsia="en-GB"/>
          <w14:ligatures w14:val="none"/>
        </w:rPr>
        <w:t>:</w:t>
      </w:r>
      <w:r w:rsidR="005708C9">
        <w:rPr>
          <w:rFonts w:ascii="Arial" w:eastAsia="Times New Roman" w:hAnsi="Arial" w:cs="Arial"/>
          <w:kern w:val="0"/>
          <w:sz w:val="22"/>
          <w:szCs w:val="22"/>
          <w:lang w:eastAsia="en-GB"/>
          <w14:ligatures w14:val="none"/>
        </w:rPr>
        <w:t xml:space="preserve"> Click twice o</w:t>
      </w:r>
      <w:r w:rsidR="007B1937">
        <w:rPr>
          <w:rFonts w:ascii="Arial" w:eastAsia="Times New Roman" w:hAnsi="Arial" w:cs="Arial"/>
          <w:kern w:val="0"/>
          <w:sz w:val="22"/>
          <w:szCs w:val="22"/>
          <w:lang w:eastAsia="en-GB"/>
          <w14:ligatures w14:val="none"/>
        </w:rPr>
        <w:t xml:space="preserve">n the </w:t>
      </w:r>
      <w:r w:rsidR="007B1937" w:rsidRPr="008F76F2">
        <w:rPr>
          <w:rFonts w:ascii="Arial" w:eastAsia="Times New Roman" w:hAnsi="Arial" w:cs="Arial"/>
          <w:kern w:val="0"/>
          <w:sz w:val="22"/>
          <w:szCs w:val="22"/>
          <w:lang w:eastAsia="en-GB"/>
          <w14:ligatures w14:val="none"/>
        </w:rPr>
        <w:t>Agglomeration Schedule</w:t>
      </w:r>
      <w:r w:rsidR="007B1937">
        <w:rPr>
          <w:rFonts w:ascii="Arial" w:eastAsia="Times New Roman" w:hAnsi="Arial" w:cs="Arial"/>
          <w:kern w:val="0"/>
          <w:sz w:val="22"/>
          <w:szCs w:val="22"/>
          <w:lang w:eastAsia="en-GB"/>
          <w14:ligatures w14:val="none"/>
        </w:rPr>
        <w:t xml:space="preserve"> </w:t>
      </w:r>
      <w:r w:rsidR="000B5528">
        <w:rPr>
          <w:rFonts w:ascii="Arial" w:eastAsia="Times New Roman" w:hAnsi="Arial" w:cs="Arial"/>
          <w:kern w:val="0"/>
          <w:sz w:val="22"/>
          <w:szCs w:val="22"/>
          <w:lang w:eastAsia="en-GB"/>
          <w14:ligatures w14:val="none"/>
        </w:rPr>
        <w:t>to</w:t>
      </w:r>
      <w:r w:rsidR="007B1937">
        <w:rPr>
          <w:rFonts w:ascii="Arial" w:eastAsia="Times New Roman" w:hAnsi="Arial" w:cs="Arial"/>
          <w:kern w:val="0"/>
          <w:sz w:val="22"/>
          <w:szCs w:val="22"/>
          <w:lang w:eastAsia="en-GB"/>
          <w14:ligatures w14:val="none"/>
        </w:rPr>
        <w:t xml:space="preserve"> </w:t>
      </w:r>
      <w:r w:rsidR="00D20DA5">
        <w:rPr>
          <w:rFonts w:ascii="Arial" w:eastAsia="Times New Roman" w:hAnsi="Arial" w:cs="Arial"/>
          <w:kern w:val="0"/>
          <w:sz w:val="22"/>
          <w:szCs w:val="22"/>
          <w:lang w:eastAsia="en-GB"/>
          <w14:ligatures w14:val="none"/>
        </w:rPr>
        <w:t>open</w:t>
      </w:r>
      <w:r w:rsidR="007B1937">
        <w:rPr>
          <w:rFonts w:ascii="Arial" w:eastAsia="Times New Roman" w:hAnsi="Arial" w:cs="Arial"/>
          <w:kern w:val="0"/>
          <w:sz w:val="22"/>
          <w:szCs w:val="22"/>
          <w:lang w:eastAsia="en-GB"/>
          <w14:ligatures w14:val="none"/>
        </w:rPr>
        <w:t xml:space="preserve"> a new Pivo</w:t>
      </w:r>
      <w:r w:rsidR="007C5A7F">
        <w:rPr>
          <w:rFonts w:ascii="Arial" w:eastAsia="Times New Roman" w:hAnsi="Arial" w:cs="Arial"/>
          <w:kern w:val="0"/>
          <w:sz w:val="22"/>
          <w:szCs w:val="22"/>
          <w:lang w:eastAsia="en-GB"/>
          <w14:ligatures w14:val="none"/>
        </w:rPr>
        <w:t xml:space="preserve">t Table </w:t>
      </w:r>
      <w:r w:rsidR="007C5A7F" w:rsidRPr="008F76F2">
        <w:rPr>
          <w:rFonts w:ascii="Arial" w:eastAsia="Times New Roman" w:hAnsi="Arial" w:cs="Arial"/>
          <w:kern w:val="0"/>
          <w:sz w:val="22"/>
          <w:szCs w:val="22"/>
          <w:lang w:eastAsia="en-GB"/>
          <w14:ligatures w14:val="none"/>
        </w:rPr>
        <w:t>Agglomeration Schedule</w:t>
      </w:r>
      <w:r w:rsidR="000B5528">
        <w:rPr>
          <w:rFonts w:ascii="Arial" w:eastAsia="Times New Roman" w:hAnsi="Arial" w:cs="Arial"/>
          <w:kern w:val="0"/>
          <w:sz w:val="22"/>
          <w:szCs w:val="22"/>
          <w:lang w:eastAsia="en-GB"/>
          <w14:ligatures w14:val="none"/>
        </w:rPr>
        <w:t>. Selecting</w:t>
      </w:r>
      <w:r w:rsidR="007C5A7F">
        <w:rPr>
          <w:rFonts w:ascii="Arial" w:eastAsia="Times New Roman" w:hAnsi="Arial" w:cs="Arial"/>
          <w:kern w:val="0"/>
          <w:sz w:val="22"/>
          <w:szCs w:val="22"/>
          <w:lang w:eastAsia="en-GB"/>
          <w14:ligatures w14:val="none"/>
        </w:rPr>
        <w:t xml:space="preserve"> the </w:t>
      </w:r>
      <w:r w:rsidR="004A37A2">
        <w:rPr>
          <w:rFonts w:ascii="Arial" w:eastAsia="Times New Roman" w:hAnsi="Arial" w:cs="Arial"/>
          <w:kern w:val="0"/>
          <w:sz w:val="22"/>
          <w:szCs w:val="22"/>
          <w:lang w:eastAsia="en-GB"/>
          <w14:ligatures w14:val="none"/>
        </w:rPr>
        <w:t>Coefficients</w:t>
      </w:r>
      <w:r w:rsidR="007C5A7F">
        <w:rPr>
          <w:rFonts w:ascii="Arial" w:eastAsia="Times New Roman" w:hAnsi="Arial" w:cs="Arial"/>
          <w:kern w:val="0"/>
          <w:sz w:val="22"/>
          <w:szCs w:val="22"/>
          <w:lang w:eastAsia="en-GB"/>
          <w14:ligatures w14:val="none"/>
        </w:rPr>
        <w:t xml:space="preserve"> column</w:t>
      </w:r>
      <w:r w:rsidR="000B5528">
        <w:rPr>
          <w:rFonts w:ascii="Arial" w:eastAsia="Times New Roman" w:hAnsi="Arial" w:cs="Arial"/>
          <w:kern w:val="0"/>
          <w:sz w:val="22"/>
          <w:szCs w:val="22"/>
          <w:lang w:eastAsia="en-GB"/>
          <w14:ligatures w14:val="none"/>
        </w:rPr>
        <w:t>,</w:t>
      </w:r>
      <w:r w:rsidR="007C5A7F">
        <w:rPr>
          <w:rFonts w:ascii="Arial" w:eastAsia="Times New Roman" w:hAnsi="Arial" w:cs="Arial"/>
          <w:kern w:val="0"/>
          <w:sz w:val="22"/>
          <w:szCs w:val="22"/>
          <w:lang w:eastAsia="en-GB"/>
          <w14:ligatures w14:val="none"/>
        </w:rPr>
        <w:t xml:space="preserve"> we </w:t>
      </w:r>
      <w:r w:rsidR="00747EF1">
        <w:rPr>
          <w:rFonts w:ascii="Arial" w:eastAsia="Times New Roman" w:hAnsi="Arial" w:cs="Arial"/>
          <w:kern w:val="0"/>
          <w:sz w:val="22"/>
          <w:szCs w:val="22"/>
          <w:lang w:eastAsia="en-GB"/>
          <w14:ligatures w14:val="none"/>
        </w:rPr>
        <w:t>create</w:t>
      </w:r>
      <w:r w:rsidR="007C5A7F">
        <w:rPr>
          <w:rFonts w:ascii="Arial" w:eastAsia="Times New Roman" w:hAnsi="Arial" w:cs="Arial"/>
          <w:kern w:val="0"/>
          <w:sz w:val="22"/>
          <w:szCs w:val="22"/>
          <w:lang w:eastAsia="en-GB"/>
          <w14:ligatures w14:val="none"/>
        </w:rPr>
        <w:t xml:space="preserve"> </w:t>
      </w:r>
      <w:r w:rsidR="000B5528">
        <w:rPr>
          <w:rFonts w:ascii="Arial" w:eastAsia="Times New Roman" w:hAnsi="Arial" w:cs="Arial"/>
          <w:kern w:val="0"/>
          <w:sz w:val="22"/>
          <w:szCs w:val="22"/>
          <w:lang w:eastAsia="en-GB"/>
          <w14:ligatures w14:val="none"/>
        </w:rPr>
        <w:t>an</w:t>
      </w:r>
      <w:r w:rsidR="0023623C">
        <w:rPr>
          <w:rFonts w:ascii="Arial" w:eastAsia="Times New Roman" w:hAnsi="Arial" w:cs="Arial"/>
          <w:kern w:val="0"/>
          <w:sz w:val="22"/>
          <w:szCs w:val="22"/>
          <w:lang w:eastAsia="en-GB"/>
          <w14:ligatures w14:val="none"/>
        </w:rPr>
        <w:t xml:space="preserve"> </w:t>
      </w:r>
      <w:r w:rsidR="0023623C" w:rsidRPr="008F76F2">
        <w:rPr>
          <w:rFonts w:ascii="Arial" w:eastAsia="Times New Roman" w:hAnsi="Arial" w:cs="Arial"/>
          <w:kern w:val="0"/>
          <w:sz w:val="22"/>
          <w:szCs w:val="22"/>
          <w:lang w:eastAsia="en-GB"/>
          <w14:ligatures w14:val="none"/>
        </w:rPr>
        <w:t>Agglomeration Schedule</w:t>
      </w:r>
      <w:r w:rsidR="0023623C">
        <w:rPr>
          <w:rFonts w:ascii="Arial" w:eastAsia="Times New Roman" w:hAnsi="Arial" w:cs="Arial"/>
          <w:kern w:val="0"/>
          <w:sz w:val="22"/>
          <w:szCs w:val="22"/>
          <w:lang w:eastAsia="en-GB"/>
          <w14:ligatures w14:val="none"/>
        </w:rPr>
        <w:t xml:space="preserve"> Coefficients</w:t>
      </w:r>
      <w:r w:rsidR="007C5A7F">
        <w:rPr>
          <w:rFonts w:ascii="Arial" w:eastAsia="Times New Roman" w:hAnsi="Arial" w:cs="Arial"/>
          <w:kern w:val="0"/>
          <w:sz w:val="22"/>
          <w:szCs w:val="22"/>
          <w:lang w:eastAsia="en-GB"/>
          <w14:ligatures w14:val="none"/>
        </w:rPr>
        <w:t xml:space="preserve"> Line graph</w:t>
      </w:r>
      <w:r w:rsidR="00B45B2F">
        <w:rPr>
          <w:rFonts w:ascii="Arial" w:eastAsia="Times New Roman" w:hAnsi="Arial" w:cs="Arial"/>
          <w:kern w:val="0"/>
          <w:sz w:val="22"/>
          <w:szCs w:val="22"/>
          <w:lang w:eastAsia="en-GB"/>
          <w14:ligatures w14:val="none"/>
        </w:rPr>
        <w:t>.</w:t>
      </w:r>
      <w:r w:rsidR="00BF4B59">
        <w:rPr>
          <w:rFonts w:ascii="Arial" w:eastAsia="Times New Roman" w:hAnsi="Arial" w:cs="Arial"/>
          <w:kern w:val="0"/>
          <w:sz w:val="22"/>
          <w:szCs w:val="22"/>
          <w:lang w:eastAsia="en-GB"/>
          <w14:ligatures w14:val="none"/>
        </w:rPr>
        <w:t xml:space="preserve"> Reading the curves on the Line is where we can see the </w:t>
      </w:r>
      <w:r w:rsidR="00747EF1">
        <w:rPr>
          <w:rFonts w:ascii="Arial" w:eastAsia="Times New Roman" w:hAnsi="Arial" w:cs="Arial"/>
          <w:kern w:val="0"/>
          <w:sz w:val="22"/>
          <w:szCs w:val="22"/>
          <w:lang w:eastAsia="en-GB"/>
          <w14:ligatures w14:val="none"/>
        </w:rPr>
        <w:t>number of necessary clusters for the K-Means Cluster Analysis.</w:t>
      </w:r>
    </w:p>
    <w:p w14:paraId="2B691A19" w14:textId="7B9848C2" w:rsidR="00054532" w:rsidRPr="000C7F26" w:rsidRDefault="00EC0C1F" w:rsidP="00894964">
      <w:pPr>
        <w:pStyle w:val="ListParagraph"/>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76F2">
        <w:rPr>
          <w:rFonts w:ascii="Arial" w:eastAsia="Times New Roman" w:hAnsi="Arial" w:cs="Arial"/>
          <w:kern w:val="0"/>
          <w:sz w:val="22"/>
          <w:szCs w:val="22"/>
          <w:lang w:eastAsia="en-GB"/>
          <w14:ligatures w14:val="none"/>
        </w:rPr>
        <w:t>Icicle</w:t>
      </w:r>
      <w:r w:rsidR="00974497">
        <w:rPr>
          <w:rFonts w:ascii="Arial" w:eastAsia="Times New Roman" w:hAnsi="Arial" w:cs="Arial"/>
          <w:kern w:val="0"/>
          <w:sz w:val="22"/>
          <w:szCs w:val="22"/>
          <w:lang w:eastAsia="en-GB"/>
          <w14:ligatures w14:val="none"/>
        </w:rPr>
        <w:t xml:space="preserve"> </w:t>
      </w:r>
      <w:r w:rsidR="007C70F6">
        <w:rPr>
          <w:rFonts w:ascii="Arial" w:eastAsia="Times New Roman" w:hAnsi="Arial" w:cs="Arial"/>
          <w:kern w:val="0"/>
          <w:sz w:val="22"/>
          <w:szCs w:val="22"/>
          <w:lang w:eastAsia="en-GB"/>
          <w14:ligatures w14:val="none"/>
        </w:rPr>
        <w:t xml:space="preserve">(Available in </w:t>
      </w:r>
      <w:r w:rsidR="007C70F6" w:rsidRPr="00C4592E">
        <w:t>Appendices</w:t>
      </w:r>
      <w:r w:rsidR="007C70F6">
        <w:t xml:space="preserve"> Part 2)</w:t>
      </w:r>
      <w:r w:rsidR="007C70F6">
        <w:rPr>
          <w:rFonts w:ascii="Arial" w:eastAsia="Times New Roman" w:hAnsi="Arial" w:cs="Arial"/>
          <w:kern w:val="0"/>
          <w:sz w:val="22"/>
          <w:szCs w:val="22"/>
          <w:lang w:eastAsia="en-GB"/>
          <w14:ligatures w14:val="none"/>
        </w:rPr>
        <w:t>:</w:t>
      </w:r>
      <w:r w:rsidR="000B5528">
        <w:rPr>
          <w:rFonts w:ascii="Arial" w:eastAsia="Times New Roman" w:hAnsi="Arial" w:cs="Arial"/>
          <w:kern w:val="0"/>
          <w:sz w:val="22"/>
          <w:szCs w:val="22"/>
          <w:lang w:eastAsia="en-GB"/>
          <w14:ligatures w14:val="none"/>
        </w:rPr>
        <w:t xml:space="preserve"> If</w:t>
      </w:r>
      <w:r w:rsidR="00D713DD">
        <w:rPr>
          <w:rFonts w:ascii="Arial" w:eastAsia="Times New Roman" w:hAnsi="Arial" w:cs="Arial"/>
          <w:kern w:val="0"/>
          <w:sz w:val="22"/>
          <w:szCs w:val="22"/>
          <w:lang w:eastAsia="en-GB"/>
          <w14:ligatures w14:val="none"/>
        </w:rPr>
        <w:t xml:space="preserve"> necessary</w:t>
      </w:r>
      <w:r w:rsidR="000B5528">
        <w:rPr>
          <w:rFonts w:ascii="Arial" w:eastAsia="Times New Roman" w:hAnsi="Arial" w:cs="Arial"/>
          <w:kern w:val="0"/>
          <w:sz w:val="22"/>
          <w:szCs w:val="22"/>
          <w:lang w:eastAsia="en-GB"/>
          <w14:ligatures w14:val="none"/>
        </w:rPr>
        <w:t>, it</w:t>
      </w:r>
      <w:r w:rsidR="00D713DD">
        <w:rPr>
          <w:rFonts w:ascii="Arial" w:eastAsia="Times New Roman" w:hAnsi="Arial" w:cs="Arial"/>
          <w:kern w:val="0"/>
          <w:sz w:val="22"/>
          <w:szCs w:val="22"/>
          <w:lang w:eastAsia="en-GB"/>
          <w14:ligatures w14:val="none"/>
        </w:rPr>
        <w:t xml:space="preserve"> is the way to go </w:t>
      </w:r>
      <w:r w:rsidR="002A68CC">
        <w:rPr>
          <w:rFonts w:ascii="Arial" w:eastAsia="Times New Roman" w:hAnsi="Arial" w:cs="Arial"/>
          <w:kern w:val="0"/>
          <w:sz w:val="22"/>
          <w:szCs w:val="22"/>
          <w:lang w:eastAsia="en-GB"/>
          <w14:ligatures w14:val="none"/>
        </w:rPr>
        <w:t xml:space="preserve">if we </w:t>
      </w:r>
      <w:r w:rsidR="000B5528">
        <w:rPr>
          <w:rFonts w:ascii="Arial" w:eastAsia="Times New Roman" w:hAnsi="Arial" w:cs="Arial"/>
          <w:kern w:val="0"/>
          <w:sz w:val="22"/>
          <w:szCs w:val="22"/>
          <w:lang w:eastAsia="en-GB"/>
          <w14:ligatures w14:val="none"/>
        </w:rPr>
        <w:t>doubt</w:t>
      </w:r>
      <w:r w:rsidR="0039262D">
        <w:rPr>
          <w:rFonts w:ascii="Arial" w:eastAsia="Times New Roman" w:hAnsi="Arial" w:cs="Arial"/>
          <w:kern w:val="0"/>
          <w:sz w:val="22"/>
          <w:szCs w:val="22"/>
          <w:lang w:eastAsia="en-GB"/>
          <w14:ligatures w14:val="none"/>
        </w:rPr>
        <w:t xml:space="preserve"> the number of clusters.</w:t>
      </w:r>
    </w:p>
    <w:p w14:paraId="671476CF" w14:textId="7B2F9D5E" w:rsidR="00EA0D3A" w:rsidRPr="00C01B53" w:rsidRDefault="00345BBB" w:rsidP="00FA4446">
      <w:pPr>
        <w:spacing w:before="100" w:beforeAutospacing="1" w:after="100" w:afterAutospacing="1" w:line="360" w:lineRule="auto"/>
        <w:rPr>
          <w:rFonts w:ascii="Arial" w:eastAsia="Times New Roman" w:hAnsi="Arial" w:cs="Arial"/>
          <w:kern w:val="0"/>
          <w:sz w:val="22"/>
          <w:szCs w:val="22"/>
          <w:lang w:eastAsia="en-GB"/>
          <w14:ligatures w14:val="none"/>
        </w:rPr>
      </w:pPr>
      <w:r>
        <w:rPr>
          <w:noProof/>
        </w:rPr>
        <w:drawing>
          <wp:inline distT="0" distB="0" distL="0" distR="0" wp14:anchorId="6CB50679" wp14:editId="1D61725B">
            <wp:extent cx="5731510" cy="3772535"/>
            <wp:effectExtent l="0" t="0" r="8890" b="12065"/>
            <wp:docPr id="88982545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8550AC7" w14:textId="5001C14E" w:rsidR="008576EF" w:rsidRPr="000B64E1" w:rsidRDefault="008576EF" w:rsidP="000B64E1">
      <w:pPr>
        <w:spacing w:line="360" w:lineRule="auto"/>
        <w:rPr>
          <w:rFonts w:ascii="Arial" w:hAnsi="Arial" w:cs="Arial"/>
          <w:sz w:val="22"/>
          <w:szCs w:val="22"/>
        </w:rPr>
      </w:pPr>
      <w:r w:rsidRPr="000B64E1">
        <w:rPr>
          <w:rFonts w:ascii="Arial" w:hAnsi="Arial" w:cs="Arial"/>
          <w:sz w:val="22"/>
          <w:szCs w:val="22"/>
        </w:rPr>
        <w:t xml:space="preserve">The data initially shows five different clusters, with the variables being Gender, Lunch, </w:t>
      </w:r>
      <w:proofErr w:type="spellStart"/>
      <w:r w:rsidR="00BD5936">
        <w:rPr>
          <w:rFonts w:ascii="Arial" w:hAnsi="Arial" w:cs="Arial"/>
          <w:sz w:val="22"/>
          <w:szCs w:val="22"/>
        </w:rPr>
        <w:t>Pretest</w:t>
      </w:r>
      <w:proofErr w:type="spellEnd"/>
      <w:r w:rsidRPr="000B64E1">
        <w:rPr>
          <w:rFonts w:ascii="Arial" w:hAnsi="Arial" w:cs="Arial"/>
          <w:sz w:val="22"/>
          <w:szCs w:val="22"/>
        </w:rPr>
        <w:t xml:space="preserve">, and </w:t>
      </w:r>
      <w:r w:rsidR="00D20DA5">
        <w:rPr>
          <w:rFonts w:ascii="Arial" w:hAnsi="Arial" w:cs="Arial"/>
          <w:sz w:val="22"/>
          <w:szCs w:val="22"/>
        </w:rPr>
        <w:t>Post-test</w:t>
      </w:r>
      <w:r w:rsidRPr="000B64E1">
        <w:rPr>
          <w:rFonts w:ascii="Arial" w:hAnsi="Arial" w:cs="Arial"/>
          <w:sz w:val="22"/>
          <w:szCs w:val="22"/>
        </w:rPr>
        <w:t xml:space="preserve"> scores. The initial </w:t>
      </w:r>
      <w:r w:rsidR="000B5528">
        <w:rPr>
          <w:rFonts w:ascii="Arial" w:hAnsi="Arial" w:cs="Arial"/>
          <w:sz w:val="22"/>
          <w:szCs w:val="22"/>
        </w:rPr>
        <w:t>centres</w:t>
      </w:r>
      <w:r w:rsidRPr="000B64E1">
        <w:rPr>
          <w:rFonts w:ascii="Arial" w:hAnsi="Arial" w:cs="Arial"/>
          <w:sz w:val="22"/>
          <w:szCs w:val="22"/>
        </w:rPr>
        <w:t xml:space="preserve"> for these clusters suggest they were chosen to capture a wide range of values for these variables.</w:t>
      </w:r>
    </w:p>
    <w:p w14:paraId="618B4CEE" w14:textId="77777777" w:rsidR="008576EF" w:rsidRPr="00433104" w:rsidRDefault="008576EF" w:rsidP="008576EF">
      <w:pPr>
        <w:rPr>
          <w:rFonts w:ascii="Arial" w:hAnsi="Arial" w:cs="Arial"/>
          <w:sz w:val="15"/>
          <w:szCs w:val="15"/>
        </w:rPr>
      </w:pPr>
    </w:p>
    <w:p w14:paraId="38134218" w14:textId="77777777" w:rsidR="008576EF" w:rsidRDefault="008576EF" w:rsidP="008576EF">
      <w:pPr>
        <w:rPr>
          <w:rFonts w:ascii="Arial" w:hAnsi="Arial" w:cs="Arial"/>
          <w:sz w:val="15"/>
          <w:szCs w:val="15"/>
        </w:rPr>
      </w:pPr>
    </w:p>
    <w:p w14:paraId="4EF2592C" w14:textId="37B5814D" w:rsidR="0050468E" w:rsidRDefault="00020B3B" w:rsidP="00965E9B">
      <w:pPr>
        <w:spacing w:before="100" w:beforeAutospacing="1" w:after="100" w:afterAutospacing="1"/>
        <w:rPr>
          <w:rFonts w:ascii="Times New Roman" w:eastAsia="Times New Roman" w:hAnsi="Times New Roman" w:cs="Times New Roman"/>
          <w:kern w:val="0"/>
          <w:u w:val="single"/>
          <w:lang w:eastAsia="en-GB"/>
          <w14:ligatures w14:val="none"/>
        </w:rPr>
      </w:pPr>
      <w:r>
        <w:rPr>
          <w:noProof/>
        </w:rPr>
        <w:drawing>
          <wp:inline distT="0" distB="0" distL="0" distR="0" wp14:anchorId="492E2C0E" wp14:editId="21D6A38B">
            <wp:extent cx="5731510" cy="3772535"/>
            <wp:effectExtent l="0" t="0" r="8890" b="12065"/>
            <wp:docPr id="19982972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3A08071" w14:textId="68F27D9D" w:rsidR="00BB42EA" w:rsidRPr="000B64E1" w:rsidRDefault="00BB42EA" w:rsidP="000B64E1">
      <w:pPr>
        <w:spacing w:line="360" w:lineRule="auto"/>
        <w:rPr>
          <w:rFonts w:ascii="Arial" w:hAnsi="Arial" w:cs="Arial"/>
          <w:sz w:val="22"/>
          <w:szCs w:val="22"/>
        </w:rPr>
      </w:pPr>
      <w:r w:rsidRPr="000B64E1">
        <w:rPr>
          <w:rFonts w:ascii="Arial" w:hAnsi="Arial" w:cs="Arial"/>
          <w:sz w:val="22"/>
          <w:szCs w:val="22"/>
        </w:rPr>
        <w:t xml:space="preserve">Over the course of ten iterations, the cluster </w:t>
      </w:r>
      <w:r w:rsidR="000B5528">
        <w:rPr>
          <w:rFonts w:ascii="Arial" w:hAnsi="Arial" w:cs="Arial"/>
          <w:sz w:val="22"/>
          <w:szCs w:val="22"/>
        </w:rPr>
        <w:t>centres</w:t>
      </w:r>
      <w:r w:rsidRPr="000B64E1">
        <w:rPr>
          <w:rFonts w:ascii="Arial" w:hAnsi="Arial" w:cs="Arial"/>
          <w:sz w:val="22"/>
          <w:szCs w:val="22"/>
        </w:rPr>
        <w:t xml:space="preserve"> have been adjusted. The most significant changes occurred during the first few iterations, with changes diminishing as the algorithm approached convergence, which indicates that the clusters stabilized as the algorithm iterated.</w:t>
      </w:r>
    </w:p>
    <w:p w14:paraId="3C18302C" w14:textId="77777777" w:rsidR="000B64E1" w:rsidRPr="000B64E1" w:rsidRDefault="000B64E1" w:rsidP="000B64E1">
      <w:pPr>
        <w:spacing w:line="360" w:lineRule="auto"/>
        <w:rPr>
          <w:rFonts w:ascii="Arial" w:hAnsi="Arial" w:cs="Arial"/>
          <w:sz w:val="22"/>
          <w:szCs w:val="22"/>
        </w:rPr>
      </w:pPr>
      <w:r w:rsidRPr="000B64E1">
        <w:rPr>
          <w:rFonts w:ascii="Arial" w:hAnsi="Arial" w:cs="Arial"/>
          <w:sz w:val="22"/>
          <w:szCs w:val="22"/>
        </w:rPr>
        <w:t>Each case from the Cluster Membership in the dataset has been assigned to one of five clusters. The number of cases in each cluster varies, with Cluster 4 having the most cases (567) and Cluster 5 the fewest (227), indicating varying group sizes within the dataset.</w:t>
      </w:r>
    </w:p>
    <w:p w14:paraId="53BA44C8" w14:textId="1B46AF70" w:rsidR="00345BBB" w:rsidRPr="000B64E1" w:rsidRDefault="00A863B8" w:rsidP="000B64E1">
      <w:pPr>
        <w:spacing w:before="100" w:beforeAutospacing="1" w:after="100" w:afterAutospacing="1" w:line="360" w:lineRule="auto"/>
        <w:rPr>
          <w:rFonts w:ascii="Times New Roman" w:eastAsia="Times New Roman" w:hAnsi="Times New Roman" w:cs="Times New Roman"/>
          <w:kern w:val="0"/>
          <w:sz w:val="22"/>
          <w:szCs w:val="22"/>
          <w:u w:val="single"/>
          <w:lang w:eastAsia="en-GB"/>
          <w14:ligatures w14:val="none"/>
        </w:rPr>
      </w:pPr>
      <w:r>
        <w:rPr>
          <w:noProof/>
        </w:rPr>
        <w:drawing>
          <wp:inline distT="0" distB="0" distL="0" distR="0" wp14:anchorId="01C509B3" wp14:editId="2A22AA87">
            <wp:extent cx="5731510" cy="3772535"/>
            <wp:effectExtent l="0" t="0" r="8890" b="12065"/>
            <wp:docPr id="80045962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9607ECF" w14:textId="202ABE31" w:rsidR="00120D77" w:rsidRPr="00120D77" w:rsidRDefault="00120D77" w:rsidP="00120D77">
      <w:pPr>
        <w:spacing w:line="360" w:lineRule="auto"/>
        <w:rPr>
          <w:rFonts w:ascii="Arial" w:hAnsi="Arial" w:cs="Arial"/>
          <w:sz w:val="22"/>
          <w:szCs w:val="22"/>
        </w:rPr>
      </w:pPr>
      <w:r w:rsidRPr="00120D77">
        <w:rPr>
          <w:rFonts w:ascii="Arial" w:hAnsi="Arial" w:cs="Arial"/>
          <w:sz w:val="22"/>
          <w:szCs w:val="22"/>
        </w:rPr>
        <w:t xml:space="preserve">These </w:t>
      </w:r>
      <w:r w:rsidR="007D3D43">
        <w:rPr>
          <w:rFonts w:ascii="Arial" w:hAnsi="Arial" w:cs="Arial"/>
          <w:sz w:val="22"/>
          <w:szCs w:val="22"/>
        </w:rPr>
        <w:t>centres</w:t>
      </w:r>
      <w:r w:rsidRPr="00120D77">
        <w:rPr>
          <w:rFonts w:ascii="Arial" w:hAnsi="Arial" w:cs="Arial"/>
          <w:sz w:val="22"/>
          <w:szCs w:val="22"/>
        </w:rPr>
        <w:t xml:space="preserve"> reflect the typical profile of cases within each cluster, which can be used to understand the different segments within the dataset. For instance, Cluster 5 stands out with the highest </w:t>
      </w:r>
      <w:proofErr w:type="spellStart"/>
      <w:r w:rsidR="00BD5936">
        <w:rPr>
          <w:rFonts w:ascii="Arial" w:hAnsi="Arial" w:cs="Arial"/>
          <w:sz w:val="22"/>
          <w:szCs w:val="22"/>
        </w:rPr>
        <w:t>Pretest</w:t>
      </w:r>
      <w:proofErr w:type="spellEnd"/>
      <w:r w:rsidRPr="00120D77">
        <w:rPr>
          <w:rFonts w:ascii="Arial" w:hAnsi="Arial" w:cs="Arial"/>
          <w:sz w:val="22"/>
          <w:szCs w:val="22"/>
        </w:rPr>
        <w:t xml:space="preserve"> and </w:t>
      </w:r>
      <w:r w:rsidR="00D20DA5">
        <w:rPr>
          <w:rFonts w:ascii="Arial" w:hAnsi="Arial" w:cs="Arial"/>
          <w:sz w:val="22"/>
          <w:szCs w:val="22"/>
        </w:rPr>
        <w:t>Post-test</w:t>
      </w:r>
      <w:r w:rsidRPr="00120D77">
        <w:rPr>
          <w:rFonts w:ascii="Arial" w:hAnsi="Arial" w:cs="Arial"/>
          <w:sz w:val="22"/>
          <w:szCs w:val="22"/>
        </w:rPr>
        <w:t xml:space="preserve"> scores on average, suggesting a group with high test scores regardless of Gender or Lunch status. Cluster 2 also has no Lunch but lower test scores than Cluster 5. Conversely, Clusters 1 and 3, with Lunch, have the lowest </w:t>
      </w:r>
      <w:proofErr w:type="spellStart"/>
      <w:r w:rsidR="00BD5936">
        <w:rPr>
          <w:rFonts w:ascii="Arial" w:hAnsi="Arial" w:cs="Arial"/>
          <w:sz w:val="22"/>
          <w:szCs w:val="22"/>
        </w:rPr>
        <w:t>Pretest</w:t>
      </w:r>
      <w:proofErr w:type="spellEnd"/>
      <w:r w:rsidRPr="00120D77">
        <w:rPr>
          <w:rFonts w:ascii="Arial" w:hAnsi="Arial" w:cs="Arial"/>
          <w:sz w:val="22"/>
          <w:szCs w:val="22"/>
        </w:rPr>
        <w:t xml:space="preserve"> and </w:t>
      </w:r>
      <w:r w:rsidR="00D20DA5">
        <w:rPr>
          <w:rFonts w:ascii="Arial" w:hAnsi="Arial" w:cs="Arial"/>
          <w:sz w:val="22"/>
          <w:szCs w:val="22"/>
        </w:rPr>
        <w:t>Post-test</w:t>
      </w:r>
      <w:r w:rsidRPr="00120D77">
        <w:rPr>
          <w:rFonts w:ascii="Arial" w:hAnsi="Arial" w:cs="Arial"/>
          <w:sz w:val="22"/>
          <w:szCs w:val="22"/>
        </w:rPr>
        <w:t xml:space="preserve"> scores. Cluster 4 is the only one with Gender value 2 and no Lunch, with moderate test scores.</w:t>
      </w:r>
    </w:p>
    <w:p w14:paraId="55CB7F96" w14:textId="5F9FF1CD" w:rsidR="00345BBB" w:rsidRDefault="00D073FB" w:rsidP="00965E9B">
      <w:pPr>
        <w:spacing w:before="100" w:beforeAutospacing="1" w:after="100" w:afterAutospacing="1"/>
        <w:rPr>
          <w:rFonts w:ascii="Times New Roman" w:eastAsia="Times New Roman" w:hAnsi="Times New Roman" w:cs="Times New Roman"/>
          <w:kern w:val="0"/>
          <w:u w:val="single"/>
          <w:lang w:eastAsia="en-GB"/>
          <w14:ligatures w14:val="none"/>
        </w:rPr>
      </w:pPr>
      <w:r>
        <w:rPr>
          <w:noProof/>
        </w:rPr>
        <w:drawing>
          <wp:inline distT="0" distB="0" distL="0" distR="0" wp14:anchorId="160C3CB0" wp14:editId="42094377">
            <wp:extent cx="5731510" cy="3772535"/>
            <wp:effectExtent l="0" t="0" r="8890" b="12065"/>
            <wp:docPr id="28772166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7291059" w14:textId="77777777" w:rsidR="00120D77" w:rsidRDefault="00120D77" w:rsidP="00965E9B">
      <w:pPr>
        <w:spacing w:before="100" w:beforeAutospacing="1" w:after="100" w:afterAutospacing="1"/>
        <w:rPr>
          <w:rFonts w:ascii="Times New Roman" w:eastAsia="Times New Roman" w:hAnsi="Times New Roman" w:cs="Times New Roman"/>
          <w:kern w:val="0"/>
          <w:u w:val="single"/>
          <w:lang w:eastAsia="en-GB"/>
          <w14:ligatures w14:val="none"/>
        </w:rPr>
      </w:pPr>
    </w:p>
    <w:p w14:paraId="3050D174" w14:textId="2848A24A" w:rsidR="00CF0B3F" w:rsidRPr="00CF0B3F" w:rsidRDefault="00CF0B3F" w:rsidP="00CF0B3F">
      <w:pPr>
        <w:spacing w:line="360" w:lineRule="auto"/>
        <w:rPr>
          <w:rFonts w:ascii="Arial" w:hAnsi="Arial" w:cs="Arial"/>
          <w:sz w:val="22"/>
          <w:szCs w:val="22"/>
        </w:rPr>
      </w:pPr>
      <w:r w:rsidRPr="00CF0B3F">
        <w:rPr>
          <w:rFonts w:ascii="Arial" w:hAnsi="Arial" w:cs="Arial"/>
          <w:sz w:val="22"/>
          <w:szCs w:val="22"/>
        </w:rPr>
        <w:t xml:space="preserve">These distances indicate how distinct the clusters are, with </w:t>
      </w:r>
      <w:r w:rsidR="00C7255A">
        <w:rPr>
          <w:rFonts w:ascii="Arial" w:hAnsi="Arial" w:cs="Arial"/>
          <w:sz w:val="22"/>
          <w:szCs w:val="22"/>
        </w:rPr>
        <w:t>more considerable</w:t>
      </w:r>
      <w:r w:rsidRPr="00CF0B3F">
        <w:rPr>
          <w:rFonts w:ascii="Arial" w:hAnsi="Arial" w:cs="Arial"/>
          <w:sz w:val="22"/>
          <w:szCs w:val="22"/>
        </w:rPr>
        <w:t xml:space="preserve"> distances suggesting </w:t>
      </w:r>
      <w:r w:rsidR="00C7255A">
        <w:rPr>
          <w:rFonts w:ascii="Arial" w:hAnsi="Arial" w:cs="Arial"/>
          <w:sz w:val="22"/>
          <w:szCs w:val="22"/>
        </w:rPr>
        <w:t>more significant</w:t>
      </w:r>
      <w:r w:rsidRPr="00CF0B3F">
        <w:rPr>
          <w:rFonts w:ascii="Arial" w:hAnsi="Arial" w:cs="Arial"/>
          <w:sz w:val="22"/>
          <w:szCs w:val="22"/>
        </w:rPr>
        <w:t xml:space="preserve"> differentiation between clusters. For example, Clusters 1 and 5 are the most distant from each other, with </w:t>
      </w:r>
      <w:proofErr w:type="gramStart"/>
      <w:r w:rsidRPr="00CF0B3F">
        <w:rPr>
          <w:rFonts w:ascii="Arial" w:hAnsi="Arial" w:cs="Arial"/>
          <w:sz w:val="22"/>
          <w:szCs w:val="22"/>
        </w:rPr>
        <w:t>a distance of 61.202</w:t>
      </w:r>
      <w:proofErr w:type="gramEnd"/>
      <w:r w:rsidRPr="00CF0B3F">
        <w:rPr>
          <w:rFonts w:ascii="Arial" w:hAnsi="Arial" w:cs="Arial"/>
          <w:sz w:val="22"/>
          <w:szCs w:val="22"/>
        </w:rPr>
        <w:t xml:space="preserve">, indicating that they are the most dissimilar in terms of their </w:t>
      </w:r>
      <w:r w:rsidR="00C7255A">
        <w:rPr>
          <w:rFonts w:ascii="Arial" w:hAnsi="Arial" w:cs="Arial"/>
          <w:sz w:val="22"/>
          <w:szCs w:val="22"/>
        </w:rPr>
        <w:t>centre</w:t>
      </w:r>
      <w:r w:rsidRPr="00CF0B3F">
        <w:rPr>
          <w:rFonts w:ascii="Arial" w:hAnsi="Arial" w:cs="Arial"/>
          <w:sz w:val="22"/>
          <w:szCs w:val="22"/>
        </w:rPr>
        <w:t xml:space="preserve"> values. Conversely, the smallest distance is between Clusters 1 and 3, which is 14.767, suggesting these clusters are more similar.</w:t>
      </w:r>
    </w:p>
    <w:p w14:paraId="1C9E0648" w14:textId="77777777" w:rsidR="00120D77" w:rsidRDefault="00120D77" w:rsidP="00965E9B">
      <w:pPr>
        <w:spacing w:before="100" w:beforeAutospacing="1" w:after="100" w:afterAutospacing="1"/>
        <w:rPr>
          <w:rFonts w:ascii="Times New Roman" w:eastAsia="Times New Roman" w:hAnsi="Times New Roman" w:cs="Times New Roman"/>
          <w:kern w:val="0"/>
          <w:u w:val="single"/>
          <w:lang w:eastAsia="en-GB"/>
          <w14:ligatures w14:val="none"/>
        </w:rPr>
      </w:pPr>
    </w:p>
    <w:p w14:paraId="3D3146E8" w14:textId="3F771D58" w:rsidR="00120D77" w:rsidRDefault="00C72441" w:rsidP="00965E9B">
      <w:pPr>
        <w:spacing w:before="100" w:beforeAutospacing="1" w:after="100" w:afterAutospacing="1"/>
        <w:rPr>
          <w:rFonts w:ascii="Times New Roman" w:eastAsia="Times New Roman" w:hAnsi="Times New Roman" w:cs="Times New Roman"/>
          <w:kern w:val="0"/>
          <w:u w:val="single"/>
          <w:lang w:eastAsia="en-GB"/>
          <w14:ligatures w14:val="none"/>
        </w:rPr>
      </w:pPr>
      <w:r>
        <w:rPr>
          <w:noProof/>
        </w:rPr>
        <w:drawing>
          <wp:inline distT="0" distB="0" distL="0" distR="0" wp14:anchorId="57AD7CED" wp14:editId="76B531E5">
            <wp:extent cx="5731510" cy="3772535"/>
            <wp:effectExtent l="0" t="0" r="8890" b="12065"/>
            <wp:docPr id="158407262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D0B2888" w14:textId="7EDC0B2F" w:rsidR="00DB3C2B" w:rsidRPr="00DB3C2B" w:rsidRDefault="00DB3C2B" w:rsidP="00DB3C2B">
      <w:pPr>
        <w:spacing w:line="360" w:lineRule="auto"/>
        <w:rPr>
          <w:rFonts w:ascii="Arial" w:hAnsi="Arial" w:cs="Arial"/>
          <w:sz w:val="22"/>
          <w:szCs w:val="22"/>
        </w:rPr>
      </w:pPr>
      <w:r w:rsidRPr="00DB3C2B">
        <w:rPr>
          <w:rFonts w:ascii="Arial" w:hAnsi="Arial" w:cs="Arial"/>
          <w:sz w:val="22"/>
          <w:szCs w:val="22"/>
        </w:rPr>
        <w:t xml:space="preserve">ANOVA test was conducted, likely to assess the differences in means across the clusters for the variables. Significant differences were found across all variables (Gender, Lunch, </w:t>
      </w:r>
      <w:proofErr w:type="spellStart"/>
      <w:r w:rsidR="00BD5936">
        <w:rPr>
          <w:rFonts w:ascii="Arial" w:hAnsi="Arial" w:cs="Arial"/>
          <w:sz w:val="22"/>
          <w:szCs w:val="22"/>
        </w:rPr>
        <w:t>Pretest</w:t>
      </w:r>
      <w:proofErr w:type="spellEnd"/>
      <w:r w:rsidRPr="00DB3C2B">
        <w:rPr>
          <w:rFonts w:ascii="Arial" w:hAnsi="Arial" w:cs="Arial"/>
          <w:sz w:val="22"/>
          <w:szCs w:val="22"/>
        </w:rPr>
        <w:t xml:space="preserve">, </w:t>
      </w:r>
      <w:r w:rsidR="00D20DA5">
        <w:rPr>
          <w:rFonts w:ascii="Arial" w:hAnsi="Arial" w:cs="Arial"/>
          <w:sz w:val="22"/>
          <w:szCs w:val="22"/>
        </w:rPr>
        <w:t>Post-test</w:t>
      </w:r>
      <w:r w:rsidRPr="00DB3C2B">
        <w:rPr>
          <w:rFonts w:ascii="Arial" w:hAnsi="Arial" w:cs="Arial"/>
          <w:sz w:val="22"/>
          <w:szCs w:val="22"/>
        </w:rPr>
        <w:t>), with very low p-values indicating strong evidence against the null hypothesis of no difference.</w:t>
      </w:r>
    </w:p>
    <w:p w14:paraId="1BE8EC05" w14:textId="180DC62B" w:rsidR="00D073FB" w:rsidRPr="00DB3C2B" w:rsidRDefault="00E07424" w:rsidP="00DB3C2B">
      <w:pPr>
        <w:spacing w:before="100" w:beforeAutospacing="1" w:after="100" w:afterAutospacing="1" w:line="360" w:lineRule="auto"/>
        <w:rPr>
          <w:rFonts w:ascii="Times New Roman" w:eastAsia="Times New Roman" w:hAnsi="Times New Roman" w:cs="Times New Roman"/>
          <w:kern w:val="0"/>
          <w:sz w:val="22"/>
          <w:szCs w:val="22"/>
          <w:u w:val="single"/>
          <w:lang w:eastAsia="en-GB"/>
          <w14:ligatures w14:val="none"/>
        </w:rPr>
      </w:pPr>
      <w:r>
        <w:rPr>
          <w:noProof/>
        </w:rPr>
        <w:drawing>
          <wp:inline distT="0" distB="0" distL="0" distR="0" wp14:anchorId="63782EAB" wp14:editId="14A3482A">
            <wp:extent cx="4788535" cy="2626995"/>
            <wp:effectExtent l="0" t="0" r="12065" b="14605"/>
            <wp:docPr id="192153203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31EF499" w14:textId="2448D077" w:rsidR="00D073FB" w:rsidRDefault="00BD5936" w:rsidP="00CE4B8D">
      <w:pPr>
        <w:spacing w:line="360" w:lineRule="auto"/>
        <w:rPr>
          <w:rFonts w:ascii="Arial" w:hAnsi="Arial" w:cs="Arial"/>
          <w:sz w:val="22"/>
          <w:szCs w:val="22"/>
        </w:rPr>
      </w:pPr>
      <w:r>
        <w:rPr>
          <w:rFonts w:ascii="Arial" w:hAnsi="Arial" w:cs="Arial"/>
          <w:sz w:val="22"/>
          <w:szCs w:val="22"/>
        </w:rPr>
        <w:t>The</w:t>
      </w:r>
      <w:r w:rsidR="00CE4B8D" w:rsidRPr="00CE4B8D">
        <w:rPr>
          <w:rFonts w:ascii="Arial" w:hAnsi="Arial" w:cs="Arial"/>
          <w:sz w:val="22"/>
          <w:szCs w:val="22"/>
        </w:rPr>
        <w:t xml:space="preserve"> cluster analysis identified five distinct groups within the dataset, with significant differences in key variables. The clustering process was iterative and converged to stable solutions. While the ANOVA results suggest that these clusters are meaningfully different in terms of the variables </w:t>
      </w:r>
      <w:proofErr w:type="spellStart"/>
      <w:r w:rsidR="00CE4B8D" w:rsidRPr="00CE4B8D">
        <w:rPr>
          <w:rFonts w:ascii="Arial" w:hAnsi="Arial" w:cs="Arial"/>
          <w:sz w:val="22"/>
          <w:szCs w:val="22"/>
        </w:rPr>
        <w:t>analyzed</w:t>
      </w:r>
      <w:proofErr w:type="spellEnd"/>
      <w:r w:rsidR="00CE4B8D" w:rsidRPr="00CE4B8D">
        <w:rPr>
          <w:rFonts w:ascii="Arial" w:hAnsi="Arial" w:cs="Arial"/>
          <w:sz w:val="22"/>
          <w:szCs w:val="22"/>
        </w:rPr>
        <w:t>, the results are primarily descriptive due to the nature of the clustering method used.</w:t>
      </w:r>
    </w:p>
    <w:p w14:paraId="2A227ACC" w14:textId="77777777" w:rsidR="00CE4B8D" w:rsidRPr="00965E9B" w:rsidRDefault="00CE4B8D" w:rsidP="00CE4B8D">
      <w:pPr>
        <w:spacing w:line="360" w:lineRule="auto"/>
        <w:rPr>
          <w:rFonts w:ascii="Arial" w:hAnsi="Arial" w:cs="Arial"/>
          <w:sz w:val="22"/>
          <w:szCs w:val="22"/>
        </w:rPr>
      </w:pPr>
    </w:p>
    <w:p w14:paraId="5D35B45A" w14:textId="43ED4CC1" w:rsidR="00965E9B" w:rsidRPr="00635EAD" w:rsidRDefault="00E776E9" w:rsidP="00635EAD">
      <w:pPr>
        <w:pStyle w:val="Heading2"/>
        <w:rPr>
          <w:rFonts w:eastAsia="Times New Roman"/>
          <w:lang w:eastAsia="en-GB"/>
        </w:rPr>
      </w:pPr>
      <w:bookmarkStart w:id="13" w:name="_Toc153944088"/>
      <w:r>
        <w:rPr>
          <w:rFonts w:eastAsia="Times New Roman"/>
          <w:lang w:eastAsia="en-GB"/>
        </w:rPr>
        <w:t>Five</w:t>
      </w:r>
      <w:r w:rsidR="00965E9B" w:rsidRPr="00965E9B">
        <w:rPr>
          <w:rFonts w:eastAsia="Times New Roman"/>
          <w:lang w:eastAsia="en-GB"/>
        </w:rPr>
        <w:t xml:space="preserve"> common data mining and text mining methods </w:t>
      </w:r>
      <w:r w:rsidR="00166394">
        <w:rPr>
          <w:rFonts w:eastAsia="Times New Roman"/>
          <w:lang w:eastAsia="en-GB"/>
        </w:rPr>
        <w:t>are valuable</w:t>
      </w:r>
      <w:r w:rsidR="00965E9B" w:rsidRPr="00965E9B">
        <w:rPr>
          <w:rFonts w:eastAsia="Times New Roman"/>
          <w:lang w:eastAsia="en-GB"/>
        </w:rPr>
        <w:t xml:space="preserve"> in contemporary business.</w:t>
      </w:r>
      <w:bookmarkEnd w:id="13"/>
      <w:r w:rsidR="00965E9B" w:rsidRPr="00965E9B">
        <w:rPr>
          <w:rFonts w:eastAsia="Times New Roman"/>
          <w:lang w:eastAsia="en-GB"/>
        </w:rPr>
        <w:t xml:space="preserve"> </w:t>
      </w:r>
    </w:p>
    <w:p w14:paraId="0C8B0547" w14:textId="77777777" w:rsidR="00796242" w:rsidRDefault="00796242" w:rsidP="00122037">
      <w:pPr>
        <w:spacing w:line="360" w:lineRule="auto"/>
        <w:rPr>
          <w:rFonts w:ascii="Arial" w:hAnsi="Arial" w:cs="Arial"/>
          <w:sz w:val="22"/>
          <w:szCs w:val="22"/>
        </w:rPr>
      </w:pPr>
    </w:p>
    <w:p w14:paraId="0AEDBC6C" w14:textId="18073177" w:rsidR="00122037" w:rsidRPr="00487A82" w:rsidRDefault="00122037" w:rsidP="00122037">
      <w:pPr>
        <w:spacing w:line="360" w:lineRule="auto"/>
        <w:rPr>
          <w:rFonts w:ascii="Arial" w:hAnsi="Arial" w:cs="Arial"/>
          <w:sz w:val="22"/>
          <w:szCs w:val="22"/>
        </w:rPr>
      </w:pPr>
      <w:r w:rsidRPr="00487A82">
        <w:rPr>
          <w:rFonts w:ascii="Arial" w:hAnsi="Arial" w:cs="Arial"/>
          <w:sz w:val="22"/>
          <w:szCs w:val="22"/>
        </w:rPr>
        <w:t xml:space="preserve">Data mining and text mining are </w:t>
      </w:r>
      <w:r w:rsidR="002D2F78">
        <w:rPr>
          <w:rFonts w:ascii="Arial" w:hAnsi="Arial" w:cs="Arial"/>
          <w:sz w:val="22"/>
          <w:szCs w:val="22"/>
        </w:rPr>
        <w:t>robust</w:t>
      </w:r>
      <w:r w:rsidRPr="00487A82">
        <w:rPr>
          <w:rFonts w:ascii="Arial" w:hAnsi="Arial" w:cs="Arial"/>
          <w:sz w:val="22"/>
          <w:szCs w:val="22"/>
        </w:rPr>
        <w:t xml:space="preserve"> analytical processes </w:t>
      </w:r>
      <w:r w:rsidR="002D2F78">
        <w:rPr>
          <w:rFonts w:ascii="Arial" w:hAnsi="Arial" w:cs="Arial"/>
          <w:sz w:val="22"/>
          <w:szCs w:val="22"/>
        </w:rPr>
        <w:t>businesses use</w:t>
      </w:r>
      <w:r w:rsidRPr="00487A82">
        <w:rPr>
          <w:rFonts w:ascii="Arial" w:hAnsi="Arial" w:cs="Arial"/>
          <w:sz w:val="22"/>
          <w:szCs w:val="22"/>
        </w:rPr>
        <w:t xml:space="preserve"> to extract valuable insights from vast amounts of data. Here are five </w:t>
      </w:r>
      <w:r w:rsidR="002D2F78">
        <w:rPr>
          <w:rFonts w:ascii="Arial" w:hAnsi="Arial" w:cs="Arial"/>
          <w:sz w:val="22"/>
          <w:szCs w:val="22"/>
        </w:rPr>
        <w:t>standard</w:t>
      </w:r>
      <w:r w:rsidRPr="00487A82">
        <w:rPr>
          <w:rFonts w:ascii="Arial" w:hAnsi="Arial" w:cs="Arial"/>
          <w:sz w:val="22"/>
          <w:szCs w:val="22"/>
        </w:rPr>
        <w:t xml:space="preserve"> methods for each, along with practical examples.</w:t>
      </w:r>
    </w:p>
    <w:p w14:paraId="5D6228DD" w14:textId="77777777" w:rsidR="00122037" w:rsidRPr="00487A82" w:rsidRDefault="00122037" w:rsidP="00122037">
      <w:pPr>
        <w:spacing w:line="360" w:lineRule="auto"/>
        <w:rPr>
          <w:rFonts w:ascii="Arial" w:hAnsi="Arial" w:cs="Arial"/>
          <w:sz w:val="22"/>
          <w:szCs w:val="22"/>
        </w:rPr>
      </w:pPr>
    </w:p>
    <w:p w14:paraId="19C697E1" w14:textId="77777777" w:rsidR="00122037" w:rsidRPr="00487A82" w:rsidRDefault="00122037" w:rsidP="00122037">
      <w:pPr>
        <w:spacing w:line="360" w:lineRule="auto"/>
        <w:rPr>
          <w:rFonts w:ascii="Arial" w:hAnsi="Arial" w:cs="Arial"/>
          <w:sz w:val="22"/>
          <w:szCs w:val="22"/>
        </w:rPr>
      </w:pPr>
      <w:r w:rsidRPr="00487A82">
        <w:rPr>
          <w:rFonts w:ascii="Arial" w:hAnsi="Arial" w:cs="Arial"/>
          <w:sz w:val="22"/>
          <w:szCs w:val="22"/>
        </w:rPr>
        <w:t>Data Mining Methods:</w:t>
      </w:r>
    </w:p>
    <w:p w14:paraId="72BD544C" w14:textId="77777777" w:rsidR="00122037" w:rsidRPr="00487A82" w:rsidRDefault="00122037" w:rsidP="00122037">
      <w:pPr>
        <w:spacing w:line="360" w:lineRule="auto"/>
        <w:rPr>
          <w:rFonts w:ascii="Arial" w:hAnsi="Arial" w:cs="Arial"/>
          <w:sz w:val="22"/>
          <w:szCs w:val="22"/>
        </w:rPr>
      </w:pPr>
    </w:p>
    <w:p w14:paraId="6457E556" w14:textId="313621AB" w:rsidR="00122037" w:rsidRPr="00122037" w:rsidRDefault="00122037" w:rsidP="00122037">
      <w:pPr>
        <w:pStyle w:val="ListParagraph"/>
        <w:numPr>
          <w:ilvl w:val="0"/>
          <w:numId w:val="5"/>
        </w:numPr>
        <w:spacing w:line="360" w:lineRule="auto"/>
        <w:rPr>
          <w:rFonts w:ascii="Arial" w:hAnsi="Arial" w:cs="Arial"/>
          <w:sz w:val="22"/>
          <w:szCs w:val="22"/>
        </w:rPr>
      </w:pPr>
      <w:r w:rsidRPr="00122037">
        <w:rPr>
          <w:rFonts w:ascii="Arial" w:hAnsi="Arial" w:cs="Arial"/>
          <w:sz w:val="22"/>
          <w:szCs w:val="22"/>
        </w:rPr>
        <w:t xml:space="preserve">Classification: This method predicts categorical class labels and can classify customers into segments based on purchasing </w:t>
      </w:r>
      <w:r w:rsidR="00FD0724">
        <w:rPr>
          <w:rFonts w:ascii="Arial" w:hAnsi="Arial" w:cs="Arial"/>
          <w:sz w:val="22"/>
          <w:szCs w:val="22"/>
        </w:rPr>
        <w:t>behaviour</w:t>
      </w:r>
      <w:r w:rsidRPr="00122037">
        <w:rPr>
          <w:rFonts w:ascii="Arial" w:hAnsi="Arial" w:cs="Arial"/>
          <w:sz w:val="22"/>
          <w:szCs w:val="22"/>
        </w:rPr>
        <w:t xml:space="preserve">. For example, a retail company might use classification algorithms like Decision Trees or Naive Bayes to identify which customers are likely to be interested in a new product line (Han </w:t>
      </w:r>
      <w:r w:rsidR="00FD0724">
        <w:rPr>
          <w:rFonts w:ascii="Arial" w:hAnsi="Arial" w:cs="Arial"/>
          <w:sz w:val="22"/>
          <w:szCs w:val="22"/>
        </w:rPr>
        <w:t>et al.</w:t>
      </w:r>
      <w:r w:rsidRPr="00122037">
        <w:rPr>
          <w:rFonts w:ascii="Arial" w:hAnsi="Arial" w:cs="Arial"/>
          <w:sz w:val="22"/>
          <w:szCs w:val="22"/>
        </w:rPr>
        <w:t xml:space="preserve"> 2011)</w:t>
      </w:r>
    </w:p>
    <w:p w14:paraId="1B060C81" w14:textId="77777777" w:rsidR="00122037" w:rsidRPr="00487A82" w:rsidRDefault="00122037" w:rsidP="00122037">
      <w:pPr>
        <w:spacing w:line="360" w:lineRule="auto"/>
        <w:rPr>
          <w:rFonts w:ascii="Arial" w:hAnsi="Arial" w:cs="Arial"/>
          <w:sz w:val="22"/>
          <w:szCs w:val="22"/>
        </w:rPr>
      </w:pPr>
    </w:p>
    <w:p w14:paraId="521A78CB" w14:textId="250BFB18" w:rsidR="00122037" w:rsidRPr="00122037" w:rsidRDefault="00122037" w:rsidP="00122037">
      <w:pPr>
        <w:pStyle w:val="ListParagraph"/>
        <w:numPr>
          <w:ilvl w:val="0"/>
          <w:numId w:val="5"/>
        </w:numPr>
        <w:spacing w:line="360" w:lineRule="auto"/>
        <w:rPr>
          <w:rFonts w:ascii="Arial" w:hAnsi="Arial" w:cs="Arial"/>
          <w:sz w:val="22"/>
          <w:szCs w:val="22"/>
        </w:rPr>
      </w:pPr>
      <w:r w:rsidRPr="00122037">
        <w:rPr>
          <w:rFonts w:ascii="Arial" w:hAnsi="Arial" w:cs="Arial"/>
          <w:sz w:val="22"/>
          <w:szCs w:val="22"/>
        </w:rPr>
        <w:t xml:space="preserve">Clustering: Clustering groups a set of objects in such a way that objects in the same cluster are more </w:t>
      </w:r>
      <w:proofErr w:type="gramStart"/>
      <w:r w:rsidRPr="00122037">
        <w:rPr>
          <w:rFonts w:ascii="Arial" w:hAnsi="Arial" w:cs="Arial"/>
          <w:sz w:val="22"/>
          <w:szCs w:val="22"/>
        </w:rPr>
        <w:t>similar to</w:t>
      </w:r>
      <w:proofErr w:type="gramEnd"/>
      <w:r w:rsidRPr="00122037">
        <w:rPr>
          <w:rFonts w:ascii="Arial" w:hAnsi="Arial" w:cs="Arial"/>
          <w:sz w:val="22"/>
          <w:szCs w:val="22"/>
        </w:rPr>
        <w:t xml:space="preserve"> each other than to those in </w:t>
      </w:r>
      <w:r w:rsidR="002D2F78">
        <w:rPr>
          <w:rFonts w:ascii="Arial" w:hAnsi="Arial" w:cs="Arial"/>
          <w:sz w:val="22"/>
          <w:szCs w:val="22"/>
        </w:rPr>
        <w:t>different</w:t>
      </w:r>
      <w:r w:rsidRPr="00122037">
        <w:rPr>
          <w:rFonts w:ascii="Arial" w:hAnsi="Arial" w:cs="Arial"/>
          <w:sz w:val="22"/>
          <w:szCs w:val="22"/>
        </w:rPr>
        <w:t xml:space="preserve"> clusters. Retail businesses use </w:t>
      </w:r>
      <w:r w:rsidR="00FD0724">
        <w:rPr>
          <w:rFonts w:ascii="Arial" w:hAnsi="Arial" w:cs="Arial"/>
          <w:sz w:val="22"/>
          <w:szCs w:val="22"/>
        </w:rPr>
        <w:t>clustering</w:t>
      </w:r>
      <w:r w:rsidRPr="00122037">
        <w:rPr>
          <w:rFonts w:ascii="Arial" w:hAnsi="Arial" w:cs="Arial"/>
          <w:sz w:val="22"/>
          <w:szCs w:val="22"/>
        </w:rPr>
        <w:t xml:space="preserve"> for market segmentation, identifying groups of customers with similar preferences (Jain </w:t>
      </w:r>
      <w:r w:rsidR="00FD0724">
        <w:rPr>
          <w:rFonts w:ascii="Arial" w:hAnsi="Arial" w:cs="Arial"/>
          <w:sz w:val="22"/>
          <w:szCs w:val="22"/>
        </w:rPr>
        <w:t>et al.</w:t>
      </w:r>
      <w:r w:rsidRPr="00122037">
        <w:rPr>
          <w:rFonts w:ascii="Arial" w:hAnsi="Arial" w:cs="Arial"/>
          <w:sz w:val="22"/>
          <w:szCs w:val="22"/>
        </w:rPr>
        <w:t>, 1999</w:t>
      </w:r>
      <w:r w:rsidR="00FD0724">
        <w:rPr>
          <w:rFonts w:ascii="Arial" w:hAnsi="Arial" w:cs="Arial"/>
          <w:sz w:val="22"/>
          <w:szCs w:val="22"/>
        </w:rPr>
        <w:t>,</w:t>
      </w:r>
      <w:r w:rsidRPr="00122037">
        <w:rPr>
          <w:rFonts w:ascii="Arial" w:hAnsi="Arial" w:cs="Arial"/>
          <w:sz w:val="22"/>
          <w:szCs w:val="22"/>
        </w:rPr>
        <w:t xml:space="preserve"> pp.264-323).</w:t>
      </w:r>
    </w:p>
    <w:p w14:paraId="5C98EBF8" w14:textId="77777777" w:rsidR="00122037" w:rsidRPr="00487A82" w:rsidRDefault="00122037" w:rsidP="00122037">
      <w:pPr>
        <w:spacing w:line="360" w:lineRule="auto"/>
        <w:rPr>
          <w:rFonts w:ascii="Arial" w:hAnsi="Arial" w:cs="Arial"/>
          <w:sz w:val="22"/>
          <w:szCs w:val="22"/>
        </w:rPr>
      </w:pPr>
    </w:p>
    <w:p w14:paraId="71A17C55" w14:textId="3181FCFD" w:rsidR="00122037" w:rsidRPr="00122037" w:rsidRDefault="00122037" w:rsidP="00122037">
      <w:pPr>
        <w:pStyle w:val="ListParagraph"/>
        <w:numPr>
          <w:ilvl w:val="0"/>
          <w:numId w:val="5"/>
        </w:numPr>
        <w:spacing w:line="360" w:lineRule="auto"/>
        <w:rPr>
          <w:rFonts w:ascii="Arial" w:hAnsi="Arial" w:cs="Arial"/>
          <w:sz w:val="22"/>
          <w:szCs w:val="22"/>
        </w:rPr>
      </w:pPr>
      <w:r w:rsidRPr="00122037">
        <w:rPr>
          <w:rFonts w:ascii="Arial" w:hAnsi="Arial" w:cs="Arial"/>
          <w:sz w:val="22"/>
          <w:szCs w:val="22"/>
        </w:rPr>
        <w:t xml:space="preserve">Association Rule Learning: This method </w:t>
      </w:r>
      <w:r w:rsidR="007A3D2A">
        <w:rPr>
          <w:rFonts w:ascii="Arial" w:hAnsi="Arial" w:cs="Arial"/>
          <w:sz w:val="22"/>
          <w:szCs w:val="22"/>
        </w:rPr>
        <w:t>discovers</w:t>
      </w:r>
      <w:r w:rsidRPr="00122037">
        <w:rPr>
          <w:rFonts w:ascii="Arial" w:hAnsi="Arial" w:cs="Arial"/>
          <w:sz w:val="22"/>
          <w:szCs w:val="22"/>
        </w:rPr>
        <w:t xml:space="preserve"> interesting </w:t>
      </w:r>
      <w:r w:rsidR="002D2F78">
        <w:rPr>
          <w:rFonts w:ascii="Arial" w:hAnsi="Arial" w:cs="Arial"/>
          <w:sz w:val="22"/>
          <w:szCs w:val="22"/>
        </w:rPr>
        <w:t>relationships between large databases' variables</w:t>
      </w:r>
      <w:r w:rsidRPr="00122037">
        <w:rPr>
          <w:rFonts w:ascii="Arial" w:hAnsi="Arial" w:cs="Arial"/>
          <w:sz w:val="22"/>
          <w:szCs w:val="22"/>
        </w:rPr>
        <w:t xml:space="preserve">. For instance, the supermarket chain might use the </w:t>
      </w:r>
      <w:proofErr w:type="spellStart"/>
      <w:r w:rsidRPr="00122037">
        <w:rPr>
          <w:rFonts w:ascii="Arial" w:hAnsi="Arial" w:cs="Arial"/>
          <w:sz w:val="22"/>
          <w:szCs w:val="22"/>
        </w:rPr>
        <w:t>Apriori</w:t>
      </w:r>
      <w:proofErr w:type="spellEnd"/>
      <w:r w:rsidRPr="00122037">
        <w:rPr>
          <w:rFonts w:ascii="Arial" w:hAnsi="Arial" w:cs="Arial"/>
          <w:sz w:val="22"/>
          <w:szCs w:val="22"/>
        </w:rPr>
        <w:t xml:space="preserve"> algorithm to find products frequently bought together and use this information for cross-selling (Agrawal </w:t>
      </w:r>
      <w:r w:rsidR="00FD0724">
        <w:rPr>
          <w:rFonts w:ascii="Arial" w:hAnsi="Arial" w:cs="Arial"/>
          <w:sz w:val="22"/>
          <w:szCs w:val="22"/>
        </w:rPr>
        <w:t>et al.</w:t>
      </w:r>
      <w:r w:rsidRPr="00122037">
        <w:rPr>
          <w:rFonts w:ascii="Arial" w:hAnsi="Arial" w:cs="Arial"/>
          <w:sz w:val="22"/>
          <w:szCs w:val="22"/>
        </w:rPr>
        <w:t xml:space="preserve"> 1993 pp. 207-216).</w:t>
      </w:r>
    </w:p>
    <w:p w14:paraId="5B2BB0A7" w14:textId="77777777" w:rsidR="00122037" w:rsidRPr="00487A82" w:rsidRDefault="00122037" w:rsidP="00122037">
      <w:pPr>
        <w:spacing w:line="360" w:lineRule="auto"/>
        <w:rPr>
          <w:rFonts w:ascii="Arial" w:hAnsi="Arial" w:cs="Arial"/>
          <w:sz w:val="22"/>
          <w:szCs w:val="22"/>
        </w:rPr>
      </w:pPr>
    </w:p>
    <w:p w14:paraId="3624E689" w14:textId="1F13938F" w:rsidR="00122037" w:rsidRPr="00122037" w:rsidRDefault="00122037" w:rsidP="00122037">
      <w:pPr>
        <w:pStyle w:val="ListParagraph"/>
        <w:numPr>
          <w:ilvl w:val="0"/>
          <w:numId w:val="5"/>
        </w:numPr>
        <w:spacing w:line="360" w:lineRule="auto"/>
        <w:rPr>
          <w:rFonts w:ascii="Arial" w:hAnsi="Arial" w:cs="Arial"/>
          <w:sz w:val="22"/>
          <w:szCs w:val="22"/>
        </w:rPr>
      </w:pPr>
      <w:r w:rsidRPr="00122037">
        <w:rPr>
          <w:rFonts w:ascii="Arial" w:hAnsi="Arial" w:cs="Arial"/>
          <w:sz w:val="22"/>
          <w:szCs w:val="22"/>
        </w:rPr>
        <w:t xml:space="preserve">Anomaly Detection: Also known as outlier detection, this method identifies unusual data records, which can </w:t>
      </w:r>
      <w:r w:rsidR="002D2F78">
        <w:rPr>
          <w:rFonts w:ascii="Arial" w:hAnsi="Arial" w:cs="Arial"/>
          <w:sz w:val="22"/>
          <w:szCs w:val="22"/>
        </w:rPr>
        <w:t>indicate</w:t>
      </w:r>
      <w:r w:rsidRPr="00122037">
        <w:rPr>
          <w:rFonts w:ascii="Arial" w:hAnsi="Arial" w:cs="Arial"/>
          <w:sz w:val="22"/>
          <w:szCs w:val="22"/>
        </w:rPr>
        <w:t xml:space="preserve"> a problem. Credit card companies use anomaly detection to prevent fraud by flagging unusual transactions for further investigation (</w:t>
      </w:r>
      <w:proofErr w:type="spellStart"/>
      <w:r w:rsidRPr="00122037">
        <w:rPr>
          <w:rFonts w:ascii="Arial" w:hAnsi="Arial" w:cs="Arial"/>
          <w:sz w:val="22"/>
          <w:szCs w:val="22"/>
        </w:rPr>
        <w:t>Chandola</w:t>
      </w:r>
      <w:proofErr w:type="spellEnd"/>
      <w:r w:rsidRPr="00122037">
        <w:rPr>
          <w:rFonts w:ascii="Arial" w:hAnsi="Arial" w:cs="Arial"/>
          <w:sz w:val="22"/>
          <w:szCs w:val="22"/>
        </w:rPr>
        <w:t xml:space="preserve"> </w:t>
      </w:r>
      <w:r w:rsidR="00FD0724">
        <w:rPr>
          <w:rFonts w:ascii="Arial" w:hAnsi="Arial" w:cs="Arial"/>
          <w:sz w:val="22"/>
          <w:szCs w:val="22"/>
        </w:rPr>
        <w:t>et al.,</w:t>
      </w:r>
      <w:r w:rsidRPr="00122037">
        <w:rPr>
          <w:rFonts w:ascii="Arial" w:hAnsi="Arial" w:cs="Arial"/>
          <w:sz w:val="22"/>
          <w:szCs w:val="22"/>
        </w:rPr>
        <w:t xml:space="preserve"> 2009</w:t>
      </w:r>
      <w:r w:rsidR="00FD0724">
        <w:rPr>
          <w:rFonts w:ascii="Arial" w:hAnsi="Arial" w:cs="Arial"/>
          <w:sz w:val="22"/>
          <w:szCs w:val="22"/>
        </w:rPr>
        <w:t>,</w:t>
      </w:r>
      <w:r w:rsidRPr="00122037">
        <w:rPr>
          <w:rFonts w:ascii="Arial" w:hAnsi="Arial" w:cs="Arial"/>
          <w:sz w:val="22"/>
          <w:szCs w:val="22"/>
        </w:rPr>
        <w:t xml:space="preserve"> pp.1-58).</w:t>
      </w:r>
    </w:p>
    <w:p w14:paraId="40ACF6E0" w14:textId="77777777" w:rsidR="00122037" w:rsidRPr="00487A82" w:rsidRDefault="00122037" w:rsidP="00122037">
      <w:pPr>
        <w:spacing w:line="360" w:lineRule="auto"/>
        <w:rPr>
          <w:rFonts w:ascii="Arial" w:hAnsi="Arial" w:cs="Arial"/>
          <w:sz w:val="22"/>
          <w:szCs w:val="22"/>
        </w:rPr>
      </w:pPr>
    </w:p>
    <w:p w14:paraId="4687D8CD" w14:textId="21E57AD1" w:rsidR="00122037" w:rsidRPr="00122037" w:rsidRDefault="00122037" w:rsidP="00122037">
      <w:pPr>
        <w:pStyle w:val="ListParagraph"/>
        <w:numPr>
          <w:ilvl w:val="0"/>
          <w:numId w:val="5"/>
        </w:numPr>
        <w:spacing w:line="360" w:lineRule="auto"/>
        <w:rPr>
          <w:rFonts w:ascii="Arial" w:hAnsi="Arial" w:cs="Arial"/>
          <w:sz w:val="22"/>
          <w:szCs w:val="22"/>
        </w:rPr>
      </w:pPr>
      <w:r w:rsidRPr="00122037">
        <w:rPr>
          <w:rFonts w:ascii="Arial" w:hAnsi="Arial" w:cs="Arial"/>
          <w:sz w:val="22"/>
          <w:szCs w:val="22"/>
        </w:rPr>
        <w:t>Regression Analysis: It predicts a numeric value based on the input data. Real estate companies might use regression techniques to estimate the value of properties based on features such as location, size, and number of bedrooms (Montgomery et al 2012).</w:t>
      </w:r>
    </w:p>
    <w:p w14:paraId="6494F9C0" w14:textId="77777777" w:rsidR="00122037" w:rsidRPr="00487A82" w:rsidRDefault="00122037" w:rsidP="00122037">
      <w:pPr>
        <w:spacing w:line="360" w:lineRule="auto"/>
        <w:rPr>
          <w:rFonts w:ascii="Arial" w:hAnsi="Arial" w:cs="Arial"/>
          <w:sz w:val="22"/>
          <w:szCs w:val="22"/>
        </w:rPr>
      </w:pPr>
    </w:p>
    <w:p w14:paraId="423E2D51" w14:textId="77777777" w:rsidR="00122037" w:rsidRPr="00487A82" w:rsidRDefault="00122037" w:rsidP="00122037">
      <w:pPr>
        <w:spacing w:line="360" w:lineRule="auto"/>
        <w:rPr>
          <w:rFonts w:ascii="Arial" w:hAnsi="Arial" w:cs="Arial"/>
          <w:sz w:val="22"/>
          <w:szCs w:val="22"/>
        </w:rPr>
      </w:pPr>
      <w:r w:rsidRPr="00487A82">
        <w:rPr>
          <w:rFonts w:ascii="Arial" w:hAnsi="Arial" w:cs="Arial"/>
          <w:sz w:val="22"/>
          <w:szCs w:val="22"/>
        </w:rPr>
        <w:t>Text Mining Methods:</w:t>
      </w:r>
    </w:p>
    <w:p w14:paraId="665D4BD9" w14:textId="77777777" w:rsidR="00122037" w:rsidRPr="00487A82" w:rsidRDefault="00122037" w:rsidP="00122037">
      <w:pPr>
        <w:spacing w:line="360" w:lineRule="auto"/>
        <w:rPr>
          <w:rFonts w:ascii="Arial" w:hAnsi="Arial" w:cs="Arial"/>
          <w:sz w:val="22"/>
          <w:szCs w:val="22"/>
        </w:rPr>
      </w:pPr>
    </w:p>
    <w:p w14:paraId="2433B25A" w14:textId="574D9631" w:rsidR="00122037" w:rsidRPr="00122037" w:rsidRDefault="00122037" w:rsidP="00122037">
      <w:pPr>
        <w:pStyle w:val="ListParagraph"/>
        <w:numPr>
          <w:ilvl w:val="0"/>
          <w:numId w:val="3"/>
        </w:numPr>
        <w:spacing w:line="360" w:lineRule="auto"/>
        <w:rPr>
          <w:rFonts w:ascii="Arial" w:hAnsi="Arial" w:cs="Arial"/>
          <w:sz w:val="22"/>
          <w:szCs w:val="22"/>
        </w:rPr>
      </w:pPr>
      <w:r w:rsidRPr="00122037">
        <w:rPr>
          <w:rFonts w:ascii="Arial" w:hAnsi="Arial" w:cs="Arial"/>
          <w:sz w:val="22"/>
          <w:szCs w:val="22"/>
        </w:rPr>
        <w:t xml:space="preserve">Information Retrieval: This is obtaining relevant information from a large repository. Search engines are a prime example, where algorithms retrieve information based on user queries (Manning </w:t>
      </w:r>
      <w:r w:rsidR="00FD0724">
        <w:rPr>
          <w:rFonts w:ascii="Arial" w:hAnsi="Arial" w:cs="Arial"/>
          <w:sz w:val="22"/>
          <w:szCs w:val="22"/>
        </w:rPr>
        <w:t>et al.</w:t>
      </w:r>
      <w:r w:rsidRPr="00122037">
        <w:rPr>
          <w:rFonts w:ascii="Arial" w:hAnsi="Arial" w:cs="Arial"/>
          <w:sz w:val="22"/>
          <w:szCs w:val="22"/>
        </w:rPr>
        <w:t xml:space="preserve"> 2008).</w:t>
      </w:r>
    </w:p>
    <w:p w14:paraId="6E4DFD76" w14:textId="77777777" w:rsidR="00122037" w:rsidRPr="00487A82" w:rsidRDefault="00122037" w:rsidP="00122037">
      <w:pPr>
        <w:spacing w:line="360" w:lineRule="auto"/>
        <w:rPr>
          <w:rFonts w:ascii="Arial" w:hAnsi="Arial" w:cs="Arial"/>
          <w:sz w:val="22"/>
          <w:szCs w:val="22"/>
        </w:rPr>
      </w:pPr>
    </w:p>
    <w:p w14:paraId="41017EBE" w14:textId="2FD707D4" w:rsidR="00122037" w:rsidRPr="00122037" w:rsidRDefault="00122037" w:rsidP="00122037">
      <w:pPr>
        <w:pStyle w:val="ListParagraph"/>
        <w:numPr>
          <w:ilvl w:val="0"/>
          <w:numId w:val="3"/>
        </w:numPr>
        <w:spacing w:line="360" w:lineRule="auto"/>
        <w:rPr>
          <w:rFonts w:ascii="Arial" w:hAnsi="Arial" w:cs="Arial"/>
          <w:sz w:val="22"/>
          <w:szCs w:val="22"/>
        </w:rPr>
      </w:pPr>
      <w:r w:rsidRPr="00122037">
        <w:rPr>
          <w:rFonts w:ascii="Arial" w:hAnsi="Arial" w:cs="Arial"/>
          <w:sz w:val="22"/>
          <w:szCs w:val="22"/>
        </w:rPr>
        <w:t xml:space="preserve">Natural Language Processing (NLP): NLP is used to </w:t>
      </w:r>
      <w:proofErr w:type="spellStart"/>
      <w:r w:rsidR="00FD0724">
        <w:rPr>
          <w:rFonts w:ascii="Arial" w:hAnsi="Arial" w:cs="Arial"/>
          <w:sz w:val="22"/>
          <w:szCs w:val="22"/>
        </w:rPr>
        <w:t>analyze</w:t>
      </w:r>
      <w:proofErr w:type="spellEnd"/>
      <w:r w:rsidRPr="00122037">
        <w:rPr>
          <w:rFonts w:ascii="Arial" w:hAnsi="Arial" w:cs="Arial"/>
          <w:sz w:val="22"/>
          <w:szCs w:val="22"/>
        </w:rPr>
        <w:t xml:space="preserve">, understand, and derive meaning from human language </w:t>
      </w:r>
      <w:r w:rsidR="002D2F78">
        <w:rPr>
          <w:rFonts w:ascii="Arial" w:hAnsi="Arial" w:cs="Arial"/>
          <w:sz w:val="22"/>
          <w:szCs w:val="22"/>
        </w:rPr>
        <w:t>cleverly and helpfully</w:t>
      </w:r>
      <w:r w:rsidRPr="00122037">
        <w:rPr>
          <w:rFonts w:ascii="Arial" w:hAnsi="Arial" w:cs="Arial"/>
          <w:sz w:val="22"/>
          <w:szCs w:val="22"/>
        </w:rPr>
        <w:t>. Businesses use NLP for sentiment analysis to gauge customer opinions on social media (</w:t>
      </w:r>
      <w:proofErr w:type="spellStart"/>
      <w:r w:rsidRPr="00122037">
        <w:rPr>
          <w:rFonts w:ascii="Arial" w:hAnsi="Arial" w:cs="Arial"/>
          <w:sz w:val="22"/>
          <w:szCs w:val="22"/>
        </w:rPr>
        <w:t>Jurafsky</w:t>
      </w:r>
      <w:proofErr w:type="spellEnd"/>
      <w:r w:rsidRPr="00122037">
        <w:rPr>
          <w:rFonts w:ascii="Arial" w:hAnsi="Arial" w:cs="Arial"/>
          <w:sz w:val="22"/>
          <w:szCs w:val="22"/>
        </w:rPr>
        <w:t xml:space="preserve"> </w:t>
      </w:r>
      <w:r w:rsidR="00FD0724">
        <w:rPr>
          <w:rFonts w:ascii="Arial" w:hAnsi="Arial" w:cs="Arial"/>
          <w:sz w:val="22"/>
          <w:szCs w:val="22"/>
        </w:rPr>
        <w:t>et al.</w:t>
      </w:r>
      <w:r w:rsidRPr="00122037">
        <w:rPr>
          <w:rFonts w:ascii="Arial" w:hAnsi="Arial" w:cs="Arial"/>
          <w:sz w:val="22"/>
          <w:szCs w:val="22"/>
        </w:rPr>
        <w:t xml:space="preserve"> 2014).</w:t>
      </w:r>
    </w:p>
    <w:p w14:paraId="716827FF" w14:textId="77777777" w:rsidR="00122037" w:rsidRPr="00487A82" w:rsidRDefault="00122037" w:rsidP="00122037">
      <w:pPr>
        <w:spacing w:line="360" w:lineRule="auto"/>
        <w:rPr>
          <w:rFonts w:ascii="Arial" w:hAnsi="Arial" w:cs="Arial"/>
          <w:sz w:val="22"/>
          <w:szCs w:val="22"/>
        </w:rPr>
      </w:pPr>
    </w:p>
    <w:p w14:paraId="43D34DD5" w14:textId="03E4AA80" w:rsidR="00122037" w:rsidRPr="00122037" w:rsidRDefault="00122037" w:rsidP="00122037">
      <w:pPr>
        <w:pStyle w:val="ListParagraph"/>
        <w:numPr>
          <w:ilvl w:val="0"/>
          <w:numId w:val="3"/>
        </w:numPr>
        <w:spacing w:line="360" w:lineRule="auto"/>
        <w:rPr>
          <w:rFonts w:ascii="Arial" w:hAnsi="Arial" w:cs="Arial"/>
          <w:sz w:val="22"/>
          <w:szCs w:val="22"/>
        </w:rPr>
      </w:pPr>
      <w:r w:rsidRPr="00122037">
        <w:rPr>
          <w:rFonts w:ascii="Arial" w:hAnsi="Arial" w:cs="Arial"/>
          <w:sz w:val="22"/>
          <w:szCs w:val="22"/>
        </w:rPr>
        <w:t xml:space="preserve">Text Clustering: </w:t>
      </w:r>
      <w:proofErr w:type="gramStart"/>
      <w:r w:rsidRPr="00122037">
        <w:rPr>
          <w:rFonts w:ascii="Arial" w:hAnsi="Arial" w:cs="Arial"/>
          <w:sz w:val="22"/>
          <w:szCs w:val="22"/>
        </w:rPr>
        <w:t>Similar to</w:t>
      </w:r>
      <w:proofErr w:type="gramEnd"/>
      <w:r w:rsidRPr="00122037">
        <w:rPr>
          <w:rFonts w:ascii="Arial" w:hAnsi="Arial" w:cs="Arial"/>
          <w:sz w:val="22"/>
          <w:szCs w:val="22"/>
        </w:rPr>
        <w:t xml:space="preserve"> data clustering, text clustering </w:t>
      </w:r>
      <w:r w:rsidR="002D2F78">
        <w:rPr>
          <w:rFonts w:ascii="Arial" w:hAnsi="Arial" w:cs="Arial"/>
          <w:sz w:val="22"/>
          <w:szCs w:val="22"/>
        </w:rPr>
        <w:t>groups</w:t>
      </w:r>
      <w:r w:rsidRPr="00122037">
        <w:rPr>
          <w:rFonts w:ascii="Arial" w:hAnsi="Arial" w:cs="Arial"/>
          <w:sz w:val="22"/>
          <w:szCs w:val="22"/>
        </w:rPr>
        <w:t xml:space="preserve"> documents into clusters based on similarity. News outlets might use this to group articles by topics automatically (Aggarwal </w:t>
      </w:r>
      <w:r w:rsidR="00FD0724">
        <w:rPr>
          <w:rFonts w:ascii="Arial" w:hAnsi="Arial" w:cs="Arial"/>
          <w:sz w:val="22"/>
          <w:szCs w:val="22"/>
        </w:rPr>
        <w:t>et al.</w:t>
      </w:r>
      <w:r w:rsidRPr="00122037">
        <w:rPr>
          <w:rFonts w:ascii="Arial" w:hAnsi="Arial" w:cs="Arial"/>
          <w:sz w:val="22"/>
          <w:szCs w:val="22"/>
        </w:rPr>
        <w:t xml:space="preserve"> 2012 pp. 77-128)</w:t>
      </w:r>
    </w:p>
    <w:p w14:paraId="1C5DC94F" w14:textId="77777777" w:rsidR="00122037" w:rsidRPr="00487A82" w:rsidRDefault="00122037" w:rsidP="00122037">
      <w:pPr>
        <w:spacing w:line="360" w:lineRule="auto"/>
        <w:rPr>
          <w:rFonts w:ascii="Arial" w:hAnsi="Arial" w:cs="Arial"/>
          <w:sz w:val="22"/>
          <w:szCs w:val="22"/>
        </w:rPr>
      </w:pPr>
    </w:p>
    <w:p w14:paraId="5500A8E0" w14:textId="36938CE1" w:rsidR="00122037" w:rsidRPr="00122037" w:rsidRDefault="00122037" w:rsidP="00122037">
      <w:pPr>
        <w:pStyle w:val="ListParagraph"/>
        <w:numPr>
          <w:ilvl w:val="0"/>
          <w:numId w:val="3"/>
        </w:numPr>
        <w:spacing w:line="360" w:lineRule="auto"/>
        <w:rPr>
          <w:rFonts w:ascii="Arial" w:hAnsi="Arial" w:cs="Arial"/>
          <w:sz w:val="22"/>
          <w:szCs w:val="22"/>
        </w:rPr>
      </w:pPr>
      <w:r w:rsidRPr="00122037">
        <w:rPr>
          <w:rFonts w:ascii="Arial" w:hAnsi="Arial" w:cs="Arial"/>
          <w:sz w:val="22"/>
          <w:szCs w:val="22"/>
        </w:rPr>
        <w:t xml:space="preserve">Text </w:t>
      </w:r>
      <w:r w:rsidR="00FD0724">
        <w:rPr>
          <w:rFonts w:ascii="Arial" w:hAnsi="Arial" w:cs="Arial"/>
          <w:sz w:val="22"/>
          <w:szCs w:val="22"/>
        </w:rPr>
        <w:t>Categorization</w:t>
      </w:r>
      <w:r w:rsidRPr="00122037">
        <w:rPr>
          <w:rFonts w:ascii="Arial" w:hAnsi="Arial" w:cs="Arial"/>
          <w:sz w:val="22"/>
          <w:szCs w:val="22"/>
        </w:rPr>
        <w:t xml:space="preserve">: It involves assigning predefined categories to text documents. An example is email services using text </w:t>
      </w:r>
      <w:r w:rsidR="00FD0724">
        <w:rPr>
          <w:rFonts w:ascii="Arial" w:hAnsi="Arial" w:cs="Arial"/>
          <w:sz w:val="22"/>
          <w:szCs w:val="22"/>
        </w:rPr>
        <w:t>categorization</w:t>
      </w:r>
      <w:r w:rsidRPr="00122037">
        <w:rPr>
          <w:rFonts w:ascii="Arial" w:hAnsi="Arial" w:cs="Arial"/>
          <w:sz w:val="22"/>
          <w:szCs w:val="22"/>
        </w:rPr>
        <w:t xml:space="preserve"> to filter spam (</w:t>
      </w:r>
      <w:proofErr w:type="spellStart"/>
      <w:r w:rsidRPr="00122037">
        <w:rPr>
          <w:rFonts w:ascii="Arial" w:hAnsi="Arial" w:cs="Arial"/>
          <w:sz w:val="22"/>
          <w:szCs w:val="22"/>
        </w:rPr>
        <w:t>Sebastiani</w:t>
      </w:r>
      <w:proofErr w:type="spellEnd"/>
      <w:r w:rsidRPr="00122037">
        <w:rPr>
          <w:rFonts w:ascii="Arial" w:hAnsi="Arial" w:cs="Arial"/>
          <w:sz w:val="22"/>
          <w:szCs w:val="22"/>
        </w:rPr>
        <w:t>, F., 2002. pp.1-47).</w:t>
      </w:r>
    </w:p>
    <w:p w14:paraId="155B76AA" w14:textId="77777777" w:rsidR="00122037" w:rsidRPr="00487A82" w:rsidRDefault="00122037" w:rsidP="00122037">
      <w:pPr>
        <w:spacing w:line="360" w:lineRule="auto"/>
        <w:rPr>
          <w:rFonts w:ascii="Arial" w:hAnsi="Arial" w:cs="Arial"/>
          <w:sz w:val="22"/>
          <w:szCs w:val="22"/>
        </w:rPr>
      </w:pPr>
    </w:p>
    <w:p w14:paraId="01A1E729" w14:textId="66210796" w:rsidR="00254191" w:rsidRDefault="00122037" w:rsidP="005C38AF">
      <w:pPr>
        <w:pStyle w:val="ListParagraph"/>
        <w:numPr>
          <w:ilvl w:val="0"/>
          <w:numId w:val="3"/>
        </w:numPr>
        <w:spacing w:line="360" w:lineRule="auto"/>
        <w:rPr>
          <w:rFonts w:ascii="Arial" w:hAnsi="Arial" w:cs="Arial"/>
          <w:sz w:val="22"/>
          <w:szCs w:val="22"/>
        </w:rPr>
      </w:pPr>
      <w:r w:rsidRPr="00122037">
        <w:rPr>
          <w:rFonts w:ascii="Arial" w:hAnsi="Arial" w:cs="Arial"/>
          <w:sz w:val="22"/>
          <w:szCs w:val="22"/>
        </w:rPr>
        <w:t xml:space="preserve">Concept Extraction: This method identifies the concepts present in a text corpus. Businesses use concept extraction to identify </w:t>
      </w:r>
      <w:r w:rsidR="002D2F78">
        <w:rPr>
          <w:rFonts w:ascii="Arial" w:hAnsi="Arial" w:cs="Arial"/>
          <w:sz w:val="22"/>
          <w:szCs w:val="22"/>
        </w:rPr>
        <w:t>critical</w:t>
      </w:r>
      <w:r w:rsidRPr="00122037">
        <w:rPr>
          <w:rFonts w:ascii="Arial" w:hAnsi="Arial" w:cs="Arial"/>
          <w:sz w:val="22"/>
          <w:szCs w:val="22"/>
        </w:rPr>
        <w:t xml:space="preserve"> themes from customer feedback for product development (Liddy, E.D., 2001 pp. 2046-2056)</w:t>
      </w:r>
    </w:p>
    <w:p w14:paraId="3B2DC2FF" w14:textId="77777777" w:rsidR="00254191" w:rsidRPr="00254191" w:rsidRDefault="00254191" w:rsidP="00254191">
      <w:pPr>
        <w:pStyle w:val="Heading2"/>
        <w:rPr>
          <w:rFonts w:eastAsia="Times New Roman"/>
          <w:lang w:eastAsia="en-GB"/>
        </w:rPr>
      </w:pPr>
    </w:p>
    <w:p w14:paraId="7054D249" w14:textId="195F8C9B" w:rsidR="00965E9B" w:rsidRDefault="00965E9B" w:rsidP="00254191">
      <w:pPr>
        <w:pStyle w:val="Heading2"/>
        <w:rPr>
          <w:rFonts w:eastAsia="Times New Roman"/>
          <w:lang w:eastAsia="en-GB"/>
        </w:rPr>
      </w:pPr>
      <w:bookmarkStart w:id="14" w:name="_Toc153944089"/>
      <w:r w:rsidRPr="00254191">
        <w:rPr>
          <w:rFonts w:eastAsia="Times New Roman"/>
          <w:lang w:eastAsia="en-GB"/>
        </w:rPr>
        <w:t xml:space="preserve">Discuss the advantages and </w:t>
      </w:r>
      <w:r w:rsidR="003225A6" w:rsidRPr="00254191">
        <w:rPr>
          <w:rFonts w:eastAsia="Times New Roman"/>
          <w:lang w:eastAsia="en-GB"/>
        </w:rPr>
        <w:t>disadvantages</w:t>
      </w:r>
      <w:r w:rsidRPr="00254191">
        <w:rPr>
          <w:rFonts w:eastAsia="Times New Roman"/>
          <w:lang w:eastAsia="en-GB"/>
        </w:rPr>
        <w:t xml:space="preserve"> of using SPSS and Excel using relevant practical examples and present your discussions in a table.</w:t>
      </w:r>
      <w:bookmarkEnd w:id="14"/>
      <w:r w:rsidRPr="00254191">
        <w:rPr>
          <w:rFonts w:eastAsia="Times New Roman"/>
          <w:lang w:eastAsia="en-GB"/>
        </w:rPr>
        <w:t xml:space="preserve"> </w:t>
      </w:r>
    </w:p>
    <w:p w14:paraId="1BF950C6" w14:textId="2A5D2326" w:rsidR="00F50A6C" w:rsidRPr="00611C21" w:rsidRDefault="00611C21" w:rsidP="00611C21">
      <w:pPr>
        <w:pStyle w:val="ListParagraph"/>
        <w:spacing w:line="360" w:lineRule="auto"/>
        <w:rPr>
          <w:rFonts w:ascii="Arial" w:hAnsi="Arial" w:cs="Arial"/>
          <w:sz w:val="22"/>
          <w:szCs w:val="22"/>
        </w:rPr>
      </w:pPr>
      <w:r w:rsidRPr="00611C21">
        <w:rPr>
          <w:rFonts w:ascii="Arial" w:hAnsi="Arial" w:cs="Arial"/>
          <w:sz w:val="22"/>
          <w:szCs w:val="22"/>
        </w:rPr>
        <w:drawing>
          <wp:inline distT="0" distB="0" distL="0" distR="0" wp14:anchorId="521A3E99" wp14:editId="71C7AC7A">
            <wp:extent cx="5731510" cy="7837805"/>
            <wp:effectExtent l="0" t="0" r="0" b="0"/>
            <wp:docPr id="1167821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21218" name=""/>
                    <pic:cNvPicPr/>
                  </pic:nvPicPr>
                  <pic:blipFill>
                    <a:blip r:embed="rId27"/>
                    <a:stretch>
                      <a:fillRect/>
                    </a:stretch>
                  </pic:blipFill>
                  <pic:spPr>
                    <a:xfrm>
                      <a:off x="0" y="0"/>
                      <a:ext cx="5731510" cy="7837805"/>
                    </a:xfrm>
                    <a:prstGeom prst="rect">
                      <a:avLst/>
                    </a:prstGeom>
                  </pic:spPr>
                </pic:pic>
              </a:graphicData>
            </a:graphic>
          </wp:inline>
        </w:drawing>
      </w:r>
    </w:p>
    <w:p w14:paraId="7855C255" w14:textId="49A73EF7" w:rsidR="00250E09" w:rsidRDefault="00250E09" w:rsidP="00965E9B"/>
    <w:p w14:paraId="01AFE7BD" w14:textId="09235FDC" w:rsidR="00833439" w:rsidRDefault="000121C1" w:rsidP="000121C1">
      <w:pPr>
        <w:pStyle w:val="Heading1"/>
      </w:pPr>
      <w:bookmarkStart w:id="15" w:name="_Toc153944090"/>
      <w:r>
        <w:t>References</w:t>
      </w:r>
      <w:bookmarkEnd w:id="15"/>
    </w:p>
    <w:p w14:paraId="2D631A03" w14:textId="77777777" w:rsidR="000121C1" w:rsidRPr="000121C1" w:rsidRDefault="000121C1" w:rsidP="000121C1"/>
    <w:p w14:paraId="712EE420" w14:textId="77777777" w:rsidR="001756C9" w:rsidRPr="00540F38" w:rsidRDefault="001756C9" w:rsidP="00D15A25">
      <w:pPr>
        <w:rPr>
          <w:i/>
          <w:iCs/>
        </w:rPr>
      </w:pPr>
    </w:p>
    <w:p w14:paraId="2EF2A4B3" w14:textId="77777777" w:rsidR="001756C9" w:rsidRPr="00540F38" w:rsidRDefault="001756C9" w:rsidP="009F261C">
      <w:pPr>
        <w:ind w:left="567" w:hanging="567"/>
        <w:rPr>
          <w:rFonts w:ascii="Arial" w:hAnsi="Arial" w:cs="Arial"/>
          <w:i/>
          <w:iCs/>
          <w:sz w:val="22"/>
          <w:szCs w:val="22"/>
        </w:rPr>
      </w:pPr>
      <w:r w:rsidRPr="00540F38">
        <w:rPr>
          <w:rFonts w:ascii="Arial" w:hAnsi="Arial" w:cs="Arial"/>
          <w:i/>
          <w:iCs/>
          <w:sz w:val="22"/>
          <w:szCs w:val="22"/>
        </w:rPr>
        <w:t xml:space="preserve">Aggarwal, C.C., &amp; </w:t>
      </w:r>
      <w:proofErr w:type="spellStart"/>
      <w:r w:rsidRPr="00540F38">
        <w:rPr>
          <w:rFonts w:ascii="Arial" w:hAnsi="Arial" w:cs="Arial"/>
          <w:i/>
          <w:iCs/>
          <w:sz w:val="22"/>
          <w:szCs w:val="22"/>
        </w:rPr>
        <w:t>Zhai</w:t>
      </w:r>
      <w:proofErr w:type="spellEnd"/>
      <w:r w:rsidRPr="00540F38">
        <w:rPr>
          <w:rFonts w:ascii="Arial" w:hAnsi="Arial" w:cs="Arial"/>
          <w:i/>
          <w:iCs/>
          <w:sz w:val="22"/>
          <w:szCs w:val="22"/>
        </w:rPr>
        <w:t>, C., 2012. A survey of text clustering algorithms. In *Mining text data* (pp. 77-128). Springer, Boston, MA.</w:t>
      </w:r>
    </w:p>
    <w:p w14:paraId="1C791551" w14:textId="77777777" w:rsidR="001756C9" w:rsidRDefault="001756C9" w:rsidP="009F261C">
      <w:pPr>
        <w:ind w:left="567" w:hanging="567"/>
        <w:rPr>
          <w:rFonts w:ascii="Arial" w:hAnsi="Arial" w:cs="Arial"/>
          <w:i/>
          <w:iCs/>
          <w:sz w:val="22"/>
          <w:szCs w:val="22"/>
        </w:rPr>
      </w:pPr>
    </w:p>
    <w:p w14:paraId="2DA53148" w14:textId="55F1132A" w:rsidR="001756C9" w:rsidRPr="00540F38" w:rsidRDefault="001756C9" w:rsidP="009F261C">
      <w:pPr>
        <w:ind w:left="567" w:hanging="567"/>
        <w:rPr>
          <w:rFonts w:ascii="Arial" w:hAnsi="Arial" w:cs="Arial"/>
          <w:i/>
          <w:iCs/>
          <w:sz w:val="22"/>
          <w:szCs w:val="22"/>
        </w:rPr>
      </w:pPr>
      <w:r w:rsidRPr="00540F38">
        <w:rPr>
          <w:rFonts w:ascii="Arial" w:hAnsi="Arial" w:cs="Arial"/>
          <w:i/>
          <w:iCs/>
          <w:sz w:val="22"/>
          <w:szCs w:val="22"/>
        </w:rPr>
        <w:t xml:space="preserve">Agrawal, R., </w:t>
      </w:r>
      <w:proofErr w:type="spellStart"/>
      <w:r w:rsidRPr="00540F38">
        <w:rPr>
          <w:rFonts w:ascii="Arial" w:hAnsi="Arial" w:cs="Arial"/>
          <w:i/>
          <w:iCs/>
          <w:sz w:val="22"/>
          <w:szCs w:val="22"/>
        </w:rPr>
        <w:t>Imieliński</w:t>
      </w:r>
      <w:proofErr w:type="spellEnd"/>
      <w:r w:rsidRPr="00540F38">
        <w:rPr>
          <w:rFonts w:ascii="Arial" w:hAnsi="Arial" w:cs="Arial"/>
          <w:i/>
          <w:iCs/>
          <w:sz w:val="22"/>
          <w:szCs w:val="22"/>
        </w:rPr>
        <w:t>, T., &amp; Swami, A., 1993. Mining association rules between sets of items in large databases. In *Proceedings of the 1993 ACM SIGMOD international conference on Management of data* (pp. 207-216).</w:t>
      </w:r>
    </w:p>
    <w:p w14:paraId="35607139" w14:textId="77777777" w:rsidR="001756C9" w:rsidRPr="00540F38" w:rsidRDefault="001756C9" w:rsidP="001531C5">
      <w:pPr>
        <w:pStyle w:val="NormalWeb"/>
        <w:spacing w:after="300"/>
        <w:ind w:left="567" w:hanging="567"/>
        <w:rPr>
          <w:rFonts w:ascii="Arial" w:hAnsi="Arial" w:cs="Arial"/>
          <w:color w:val="374151"/>
          <w:sz w:val="22"/>
          <w:szCs w:val="22"/>
        </w:rPr>
      </w:pPr>
      <w:r w:rsidRPr="00540F38">
        <w:rPr>
          <w:rFonts w:ascii="Arial" w:hAnsi="Arial" w:cs="Arial"/>
          <w:color w:val="374151"/>
          <w:sz w:val="22"/>
          <w:szCs w:val="22"/>
        </w:rPr>
        <w:t xml:space="preserve">Baum, </w:t>
      </w:r>
      <w:proofErr w:type="gramStart"/>
      <w:r w:rsidRPr="00540F38">
        <w:rPr>
          <w:rFonts w:ascii="Arial" w:hAnsi="Arial" w:cs="Arial"/>
          <w:color w:val="374151"/>
          <w:sz w:val="22"/>
          <w:szCs w:val="22"/>
        </w:rPr>
        <w:t>T.</w:t>
      </w:r>
      <w:proofErr w:type="gramEnd"/>
      <w:r w:rsidRPr="00540F38">
        <w:rPr>
          <w:rFonts w:ascii="Arial" w:hAnsi="Arial" w:cs="Arial"/>
          <w:color w:val="374151"/>
          <w:sz w:val="22"/>
          <w:szCs w:val="22"/>
        </w:rPr>
        <w:t xml:space="preserve"> and Hai, N.T.T., 2020. Hospitality, tourism, human </w:t>
      </w:r>
      <w:proofErr w:type="gramStart"/>
      <w:r w:rsidRPr="00540F38">
        <w:rPr>
          <w:rFonts w:ascii="Arial" w:hAnsi="Arial" w:cs="Arial"/>
          <w:color w:val="374151"/>
          <w:sz w:val="22"/>
          <w:szCs w:val="22"/>
        </w:rPr>
        <w:t>rights</w:t>
      </w:r>
      <w:proofErr w:type="gramEnd"/>
      <w:r w:rsidRPr="00540F38">
        <w:rPr>
          <w:rFonts w:ascii="Arial" w:hAnsi="Arial" w:cs="Arial"/>
          <w:color w:val="374151"/>
          <w:sz w:val="22"/>
          <w:szCs w:val="22"/>
        </w:rPr>
        <w:t xml:space="preserve"> and the impact of COVID-19. International Journal of Contemporary Hospitality Management, [online] 32(7), pp.2397-2407. Available at: http://www.emerald.com/insight/0959-6119.htm [Accessed 19 December 2023].</w:t>
      </w:r>
    </w:p>
    <w:p w14:paraId="4FE457EC" w14:textId="77777777" w:rsidR="001756C9" w:rsidRPr="00540F38" w:rsidRDefault="001756C9" w:rsidP="009F261C">
      <w:pPr>
        <w:ind w:left="567" w:hanging="567"/>
        <w:rPr>
          <w:rFonts w:ascii="Arial" w:hAnsi="Arial" w:cs="Arial"/>
          <w:i/>
          <w:iCs/>
          <w:sz w:val="22"/>
          <w:szCs w:val="22"/>
        </w:rPr>
      </w:pPr>
      <w:proofErr w:type="spellStart"/>
      <w:r w:rsidRPr="00540F38">
        <w:rPr>
          <w:rFonts w:ascii="Arial" w:hAnsi="Arial" w:cs="Arial"/>
          <w:i/>
          <w:iCs/>
          <w:sz w:val="22"/>
          <w:szCs w:val="22"/>
        </w:rPr>
        <w:t>Chandola</w:t>
      </w:r>
      <w:proofErr w:type="spellEnd"/>
      <w:r w:rsidRPr="00540F38">
        <w:rPr>
          <w:rFonts w:ascii="Arial" w:hAnsi="Arial" w:cs="Arial"/>
          <w:i/>
          <w:iCs/>
          <w:sz w:val="22"/>
          <w:szCs w:val="22"/>
        </w:rPr>
        <w:t>, V., Banerjee, A., &amp; Kumar, V., 2009. Anomaly detection: A survey. *ACM computing surveys (CSUR)*, 41(3), pp.1-58.</w:t>
      </w:r>
    </w:p>
    <w:p w14:paraId="0CF0AC7C" w14:textId="77777777" w:rsidR="001756C9" w:rsidRDefault="001756C9" w:rsidP="00D15A25">
      <w:pPr>
        <w:rPr>
          <w:i/>
          <w:iCs/>
        </w:rPr>
      </w:pPr>
    </w:p>
    <w:p w14:paraId="060DC5C4" w14:textId="402956B8" w:rsidR="001756C9" w:rsidRPr="00540F38" w:rsidRDefault="001756C9" w:rsidP="00D15A25">
      <w:pPr>
        <w:rPr>
          <w:i/>
          <w:iCs/>
        </w:rPr>
      </w:pPr>
      <w:r w:rsidRPr="00540F38">
        <w:rPr>
          <w:i/>
          <w:iCs/>
        </w:rPr>
        <w:t xml:space="preserve">Field, A., 2013. </w:t>
      </w:r>
      <w:r w:rsidRPr="00540F38">
        <w:rPr>
          <w:rStyle w:val="Emphasis"/>
          <w:rFonts w:ascii="Arial" w:hAnsi="Arial" w:cs="Arial"/>
          <w:color w:val="374151"/>
          <w:sz w:val="22"/>
          <w:szCs w:val="22"/>
          <w:bdr w:val="single" w:sz="2" w:space="0" w:color="D9D9E3" w:frame="1"/>
        </w:rPr>
        <w:t>Discovering statistics using IBM SPSS statistics</w:t>
      </w:r>
      <w:r w:rsidRPr="00540F38">
        <w:rPr>
          <w:i/>
          <w:iCs/>
        </w:rPr>
        <w:t>. Sage</w:t>
      </w:r>
    </w:p>
    <w:p w14:paraId="46F8B0A7" w14:textId="77777777" w:rsidR="001756C9" w:rsidRDefault="001756C9" w:rsidP="00540F38">
      <w:pPr>
        <w:rPr>
          <w:i/>
          <w:iCs/>
        </w:rPr>
      </w:pPr>
    </w:p>
    <w:p w14:paraId="59689930" w14:textId="0815CA25" w:rsidR="001756C9" w:rsidRPr="00540F38" w:rsidRDefault="001756C9" w:rsidP="00540F38">
      <w:pPr>
        <w:rPr>
          <w:i/>
          <w:iCs/>
        </w:rPr>
      </w:pPr>
      <w:r w:rsidRPr="00540F38">
        <w:rPr>
          <w:i/>
          <w:iCs/>
        </w:rPr>
        <w:t xml:space="preserve">Frye, C., 2016. </w:t>
      </w:r>
      <w:r w:rsidRPr="00540F38">
        <w:rPr>
          <w:rStyle w:val="Emphasis"/>
          <w:rFonts w:ascii="Arial" w:hAnsi="Arial" w:cs="Arial"/>
          <w:color w:val="374151"/>
          <w:sz w:val="22"/>
          <w:szCs w:val="22"/>
          <w:bdr w:val="single" w:sz="2" w:space="0" w:color="D9D9E3" w:frame="1"/>
        </w:rPr>
        <w:t>Microsoft Excel 2016 step by step</w:t>
      </w:r>
      <w:r w:rsidRPr="00540F38">
        <w:rPr>
          <w:i/>
          <w:iCs/>
        </w:rPr>
        <w:t>. Microsoft Press</w:t>
      </w:r>
    </w:p>
    <w:p w14:paraId="1CC9ADFE" w14:textId="77777777" w:rsidR="001756C9" w:rsidRPr="00540F38" w:rsidRDefault="001756C9" w:rsidP="001531C5">
      <w:pPr>
        <w:pStyle w:val="NormalWeb"/>
        <w:spacing w:after="300"/>
        <w:ind w:left="567" w:hanging="567"/>
        <w:rPr>
          <w:rFonts w:ascii="Arial" w:hAnsi="Arial" w:cs="Arial"/>
          <w:color w:val="374151"/>
          <w:sz w:val="22"/>
          <w:szCs w:val="22"/>
        </w:rPr>
      </w:pPr>
      <w:proofErr w:type="spellStart"/>
      <w:r w:rsidRPr="00540F38">
        <w:rPr>
          <w:rFonts w:ascii="Arial" w:hAnsi="Arial" w:cs="Arial"/>
          <w:color w:val="374151"/>
          <w:sz w:val="22"/>
          <w:szCs w:val="22"/>
        </w:rPr>
        <w:t>Gössling</w:t>
      </w:r>
      <w:proofErr w:type="spellEnd"/>
      <w:r w:rsidRPr="00540F38">
        <w:rPr>
          <w:rFonts w:ascii="Arial" w:hAnsi="Arial" w:cs="Arial"/>
          <w:color w:val="374151"/>
          <w:sz w:val="22"/>
          <w:szCs w:val="22"/>
        </w:rPr>
        <w:t xml:space="preserve">, S., Scott, </w:t>
      </w:r>
      <w:proofErr w:type="gramStart"/>
      <w:r w:rsidRPr="00540F38">
        <w:rPr>
          <w:rFonts w:ascii="Arial" w:hAnsi="Arial" w:cs="Arial"/>
          <w:color w:val="374151"/>
          <w:sz w:val="22"/>
          <w:szCs w:val="22"/>
        </w:rPr>
        <w:t>D.</w:t>
      </w:r>
      <w:proofErr w:type="gramEnd"/>
      <w:r w:rsidRPr="00540F38">
        <w:rPr>
          <w:rFonts w:ascii="Arial" w:hAnsi="Arial" w:cs="Arial"/>
          <w:color w:val="374151"/>
          <w:sz w:val="22"/>
          <w:szCs w:val="22"/>
        </w:rPr>
        <w:t xml:space="preserve"> and Hall, C.M., 2020. Pandemics, </w:t>
      </w:r>
      <w:proofErr w:type="gramStart"/>
      <w:r w:rsidRPr="00540F38">
        <w:rPr>
          <w:rFonts w:ascii="Arial" w:hAnsi="Arial" w:cs="Arial"/>
          <w:color w:val="374151"/>
          <w:sz w:val="22"/>
          <w:szCs w:val="22"/>
        </w:rPr>
        <w:t>tourism</w:t>
      </w:r>
      <w:proofErr w:type="gramEnd"/>
      <w:r w:rsidRPr="00540F38">
        <w:rPr>
          <w:rFonts w:ascii="Arial" w:hAnsi="Arial" w:cs="Arial"/>
          <w:color w:val="374151"/>
          <w:sz w:val="22"/>
          <w:szCs w:val="22"/>
        </w:rPr>
        <w:t xml:space="preserve"> and global change: a rapid assessment of COVID-19. Journal of Sustainable Tourism, [online] 29(1), pp.1-20. Available at: https://www.tandfonline.com/loi/rsus20 [Accessed 19 December 2023].</w:t>
      </w:r>
    </w:p>
    <w:p w14:paraId="00249DCD" w14:textId="77777777" w:rsidR="001756C9" w:rsidRPr="00540F38" w:rsidRDefault="001756C9" w:rsidP="00986D26">
      <w:pPr>
        <w:ind w:left="567" w:hanging="567"/>
        <w:rPr>
          <w:rFonts w:ascii="Arial" w:eastAsia="Times New Roman" w:hAnsi="Arial" w:cs="Arial"/>
          <w:i/>
          <w:iCs/>
          <w:color w:val="374151"/>
          <w:kern w:val="0"/>
          <w:sz w:val="22"/>
          <w:szCs w:val="22"/>
          <w:lang w:eastAsia="en-GB"/>
          <w14:ligatures w14:val="none"/>
        </w:rPr>
      </w:pPr>
      <w:proofErr w:type="spellStart"/>
      <w:r w:rsidRPr="00540F38">
        <w:rPr>
          <w:rFonts w:ascii="Arial" w:eastAsia="Times New Roman" w:hAnsi="Arial" w:cs="Arial"/>
          <w:i/>
          <w:iCs/>
          <w:color w:val="374151"/>
          <w:kern w:val="0"/>
          <w:sz w:val="22"/>
          <w:szCs w:val="22"/>
          <w:lang w:eastAsia="en-GB"/>
          <w14:ligatures w14:val="none"/>
        </w:rPr>
        <w:t>Gursoy</w:t>
      </w:r>
      <w:proofErr w:type="spellEnd"/>
      <w:r w:rsidRPr="00540F38">
        <w:rPr>
          <w:rFonts w:ascii="Arial" w:eastAsia="Times New Roman" w:hAnsi="Arial" w:cs="Arial"/>
          <w:i/>
          <w:iCs/>
          <w:color w:val="374151"/>
          <w:kern w:val="0"/>
          <w:sz w:val="22"/>
          <w:szCs w:val="22"/>
          <w:lang w:eastAsia="en-GB"/>
          <w14:ligatures w14:val="none"/>
        </w:rPr>
        <w:t xml:space="preserve">, </w:t>
      </w:r>
      <w:proofErr w:type="gramStart"/>
      <w:r w:rsidRPr="00540F38">
        <w:rPr>
          <w:rFonts w:ascii="Arial" w:eastAsia="Times New Roman" w:hAnsi="Arial" w:cs="Arial"/>
          <w:i/>
          <w:iCs/>
          <w:color w:val="374151"/>
          <w:kern w:val="0"/>
          <w:sz w:val="22"/>
          <w:szCs w:val="22"/>
          <w:lang w:eastAsia="en-GB"/>
          <w14:ligatures w14:val="none"/>
        </w:rPr>
        <w:t>D.</w:t>
      </w:r>
      <w:proofErr w:type="gramEnd"/>
      <w:r w:rsidRPr="00540F38">
        <w:rPr>
          <w:rFonts w:ascii="Arial" w:eastAsia="Times New Roman" w:hAnsi="Arial" w:cs="Arial"/>
          <w:i/>
          <w:iCs/>
          <w:color w:val="374151"/>
          <w:kern w:val="0"/>
          <w:sz w:val="22"/>
          <w:szCs w:val="22"/>
          <w:lang w:eastAsia="en-GB"/>
          <w14:ligatures w14:val="none"/>
        </w:rPr>
        <w:t xml:space="preserve"> and Chi, C.G.Q., 2020. Effects of COVID-19 pandemic on </w:t>
      </w:r>
      <w:r w:rsidRPr="00540F38">
        <w:rPr>
          <w:rFonts w:ascii="Arial" w:eastAsia="Times New Roman" w:hAnsi="Arial" w:cs="Arial"/>
          <w:i/>
          <w:iCs/>
          <w:color w:val="374151"/>
          <w:kern w:val="0"/>
          <w:sz w:val="22"/>
          <w:szCs w:val="22"/>
          <w:lang w:eastAsia="en-GB"/>
          <w14:ligatures w14:val="none"/>
        </w:rPr>
        <w:t xml:space="preserve">the </w:t>
      </w:r>
      <w:r w:rsidRPr="00540F38">
        <w:rPr>
          <w:rFonts w:ascii="Arial" w:eastAsia="Times New Roman" w:hAnsi="Arial" w:cs="Arial"/>
          <w:i/>
          <w:iCs/>
          <w:color w:val="374151"/>
          <w:kern w:val="0"/>
          <w:sz w:val="22"/>
          <w:szCs w:val="22"/>
          <w:lang w:eastAsia="en-GB"/>
          <w14:ligatures w14:val="none"/>
        </w:rPr>
        <w:t>hospitality industry: Review current situations and a research agenda. Journal of Hospitality Marketing &amp; Management, 29(5), pp.527-529.</w:t>
      </w:r>
    </w:p>
    <w:p w14:paraId="17C6819D" w14:textId="77777777" w:rsidR="001756C9" w:rsidRPr="00540F38" w:rsidRDefault="001756C9" w:rsidP="009F261C">
      <w:pPr>
        <w:ind w:left="567" w:hanging="567"/>
        <w:rPr>
          <w:rFonts w:ascii="Arial" w:hAnsi="Arial" w:cs="Arial"/>
          <w:i/>
          <w:iCs/>
          <w:sz w:val="22"/>
          <w:szCs w:val="22"/>
        </w:rPr>
      </w:pPr>
      <w:r w:rsidRPr="00540F38">
        <w:rPr>
          <w:rFonts w:ascii="Arial" w:hAnsi="Arial" w:cs="Arial"/>
          <w:i/>
          <w:iCs/>
          <w:sz w:val="22"/>
          <w:szCs w:val="22"/>
        </w:rPr>
        <w:t xml:space="preserve">Han, J., Pei, J., &amp; </w:t>
      </w:r>
      <w:proofErr w:type="spellStart"/>
      <w:r w:rsidRPr="00540F38">
        <w:rPr>
          <w:rFonts w:ascii="Arial" w:hAnsi="Arial" w:cs="Arial"/>
          <w:i/>
          <w:iCs/>
          <w:sz w:val="22"/>
          <w:szCs w:val="22"/>
        </w:rPr>
        <w:t>Kamber</w:t>
      </w:r>
      <w:proofErr w:type="spellEnd"/>
      <w:r w:rsidRPr="00540F38">
        <w:rPr>
          <w:rFonts w:ascii="Arial" w:hAnsi="Arial" w:cs="Arial"/>
          <w:i/>
          <w:iCs/>
          <w:sz w:val="22"/>
          <w:szCs w:val="22"/>
        </w:rPr>
        <w:t>, M., 2011. *Data mining: concepts and techniques*. Morgan Kaufmann.</w:t>
      </w:r>
    </w:p>
    <w:p w14:paraId="35672A18" w14:textId="77777777" w:rsidR="001756C9" w:rsidRPr="00540F38" w:rsidRDefault="001756C9" w:rsidP="009F261C">
      <w:pPr>
        <w:ind w:left="567" w:hanging="567"/>
        <w:rPr>
          <w:rFonts w:ascii="Arial" w:hAnsi="Arial" w:cs="Arial"/>
          <w:i/>
          <w:iCs/>
          <w:sz w:val="22"/>
          <w:szCs w:val="22"/>
        </w:rPr>
      </w:pPr>
      <w:r w:rsidRPr="00540F38">
        <w:rPr>
          <w:rFonts w:ascii="Arial" w:hAnsi="Arial" w:cs="Arial"/>
          <w:i/>
          <w:iCs/>
          <w:sz w:val="22"/>
          <w:szCs w:val="22"/>
        </w:rPr>
        <w:t xml:space="preserve">Jain, A.K., </w:t>
      </w:r>
      <w:proofErr w:type="spellStart"/>
      <w:r w:rsidRPr="00540F38">
        <w:rPr>
          <w:rFonts w:ascii="Arial" w:hAnsi="Arial" w:cs="Arial"/>
          <w:i/>
          <w:iCs/>
          <w:sz w:val="22"/>
          <w:szCs w:val="22"/>
        </w:rPr>
        <w:t>Murty</w:t>
      </w:r>
      <w:proofErr w:type="spellEnd"/>
      <w:r w:rsidRPr="00540F38">
        <w:rPr>
          <w:rFonts w:ascii="Arial" w:hAnsi="Arial" w:cs="Arial"/>
          <w:i/>
          <w:iCs/>
          <w:sz w:val="22"/>
          <w:szCs w:val="22"/>
        </w:rPr>
        <w:t>, M.N., &amp; Flynn, P.J., 1999. Data clustering: a review. *ACM computing surveys (CSUR)*, 31(3), pp.264-323.</w:t>
      </w:r>
    </w:p>
    <w:p w14:paraId="51C6BC8E" w14:textId="77777777" w:rsidR="001756C9" w:rsidRPr="00540F38" w:rsidRDefault="001756C9" w:rsidP="009F261C">
      <w:pPr>
        <w:ind w:left="567" w:hanging="567"/>
        <w:rPr>
          <w:rFonts w:ascii="Arial" w:hAnsi="Arial" w:cs="Arial"/>
          <w:i/>
          <w:iCs/>
          <w:sz w:val="22"/>
          <w:szCs w:val="22"/>
        </w:rPr>
      </w:pPr>
      <w:proofErr w:type="spellStart"/>
      <w:r w:rsidRPr="00540F38">
        <w:rPr>
          <w:rFonts w:ascii="Arial" w:hAnsi="Arial" w:cs="Arial"/>
          <w:i/>
          <w:iCs/>
          <w:sz w:val="22"/>
          <w:szCs w:val="22"/>
        </w:rPr>
        <w:t>Jurafsky</w:t>
      </w:r>
      <w:proofErr w:type="spellEnd"/>
      <w:r w:rsidRPr="00540F38">
        <w:rPr>
          <w:rFonts w:ascii="Arial" w:hAnsi="Arial" w:cs="Arial"/>
          <w:i/>
          <w:iCs/>
          <w:sz w:val="22"/>
          <w:szCs w:val="22"/>
        </w:rPr>
        <w:t>, D., &amp; Martin, J.H., 2014. *Speech and language processing*. Pearson.</w:t>
      </w:r>
    </w:p>
    <w:p w14:paraId="503C7DD5" w14:textId="77777777" w:rsidR="001756C9" w:rsidRPr="00540F38" w:rsidRDefault="001756C9" w:rsidP="00986D26">
      <w:pPr>
        <w:ind w:left="567" w:hanging="567"/>
        <w:rPr>
          <w:rFonts w:ascii="Arial" w:eastAsia="Times New Roman" w:hAnsi="Arial" w:cs="Arial"/>
          <w:i/>
          <w:iCs/>
          <w:color w:val="374151"/>
          <w:kern w:val="0"/>
          <w:sz w:val="22"/>
          <w:szCs w:val="22"/>
          <w:lang w:eastAsia="en-GB"/>
          <w14:ligatures w14:val="none"/>
        </w:rPr>
      </w:pPr>
      <w:proofErr w:type="spellStart"/>
      <w:r w:rsidRPr="00540F38">
        <w:rPr>
          <w:rFonts w:ascii="Arial" w:eastAsia="Times New Roman" w:hAnsi="Arial" w:cs="Arial"/>
          <w:i/>
          <w:iCs/>
          <w:color w:val="374151"/>
          <w:kern w:val="0"/>
          <w:sz w:val="22"/>
          <w:szCs w:val="22"/>
          <w:lang w:eastAsia="en-GB"/>
          <w14:ligatures w14:val="none"/>
        </w:rPr>
        <w:t>Kimes</w:t>
      </w:r>
      <w:proofErr w:type="spellEnd"/>
      <w:r w:rsidRPr="00540F38">
        <w:rPr>
          <w:rFonts w:ascii="Arial" w:eastAsia="Times New Roman" w:hAnsi="Arial" w:cs="Arial"/>
          <w:i/>
          <w:iCs/>
          <w:color w:val="374151"/>
          <w:kern w:val="0"/>
          <w:sz w:val="22"/>
          <w:szCs w:val="22"/>
          <w:lang w:eastAsia="en-GB"/>
          <w14:ligatures w14:val="none"/>
        </w:rPr>
        <w:t xml:space="preserve">, </w:t>
      </w:r>
      <w:r w:rsidRPr="00540F38">
        <w:rPr>
          <w:rFonts w:ascii="Arial" w:eastAsia="Times New Roman" w:hAnsi="Arial" w:cs="Arial"/>
          <w:i/>
          <w:iCs/>
          <w:color w:val="374151"/>
          <w:kern w:val="0"/>
          <w:sz w:val="22"/>
          <w:szCs w:val="22"/>
          <w:lang w:eastAsia="en-GB"/>
          <w14:ligatures w14:val="none"/>
        </w:rPr>
        <w:t>SE</w:t>
      </w:r>
      <w:r w:rsidRPr="00540F38">
        <w:rPr>
          <w:rFonts w:ascii="Arial" w:eastAsia="Times New Roman" w:hAnsi="Arial" w:cs="Arial"/>
          <w:i/>
          <w:iCs/>
          <w:color w:val="374151"/>
          <w:kern w:val="0"/>
          <w:sz w:val="22"/>
          <w:szCs w:val="22"/>
          <w:lang w:eastAsia="en-GB"/>
          <w14:ligatures w14:val="none"/>
        </w:rPr>
        <w:t>, 1989. Room Rate Pricing: Strategies for Information Systems. Cornell Hotel and Restaurant Administration Quarterly, 30(3), pp.56-63.</w:t>
      </w:r>
    </w:p>
    <w:p w14:paraId="3BB443F3" w14:textId="77777777" w:rsidR="001756C9" w:rsidRPr="00540F38" w:rsidRDefault="001756C9" w:rsidP="0018783B">
      <w:pPr>
        <w:ind w:left="567" w:hanging="567"/>
        <w:rPr>
          <w:rFonts w:ascii="Arial" w:eastAsia="Times New Roman" w:hAnsi="Arial" w:cs="Arial"/>
          <w:i/>
          <w:iCs/>
          <w:color w:val="374151"/>
          <w:kern w:val="0"/>
          <w:sz w:val="22"/>
          <w:szCs w:val="22"/>
          <w:lang w:eastAsia="en-GB"/>
          <w14:ligatures w14:val="none"/>
        </w:rPr>
      </w:pPr>
      <w:r w:rsidRPr="00540F38">
        <w:rPr>
          <w:rFonts w:ascii="Arial" w:eastAsia="Times New Roman" w:hAnsi="Arial" w:cs="Arial"/>
          <w:i/>
          <w:iCs/>
          <w:color w:val="374151"/>
          <w:kern w:val="0"/>
          <w:sz w:val="22"/>
          <w:szCs w:val="22"/>
          <w:lang w:eastAsia="en-GB"/>
          <w14:ligatures w14:val="none"/>
        </w:rPr>
        <w:t xml:space="preserve">Kotler, </w:t>
      </w:r>
      <w:proofErr w:type="gramStart"/>
      <w:r w:rsidRPr="00540F38">
        <w:rPr>
          <w:rFonts w:ascii="Arial" w:eastAsia="Times New Roman" w:hAnsi="Arial" w:cs="Arial"/>
          <w:i/>
          <w:iCs/>
          <w:color w:val="374151"/>
          <w:kern w:val="0"/>
          <w:sz w:val="22"/>
          <w:szCs w:val="22"/>
          <w:lang w:eastAsia="en-GB"/>
          <w14:ligatures w14:val="none"/>
        </w:rPr>
        <w:t>P.</w:t>
      </w:r>
      <w:proofErr w:type="gramEnd"/>
      <w:r w:rsidRPr="00540F38">
        <w:rPr>
          <w:rFonts w:ascii="Arial" w:eastAsia="Times New Roman" w:hAnsi="Arial" w:cs="Arial"/>
          <w:i/>
          <w:iCs/>
          <w:color w:val="374151"/>
          <w:kern w:val="0"/>
          <w:sz w:val="22"/>
          <w:szCs w:val="22"/>
          <w:lang w:eastAsia="en-GB"/>
          <w14:ligatures w14:val="none"/>
        </w:rPr>
        <w:t xml:space="preserve"> and Keller, K.L., 2016. Marketing Management. 15th ed. Harlow: Pearson Education.</w:t>
      </w:r>
    </w:p>
    <w:p w14:paraId="0D9F8684" w14:textId="77777777" w:rsidR="001756C9" w:rsidRPr="00540F38" w:rsidRDefault="001756C9" w:rsidP="001531C5">
      <w:pPr>
        <w:pStyle w:val="NormalWeb"/>
        <w:spacing w:after="300"/>
        <w:ind w:left="567" w:hanging="567"/>
        <w:rPr>
          <w:rFonts w:ascii="Arial" w:hAnsi="Arial" w:cs="Arial"/>
          <w:sz w:val="22"/>
          <w:szCs w:val="22"/>
        </w:rPr>
      </w:pPr>
      <w:r w:rsidRPr="00540F38">
        <w:rPr>
          <w:rFonts w:ascii="Arial" w:hAnsi="Arial" w:cs="Arial"/>
          <w:color w:val="374151"/>
          <w:sz w:val="22"/>
          <w:szCs w:val="22"/>
        </w:rPr>
        <w:t>Li, J., Nguyen, T.H.H. and Coca-</w:t>
      </w:r>
      <w:proofErr w:type="spellStart"/>
      <w:r w:rsidRPr="00540F38">
        <w:rPr>
          <w:rFonts w:ascii="Arial" w:hAnsi="Arial" w:cs="Arial"/>
          <w:color w:val="374151"/>
          <w:sz w:val="22"/>
          <w:szCs w:val="22"/>
        </w:rPr>
        <w:t>Stefaniak</w:t>
      </w:r>
      <w:proofErr w:type="spellEnd"/>
      <w:r w:rsidRPr="00540F38">
        <w:rPr>
          <w:rFonts w:ascii="Arial" w:hAnsi="Arial" w:cs="Arial"/>
          <w:color w:val="374151"/>
          <w:sz w:val="22"/>
          <w:szCs w:val="22"/>
        </w:rPr>
        <w:t>, J.A., 2021. Coronavirus impacts on post-pandemic planned travel behaviours. Annals of Tourism Research, [online] 86, 102964. Available at: https://www.journals.elsevier.com/annals-of-tourism-research [Accessed 19 December 2023].</w:t>
      </w:r>
    </w:p>
    <w:p w14:paraId="3BF82323" w14:textId="77777777" w:rsidR="001756C9" w:rsidRPr="00540F38" w:rsidRDefault="001756C9" w:rsidP="009F261C">
      <w:pPr>
        <w:ind w:left="567" w:hanging="567"/>
        <w:rPr>
          <w:rFonts w:ascii="Arial" w:hAnsi="Arial" w:cs="Arial"/>
          <w:i/>
          <w:iCs/>
          <w:sz w:val="22"/>
          <w:szCs w:val="22"/>
        </w:rPr>
      </w:pPr>
      <w:r w:rsidRPr="00540F38">
        <w:rPr>
          <w:rFonts w:ascii="Arial" w:hAnsi="Arial" w:cs="Arial"/>
          <w:i/>
          <w:iCs/>
          <w:sz w:val="22"/>
          <w:szCs w:val="22"/>
        </w:rPr>
        <w:t>Liddy, E.D., 2001. Natural language processing. In *</w:t>
      </w:r>
      <w:proofErr w:type="spellStart"/>
      <w:r w:rsidRPr="00540F38">
        <w:rPr>
          <w:rFonts w:ascii="Arial" w:hAnsi="Arial" w:cs="Arial"/>
          <w:i/>
          <w:iCs/>
          <w:sz w:val="22"/>
          <w:szCs w:val="22"/>
        </w:rPr>
        <w:t>Encyclopedia</w:t>
      </w:r>
      <w:proofErr w:type="spellEnd"/>
      <w:r w:rsidRPr="00540F38">
        <w:rPr>
          <w:rFonts w:ascii="Arial" w:hAnsi="Arial" w:cs="Arial"/>
          <w:i/>
          <w:iCs/>
          <w:sz w:val="22"/>
          <w:szCs w:val="22"/>
        </w:rPr>
        <w:t xml:space="preserve"> of library and information science* (pp. 2046-2056). Marcel Dekker, Inc.</w:t>
      </w:r>
    </w:p>
    <w:p w14:paraId="63AD1C73" w14:textId="77777777" w:rsidR="001756C9" w:rsidRDefault="001756C9" w:rsidP="0018783B">
      <w:pPr>
        <w:ind w:left="567" w:hanging="567"/>
        <w:rPr>
          <w:rFonts w:ascii="Arial" w:eastAsia="Times New Roman" w:hAnsi="Arial" w:cs="Arial"/>
          <w:i/>
          <w:iCs/>
          <w:color w:val="374151"/>
          <w:kern w:val="0"/>
          <w:sz w:val="22"/>
          <w:szCs w:val="22"/>
          <w:lang w:eastAsia="en-GB"/>
          <w14:ligatures w14:val="none"/>
        </w:rPr>
      </w:pPr>
    </w:p>
    <w:p w14:paraId="3968BD7F" w14:textId="26A3597F" w:rsidR="001756C9" w:rsidRPr="00540F38" w:rsidRDefault="001756C9" w:rsidP="0018783B">
      <w:pPr>
        <w:ind w:left="567" w:hanging="567"/>
        <w:rPr>
          <w:rFonts w:ascii="Arial" w:eastAsia="Times New Roman" w:hAnsi="Arial" w:cs="Arial"/>
          <w:i/>
          <w:iCs/>
          <w:color w:val="374151"/>
          <w:kern w:val="0"/>
          <w:sz w:val="22"/>
          <w:szCs w:val="22"/>
          <w:lang w:eastAsia="en-GB"/>
          <w14:ligatures w14:val="none"/>
        </w:rPr>
      </w:pPr>
      <w:r w:rsidRPr="00540F38">
        <w:rPr>
          <w:rFonts w:ascii="Arial" w:eastAsia="Times New Roman" w:hAnsi="Arial" w:cs="Arial"/>
          <w:i/>
          <w:iCs/>
          <w:color w:val="374151"/>
          <w:kern w:val="0"/>
          <w:sz w:val="22"/>
          <w:szCs w:val="22"/>
          <w:lang w:eastAsia="en-GB"/>
          <w14:ligatures w14:val="none"/>
        </w:rPr>
        <w:t>Mankiw, N.G., 2014. Principles of Economics. 7th ed. Stamford: Cengage Learning.</w:t>
      </w:r>
    </w:p>
    <w:p w14:paraId="6392DBDE" w14:textId="77777777" w:rsidR="001756C9" w:rsidRDefault="001756C9" w:rsidP="009F261C">
      <w:pPr>
        <w:ind w:left="567" w:hanging="567"/>
        <w:rPr>
          <w:rFonts w:ascii="Arial" w:hAnsi="Arial" w:cs="Arial"/>
          <w:i/>
          <w:iCs/>
          <w:sz w:val="22"/>
          <w:szCs w:val="22"/>
        </w:rPr>
      </w:pPr>
    </w:p>
    <w:p w14:paraId="023A8B6E" w14:textId="03295447" w:rsidR="001756C9" w:rsidRPr="00540F38" w:rsidRDefault="001756C9" w:rsidP="009F261C">
      <w:pPr>
        <w:ind w:left="567" w:hanging="567"/>
        <w:rPr>
          <w:rFonts w:ascii="Arial" w:hAnsi="Arial" w:cs="Arial"/>
          <w:i/>
          <w:iCs/>
          <w:sz w:val="22"/>
          <w:szCs w:val="22"/>
        </w:rPr>
      </w:pPr>
      <w:r w:rsidRPr="00540F38">
        <w:rPr>
          <w:rFonts w:ascii="Arial" w:hAnsi="Arial" w:cs="Arial"/>
          <w:i/>
          <w:iCs/>
          <w:sz w:val="22"/>
          <w:szCs w:val="22"/>
        </w:rPr>
        <w:t xml:space="preserve">Manning, C.D., Raghavan, P., &amp; </w:t>
      </w:r>
      <w:proofErr w:type="spellStart"/>
      <w:r w:rsidRPr="00540F38">
        <w:rPr>
          <w:rFonts w:ascii="Arial" w:hAnsi="Arial" w:cs="Arial"/>
          <w:i/>
          <w:iCs/>
          <w:sz w:val="22"/>
          <w:szCs w:val="22"/>
        </w:rPr>
        <w:t>Schütze</w:t>
      </w:r>
      <w:proofErr w:type="spellEnd"/>
      <w:r w:rsidRPr="00540F38">
        <w:rPr>
          <w:rFonts w:ascii="Arial" w:hAnsi="Arial" w:cs="Arial"/>
          <w:i/>
          <w:iCs/>
          <w:sz w:val="22"/>
          <w:szCs w:val="22"/>
        </w:rPr>
        <w:t>, H., 2008. *Introduction to information retrieval*. Cambridge University Press.</w:t>
      </w:r>
    </w:p>
    <w:p w14:paraId="53B30D2D" w14:textId="77777777" w:rsidR="001756C9" w:rsidRDefault="001756C9" w:rsidP="009F261C">
      <w:pPr>
        <w:ind w:left="567" w:hanging="567"/>
        <w:rPr>
          <w:rFonts w:ascii="Arial" w:hAnsi="Arial" w:cs="Arial"/>
          <w:i/>
          <w:iCs/>
          <w:sz w:val="22"/>
          <w:szCs w:val="22"/>
        </w:rPr>
      </w:pPr>
    </w:p>
    <w:p w14:paraId="1B03A9B8" w14:textId="1409B6B6" w:rsidR="001756C9" w:rsidRPr="00540F38" w:rsidRDefault="001756C9" w:rsidP="009F261C">
      <w:pPr>
        <w:ind w:left="567" w:hanging="567"/>
        <w:rPr>
          <w:rFonts w:ascii="Arial" w:hAnsi="Arial" w:cs="Arial"/>
          <w:i/>
          <w:iCs/>
          <w:sz w:val="22"/>
          <w:szCs w:val="22"/>
        </w:rPr>
      </w:pPr>
      <w:r w:rsidRPr="00540F38">
        <w:rPr>
          <w:rFonts w:ascii="Arial" w:hAnsi="Arial" w:cs="Arial"/>
          <w:i/>
          <w:iCs/>
          <w:sz w:val="22"/>
          <w:szCs w:val="22"/>
        </w:rPr>
        <w:t>Montgomery, D.C., Peck, E.A., &amp; Vining, G.G., 2012. *Introduction to linear regression analysis*. John Wiley &amp; Sons.</w:t>
      </w:r>
    </w:p>
    <w:p w14:paraId="7692B882" w14:textId="77777777" w:rsidR="001756C9" w:rsidRPr="00540F38" w:rsidRDefault="001756C9" w:rsidP="00E2238B">
      <w:pPr>
        <w:ind w:left="567" w:hanging="567"/>
        <w:rPr>
          <w:rFonts w:ascii="Arial" w:hAnsi="Arial" w:cs="Arial"/>
          <w:i/>
          <w:iCs/>
          <w:sz w:val="22"/>
          <w:szCs w:val="22"/>
        </w:rPr>
      </w:pPr>
      <w:r w:rsidRPr="00540F38">
        <w:rPr>
          <w:rFonts w:ascii="Arial" w:hAnsi="Arial" w:cs="Arial"/>
          <w:i/>
          <w:iCs/>
          <w:color w:val="374151"/>
          <w:sz w:val="22"/>
          <w:szCs w:val="22"/>
        </w:rPr>
        <w:t>Porter, M. E.</w:t>
      </w:r>
      <w:r w:rsidRPr="00540F38">
        <w:rPr>
          <w:rFonts w:ascii="Arial" w:hAnsi="Arial" w:cs="Arial"/>
          <w:i/>
          <w:iCs/>
          <w:color w:val="374151"/>
          <w:sz w:val="22"/>
          <w:szCs w:val="22"/>
        </w:rPr>
        <w:t xml:space="preserve">, </w:t>
      </w:r>
      <w:r w:rsidRPr="00540F38">
        <w:rPr>
          <w:rFonts w:ascii="Arial" w:hAnsi="Arial" w:cs="Arial"/>
          <w:i/>
          <w:iCs/>
          <w:color w:val="374151"/>
          <w:sz w:val="22"/>
          <w:szCs w:val="22"/>
        </w:rPr>
        <w:t xml:space="preserve">1980. Competitive Strategy: Techniques for </w:t>
      </w:r>
      <w:r w:rsidRPr="00540F38">
        <w:rPr>
          <w:rFonts w:ascii="Arial" w:hAnsi="Arial" w:cs="Arial"/>
          <w:i/>
          <w:iCs/>
          <w:color w:val="374151"/>
          <w:sz w:val="22"/>
          <w:szCs w:val="22"/>
        </w:rPr>
        <w:t>Analysing</w:t>
      </w:r>
      <w:r w:rsidRPr="00540F38">
        <w:rPr>
          <w:rFonts w:ascii="Arial" w:hAnsi="Arial" w:cs="Arial"/>
          <w:i/>
          <w:iCs/>
          <w:color w:val="374151"/>
          <w:sz w:val="22"/>
          <w:szCs w:val="22"/>
        </w:rPr>
        <w:t xml:space="preserve"> Industries and Competitors. Free Press.</w:t>
      </w:r>
    </w:p>
    <w:p w14:paraId="7809CC6A" w14:textId="77777777" w:rsidR="001756C9" w:rsidRDefault="001756C9" w:rsidP="0018783B">
      <w:pPr>
        <w:ind w:left="567" w:hanging="567"/>
        <w:rPr>
          <w:rFonts w:ascii="Arial" w:eastAsia="Times New Roman" w:hAnsi="Arial" w:cs="Arial"/>
          <w:i/>
          <w:iCs/>
          <w:color w:val="374151"/>
          <w:kern w:val="0"/>
          <w:sz w:val="22"/>
          <w:szCs w:val="22"/>
          <w:lang w:eastAsia="en-GB"/>
          <w14:ligatures w14:val="none"/>
        </w:rPr>
      </w:pPr>
    </w:p>
    <w:p w14:paraId="75BD3AB3" w14:textId="170D65DF" w:rsidR="001756C9" w:rsidRPr="00540F38" w:rsidRDefault="001756C9" w:rsidP="0018783B">
      <w:pPr>
        <w:ind w:left="567" w:hanging="567"/>
        <w:rPr>
          <w:rFonts w:ascii="Arial" w:eastAsia="Times New Roman" w:hAnsi="Arial" w:cs="Arial"/>
          <w:i/>
          <w:iCs/>
          <w:color w:val="374151"/>
          <w:kern w:val="0"/>
          <w:sz w:val="22"/>
          <w:szCs w:val="22"/>
          <w:lang w:eastAsia="en-GB"/>
          <w14:ligatures w14:val="none"/>
        </w:rPr>
      </w:pPr>
      <w:r w:rsidRPr="00540F38">
        <w:rPr>
          <w:rFonts w:ascii="Arial" w:eastAsia="Times New Roman" w:hAnsi="Arial" w:cs="Arial"/>
          <w:i/>
          <w:iCs/>
          <w:color w:val="374151"/>
          <w:kern w:val="0"/>
          <w:sz w:val="22"/>
          <w:szCs w:val="22"/>
          <w:lang w:eastAsia="en-GB"/>
          <w14:ligatures w14:val="none"/>
        </w:rPr>
        <w:t xml:space="preserve">Samuelson, </w:t>
      </w:r>
      <w:proofErr w:type="gramStart"/>
      <w:r w:rsidRPr="00540F38">
        <w:rPr>
          <w:rFonts w:ascii="Arial" w:eastAsia="Times New Roman" w:hAnsi="Arial" w:cs="Arial"/>
          <w:i/>
          <w:iCs/>
          <w:color w:val="374151"/>
          <w:kern w:val="0"/>
          <w:sz w:val="22"/>
          <w:szCs w:val="22"/>
          <w:lang w:eastAsia="en-GB"/>
          <w14:ligatures w14:val="none"/>
        </w:rPr>
        <w:t>P.A.</w:t>
      </w:r>
      <w:proofErr w:type="gramEnd"/>
      <w:r w:rsidRPr="00540F38">
        <w:rPr>
          <w:rFonts w:ascii="Arial" w:eastAsia="Times New Roman" w:hAnsi="Arial" w:cs="Arial"/>
          <w:i/>
          <w:iCs/>
          <w:color w:val="374151"/>
          <w:kern w:val="0"/>
          <w:sz w:val="22"/>
          <w:szCs w:val="22"/>
          <w:lang w:eastAsia="en-GB"/>
          <w14:ligatures w14:val="none"/>
        </w:rPr>
        <w:t xml:space="preserve"> and Nordhaus, W.D., 2009. Economics. 19th ed. New York: McGraw-Hill.</w:t>
      </w:r>
    </w:p>
    <w:p w14:paraId="69B3C993" w14:textId="77777777" w:rsidR="001756C9" w:rsidRDefault="001756C9" w:rsidP="0018783B">
      <w:pPr>
        <w:ind w:left="567" w:hanging="567"/>
        <w:rPr>
          <w:rFonts w:ascii="Arial" w:eastAsia="Times New Roman" w:hAnsi="Arial" w:cs="Arial"/>
          <w:i/>
          <w:iCs/>
          <w:color w:val="374151"/>
          <w:kern w:val="0"/>
          <w:sz w:val="22"/>
          <w:szCs w:val="22"/>
          <w:lang w:eastAsia="en-GB"/>
          <w14:ligatures w14:val="none"/>
        </w:rPr>
      </w:pPr>
    </w:p>
    <w:p w14:paraId="7781DF62" w14:textId="2AF3E563" w:rsidR="001756C9" w:rsidRPr="00540F38" w:rsidRDefault="001756C9" w:rsidP="0018783B">
      <w:pPr>
        <w:ind w:left="567" w:hanging="567"/>
        <w:rPr>
          <w:rFonts w:ascii="Arial" w:eastAsia="Times New Roman" w:hAnsi="Arial" w:cs="Arial"/>
          <w:i/>
          <w:iCs/>
          <w:color w:val="374151"/>
          <w:kern w:val="0"/>
          <w:sz w:val="22"/>
          <w:szCs w:val="22"/>
          <w:lang w:eastAsia="en-GB"/>
          <w14:ligatures w14:val="none"/>
        </w:rPr>
      </w:pPr>
      <w:r w:rsidRPr="00540F38">
        <w:rPr>
          <w:rFonts w:ascii="Arial" w:eastAsia="Times New Roman" w:hAnsi="Arial" w:cs="Arial"/>
          <w:i/>
          <w:iCs/>
          <w:color w:val="374151"/>
          <w:kern w:val="0"/>
          <w:sz w:val="22"/>
          <w:szCs w:val="22"/>
          <w:lang w:eastAsia="en-GB"/>
          <w14:ligatures w14:val="none"/>
        </w:rPr>
        <w:t>Schumpeter, J.A., 1942. Capitalism, Socialism, and Democracy. New York: Harper &amp; Brothers.</w:t>
      </w:r>
    </w:p>
    <w:p w14:paraId="5775EA82" w14:textId="77777777" w:rsidR="001756C9" w:rsidRDefault="001756C9" w:rsidP="009F261C">
      <w:pPr>
        <w:ind w:left="567" w:hanging="567"/>
        <w:rPr>
          <w:rFonts w:ascii="Arial" w:hAnsi="Arial" w:cs="Arial"/>
          <w:i/>
          <w:iCs/>
          <w:sz w:val="22"/>
          <w:szCs w:val="22"/>
        </w:rPr>
      </w:pPr>
    </w:p>
    <w:p w14:paraId="4C63A444" w14:textId="3148F89A" w:rsidR="001756C9" w:rsidRPr="00540F38" w:rsidRDefault="001756C9" w:rsidP="009F261C">
      <w:pPr>
        <w:ind w:left="567" w:hanging="567"/>
        <w:rPr>
          <w:rFonts w:ascii="Arial" w:hAnsi="Arial" w:cs="Arial"/>
          <w:i/>
          <w:iCs/>
          <w:sz w:val="22"/>
          <w:szCs w:val="22"/>
        </w:rPr>
      </w:pPr>
      <w:proofErr w:type="spellStart"/>
      <w:r w:rsidRPr="00540F38">
        <w:rPr>
          <w:rFonts w:ascii="Arial" w:hAnsi="Arial" w:cs="Arial"/>
          <w:i/>
          <w:iCs/>
          <w:sz w:val="22"/>
          <w:szCs w:val="22"/>
        </w:rPr>
        <w:t>Sebastiani</w:t>
      </w:r>
      <w:proofErr w:type="spellEnd"/>
      <w:r w:rsidRPr="00540F38">
        <w:rPr>
          <w:rFonts w:ascii="Arial" w:hAnsi="Arial" w:cs="Arial"/>
          <w:i/>
          <w:iCs/>
          <w:sz w:val="22"/>
          <w:szCs w:val="22"/>
        </w:rPr>
        <w:t xml:space="preserve">, F., 2002. Machine learning in automated text </w:t>
      </w:r>
      <w:r w:rsidRPr="00540F38">
        <w:rPr>
          <w:rFonts w:ascii="Arial" w:hAnsi="Arial" w:cs="Arial"/>
          <w:i/>
          <w:iCs/>
          <w:sz w:val="22"/>
          <w:szCs w:val="22"/>
        </w:rPr>
        <w:t>categorization</w:t>
      </w:r>
      <w:r w:rsidRPr="00540F38">
        <w:rPr>
          <w:rFonts w:ascii="Arial" w:hAnsi="Arial" w:cs="Arial"/>
          <w:i/>
          <w:iCs/>
          <w:sz w:val="22"/>
          <w:szCs w:val="22"/>
        </w:rPr>
        <w:t>. *ACM computing surveys (CSUR)*, 34(1), pp.1-47.</w:t>
      </w:r>
    </w:p>
    <w:p w14:paraId="159CEC7E" w14:textId="77777777" w:rsidR="001756C9" w:rsidRDefault="001756C9" w:rsidP="00986D26">
      <w:pPr>
        <w:ind w:left="567" w:hanging="567"/>
        <w:rPr>
          <w:rFonts w:ascii="Arial" w:eastAsia="Times New Roman" w:hAnsi="Arial" w:cs="Arial"/>
          <w:i/>
          <w:iCs/>
          <w:color w:val="374151"/>
          <w:kern w:val="0"/>
          <w:sz w:val="22"/>
          <w:szCs w:val="22"/>
          <w:lang w:eastAsia="en-GB"/>
          <w14:ligatures w14:val="none"/>
        </w:rPr>
      </w:pPr>
    </w:p>
    <w:p w14:paraId="25A1B3AD" w14:textId="61B270C4" w:rsidR="001756C9" w:rsidRPr="00540F38" w:rsidRDefault="001756C9" w:rsidP="00986D26">
      <w:pPr>
        <w:ind w:left="567" w:hanging="567"/>
        <w:rPr>
          <w:rFonts w:ascii="Arial" w:eastAsia="Times New Roman" w:hAnsi="Arial" w:cs="Arial"/>
          <w:i/>
          <w:iCs/>
          <w:color w:val="374151"/>
          <w:kern w:val="0"/>
          <w:sz w:val="22"/>
          <w:szCs w:val="22"/>
          <w:lang w:eastAsia="en-GB"/>
          <w14:ligatures w14:val="none"/>
        </w:rPr>
      </w:pPr>
      <w:proofErr w:type="spellStart"/>
      <w:r w:rsidRPr="00540F38">
        <w:rPr>
          <w:rFonts w:ascii="Arial" w:eastAsia="Times New Roman" w:hAnsi="Arial" w:cs="Arial"/>
          <w:i/>
          <w:iCs/>
          <w:color w:val="374151"/>
          <w:kern w:val="0"/>
          <w:sz w:val="22"/>
          <w:szCs w:val="22"/>
          <w:lang w:eastAsia="en-GB"/>
          <w14:ligatures w14:val="none"/>
        </w:rPr>
        <w:t>Shoval</w:t>
      </w:r>
      <w:proofErr w:type="spellEnd"/>
      <w:r w:rsidRPr="00540F38">
        <w:rPr>
          <w:rFonts w:ascii="Arial" w:eastAsia="Times New Roman" w:hAnsi="Arial" w:cs="Arial"/>
          <w:i/>
          <w:iCs/>
          <w:color w:val="374151"/>
          <w:kern w:val="0"/>
          <w:sz w:val="22"/>
          <w:szCs w:val="22"/>
          <w:lang w:eastAsia="en-GB"/>
          <w14:ligatures w14:val="none"/>
        </w:rPr>
        <w:t xml:space="preserve">, N., McKercher, B., </w:t>
      </w:r>
      <w:proofErr w:type="spellStart"/>
      <w:r w:rsidRPr="00540F38">
        <w:rPr>
          <w:rFonts w:ascii="Arial" w:eastAsia="Times New Roman" w:hAnsi="Arial" w:cs="Arial"/>
          <w:i/>
          <w:iCs/>
          <w:color w:val="374151"/>
          <w:kern w:val="0"/>
          <w:sz w:val="22"/>
          <w:szCs w:val="22"/>
          <w:lang w:eastAsia="en-GB"/>
          <w14:ligatures w14:val="none"/>
        </w:rPr>
        <w:t>Birenboim</w:t>
      </w:r>
      <w:proofErr w:type="spellEnd"/>
      <w:r w:rsidRPr="00540F38">
        <w:rPr>
          <w:rFonts w:ascii="Arial" w:eastAsia="Times New Roman" w:hAnsi="Arial" w:cs="Arial"/>
          <w:i/>
          <w:iCs/>
          <w:color w:val="374151"/>
          <w:kern w:val="0"/>
          <w:sz w:val="22"/>
          <w:szCs w:val="22"/>
          <w:lang w:eastAsia="en-GB"/>
          <w14:ligatures w14:val="none"/>
        </w:rPr>
        <w:t>, A., and Ng, E., 2011. Hotel location and tourist activity in cities. Annals of Tourism Research, 38(4), pp.1594-1612.</w:t>
      </w:r>
    </w:p>
    <w:p w14:paraId="5DA1B1AF" w14:textId="77777777" w:rsidR="000121C1" w:rsidRPr="000121C1" w:rsidRDefault="000121C1" w:rsidP="000121C1"/>
    <w:p w14:paraId="3CAC9B89" w14:textId="77777777" w:rsidR="000121C1" w:rsidRPr="000121C1" w:rsidRDefault="000121C1" w:rsidP="000121C1"/>
    <w:p w14:paraId="2143267C" w14:textId="77777777" w:rsidR="000121C1" w:rsidRPr="000121C1" w:rsidRDefault="000121C1" w:rsidP="000121C1"/>
    <w:p w14:paraId="27678829" w14:textId="77777777" w:rsidR="000121C1" w:rsidRDefault="000121C1" w:rsidP="000121C1">
      <w:pPr>
        <w:rPr>
          <w:rFonts w:asciiTheme="majorHAnsi" w:eastAsiaTheme="majorEastAsia" w:hAnsiTheme="majorHAnsi" w:cstheme="majorBidi"/>
          <w:color w:val="2F5496" w:themeColor="accent1" w:themeShade="BF"/>
          <w:sz w:val="32"/>
          <w:szCs w:val="32"/>
        </w:rPr>
      </w:pPr>
    </w:p>
    <w:p w14:paraId="671D1B9F" w14:textId="5A0EA772" w:rsidR="00C4592E" w:rsidRDefault="00C4592E" w:rsidP="000121C1"/>
    <w:p w14:paraId="7F3AAF61" w14:textId="77777777" w:rsidR="00C4592E" w:rsidRDefault="00C4592E">
      <w:r>
        <w:br w:type="page"/>
      </w:r>
    </w:p>
    <w:p w14:paraId="09671CD2" w14:textId="13DB1FBC" w:rsidR="00C4592E" w:rsidRPr="00C4592E" w:rsidRDefault="00C4592E" w:rsidP="00C4592E">
      <w:pPr>
        <w:pStyle w:val="Heading1"/>
      </w:pPr>
      <w:bookmarkStart w:id="16" w:name="_Toc141895986"/>
      <w:bookmarkStart w:id="17" w:name="_Appendices_Part_1"/>
      <w:bookmarkStart w:id="18" w:name="_Toc153944091"/>
      <w:bookmarkEnd w:id="17"/>
      <w:r w:rsidRPr="00C4592E">
        <w:t>Appendices</w:t>
      </w:r>
      <w:bookmarkEnd w:id="16"/>
      <w:r w:rsidR="00C722B1">
        <w:t xml:space="preserve"> Part 1</w:t>
      </w:r>
      <w:bookmarkEnd w:id="18"/>
    </w:p>
    <w:p w14:paraId="3A038B48" w14:textId="54BD6B66" w:rsidR="00AD7CBB" w:rsidRDefault="00AD7CBB" w:rsidP="00AD7CBB">
      <w:pPr>
        <w:pStyle w:val="Heading2"/>
      </w:pPr>
    </w:p>
    <w:p w14:paraId="37D32372" w14:textId="77777777" w:rsidR="00AD7CBB" w:rsidRDefault="00AD7CBB" w:rsidP="000121C1"/>
    <w:p w14:paraId="78ACC630" w14:textId="77777777" w:rsidR="00C4592E" w:rsidRPr="00C4592E" w:rsidRDefault="00C4592E" w:rsidP="00C4592E"/>
    <w:p w14:paraId="6499BD80" w14:textId="77777777" w:rsidR="002355F6" w:rsidRDefault="002355F6" w:rsidP="00C4592E">
      <w:r>
        <w:rPr>
          <w:noProof/>
        </w:rPr>
        <w:drawing>
          <wp:inline distT="0" distB="0" distL="0" distR="0" wp14:anchorId="6778CE4D" wp14:editId="357B0644">
            <wp:extent cx="5702300" cy="1905000"/>
            <wp:effectExtent l="0" t="0" r="0" b="0"/>
            <wp:docPr id="460517117"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517117" name="Picture 3" descr="A screenshot of a graph&#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02300" cy="1905000"/>
                    </a:xfrm>
                    <a:prstGeom prst="rect">
                      <a:avLst/>
                    </a:prstGeom>
                  </pic:spPr>
                </pic:pic>
              </a:graphicData>
            </a:graphic>
          </wp:inline>
        </w:drawing>
      </w:r>
    </w:p>
    <w:p w14:paraId="37508699" w14:textId="77777777" w:rsidR="002355F6" w:rsidRDefault="002355F6" w:rsidP="00C4592E"/>
    <w:p w14:paraId="1F779CCF" w14:textId="77777777" w:rsidR="002355F6" w:rsidRDefault="002355F6" w:rsidP="00C4592E">
      <w:r>
        <w:rPr>
          <w:noProof/>
        </w:rPr>
        <w:drawing>
          <wp:inline distT="0" distB="0" distL="0" distR="0" wp14:anchorId="45233AF8" wp14:editId="7967E212">
            <wp:extent cx="4432300" cy="965200"/>
            <wp:effectExtent l="0" t="0" r="0" b="0"/>
            <wp:docPr id="79445193"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45193" name="Picture 4" descr="A screenshot of a graph&#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432300" cy="965200"/>
                    </a:xfrm>
                    <a:prstGeom prst="rect">
                      <a:avLst/>
                    </a:prstGeom>
                  </pic:spPr>
                </pic:pic>
              </a:graphicData>
            </a:graphic>
          </wp:inline>
        </w:drawing>
      </w:r>
    </w:p>
    <w:p w14:paraId="6056BC88" w14:textId="77777777" w:rsidR="002355F6" w:rsidRDefault="002355F6" w:rsidP="00C4592E"/>
    <w:p w14:paraId="5D53AB7E" w14:textId="77777777" w:rsidR="00136FB0" w:rsidRDefault="002355F6" w:rsidP="00C4592E">
      <w:r>
        <w:rPr>
          <w:noProof/>
        </w:rPr>
        <w:drawing>
          <wp:inline distT="0" distB="0" distL="0" distR="0" wp14:anchorId="5485EAA3" wp14:editId="54ADC5DB">
            <wp:extent cx="1866900" cy="1549400"/>
            <wp:effectExtent l="0" t="0" r="0" b="0"/>
            <wp:docPr id="1980249001" name="Picture 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49001" name="Picture 5" descr="A table with numbers and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866900" cy="1549400"/>
                    </a:xfrm>
                    <a:prstGeom prst="rect">
                      <a:avLst/>
                    </a:prstGeom>
                  </pic:spPr>
                </pic:pic>
              </a:graphicData>
            </a:graphic>
          </wp:inline>
        </w:drawing>
      </w:r>
    </w:p>
    <w:p w14:paraId="4E5D33B0" w14:textId="77777777" w:rsidR="00136FB0" w:rsidRDefault="00136FB0" w:rsidP="00C4592E"/>
    <w:p w14:paraId="62CB83D0" w14:textId="6DE6E7F2" w:rsidR="00136FB0" w:rsidRDefault="002355F6" w:rsidP="00C4592E">
      <w:r>
        <w:rPr>
          <w:noProof/>
        </w:rPr>
        <w:drawing>
          <wp:inline distT="0" distB="0" distL="0" distR="0" wp14:anchorId="097C28B0" wp14:editId="36EDBCA8">
            <wp:extent cx="3505200" cy="3251200"/>
            <wp:effectExtent l="0" t="0" r="0" b="0"/>
            <wp:docPr id="225564910" name="Picture 6"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564910" name="Picture 6" descr="A table with numbers and a number on i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505200" cy="3251200"/>
                    </a:xfrm>
                    <a:prstGeom prst="rect">
                      <a:avLst/>
                    </a:prstGeom>
                  </pic:spPr>
                </pic:pic>
              </a:graphicData>
            </a:graphic>
          </wp:inline>
        </w:drawing>
      </w:r>
    </w:p>
    <w:p w14:paraId="14C2C5C7" w14:textId="77777777" w:rsidR="00136FB0" w:rsidRDefault="002355F6" w:rsidP="00C4592E">
      <w:r>
        <w:rPr>
          <w:noProof/>
        </w:rPr>
        <w:drawing>
          <wp:inline distT="0" distB="0" distL="0" distR="0" wp14:anchorId="101C8470" wp14:editId="07AC4E8B">
            <wp:extent cx="3619500" cy="1346200"/>
            <wp:effectExtent l="0" t="0" r="0" b="0"/>
            <wp:docPr id="1396240399" name="Picture 7"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40399" name="Picture 7" descr="A table with numbers and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619500" cy="1346200"/>
                    </a:xfrm>
                    <a:prstGeom prst="rect">
                      <a:avLst/>
                    </a:prstGeom>
                  </pic:spPr>
                </pic:pic>
              </a:graphicData>
            </a:graphic>
          </wp:inline>
        </w:drawing>
      </w:r>
    </w:p>
    <w:p w14:paraId="5EA0FF40" w14:textId="77777777" w:rsidR="00136FB0" w:rsidRDefault="00136FB0" w:rsidP="00C4592E"/>
    <w:p w14:paraId="34D5D7EB" w14:textId="77777777" w:rsidR="00136FB0" w:rsidRDefault="002355F6" w:rsidP="00C4592E">
      <w:r>
        <w:rPr>
          <w:noProof/>
        </w:rPr>
        <w:drawing>
          <wp:inline distT="0" distB="0" distL="0" distR="0" wp14:anchorId="53977AC6" wp14:editId="49CDEA89">
            <wp:extent cx="4533900" cy="3213100"/>
            <wp:effectExtent l="0" t="0" r="0" b="0"/>
            <wp:docPr id="1784959923" name="Picture 8"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959923" name="Picture 8" descr="A screenshot of a scree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533900" cy="3213100"/>
                    </a:xfrm>
                    <a:prstGeom prst="rect">
                      <a:avLst/>
                    </a:prstGeom>
                  </pic:spPr>
                </pic:pic>
              </a:graphicData>
            </a:graphic>
          </wp:inline>
        </w:drawing>
      </w:r>
    </w:p>
    <w:p w14:paraId="62DA237A" w14:textId="77777777" w:rsidR="00136FB0" w:rsidRDefault="00136FB0" w:rsidP="00C4592E"/>
    <w:p w14:paraId="79B06709" w14:textId="0AC92D43" w:rsidR="00C4592E" w:rsidRDefault="002355F6" w:rsidP="00C4592E">
      <w:r>
        <w:rPr>
          <w:noProof/>
        </w:rPr>
        <w:drawing>
          <wp:inline distT="0" distB="0" distL="0" distR="0" wp14:anchorId="6AFA69B3" wp14:editId="159C5138">
            <wp:extent cx="2082800" cy="1485900"/>
            <wp:effectExtent l="0" t="0" r="0" b="0"/>
            <wp:docPr id="276160727" name="Picture 9"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60727" name="Picture 9" descr="A table with numbers and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082800" cy="1485900"/>
                    </a:xfrm>
                    <a:prstGeom prst="rect">
                      <a:avLst/>
                    </a:prstGeom>
                  </pic:spPr>
                </pic:pic>
              </a:graphicData>
            </a:graphic>
          </wp:inline>
        </w:drawing>
      </w:r>
    </w:p>
    <w:p w14:paraId="279AFB2D" w14:textId="77777777" w:rsidR="00A5722D" w:rsidRDefault="00A5722D" w:rsidP="00C4592E"/>
    <w:p w14:paraId="49E0FFE3" w14:textId="77777777" w:rsidR="00AD7CBB" w:rsidRDefault="00AD7CBB" w:rsidP="00C4592E"/>
    <w:p w14:paraId="095972C6" w14:textId="2B22AF67" w:rsidR="00BE6A5B" w:rsidRPr="00C4592E" w:rsidRDefault="00BE6A5B" w:rsidP="005B0D2B">
      <w:pPr>
        <w:pStyle w:val="Heading1"/>
      </w:pPr>
      <w:bookmarkStart w:id="19" w:name="_Toc153944092"/>
      <w:r w:rsidRPr="00C4592E">
        <w:t>Appendices</w:t>
      </w:r>
      <w:r>
        <w:t xml:space="preserve"> Part </w:t>
      </w:r>
      <w:r>
        <w:t>2</w:t>
      </w:r>
      <w:bookmarkEnd w:id="19"/>
    </w:p>
    <w:p w14:paraId="4FA51782" w14:textId="77777777" w:rsidR="00AD7CBB" w:rsidRDefault="00AD7CBB" w:rsidP="00C4592E"/>
    <w:p w14:paraId="54A1DDE2" w14:textId="77777777" w:rsidR="00AD7CBB" w:rsidRDefault="00AD7CBB" w:rsidP="00C4592E"/>
    <w:p w14:paraId="42591ACA" w14:textId="5FDC0A21" w:rsidR="00AD7CBB" w:rsidRDefault="00AD7CBB" w:rsidP="00C4592E">
      <w:r>
        <w:rPr>
          <w:noProof/>
        </w:rPr>
        <w:drawing>
          <wp:inline distT="0" distB="0" distL="0" distR="0" wp14:anchorId="177D76E5" wp14:editId="4347000A">
            <wp:extent cx="2794000" cy="850900"/>
            <wp:effectExtent l="0" t="0" r="0" b="0"/>
            <wp:docPr id="1446971466" name="Picture 14"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71466" name="Picture 14" descr="A table with numbers and text&#10;&#10;Description automatically generated with medium confidence"/>
                    <pic:cNvPicPr/>
                  </pic:nvPicPr>
                  <pic:blipFill>
                    <a:blip r:embed="rId35">
                      <a:extLst>
                        <a:ext uri="{28A0092B-C50C-407E-A947-70E740481C1C}">
                          <a14:useLocalDpi xmlns:a14="http://schemas.microsoft.com/office/drawing/2010/main" val="0"/>
                        </a:ext>
                      </a:extLst>
                    </a:blip>
                    <a:stretch>
                      <a:fillRect/>
                    </a:stretch>
                  </pic:blipFill>
                  <pic:spPr>
                    <a:xfrm>
                      <a:off x="0" y="0"/>
                      <a:ext cx="2794000" cy="850900"/>
                    </a:xfrm>
                    <a:prstGeom prst="rect">
                      <a:avLst/>
                    </a:prstGeom>
                  </pic:spPr>
                </pic:pic>
              </a:graphicData>
            </a:graphic>
          </wp:inline>
        </w:drawing>
      </w:r>
    </w:p>
    <w:p w14:paraId="26980859" w14:textId="77777777" w:rsidR="00AD7CBB" w:rsidRDefault="00AD7CBB" w:rsidP="00C4592E"/>
    <w:p w14:paraId="67FBFF84" w14:textId="77777777" w:rsidR="00AD7CBB" w:rsidRDefault="00AD7CBB" w:rsidP="00C4592E"/>
    <w:p w14:paraId="42DB4573" w14:textId="6D2DA993" w:rsidR="00AD7CBB" w:rsidRPr="00C4592E" w:rsidRDefault="00AD7CBB" w:rsidP="00C4592E">
      <w:r>
        <w:rPr>
          <w:noProof/>
        </w:rPr>
        <w:drawing>
          <wp:inline distT="0" distB="0" distL="0" distR="0" wp14:anchorId="011E2EE4" wp14:editId="52334FA4">
            <wp:extent cx="5731510" cy="2091690"/>
            <wp:effectExtent l="0" t="0" r="0" b="3810"/>
            <wp:docPr id="1140013207" name="Picture 13"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13207" name="Picture 13" descr="A screenshot of a 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2091690"/>
                    </a:xfrm>
                    <a:prstGeom prst="rect">
                      <a:avLst/>
                    </a:prstGeom>
                  </pic:spPr>
                </pic:pic>
              </a:graphicData>
            </a:graphic>
          </wp:inline>
        </w:drawing>
      </w:r>
    </w:p>
    <w:p w14:paraId="3289F6F2" w14:textId="77777777" w:rsidR="00C4592E" w:rsidRPr="00C4592E" w:rsidRDefault="00C4592E" w:rsidP="00C4592E"/>
    <w:p w14:paraId="5A02E3FD" w14:textId="77777777" w:rsidR="00C4592E" w:rsidRPr="00C4592E" w:rsidRDefault="00C4592E" w:rsidP="00C4592E"/>
    <w:p w14:paraId="3455BC29" w14:textId="77777777" w:rsidR="00C4592E" w:rsidRPr="00C4592E" w:rsidRDefault="00C4592E" w:rsidP="00C4592E"/>
    <w:p w14:paraId="665F0851" w14:textId="05D098F2" w:rsidR="00C4592E" w:rsidRPr="00C4592E" w:rsidRDefault="00FA418A" w:rsidP="00C4592E">
      <w:r>
        <w:t xml:space="preserve"> </w:t>
      </w:r>
      <w:r w:rsidR="00193B3A">
        <w:rPr>
          <w:noProof/>
        </w:rPr>
        <w:drawing>
          <wp:inline distT="0" distB="0" distL="0" distR="0" wp14:anchorId="77FE6F47" wp14:editId="5E36AC07">
            <wp:extent cx="5731510" cy="4008755"/>
            <wp:effectExtent l="0" t="0" r="0" b="0"/>
            <wp:docPr id="101727871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278713" name="Picture 15"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4008755"/>
                    </a:xfrm>
                    <a:prstGeom prst="rect">
                      <a:avLst/>
                    </a:prstGeom>
                  </pic:spPr>
                </pic:pic>
              </a:graphicData>
            </a:graphic>
          </wp:inline>
        </w:drawing>
      </w:r>
      <w:r w:rsidR="00193B3A">
        <w:rPr>
          <w:noProof/>
        </w:rPr>
        <w:drawing>
          <wp:inline distT="0" distB="0" distL="0" distR="0" wp14:anchorId="78D496B3" wp14:editId="1A93181F">
            <wp:extent cx="5626100" cy="6464300"/>
            <wp:effectExtent l="0" t="0" r="0" b="0"/>
            <wp:docPr id="1280618274"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618274" name="Picture 16" descr="A screenshot of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626100" cy="6464300"/>
                    </a:xfrm>
                    <a:prstGeom prst="rect">
                      <a:avLst/>
                    </a:prstGeom>
                  </pic:spPr>
                </pic:pic>
              </a:graphicData>
            </a:graphic>
          </wp:inline>
        </w:drawing>
      </w:r>
      <w:r w:rsidR="00193B3A">
        <w:rPr>
          <w:noProof/>
        </w:rPr>
        <w:drawing>
          <wp:inline distT="0" distB="0" distL="0" distR="0" wp14:anchorId="7E6E1AD1" wp14:editId="540E4557">
            <wp:extent cx="5731510" cy="4821555"/>
            <wp:effectExtent l="0" t="0" r="0" b="0"/>
            <wp:docPr id="641934306"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934306" name="Picture 17"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4821555"/>
                    </a:xfrm>
                    <a:prstGeom prst="rect">
                      <a:avLst/>
                    </a:prstGeom>
                  </pic:spPr>
                </pic:pic>
              </a:graphicData>
            </a:graphic>
          </wp:inline>
        </w:drawing>
      </w:r>
      <w:r w:rsidR="00193B3A">
        <w:rPr>
          <w:noProof/>
        </w:rPr>
        <w:drawing>
          <wp:inline distT="0" distB="0" distL="0" distR="0" wp14:anchorId="6895D000" wp14:editId="7E33AC11">
            <wp:extent cx="5731510" cy="4008755"/>
            <wp:effectExtent l="0" t="0" r="0" b="0"/>
            <wp:docPr id="520357339"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357339" name="Picture 18"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4008755"/>
                    </a:xfrm>
                    <a:prstGeom prst="rect">
                      <a:avLst/>
                    </a:prstGeom>
                  </pic:spPr>
                </pic:pic>
              </a:graphicData>
            </a:graphic>
          </wp:inline>
        </w:drawing>
      </w:r>
      <w:r w:rsidR="00193B3A">
        <w:rPr>
          <w:noProof/>
        </w:rPr>
        <w:drawing>
          <wp:inline distT="0" distB="0" distL="0" distR="0" wp14:anchorId="4868BCDD" wp14:editId="266F61DA">
            <wp:extent cx="5731510" cy="3425825"/>
            <wp:effectExtent l="0" t="0" r="0" b="0"/>
            <wp:docPr id="1104276184"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76184" name="Picture 19"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425825"/>
                    </a:xfrm>
                    <a:prstGeom prst="rect">
                      <a:avLst/>
                    </a:prstGeom>
                  </pic:spPr>
                </pic:pic>
              </a:graphicData>
            </a:graphic>
          </wp:inline>
        </w:drawing>
      </w:r>
      <w:r w:rsidR="00193B3A">
        <w:rPr>
          <w:noProof/>
        </w:rPr>
        <w:drawing>
          <wp:inline distT="0" distB="0" distL="0" distR="0" wp14:anchorId="34EBADEA" wp14:editId="2E88225B">
            <wp:extent cx="5731510" cy="4805045"/>
            <wp:effectExtent l="0" t="0" r="0" b="0"/>
            <wp:docPr id="114726692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266928" name="Picture 21"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4805045"/>
                    </a:xfrm>
                    <a:prstGeom prst="rect">
                      <a:avLst/>
                    </a:prstGeom>
                  </pic:spPr>
                </pic:pic>
              </a:graphicData>
            </a:graphic>
          </wp:inline>
        </w:drawing>
      </w:r>
    </w:p>
    <w:p w14:paraId="2D23D203" w14:textId="77777777" w:rsidR="00C4592E" w:rsidRPr="00C4592E" w:rsidRDefault="00C4592E" w:rsidP="00C4592E"/>
    <w:p w14:paraId="7549AA3D" w14:textId="77777777" w:rsidR="00C4592E" w:rsidRPr="00C4592E" w:rsidRDefault="00C4592E" w:rsidP="00C4592E"/>
    <w:p w14:paraId="0A8B92E6" w14:textId="77777777" w:rsidR="00C4592E" w:rsidRPr="00C4592E" w:rsidRDefault="00C4592E" w:rsidP="00C4592E"/>
    <w:p w14:paraId="3BBBA809" w14:textId="4CA11AA6" w:rsidR="00C4592E" w:rsidRPr="00C4592E" w:rsidRDefault="005B1C45" w:rsidP="00C4592E">
      <w:r w:rsidRPr="005B1C45">
        <w:drawing>
          <wp:inline distT="0" distB="0" distL="0" distR="0" wp14:anchorId="5B882865" wp14:editId="67F92B74">
            <wp:extent cx="5731510" cy="4906010"/>
            <wp:effectExtent l="0" t="0" r="0" b="0"/>
            <wp:docPr id="377364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36492" name="Picture 1" descr="A screenshot of a computer&#10;&#10;Description automatically generated"/>
                    <pic:cNvPicPr/>
                  </pic:nvPicPr>
                  <pic:blipFill>
                    <a:blip r:embed="rId43"/>
                    <a:stretch>
                      <a:fillRect/>
                    </a:stretch>
                  </pic:blipFill>
                  <pic:spPr>
                    <a:xfrm>
                      <a:off x="0" y="0"/>
                      <a:ext cx="5731510" cy="4906010"/>
                    </a:xfrm>
                    <a:prstGeom prst="rect">
                      <a:avLst/>
                    </a:prstGeom>
                  </pic:spPr>
                </pic:pic>
              </a:graphicData>
            </a:graphic>
          </wp:inline>
        </w:drawing>
      </w:r>
    </w:p>
    <w:p w14:paraId="545590E7" w14:textId="77777777" w:rsidR="00C4592E" w:rsidRPr="00C4592E" w:rsidRDefault="00C4592E" w:rsidP="00C4592E"/>
    <w:p w14:paraId="5BBAF630" w14:textId="77777777" w:rsidR="00C4592E" w:rsidRPr="00C4592E" w:rsidRDefault="00C4592E" w:rsidP="00C4592E"/>
    <w:p w14:paraId="35DC1CC1" w14:textId="553444EA" w:rsidR="00C4592E" w:rsidRPr="00C4592E" w:rsidRDefault="005B0D2B" w:rsidP="00C4592E">
      <w:r>
        <w:rPr>
          <w:noProof/>
        </w:rPr>
        <w:drawing>
          <wp:inline distT="0" distB="0" distL="0" distR="0" wp14:anchorId="381CB051" wp14:editId="4053E91D">
            <wp:extent cx="5731510" cy="3634740"/>
            <wp:effectExtent l="0" t="0" r="0" b="0"/>
            <wp:docPr id="704650331"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50331" name="Picture 22"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r>
        <w:rPr>
          <w:noProof/>
        </w:rPr>
        <w:drawing>
          <wp:inline distT="0" distB="0" distL="0" distR="0" wp14:anchorId="0BE66CEF" wp14:editId="3610DF51">
            <wp:extent cx="5731510" cy="3634740"/>
            <wp:effectExtent l="0" t="0" r="0" b="0"/>
            <wp:docPr id="137087812"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87812" name="Picture 23" descr="A screenshot of a compute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r>
        <w:rPr>
          <w:noProof/>
        </w:rPr>
        <w:drawing>
          <wp:inline distT="0" distB="0" distL="0" distR="0" wp14:anchorId="2FE628AC" wp14:editId="3909550E">
            <wp:extent cx="5731510" cy="3634740"/>
            <wp:effectExtent l="0" t="0" r="0" b="0"/>
            <wp:docPr id="148758930"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8930" name="Picture 24" descr="A screen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r>
        <w:rPr>
          <w:noProof/>
        </w:rPr>
        <w:drawing>
          <wp:inline distT="0" distB="0" distL="0" distR="0" wp14:anchorId="06809577" wp14:editId="231A0A49">
            <wp:extent cx="5731510" cy="3634740"/>
            <wp:effectExtent l="0" t="0" r="0" b="0"/>
            <wp:docPr id="381241236"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41236" name="Picture 25" descr="A screenshot of a compu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r>
        <w:rPr>
          <w:noProof/>
        </w:rPr>
        <w:drawing>
          <wp:inline distT="0" distB="0" distL="0" distR="0" wp14:anchorId="005E5A04" wp14:editId="628BAA88">
            <wp:extent cx="5731510" cy="3634740"/>
            <wp:effectExtent l="0" t="0" r="0" b="0"/>
            <wp:docPr id="1040066702"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66702" name="Picture 26"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r>
        <w:rPr>
          <w:noProof/>
        </w:rPr>
        <w:drawing>
          <wp:inline distT="0" distB="0" distL="0" distR="0" wp14:anchorId="22778AC3" wp14:editId="1474DE95">
            <wp:extent cx="5731510" cy="3634740"/>
            <wp:effectExtent l="0" t="0" r="0" b="0"/>
            <wp:docPr id="1446189192"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189192" name="Picture 27" descr="A screenshot of a comput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r>
        <w:rPr>
          <w:noProof/>
        </w:rPr>
        <w:drawing>
          <wp:inline distT="0" distB="0" distL="0" distR="0" wp14:anchorId="5144B600" wp14:editId="44E4B15C">
            <wp:extent cx="5731510" cy="3634740"/>
            <wp:effectExtent l="0" t="0" r="0" b="0"/>
            <wp:docPr id="293673739"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673739" name="Picture 28"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p>
    <w:p w14:paraId="58510F62" w14:textId="77777777" w:rsidR="00C4592E" w:rsidRPr="00C4592E" w:rsidRDefault="00C4592E" w:rsidP="00C4592E"/>
    <w:p w14:paraId="6EC9E314" w14:textId="7FBDA270" w:rsidR="00C4592E" w:rsidRPr="00C4592E" w:rsidRDefault="003163B0" w:rsidP="003163B0">
      <w:pPr>
        <w:pStyle w:val="Heading1"/>
      </w:pPr>
      <w:bookmarkStart w:id="20" w:name="_Toc153944093"/>
      <w:r>
        <w:t>End of Appendices</w:t>
      </w:r>
      <w:bookmarkEnd w:id="20"/>
    </w:p>
    <w:p w14:paraId="326D532D" w14:textId="77777777" w:rsidR="00C4592E" w:rsidRPr="00C4592E" w:rsidRDefault="00C4592E" w:rsidP="00C4592E"/>
    <w:p w14:paraId="10983763" w14:textId="77777777" w:rsidR="00C4592E" w:rsidRPr="00C4592E" w:rsidRDefault="00C4592E" w:rsidP="00C4592E"/>
    <w:p w14:paraId="459CDDFB" w14:textId="77777777" w:rsidR="00C4592E" w:rsidRPr="00C4592E" w:rsidRDefault="00C4592E" w:rsidP="00C4592E"/>
    <w:p w14:paraId="567EBF68" w14:textId="77777777" w:rsidR="00C4592E" w:rsidRDefault="00C4592E" w:rsidP="00C4592E"/>
    <w:p w14:paraId="556E7E56" w14:textId="77777777" w:rsidR="00C4592E" w:rsidRDefault="00C4592E" w:rsidP="00C4592E">
      <w:r>
        <w:fldChar w:fldCharType="begin"/>
      </w:r>
      <w:r>
        <w:instrText>HYPERLINK  \l "_top"</w:instrText>
      </w:r>
      <w:r>
        <w:fldChar w:fldCharType="separate"/>
      </w:r>
      <w:r w:rsidRPr="00230EED">
        <w:rPr>
          <w:rStyle w:val="Hyperlink"/>
        </w:rPr>
        <w:t>Top of D</w:t>
      </w:r>
      <w:r w:rsidRPr="00230EED">
        <w:rPr>
          <w:rStyle w:val="Hyperlink"/>
        </w:rPr>
        <w:t>o</w:t>
      </w:r>
      <w:r w:rsidRPr="00230EED">
        <w:rPr>
          <w:rStyle w:val="Hyperlink"/>
        </w:rPr>
        <w:t>c</w:t>
      </w:r>
      <w:r w:rsidRPr="00230EED">
        <w:rPr>
          <w:rStyle w:val="Hyperlink"/>
        </w:rPr>
        <w:t>u</w:t>
      </w:r>
      <w:r w:rsidRPr="00230EED">
        <w:rPr>
          <w:rStyle w:val="Hyperlink"/>
        </w:rPr>
        <w:t>m</w:t>
      </w:r>
      <w:r w:rsidRPr="00230EED">
        <w:rPr>
          <w:rStyle w:val="Hyperlink"/>
        </w:rPr>
        <w:t>e</w:t>
      </w:r>
      <w:r w:rsidRPr="00230EED">
        <w:rPr>
          <w:rStyle w:val="Hyperlink"/>
        </w:rPr>
        <w:t>nt</w:t>
      </w:r>
      <w:r>
        <w:fldChar w:fldCharType="end"/>
      </w:r>
    </w:p>
    <w:p w14:paraId="2E6AE20B" w14:textId="77777777" w:rsidR="00C4592E" w:rsidRPr="00C4592E" w:rsidRDefault="00C4592E" w:rsidP="00C4592E"/>
    <w:sectPr w:rsidR="00C4592E" w:rsidRPr="00C4592E" w:rsidSect="00833439">
      <w:footerReference w:type="even" r:id="rId51"/>
      <w:footerReference w:type="default" r:id="rId52"/>
      <w:pgSz w:w="11906" w:h="16838"/>
      <w:pgMar w:top="1440" w:right="1440" w:bottom="1440" w:left="1440" w:header="708" w:footer="708" w:gutter="0"/>
      <w:pgBorders w:offsetFrom="page">
        <w:top w:val="single" w:sz="24" w:space="24" w:color="7030A0"/>
        <w:left w:val="single" w:sz="24" w:space="24" w:color="7030A0"/>
        <w:bottom w:val="single" w:sz="24" w:space="24" w:color="7030A0"/>
        <w:right w:val="single" w:sz="24" w:space="24" w:color="7030A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9BCD4" w14:textId="77777777" w:rsidR="00833439" w:rsidRDefault="00833439" w:rsidP="00833439">
      <w:r>
        <w:separator/>
      </w:r>
    </w:p>
  </w:endnote>
  <w:endnote w:type="continuationSeparator" w:id="0">
    <w:p w14:paraId="0DA92DE2" w14:textId="77777777" w:rsidR="00833439" w:rsidRDefault="00833439" w:rsidP="00833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146715"/>
      <w:docPartObj>
        <w:docPartGallery w:val="Page Numbers (Bottom of Page)"/>
        <w:docPartUnique/>
      </w:docPartObj>
    </w:sdtPr>
    <w:sdtEndPr>
      <w:rPr>
        <w:rStyle w:val="PageNumber"/>
      </w:rPr>
    </w:sdtEndPr>
    <w:sdtContent>
      <w:p w14:paraId="3C778C08" w14:textId="33451014" w:rsidR="00833439" w:rsidRDefault="00833439" w:rsidP="00B418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B3E57C" w14:textId="77777777" w:rsidR="00833439" w:rsidRDefault="00833439" w:rsidP="008334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3592182"/>
      <w:docPartObj>
        <w:docPartGallery w:val="Page Numbers (Bottom of Page)"/>
        <w:docPartUnique/>
      </w:docPartObj>
    </w:sdtPr>
    <w:sdtEndPr>
      <w:rPr>
        <w:rStyle w:val="PageNumber"/>
      </w:rPr>
    </w:sdtEndPr>
    <w:sdtContent>
      <w:p w14:paraId="53603746" w14:textId="5AFCD711" w:rsidR="00833439" w:rsidRDefault="00833439" w:rsidP="00B418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DE2C8E" w14:textId="77777777" w:rsidR="00833439" w:rsidRDefault="00833439" w:rsidP="008334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AA97A" w14:textId="77777777" w:rsidR="00833439" w:rsidRDefault="00833439" w:rsidP="00833439">
      <w:r>
        <w:separator/>
      </w:r>
    </w:p>
  </w:footnote>
  <w:footnote w:type="continuationSeparator" w:id="0">
    <w:p w14:paraId="69907A12" w14:textId="77777777" w:rsidR="00833439" w:rsidRDefault="00833439" w:rsidP="008334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B51EE"/>
    <w:multiLevelType w:val="multilevel"/>
    <w:tmpl w:val="A8A67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5E76B4"/>
    <w:multiLevelType w:val="hybridMultilevel"/>
    <w:tmpl w:val="6B7E2E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0D12FC"/>
    <w:multiLevelType w:val="hybridMultilevel"/>
    <w:tmpl w:val="4A724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6146E7"/>
    <w:multiLevelType w:val="hybridMultilevel"/>
    <w:tmpl w:val="884A1E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FB27B1"/>
    <w:multiLevelType w:val="hybridMultilevel"/>
    <w:tmpl w:val="C60C5A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E02D5F"/>
    <w:multiLevelType w:val="hybridMultilevel"/>
    <w:tmpl w:val="ECB43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7952A3"/>
    <w:multiLevelType w:val="hybridMultilevel"/>
    <w:tmpl w:val="DCD44F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1D4E68"/>
    <w:multiLevelType w:val="hybridMultilevel"/>
    <w:tmpl w:val="8230EC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5230702">
    <w:abstractNumId w:val="0"/>
  </w:num>
  <w:num w:numId="2" w16cid:durableId="1786345648">
    <w:abstractNumId w:val="3"/>
  </w:num>
  <w:num w:numId="3" w16cid:durableId="1325470383">
    <w:abstractNumId w:val="7"/>
  </w:num>
  <w:num w:numId="4" w16cid:durableId="486168477">
    <w:abstractNumId w:val="5"/>
  </w:num>
  <w:num w:numId="5" w16cid:durableId="338821241">
    <w:abstractNumId w:val="6"/>
  </w:num>
  <w:num w:numId="6" w16cid:durableId="1812752888">
    <w:abstractNumId w:val="2"/>
  </w:num>
  <w:num w:numId="7" w16cid:durableId="1749569222">
    <w:abstractNumId w:val="4"/>
  </w:num>
  <w:num w:numId="8" w16cid:durableId="20374661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439"/>
    <w:rsid w:val="000121C1"/>
    <w:rsid w:val="00020B3B"/>
    <w:rsid w:val="000214F3"/>
    <w:rsid w:val="00054532"/>
    <w:rsid w:val="0006021E"/>
    <w:rsid w:val="00063B3F"/>
    <w:rsid w:val="00065D7F"/>
    <w:rsid w:val="00091948"/>
    <w:rsid w:val="0009464C"/>
    <w:rsid w:val="000A263D"/>
    <w:rsid w:val="000A6012"/>
    <w:rsid w:val="000A6686"/>
    <w:rsid w:val="000B5528"/>
    <w:rsid w:val="000B64E1"/>
    <w:rsid w:val="000C389F"/>
    <w:rsid w:val="000C7F26"/>
    <w:rsid w:val="000F5A34"/>
    <w:rsid w:val="000F69FC"/>
    <w:rsid w:val="00120D77"/>
    <w:rsid w:val="00122037"/>
    <w:rsid w:val="00136FB0"/>
    <w:rsid w:val="00150EDD"/>
    <w:rsid w:val="001531C5"/>
    <w:rsid w:val="00154FB1"/>
    <w:rsid w:val="00166394"/>
    <w:rsid w:val="00170D48"/>
    <w:rsid w:val="001756C9"/>
    <w:rsid w:val="001847B5"/>
    <w:rsid w:val="0018783B"/>
    <w:rsid w:val="0019211B"/>
    <w:rsid w:val="00193B3A"/>
    <w:rsid w:val="001D3D67"/>
    <w:rsid w:val="001E0B4E"/>
    <w:rsid w:val="001F3764"/>
    <w:rsid w:val="002000A6"/>
    <w:rsid w:val="0020373C"/>
    <w:rsid w:val="00230EED"/>
    <w:rsid w:val="002355F6"/>
    <w:rsid w:val="0023623C"/>
    <w:rsid w:val="00237360"/>
    <w:rsid w:val="0024428D"/>
    <w:rsid w:val="00250E09"/>
    <w:rsid w:val="00254191"/>
    <w:rsid w:val="00263A99"/>
    <w:rsid w:val="002A68CC"/>
    <w:rsid w:val="002C3E7A"/>
    <w:rsid w:val="002C6E9F"/>
    <w:rsid w:val="002D0D89"/>
    <w:rsid w:val="002D2F78"/>
    <w:rsid w:val="002D3389"/>
    <w:rsid w:val="002F7489"/>
    <w:rsid w:val="00300AF2"/>
    <w:rsid w:val="003163B0"/>
    <w:rsid w:val="003225A6"/>
    <w:rsid w:val="00330734"/>
    <w:rsid w:val="003353C9"/>
    <w:rsid w:val="00345BBB"/>
    <w:rsid w:val="0035384C"/>
    <w:rsid w:val="003674CF"/>
    <w:rsid w:val="0037153C"/>
    <w:rsid w:val="0039262D"/>
    <w:rsid w:val="003A7A79"/>
    <w:rsid w:val="003B3569"/>
    <w:rsid w:val="003B3CBD"/>
    <w:rsid w:val="003B4966"/>
    <w:rsid w:val="003D68BC"/>
    <w:rsid w:val="003E0BC9"/>
    <w:rsid w:val="003E1C70"/>
    <w:rsid w:val="003E1C7A"/>
    <w:rsid w:val="003E3431"/>
    <w:rsid w:val="003E4D7F"/>
    <w:rsid w:val="00417E40"/>
    <w:rsid w:val="00434BAB"/>
    <w:rsid w:val="004425C4"/>
    <w:rsid w:val="0045501D"/>
    <w:rsid w:val="00471508"/>
    <w:rsid w:val="00477C9F"/>
    <w:rsid w:val="004831FB"/>
    <w:rsid w:val="004A37A2"/>
    <w:rsid w:val="004A5585"/>
    <w:rsid w:val="004B112C"/>
    <w:rsid w:val="004D63FB"/>
    <w:rsid w:val="004E5AD4"/>
    <w:rsid w:val="004E5D62"/>
    <w:rsid w:val="0050468E"/>
    <w:rsid w:val="00511DFD"/>
    <w:rsid w:val="00516B97"/>
    <w:rsid w:val="00523237"/>
    <w:rsid w:val="00527F46"/>
    <w:rsid w:val="00535594"/>
    <w:rsid w:val="00540F38"/>
    <w:rsid w:val="005708C9"/>
    <w:rsid w:val="00580D82"/>
    <w:rsid w:val="005926C2"/>
    <w:rsid w:val="005A176E"/>
    <w:rsid w:val="005A6E8A"/>
    <w:rsid w:val="005B0D2B"/>
    <w:rsid w:val="005B1C45"/>
    <w:rsid w:val="005B5737"/>
    <w:rsid w:val="005C38AF"/>
    <w:rsid w:val="005E5D99"/>
    <w:rsid w:val="005E6EBE"/>
    <w:rsid w:val="00607E77"/>
    <w:rsid w:val="00611C21"/>
    <w:rsid w:val="00635EAD"/>
    <w:rsid w:val="00661E11"/>
    <w:rsid w:val="00681046"/>
    <w:rsid w:val="006B7D62"/>
    <w:rsid w:val="006D071B"/>
    <w:rsid w:val="006D6B3C"/>
    <w:rsid w:val="006F4B3B"/>
    <w:rsid w:val="006F4B7A"/>
    <w:rsid w:val="006F4FA1"/>
    <w:rsid w:val="006F68F4"/>
    <w:rsid w:val="00701223"/>
    <w:rsid w:val="0070638D"/>
    <w:rsid w:val="007149B1"/>
    <w:rsid w:val="00730164"/>
    <w:rsid w:val="007351DF"/>
    <w:rsid w:val="00735890"/>
    <w:rsid w:val="00743A23"/>
    <w:rsid w:val="00747EF1"/>
    <w:rsid w:val="00796242"/>
    <w:rsid w:val="007A3D2A"/>
    <w:rsid w:val="007A4E6E"/>
    <w:rsid w:val="007B1937"/>
    <w:rsid w:val="007C5A7F"/>
    <w:rsid w:val="007C70F6"/>
    <w:rsid w:val="007D3D43"/>
    <w:rsid w:val="00810F81"/>
    <w:rsid w:val="00813690"/>
    <w:rsid w:val="00833439"/>
    <w:rsid w:val="00834F21"/>
    <w:rsid w:val="008515DC"/>
    <w:rsid w:val="008576EF"/>
    <w:rsid w:val="00857B79"/>
    <w:rsid w:val="00870D52"/>
    <w:rsid w:val="00883732"/>
    <w:rsid w:val="00886FEC"/>
    <w:rsid w:val="00894964"/>
    <w:rsid w:val="008B2136"/>
    <w:rsid w:val="008B21A6"/>
    <w:rsid w:val="008B23F6"/>
    <w:rsid w:val="008E1F01"/>
    <w:rsid w:val="008E4574"/>
    <w:rsid w:val="008F76F2"/>
    <w:rsid w:val="0090749D"/>
    <w:rsid w:val="009241B1"/>
    <w:rsid w:val="00965E9B"/>
    <w:rsid w:val="00974497"/>
    <w:rsid w:val="00986D26"/>
    <w:rsid w:val="009A1C7F"/>
    <w:rsid w:val="009A28D6"/>
    <w:rsid w:val="009A457E"/>
    <w:rsid w:val="009A6731"/>
    <w:rsid w:val="009B68B8"/>
    <w:rsid w:val="009D0367"/>
    <w:rsid w:val="009D0D94"/>
    <w:rsid w:val="009F261C"/>
    <w:rsid w:val="00A2401D"/>
    <w:rsid w:val="00A51EF7"/>
    <w:rsid w:val="00A5722D"/>
    <w:rsid w:val="00A82E02"/>
    <w:rsid w:val="00A863B8"/>
    <w:rsid w:val="00AB2A0A"/>
    <w:rsid w:val="00AB345F"/>
    <w:rsid w:val="00AB4E23"/>
    <w:rsid w:val="00AB7A0E"/>
    <w:rsid w:val="00AD48EC"/>
    <w:rsid w:val="00AD7CBB"/>
    <w:rsid w:val="00AE4915"/>
    <w:rsid w:val="00B10764"/>
    <w:rsid w:val="00B32F1C"/>
    <w:rsid w:val="00B45B2F"/>
    <w:rsid w:val="00B642B8"/>
    <w:rsid w:val="00B7205E"/>
    <w:rsid w:val="00B74C50"/>
    <w:rsid w:val="00B83B5D"/>
    <w:rsid w:val="00BA2DA0"/>
    <w:rsid w:val="00BA4F57"/>
    <w:rsid w:val="00BB42EA"/>
    <w:rsid w:val="00BC60E1"/>
    <w:rsid w:val="00BD1F03"/>
    <w:rsid w:val="00BD2602"/>
    <w:rsid w:val="00BD5936"/>
    <w:rsid w:val="00BE6A5B"/>
    <w:rsid w:val="00BF4B59"/>
    <w:rsid w:val="00C01135"/>
    <w:rsid w:val="00C01B53"/>
    <w:rsid w:val="00C20691"/>
    <w:rsid w:val="00C278DC"/>
    <w:rsid w:val="00C34E2E"/>
    <w:rsid w:val="00C4592E"/>
    <w:rsid w:val="00C47365"/>
    <w:rsid w:val="00C661BC"/>
    <w:rsid w:val="00C71C0D"/>
    <w:rsid w:val="00C722B1"/>
    <w:rsid w:val="00C72441"/>
    <w:rsid w:val="00C7255A"/>
    <w:rsid w:val="00C73D83"/>
    <w:rsid w:val="00CB0B7B"/>
    <w:rsid w:val="00CE4B8D"/>
    <w:rsid w:val="00CE5983"/>
    <w:rsid w:val="00CE6F1E"/>
    <w:rsid w:val="00CF0B3F"/>
    <w:rsid w:val="00D073FB"/>
    <w:rsid w:val="00D15A25"/>
    <w:rsid w:val="00D20DA5"/>
    <w:rsid w:val="00D34470"/>
    <w:rsid w:val="00D50615"/>
    <w:rsid w:val="00D713DD"/>
    <w:rsid w:val="00D71D30"/>
    <w:rsid w:val="00DB1AF6"/>
    <w:rsid w:val="00DB3C2B"/>
    <w:rsid w:val="00DC3BF8"/>
    <w:rsid w:val="00DE46CE"/>
    <w:rsid w:val="00DF755E"/>
    <w:rsid w:val="00E07424"/>
    <w:rsid w:val="00E130C3"/>
    <w:rsid w:val="00E1744F"/>
    <w:rsid w:val="00E2238B"/>
    <w:rsid w:val="00E22839"/>
    <w:rsid w:val="00E24372"/>
    <w:rsid w:val="00E24580"/>
    <w:rsid w:val="00E61151"/>
    <w:rsid w:val="00E65DC4"/>
    <w:rsid w:val="00E776E9"/>
    <w:rsid w:val="00E82E09"/>
    <w:rsid w:val="00E8325E"/>
    <w:rsid w:val="00EA0465"/>
    <w:rsid w:val="00EA0D3A"/>
    <w:rsid w:val="00EA338B"/>
    <w:rsid w:val="00EC0C1F"/>
    <w:rsid w:val="00ED245C"/>
    <w:rsid w:val="00ED26D6"/>
    <w:rsid w:val="00ED6E2F"/>
    <w:rsid w:val="00EE5A6D"/>
    <w:rsid w:val="00EF07D1"/>
    <w:rsid w:val="00EF4CB8"/>
    <w:rsid w:val="00F03440"/>
    <w:rsid w:val="00F03D4B"/>
    <w:rsid w:val="00F11874"/>
    <w:rsid w:val="00F37E0C"/>
    <w:rsid w:val="00F50A6C"/>
    <w:rsid w:val="00F92BB3"/>
    <w:rsid w:val="00FA418A"/>
    <w:rsid w:val="00FA4446"/>
    <w:rsid w:val="00FD0724"/>
    <w:rsid w:val="00FE1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2BD7A5"/>
  <w15:chartTrackingRefBased/>
  <w15:docId w15:val="{FECA2B10-C950-9346-BC3A-18BBE1CBD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1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112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33439"/>
    <w:rPr>
      <w:rFonts w:eastAsiaTheme="minorEastAsia"/>
      <w:i/>
      <w:iCs/>
      <w:kern w:val="0"/>
      <w:sz w:val="20"/>
      <w:szCs w:val="20"/>
      <w14:ligatures w14:val="none"/>
    </w:rPr>
  </w:style>
  <w:style w:type="character" w:customStyle="1" w:styleId="NoSpacingChar">
    <w:name w:val="No Spacing Char"/>
    <w:basedOn w:val="DefaultParagraphFont"/>
    <w:link w:val="NoSpacing"/>
    <w:uiPriority w:val="1"/>
    <w:rsid w:val="00833439"/>
    <w:rPr>
      <w:rFonts w:eastAsiaTheme="minorEastAsia"/>
      <w:i/>
      <w:iCs/>
      <w:kern w:val="0"/>
      <w:sz w:val="20"/>
      <w:szCs w:val="20"/>
      <w14:ligatures w14:val="none"/>
    </w:rPr>
  </w:style>
  <w:style w:type="paragraph" w:styleId="NormalWeb">
    <w:name w:val="Normal (Web)"/>
    <w:basedOn w:val="Normal"/>
    <w:uiPriority w:val="99"/>
    <w:unhideWhenUsed/>
    <w:rsid w:val="00833439"/>
    <w:pPr>
      <w:spacing w:before="100" w:beforeAutospacing="1" w:after="100" w:afterAutospacing="1"/>
    </w:pPr>
    <w:rPr>
      <w:rFonts w:ascii="Times New Roman" w:eastAsia="Times New Roman" w:hAnsi="Times New Roman" w:cs="Times New Roman"/>
      <w:i/>
      <w:iCs/>
      <w:kern w:val="0"/>
      <w:lang w:eastAsia="en-GB"/>
      <w14:ligatures w14:val="none"/>
    </w:rPr>
  </w:style>
  <w:style w:type="paragraph" w:styleId="Footer">
    <w:name w:val="footer"/>
    <w:basedOn w:val="Normal"/>
    <w:link w:val="FooterChar"/>
    <w:uiPriority w:val="99"/>
    <w:unhideWhenUsed/>
    <w:rsid w:val="00833439"/>
    <w:pPr>
      <w:tabs>
        <w:tab w:val="center" w:pos="4513"/>
        <w:tab w:val="right" w:pos="9026"/>
      </w:tabs>
    </w:pPr>
  </w:style>
  <w:style w:type="character" w:customStyle="1" w:styleId="FooterChar">
    <w:name w:val="Footer Char"/>
    <w:basedOn w:val="DefaultParagraphFont"/>
    <w:link w:val="Footer"/>
    <w:uiPriority w:val="99"/>
    <w:rsid w:val="00833439"/>
  </w:style>
  <w:style w:type="character" w:styleId="PageNumber">
    <w:name w:val="page number"/>
    <w:basedOn w:val="DefaultParagraphFont"/>
    <w:uiPriority w:val="99"/>
    <w:semiHidden/>
    <w:unhideWhenUsed/>
    <w:rsid w:val="00833439"/>
  </w:style>
  <w:style w:type="character" w:customStyle="1" w:styleId="Heading1Char">
    <w:name w:val="Heading 1 Char"/>
    <w:basedOn w:val="DefaultParagraphFont"/>
    <w:link w:val="Heading1"/>
    <w:uiPriority w:val="9"/>
    <w:rsid w:val="000121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21C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8325E"/>
    <w:pPr>
      <w:tabs>
        <w:tab w:val="right" w:leader="dot" w:pos="9016"/>
      </w:tabs>
      <w:spacing w:before="120" w:after="120"/>
    </w:pPr>
    <w:rPr>
      <w:rFonts w:cstheme="minorHAnsi"/>
      <w:b/>
      <w:bCs/>
      <w:caps/>
      <w:sz w:val="20"/>
      <w:szCs w:val="20"/>
    </w:rPr>
  </w:style>
  <w:style w:type="character" w:styleId="Hyperlink">
    <w:name w:val="Hyperlink"/>
    <w:basedOn w:val="DefaultParagraphFont"/>
    <w:uiPriority w:val="99"/>
    <w:unhideWhenUsed/>
    <w:rsid w:val="000121C1"/>
    <w:rPr>
      <w:color w:val="0563C1" w:themeColor="hyperlink"/>
      <w:u w:val="single"/>
    </w:rPr>
  </w:style>
  <w:style w:type="paragraph" w:styleId="TOC2">
    <w:name w:val="toc 2"/>
    <w:basedOn w:val="Normal"/>
    <w:next w:val="Normal"/>
    <w:autoRedefine/>
    <w:uiPriority w:val="39"/>
    <w:unhideWhenUsed/>
    <w:rsid w:val="000121C1"/>
    <w:pPr>
      <w:ind w:left="240"/>
    </w:pPr>
    <w:rPr>
      <w:rFonts w:cstheme="minorHAnsi"/>
      <w:smallCaps/>
      <w:sz w:val="20"/>
      <w:szCs w:val="20"/>
    </w:rPr>
  </w:style>
  <w:style w:type="paragraph" w:styleId="TOC3">
    <w:name w:val="toc 3"/>
    <w:basedOn w:val="Normal"/>
    <w:next w:val="Normal"/>
    <w:autoRedefine/>
    <w:uiPriority w:val="39"/>
    <w:unhideWhenUsed/>
    <w:rsid w:val="000121C1"/>
    <w:pPr>
      <w:ind w:left="480"/>
    </w:pPr>
    <w:rPr>
      <w:rFonts w:cstheme="minorHAnsi"/>
      <w:i/>
      <w:iCs/>
      <w:sz w:val="20"/>
      <w:szCs w:val="20"/>
    </w:rPr>
  </w:style>
  <w:style w:type="paragraph" w:styleId="TOC4">
    <w:name w:val="toc 4"/>
    <w:basedOn w:val="Normal"/>
    <w:next w:val="Normal"/>
    <w:autoRedefine/>
    <w:uiPriority w:val="39"/>
    <w:semiHidden/>
    <w:unhideWhenUsed/>
    <w:rsid w:val="000121C1"/>
    <w:pPr>
      <w:ind w:left="720"/>
    </w:pPr>
    <w:rPr>
      <w:rFonts w:cstheme="minorHAnsi"/>
      <w:sz w:val="18"/>
      <w:szCs w:val="18"/>
    </w:rPr>
  </w:style>
  <w:style w:type="paragraph" w:styleId="TOC5">
    <w:name w:val="toc 5"/>
    <w:basedOn w:val="Normal"/>
    <w:next w:val="Normal"/>
    <w:autoRedefine/>
    <w:uiPriority w:val="39"/>
    <w:semiHidden/>
    <w:unhideWhenUsed/>
    <w:rsid w:val="000121C1"/>
    <w:pPr>
      <w:ind w:left="960"/>
    </w:pPr>
    <w:rPr>
      <w:rFonts w:cstheme="minorHAnsi"/>
      <w:sz w:val="18"/>
      <w:szCs w:val="18"/>
    </w:rPr>
  </w:style>
  <w:style w:type="paragraph" w:styleId="TOC6">
    <w:name w:val="toc 6"/>
    <w:basedOn w:val="Normal"/>
    <w:next w:val="Normal"/>
    <w:autoRedefine/>
    <w:uiPriority w:val="39"/>
    <w:semiHidden/>
    <w:unhideWhenUsed/>
    <w:rsid w:val="000121C1"/>
    <w:pPr>
      <w:ind w:left="1200"/>
    </w:pPr>
    <w:rPr>
      <w:rFonts w:cstheme="minorHAnsi"/>
      <w:sz w:val="18"/>
      <w:szCs w:val="18"/>
    </w:rPr>
  </w:style>
  <w:style w:type="paragraph" w:styleId="TOC7">
    <w:name w:val="toc 7"/>
    <w:basedOn w:val="Normal"/>
    <w:next w:val="Normal"/>
    <w:autoRedefine/>
    <w:uiPriority w:val="39"/>
    <w:semiHidden/>
    <w:unhideWhenUsed/>
    <w:rsid w:val="000121C1"/>
    <w:pPr>
      <w:ind w:left="1440"/>
    </w:pPr>
    <w:rPr>
      <w:rFonts w:cstheme="minorHAnsi"/>
      <w:sz w:val="18"/>
      <w:szCs w:val="18"/>
    </w:rPr>
  </w:style>
  <w:style w:type="paragraph" w:styleId="TOC8">
    <w:name w:val="toc 8"/>
    <w:basedOn w:val="Normal"/>
    <w:next w:val="Normal"/>
    <w:autoRedefine/>
    <w:uiPriority w:val="39"/>
    <w:semiHidden/>
    <w:unhideWhenUsed/>
    <w:rsid w:val="000121C1"/>
    <w:pPr>
      <w:ind w:left="1680"/>
    </w:pPr>
    <w:rPr>
      <w:rFonts w:cstheme="minorHAnsi"/>
      <w:sz w:val="18"/>
      <w:szCs w:val="18"/>
    </w:rPr>
  </w:style>
  <w:style w:type="paragraph" w:styleId="TOC9">
    <w:name w:val="toc 9"/>
    <w:basedOn w:val="Normal"/>
    <w:next w:val="Normal"/>
    <w:autoRedefine/>
    <w:uiPriority w:val="39"/>
    <w:semiHidden/>
    <w:unhideWhenUsed/>
    <w:rsid w:val="000121C1"/>
    <w:pPr>
      <w:ind w:left="1920"/>
    </w:pPr>
    <w:rPr>
      <w:rFonts w:cstheme="minorHAnsi"/>
      <w:sz w:val="18"/>
      <w:szCs w:val="18"/>
    </w:rPr>
  </w:style>
  <w:style w:type="character" w:styleId="UnresolvedMention">
    <w:name w:val="Unresolved Mention"/>
    <w:basedOn w:val="DefaultParagraphFont"/>
    <w:uiPriority w:val="99"/>
    <w:semiHidden/>
    <w:unhideWhenUsed/>
    <w:rsid w:val="00230EED"/>
    <w:rPr>
      <w:color w:val="605E5C"/>
      <w:shd w:val="clear" w:color="auto" w:fill="E1DFDD"/>
    </w:rPr>
  </w:style>
  <w:style w:type="character" w:styleId="FollowedHyperlink">
    <w:name w:val="FollowedHyperlink"/>
    <w:basedOn w:val="DefaultParagraphFont"/>
    <w:uiPriority w:val="99"/>
    <w:semiHidden/>
    <w:unhideWhenUsed/>
    <w:rsid w:val="00230EED"/>
    <w:rPr>
      <w:color w:val="954F72" w:themeColor="followedHyperlink"/>
      <w:u w:val="single"/>
    </w:rPr>
  </w:style>
  <w:style w:type="character" w:customStyle="1" w:styleId="Heading2Char">
    <w:name w:val="Heading 2 Char"/>
    <w:basedOn w:val="DefaultParagraphFont"/>
    <w:link w:val="Heading2"/>
    <w:uiPriority w:val="9"/>
    <w:rsid w:val="004B112C"/>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ED6E2F"/>
    <w:rPr>
      <w:i/>
      <w:iCs/>
    </w:rPr>
  </w:style>
  <w:style w:type="character" w:styleId="Strong">
    <w:name w:val="Strong"/>
    <w:basedOn w:val="DefaultParagraphFont"/>
    <w:uiPriority w:val="22"/>
    <w:qFormat/>
    <w:rsid w:val="00E1744F"/>
    <w:rPr>
      <w:b/>
      <w:bCs/>
    </w:rPr>
  </w:style>
  <w:style w:type="paragraph" w:styleId="ListParagraph">
    <w:name w:val="List Paragraph"/>
    <w:basedOn w:val="Normal"/>
    <w:uiPriority w:val="34"/>
    <w:qFormat/>
    <w:rsid w:val="00BD26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538288">
      <w:bodyDiv w:val="1"/>
      <w:marLeft w:val="0"/>
      <w:marRight w:val="0"/>
      <w:marTop w:val="0"/>
      <w:marBottom w:val="0"/>
      <w:divBdr>
        <w:top w:val="none" w:sz="0" w:space="0" w:color="auto"/>
        <w:left w:val="none" w:sz="0" w:space="0" w:color="auto"/>
        <w:bottom w:val="none" w:sz="0" w:space="0" w:color="auto"/>
        <w:right w:val="none" w:sz="0" w:space="0" w:color="auto"/>
      </w:divBdr>
    </w:div>
    <w:div w:id="1098139800">
      <w:bodyDiv w:val="1"/>
      <w:marLeft w:val="0"/>
      <w:marRight w:val="0"/>
      <w:marTop w:val="0"/>
      <w:marBottom w:val="0"/>
      <w:divBdr>
        <w:top w:val="none" w:sz="0" w:space="0" w:color="auto"/>
        <w:left w:val="none" w:sz="0" w:space="0" w:color="auto"/>
        <w:bottom w:val="none" w:sz="0" w:space="0" w:color="auto"/>
        <w:right w:val="none" w:sz="0" w:space="0" w:color="auto"/>
      </w:divBdr>
      <w:divsChild>
        <w:div w:id="1354258216">
          <w:marLeft w:val="0"/>
          <w:marRight w:val="0"/>
          <w:marTop w:val="0"/>
          <w:marBottom w:val="0"/>
          <w:divBdr>
            <w:top w:val="none" w:sz="0" w:space="0" w:color="auto"/>
            <w:left w:val="none" w:sz="0" w:space="0" w:color="auto"/>
            <w:bottom w:val="none" w:sz="0" w:space="0" w:color="auto"/>
            <w:right w:val="none" w:sz="0" w:space="0" w:color="auto"/>
          </w:divBdr>
          <w:divsChild>
            <w:div w:id="148835361">
              <w:marLeft w:val="0"/>
              <w:marRight w:val="0"/>
              <w:marTop w:val="0"/>
              <w:marBottom w:val="0"/>
              <w:divBdr>
                <w:top w:val="none" w:sz="0" w:space="0" w:color="auto"/>
                <w:left w:val="none" w:sz="0" w:space="0" w:color="auto"/>
                <w:bottom w:val="none" w:sz="0" w:space="0" w:color="auto"/>
                <w:right w:val="none" w:sz="0" w:space="0" w:color="auto"/>
              </w:divBdr>
              <w:divsChild>
                <w:div w:id="945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42758">
      <w:bodyDiv w:val="1"/>
      <w:marLeft w:val="0"/>
      <w:marRight w:val="0"/>
      <w:marTop w:val="0"/>
      <w:marBottom w:val="0"/>
      <w:divBdr>
        <w:top w:val="none" w:sz="0" w:space="0" w:color="auto"/>
        <w:left w:val="none" w:sz="0" w:space="0" w:color="auto"/>
        <w:bottom w:val="none" w:sz="0" w:space="0" w:color="auto"/>
        <w:right w:val="none" w:sz="0" w:space="0" w:color="auto"/>
      </w:divBdr>
      <w:divsChild>
        <w:div w:id="1026255411">
          <w:marLeft w:val="0"/>
          <w:marRight w:val="0"/>
          <w:marTop w:val="0"/>
          <w:marBottom w:val="0"/>
          <w:divBdr>
            <w:top w:val="none" w:sz="0" w:space="0" w:color="auto"/>
            <w:left w:val="none" w:sz="0" w:space="0" w:color="auto"/>
            <w:bottom w:val="none" w:sz="0" w:space="0" w:color="auto"/>
            <w:right w:val="none" w:sz="0" w:space="0" w:color="auto"/>
          </w:divBdr>
          <w:divsChild>
            <w:div w:id="633679570">
              <w:marLeft w:val="0"/>
              <w:marRight w:val="0"/>
              <w:marTop w:val="0"/>
              <w:marBottom w:val="0"/>
              <w:divBdr>
                <w:top w:val="none" w:sz="0" w:space="0" w:color="auto"/>
                <w:left w:val="none" w:sz="0" w:space="0" w:color="auto"/>
                <w:bottom w:val="none" w:sz="0" w:space="0" w:color="auto"/>
                <w:right w:val="none" w:sz="0" w:space="0" w:color="auto"/>
              </w:divBdr>
              <w:divsChild>
                <w:div w:id="101904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684972">
      <w:bodyDiv w:val="1"/>
      <w:marLeft w:val="0"/>
      <w:marRight w:val="0"/>
      <w:marTop w:val="0"/>
      <w:marBottom w:val="0"/>
      <w:divBdr>
        <w:top w:val="none" w:sz="0" w:space="0" w:color="auto"/>
        <w:left w:val="none" w:sz="0" w:space="0" w:color="auto"/>
        <w:bottom w:val="none" w:sz="0" w:space="0" w:color="auto"/>
        <w:right w:val="none" w:sz="0" w:space="0" w:color="auto"/>
      </w:divBdr>
      <w:divsChild>
        <w:div w:id="395787401">
          <w:marLeft w:val="0"/>
          <w:marRight w:val="0"/>
          <w:marTop w:val="0"/>
          <w:marBottom w:val="0"/>
          <w:divBdr>
            <w:top w:val="none" w:sz="0" w:space="0" w:color="auto"/>
            <w:left w:val="none" w:sz="0" w:space="0" w:color="auto"/>
            <w:bottom w:val="none" w:sz="0" w:space="0" w:color="auto"/>
            <w:right w:val="none" w:sz="0" w:space="0" w:color="auto"/>
          </w:divBdr>
          <w:divsChild>
            <w:div w:id="602735115">
              <w:marLeft w:val="0"/>
              <w:marRight w:val="0"/>
              <w:marTop w:val="0"/>
              <w:marBottom w:val="0"/>
              <w:divBdr>
                <w:top w:val="none" w:sz="0" w:space="0" w:color="auto"/>
                <w:left w:val="none" w:sz="0" w:space="0" w:color="auto"/>
                <w:bottom w:val="none" w:sz="0" w:space="0" w:color="auto"/>
                <w:right w:val="none" w:sz="0" w:space="0" w:color="auto"/>
              </w:divBdr>
              <w:divsChild>
                <w:div w:id="803886624">
                  <w:marLeft w:val="0"/>
                  <w:marRight w:val="0"/>
                  <w:marTop w:val="0"/>
                  <w:marBottom w:val="0"/>
                  <w:divBdr>
                    <w:top w:val="none" w:sz="0" w:space="0" w:color="auto"/>
                    <w:left w:val="none" w:sz="0" w:space="0" w:color="auto"/>
                    <w:bottom w:val="none" w:sz="0" w:space="0" w:color="auto"/>
                    <w:right w:val="none" w:sz="0" w:space="0" w:color="auto"/>
                  </w:divBdr>
                </w:div>
              </w:divsChild>
            </w:div>
            <w:div w:id="698118456">
              <w:marLeft w:val="0"/>
              <w:marRight w:val="0"/>
              <w:marTop w:val="0"/>
              <w:marBottom w:val="0"/>
              <w:divBdr>
                <w:top w:val="none" w:sz="0" w:space="0" w:color="auto"/>
                <w:left w:val="none" w:sz="0" w:space="0" w:color="auto"/>
                <w:bottom w:val="none" w:sz="0" w:space="0" w:color="auto"/>
                <w:right w:val="none" w:sz="0" w:space="0" w:color="auto"/>
              </w:divBdr>
              <w:divsChild>
                <w:div w:id="152000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98122">
          <w:marLeft w:val="0"/>
          <w:marRight w:val="0"/>
          <w:marTop w:val="0"/>
          <w:marBottom w:val="0"/>
          <w:divBdr>
            <w:top w:val="none" w:sz="0" w:space="0" w:color="auto"/>
            <w:left w:val="none" w:sz="0" w:space="0" w:color="auto"/>
            <w:bottom w:val="none" w:sz="0" w:space="0" w:color="auto"/>
            <w:right w:val="none" w:sz="0" w:space="0" w:color="auto"/>
          </w:divBdr>
          <w:divsChild>
            <w:div w:id="1821539153">
              <w:marLeft w:val="0"/>
              <w:marRight w:val="0"/>
              <w:marTop w:val="0"/>
              <w:marBottom w:val="0"/>
              <w:divBdr>
                <w:top w:val="none" w:sz="0" w:space="0" w:color="auto"/>
                <w:left w:val="none" w:sz="0" w:space="0" w:color="auto"/>
                <w:bottom w:val="none" w:sz="0" w:space="0" w:color="auto"/>
                <w:right w:val="none" w:sz="0" w:space="0" w:color="auto"/>
              </w:divBdr>
              <w:divsChild>
                <w:div w:id="159686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21751">
      <w:bodyDiv w:val="1"/>
      <w:marLeft w:val="0"/>
      <w:marRight w:val="0"/>
      <w:marTop w:val="0"/>
      <w:marBottom w:val="0"/>
      <w:divBdr>
        <w:top w:val="none" w:sz="0" w:space="0" w:color="auto"/>
        <w:left w:val="none" w:sz="0" w:space="0" w:color="auto"/>
        <w:bottom w:val="none" w:sz="0" w:space="0" w:color="auto"/>
        <w:right w:val="none" w:sz="0" w:space="0" w:color="auto"/>
      </w:divBdr>
      <w:divsChild>
        <w:div w:id="1490436974">
          <w:marLeft w:val="0"/>
          <w:marRight w:val="0"/>
          <w:marTop w:val="0"/>
          <w:marBottom w:val="0"/>
          <w:divBdr>
            <w:top w:val="none" w:sz="0" w:space="0" w:color="auto"/>
            <w:left w:val="none" w:sz="0" w:space="0" w:color="auto"/>
            <w:bottom w:val="none" w:sz="0" w:space="0" w:color="auto"/>
            <w:right w:val="none" w:sz="0" w:space="0" w:color="auto"/>
          </w:divBdr>
          <w:divsChild>
            <w:div w:id="1495955343">
              <w:marLeft w:val="0"/>
              <w:marRight w:val="0"/>
              <w:marTop w:val="0"/>
              <w:marBottom w:val="0"/>
              <w:divBdr>
                <w:top w:val="none" w:sz="0" w:space="0" w:color="auto"/>
                <w:left w:val="none" w:sz="0" w:space="0" w:color="auto"/>
                <w:bottom w:val="none" w:sz="0" w:space="0" w:color="auto"/>
                <w:right w:val="none" w:sz="0" w:space="0" w:color="auto"/>
              </w:divBdr>
              <w:divsChild>
                <w:div w:id="32802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8.xml"/><Relationship Id="rId26" Type="http://schemas.openxmlformats.org/officeDocument/2006/relationships/chart" Target="charts/chart15.xml"/><Relationship Id="rId39" Type="http://schemas.openxmlformats.org/officeDocument/2006/relationships/image" Target="media/image17.png"/><Relationship Id="rId21" Type="http://schemas.openxmlformats.org/officeDocument/2006/relationships/chart" Target="charts/chart10.xml"/><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image" Target="media/image2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7.png"/><Relationship Id="rId11" Type="http://schemas.openxmlformats.org/officeDocument/2006/relationships/chart" Target="charts/chart2.xml"/><Relationship Id="rId24" Type="http://schemas.openxmlformats.org/officeDocument/2006/relationships/chart" Target="charts/chart13.xm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1.xml"/><Relationship Id="rId19" Type="http://schemas.openxmlformats.org/officeDocument/2006/relationships/chart" Target="charts/chart9.xml"/><Relationship Id="rId31" Type="http://schemas.openxmlformats.org/officeDocument/2006/relationships/image" Target="media/image9.png"/><Relationship Id="rId44" Type="http://schemas.openxmlformats.org/officeDocument/2006/relationships/image" Target="media/image22.pn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chart" Target="charts/chart11.xml"/><Relationship Id="rId27" Type="http://schemas.openxmlformats.org/officeDocument/2006/relationships/image" Target="media/image5.emf"/><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image" Target="media/image21.png"/><Relationship Id="rId48" Type="http://schemas.openxmlformats.org/officeDocument/2006/relationships/image" Target="media/image26.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7.xml"/><Relationship Id="rId25" Type="http://schemas.openxmlformats.org/officeDocument/2006/relationships/chart" Target="charts/chart14.xml"/><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png"/><Relationship Id="rId20" Type="http://schemas.openxmlformats.org/officeDocument/2006/relationships/image" Target="media/image4.png"/><Relationship Id="rId41" Type="http://schemas.openxmlformats.org/officeDocument/2006/relationships/image" Target="media/image19.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chart" Target="charts/chart12.xml"/><Relationship Id="rId28" Type="http://schemas.openxmlformats.org/officeDocument/2006/relationships/image" Target="media/image6.png"/><Relationship Id="rId36" Type="http://schemas.openxmlformats.org/officeDocument/2006/relationships/image" Target="media/image14.png"/><Relationship Id="rId49" Type="http://schemas.openxmlformats.org/officeDocument/2006/relationships/image" Target="media/image27.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DHBI_A2_F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DHBI_A2_FIN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DHBI_A2_FINA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DHBI_A2_FINA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DHBI_A2_FINA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DHBI_A2_FINA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DHBI_A2_FINA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P2_SS_DHBI_A2_FINA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133011_student_uwtsd_ac_uk/Documents/P2_SS_DHBI_A2_FINAL.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[DHBI_A2_P1_FINAL.xlsx]AVG Price over Years!PivotTable4</c:name>
    <c:fmtId val="20"/>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a:t>Average</a:t>
            </a:r>
            <a:r>
              <a:rPr lang="en-US" sz="2400" baseline="0"/>
              <a:t> Price over the years</a:t>
            </a:r>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dLbl>
          <c:idx val="0"/>
          <c:layout>
            <c:manualLayout>
              <c:x val="4.8701298701297512E-3"/>
              <c:y val="-0.1385869565217392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dLbl>
          <c:idx val="0"/>
          <c:layout>
            <c:manualLayout>
              <c:x val="3.2467532467531871E-3"/>
              <c:y val="-4.3478260869565216E-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dLbl>
          <c:idx val="0"/>
          <c:layout>
            <c:manualLayout>
              <c:x val="0"/>
              <c:y val="-0.10326086956521739"/>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dLbl>
          <c:idx val="0"/>
          <c:layout>
            <c:manualLayout>
              <c:x val="4.8701298701298405E-3"/>
              <c:y val="-7.0652173913043473E-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dLbl>
          <c:idx val="0"/>
          <c:layout>
            <c:manualLayout>
              <c:x val="4.8701298701298405E-3"/>
              <c:y val="-7.0652173913043473E-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dLbl>
          <c:idx val="0"/>
          <c:layout>
            <c:manualLayout>
              <c:x val="3.2467532467531871E-3"/>
              <c:y val="-4.3478260869565216E-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dLbl>
          <c:idx val="0"/>
          <c:layout>
            <c:manualLayout>
              <c:x val="4.8701298701297512E-3"/>
              <c:y val="-0.1385869565217392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dLbl>
          <c:idx val="0"/>
          <c:layout>
            <c:manualLayout>
              <c:x val="0"/>
              <c:y val="-0.10326086956521739"/>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dLbl>
          <c:idx val="0"/>
          <c:layout>
            <c:manualLayout>
              <c:x val="4.8701298701298405E-3"/>
              <c:y val="-7.0652173913043473E-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dLbl>
          <c:idx val="0"/>
          <c:layout>
            <c:manualLayout>
              <c:x val="3.2467532467531871E-3"/>
              <c:y val="-4.3478260869565216E-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dLbl>
          <c:idx val="0"/>
          <c:layout>
            <c:manualLayout>
              <c:x val="4.8701298701297512E-3"/>
              <c:y val="-0.13858695652173922"/>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dLbl>
          <c:idx val="0"/>
          <c:layout>
            <c:manualLayout>
              <c:x val="0"/>
              <c:y val="-0.10326086956521739"/>
            </c:manualLayout>
          </c:layout>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'AVG Price over Years'!$B$1:$B$2</c:f>
              <c:strCache>
                <c:ptCount val="1"/>
                <c:pt idx="0">
                  <c:v>Total</c:v>
                </c:pt>
              </c:strCache>
            </c:strRef>
          </c:tx>
          <c:spPr>
            <a:solidFill>
              <a:schemeClr val="accent1"/>
            </a:solidFill>
            <a:ln>
              <a:noFill/>
            </a:ln>
            <a:effectLst/>
            <a:sp3d/>
          </c:spPr>
          <c:invertIfNegative val="0"/>
          <c:dPt>
            <c:idx val="0"/>
            <c:invertIfNegative val="0"/>
            <c:bubble3D val="0"/>
            <c:spPr>
              <a:solidFill>
                <a:schemeClr val="accent1"/>
              </a:solidFill>
              <a:ln>
                <a:noFill/>
              </a:ln>
              <a:effectLst/>
              <a:sp3d/>
            </c:spPr>
            <c:extLst>
              <c:ext xmlns:c16="http://schemas.microsoft.com/office/drawing/2014/chart" uri="{C3380CC4-5D6E-409C-BE32-E72D297353CC}">
                <c16:uniqueId val="{00000001-CFA9-E141-8423-0048CBC6B978}"/>
              </c:ext>
            </c:extLst>
          </c:dPt>
          <c:dPt>
            <c:idx val="2"/>
            <c:invertIfNegative val="0"/>
            <c:bubble3D val="0"/>
            <c:spPr>
              <a:solidFill>
                <a:schemeClr val="accent1"/>
              </a:solidFill>
              <a:ln>
                <a:noFill/>
              </a:ln>
              <a:effectLst/>
              <a:sp3d/>
            </c:spPr>
            <c:extLst>
              <c:ext xmlns:c16="http://schemas.microsoft.com/office/drawing/2014/chart" uri="{C3380CC4-5D6E-409C-BE32-E72D297353CC}">
                <c16:uniqueId val="{00000003-CFA9-E141-8423-0048CBC6B978}"/>
              </c:ext>
            </c:extLst>
          </c:dPt>
          <c:dPt>
            <c:idx val="3"/>
            <c:invertIfNegative val="0"/>
            <c:bubble3D val="0"/>
            <c:spPr>
              <a:solidFill>
                <a:schemeClr val="accent1"/>
              </a:solidFill>
              <a:ln>
                <a:noFill/>
              </a:ln>
              <a:effectLst/>
              <a:sp3d/>
            </c:spPr>
            <c:extLst>
              <c:ext xmlns:c16="http://schemas.microsoft.com/office/drawing/2014/chart" uri="{C3380CC4-5D6E-409C-BE32-E72D297353CC}">
                <c16:uniqueId val="{00000005-CFA9-E141-8423-0048CBC6B978}"/>
              </c:ext>
            </c:extLst>
          </c:dPt>
          <c:dPt>
            <c:idx val="4"/>
            <c:invertIfNegative val="0"/>
            <c:bubble3D val="0"/>
            <c:spPr>
              <a:solidFill>
                <a:schemeClr val="accent1"/>
              </a:solidFill>
              <a:ln>
                <a:noFill/>
              </a:ln>
              <a:effectLst/>
              <a:sp3d/>
            </c:spPr>
            <c:extLst>
              <c:ext xmlns:c16="http://schemas.microsoft.com/office/drawing/2014/chart" uri="{C3380CC4-5D6E-409C-BE32-E72D297353CC}">
                <c16:uniqueId val="{00000007-CFA9-E141-8423-0048CBC6B978}"/>
              </c:ext>
            </c:extLst>
          </c:dPt>
          <c:dLbls>
            <c:dLbl>
              <c:idx val="0"/>
              <c:layout>
                <c:manualLayout>
                  <c:x val="4.8701298701298405E-3"/>
                  <c:y val="-7.065217391304347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FA9-E141-8423-0048CBC6B978}"/>
                </c:ext>
              </c:extLst>
            </c:dLbl>
            <c:dLbl>
              <c:idx val="2"/>
              <c:layout>
                <c:manualLayout>
                  <c:x val="3.2467532467531871E-3"/>
                  <c:y val="-4.34782608695652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FA9-E141-8423-0048CBC6B978}"/>
                </c:ext>
              </c:extLst>
            </c:dLbl>
            <c:dLbl>
              <c:idx val="3"/>
              <c:layout>
                <c:manualLayout>
                  <c:x val="4.8701298701297512E-3"/>
                  <c:y val="-0.1385869565217392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FA9-E141-8423-0048CBC6B978}"/>
                </c:ext>
              </c:extLst>
            </c:dLbl>
            <c:dLbl>
              <c:idx val="4"/>
              <c:layout>
                <c:manualLayout>
                  <c:x val="0"/>
                  <c:y val="-0.10326086956521739"/>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CFA9-E141-8423-0048CBC6B978}"/>
                </c:ext>
              </c:extLst>
            </c:dLbl>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'AVG Price over Years'!$A$3:$A$8</c:f>
              <c:strCache>
                <c:ptCount val="5"/>
                <c:pt idx="0">
                  <c:v>2017</c:v>
                </c:pt>
                <c:pt idx="1">
                  <c:v>2018</c:v>
                </c:pt>
                <c:pt idx="2">
                  <c:v>2019</c:v>
                </c:pt>
                <c:pt idx="3">
                  <c:v>2020</c:v>
                </c:pt>
                <c:pt idx="4">
                  <c:v>2021</c:v>
                </c:pt>
              </c:strCache>
            </c:strRef>
          </c:cat>
          <c:val>
            <c:numRef>
              <c:f>'AVG Price over Years'!$B$3:$B$8</c:f>
              <c:numCache>
                <c:formatCode>0.0</c:formatCode>
                <c:ptCount val="5"/>
                <c:pt idx="0">
                  <c:v>549304.10999999964</c:v>
                </c:pt>
                <c:pt idx="1">
                  <c:v>2984721.5699999346</c:v>
                </c:pt>
                <c:pt idx="2">
                  <c:v>18015.29</c:v>
                </c:pt>
                <c:pt idx="3">
                  <c:v>20857.299999999996</c:v>
                </c:pt>
                <c:pt idx="4">
                  <c:v>19436.799999999992</c:v>
                </c:pt>
              </c:numCache>
            </c:numRef>
          </c:val>
          <c:extLst>
            <c:ext xmlns:c16="http://schemas.microsoft.com/office/drawing/2014/chart" uri="{C3380CC4-5D6E-409C-BE32-E72D297353CC}">
              <c16:uniqueId val="{00000008-CFA9-E141-8423-0048CBC6B978}"/>
            </c:ext>
          </c:extLst>
        </c:ser>
        <c:dLbls>
          <c:showLegendKey val="0"/>
          <c:showVal val="0"/>
          <c:showCatName val="0"/>
          <c:showSerName val="0"/>
          <c:showPercent val="0"/>
          <c:showBubbleSize val="0"/>
        </c:dLbls>
        <c:gapWidth val="219"/>
        <c:shape val="box"/>
        <c:axId val="804995056"/>
        <c:axId val="1480652016"/>
        <c:axId val="0"/>
      </c:bar3DChart>
      <c:catAx>
        <c:axId val="804995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0652016"/>
        <c:crosses val="autoZero"/>
        <c:auto val="1"/>
        <c:lblAlgn val="ctr"/>
        <c:lblOffset val="100"/>
        <c:noMultiLvlLbl val="0"/>
      </c:catAx>
      <c:valAx>
        <c:axId val="1480652016"/>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49950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[DHBI_A2_P1_FINAL.xlsx]Booking Cancellation!PivotTable4</c:name>
    <c:fmtId val="18"/>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400"/>
              <a:t>Booking</a:t>
            </a:r>
            <a:r>
              <a:rPr lang="en-GB" sz="2400" baseline="0"/>
              <a:t> Cancellation</a:t>
            </a:r>
          </a:p>
        </c:rich>
      </c:tx>
      <c:layout>
        <c:manualLayout>
          <c:xMode val="edge"/>
          <c:yMode val="edge"/>
          <c:x val="0.36686389338611508"/>
          <c:y val="4.11899313501144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1"/>
          <c:showCatName val="0"/>
          <c:showSerName val="0"/>
          <c:showPercent val="0"/>
          <c:showBubbleSize val="0"/>
          <c:extLst>
            <c:ext xmlns:c15="http://schemas.microsoft.com/office/drawing/2012/chart" uri="{CE6537A1-D6FC-4f65-9D91-7224C49458BB}"/>
          </c:extLst>
        </c:dLbl>
      </c:pivotFmt>
      <c:pivotFmt>
        <c:idx val="6"/>
        <c:dLbl>
          <c:idx val="0"/>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a:sp3d/>
        </c:spPr>
        <c:marker>
          <c:symbol val="none"/>
        </c:marker>
        <c:dLbl>
          <c:idx val="0"/>
          <c:showLegendKey val="0"/>
          <c:showVal val="1"/>
          <c:showCatName val="0"/>
          <c:showSerName val="0"/>
          <c:showPercent val="0"/>
          <c:showBubbleSize val="0"/>
          <c:extLst>
            <c:ext xmlns:c15="http://schemas.microsoft.com/office/drawing/2012/chart" uri="{CE6537A1-D6FC-4f65-9D91-7224C49458BB}"/>
          </c:extLst>
        </c:dLbl>
      </c:pivotFmt>
      <c:pivotFmt>
        <c:idx val="2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2"/>
            </a:solidFill>
            <a:round/>
          </a:ln>
          <a:effectLst/>
        </c:spPr>
        <c:marker>
          <c:symbol val="none"/>
        </c:marker>
      </c:pivotFmt>
      <c:pivotFmt>
        <c:idx val="27"/>
        <c:spPr>
          <a:solidFill>
            <a:schemeClr val="accent1"/>
          </a:solidFill>
          <a:ln w="28575" cap="rnd">
            <a:solidFill>
              <a:schemeClr val="accent2"/>
            </a:solidFill>
            <a:round/>
          </a:ln>
          <a:effectLst/>
        </c:spPr>
        <c:marker>
          <c:symbol val="none"/>
        </c:marker>
        <c:dLbl>
          <c:idx val="0"/>
          <c:layout>
            <c:manualLayout>
              <c:x val="-3.1610851539342177E-2"/>
              <c:y val="-0.19708000941184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8"/>
        <c:spPr>
          <a:solidFill>
            <a:schemeClr val="accent1"/>
          </a:solidFill>
          <a:ln w="28575" cap="rnd">
            <a:solidFill>
              <a:schemeClr val="accent1"/>
            </a:solidFill>
            <a:round/>
          </a:ln>
          <a:effectLst/>
        </c:spPr>
        <c:marker>
          <c:symbol val="none"/>
        </c:marker>
        <c:dLbl>
          <c:idx val="0"/>
          <c:layout>
            <c:manualLayout>
              <c:x val="5.1095911048929035E-2"/>
              <c:y val="-3.3817346370296343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9"/>
        <c:spPr>
          <a:solidFill>
            <a:schemeClr val="accent1"/>
          </a:solidFill>
          <a:ln w="28575" cap="rnd">
            <a:solidFill>
              <a:schemeClr val="accent2"/>
            </a:solidFill>
            <a:round/>
          </a:ln>
          <a:effectLst/>
        </c:spPr>
        <c:marker>
          <c:symbol val="none"/>
        </c:marker>
        <c:dLbl>
          <c:idx val="0"/>
          <c:layout>
            <c:manualLayout>
              <c:x val="1.9524100061012722E-2"/>
              <c:y val="-9.8398169336384608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0"/>
        <c:spPr>
          <a:solidFill>
            <a:schemeClr val="accent1"/>
          </a:solidFill>
          <a:ln w="28575" cap="rnd">
            <a:solidFill>
              <a:schemeClr val="accent1"/>
            </a:solidFill>
            <a:round/>
          </a:ln>
          <a:effectLst/>
        </c:spPr>
        <c:marker>
          <c:symbol val="none"/>
        </c:marker>
        <c:dLbl>
          <c:idx val="0"/>
          <c:layout>
            <c:manualLayout>
              <c:x val="-0.11104331909701037"/>
              <c:y val="-2.059496567505737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1"/>
        <c:spPr>
          <a:solidFill>
            <a:schemeClr val="accent1"/>
          </a:solidFill>
          <a:ln w="28575" cap="rnd">
            <a:solidFill>
              <a:schemeClr val="accent2"/>
            </a:solidFill>
            <a:round/>
          </a:ln>
          <a:effectLst/>
        </c:spPr>
        <c:marker>
          <c:symbol val="none"/>
        </c:marker>
        <c:dLbl>
          <c:idx val="0"/>
          <c:layout>
            <c:manualLayout>
              <c:x val="-8.9484424881263165E-17"/>
              <c:y val="-6.407322654462259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2"/>
        <c:spPr>
          <a:solidFill>
            <a:schemeClr val="accent1"/>
          </a:solidFill>
          <a:ln w="28575" cap="rnd">
            <a:solidFill>
              <a:schemeClr val="accent1"/>
            </a:solidFill>
            <a:round/>
          </a:ln>
          <a:effectLst/>
        </c:spPr>
        <c:marker>
          <c:symbol val="none"/>
        </c:marker>
        <c:dLbl>
          <c:idx val="0"/>
          <c:layout>
            <c:manualLayout>
              <c:x val="-2.4373837084889533E-3"/>
              <c:y val="-7.476314745893609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3"/>
        <c:spPr>
          <a:solidFill>
            <a:schemeClr val="accent1"/>
          </a:solidFill>
          <a:ln w="28575" cap="rnd">
            <a:solidFill>
              <a:schemeClr val="accent2"/>
            </a:solidFill>
            <a:round/>
          </a:ln>
          <a:effectLst/>
        </c:spPr>
        <c:marker>
          <c:symbol val="none"/>
        </c:marker>
        <c:dLbl>
          <c:idx val="0"/>
          <c:layout>
            <c:manualLayout>
              <c:x val="-3.4123371918844896E-2"/>
              <c:y val="-8.609089707392648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5"/>
        <c:spPr>
          <a:solidFill>
            <a:schemeClr val="accent1"/>
          </a:solidFill>
          <a:ln w="28575" cap="rnd">
            <a:solidFill>
              <a:schemeClr val="accent1"/>
            </a:solidFill>
            <a:round/>
          </a:ln>
          <a:effectLst/>
        </c:spPr>
        <c:marker>
          <c:symbol val="none"/>
        </c:marker>
        <c:dLbl>
          <c:idx val="0"/>
          <c:layout>
            <c:manualLayout>
              <c:x val="5.1095911048929035E-2"/>
              <c:y val="-3.3817346370296343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6"/>
        <c:spPr>
          <a:solidFill>
            <a:schemeClr val="accent1"/>
          </a:solidFill>
          <a:ln w="28575" cap="rnd">
            <a:solidFill>
              <a:schemeClr val="accent1"/>
            </a:solidFill>
            <a:round/>
          </a:ln>
          <a:effectLst/>
        </c:spPr>
        <c:marker>
          <c:symbol val="none"/>
        </c:marker>
        <c:dLbl>
          <c:idx val="0"/>
          <c:layout>
            <c:manualLayout>
              <c:x val="-2.4373837084889533E-3"/>
              <c:y val="-7.476314745893609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7"/>
        <c:spPr>
          <a:solidFill>
            <a:schemeClr val="accent1"/>
          </a:solidFill>
          <a:ln w="28575" cap="rnd">
            <a:solidFill>
              <a:schemeClr val="accent1"/>
            </a:solidFill>
            <a:round/>
          </a:ln>
          <a:effectLst/>
        </c:spPr>
        <c:marker>
          <c:symbol val="none"/>
        </c:marker>
        <c:dLbl>
          <c:idx val="0"/>
          <c:layout>
            <c:manualLayout>
              <c:x val="-0.11104331909701037"/>
              <c:y val="-2.059496567505737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9"/>
        <c:spPr>
          <a:solidFill>
            <a:schemeClr val="accent1"/>
          </a:solidFill>
          <a:ln w="28575" cap="rnd">
            <a:solidFill>
              <a:schemeClr val="accent2"/>
            </a:solidFill>
            <a:round/>
          </a:ln>
          <a:effectLst/>
        </c:spPr>
        <c:marker>
          <c:symbol val="none"/>
        </c:marker>
        <c:dLbl>
          <c:idx val="0"/>
          <c:layout>
            <c:manualLayout>
              <c:x val="-3.1610851539342177E-2"/>
              <c:y val="-0.19708000941184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0"/>
        <c:spPr>
          <a:solidFill>
            <a:schemeClr val="accent1"/>
          </a:solidFill>
          <a:ln w="28575" cap="rnd">
            <a:solidFill>
              <a:schemeClr val="accent2"/>
            </a:solidFill>
            <a:round/>
          </a:ln>
          <a:effectLst/>
        </c:spPr>
        <c:marker>
          <c:symbol val="none"/>
        </c:marker>
      </c:pivotFmt>
      <c:pivotFmt>
        <c:idx val="41"/>
        <c:spPr>
          <a:solidFill>
            <a:schemeClr val="accent1"/>
          </a:solidFill>
          <a:ln w="28575" cap="rnd">
            <a:solidFill>
              <a:schemeClr val="accent2"/>
            </a:solidFill>
            <a:round/>
          </a:ln>
          <a:effectLst/>
        </c:spPr>
        <c:marker>
          <c:symbol val="none"/>
        </c:marker>
        <c:dLbl>
          <c:idx val="0"/>
          <c:layout>
            <c:manualLayout>
              <c:x val="1.9524100061012722E-2"/>
              <c:y val="-9.8398169336384608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2"/>
        <c:spPr>
          <a:solidFill>
            <a:schemeClr val="accent1"/>
          </a:solidFill>
          <a:ln w="28575" cap="rnd">
            <a:solidFill>
              <a:schemeClr val="accent2"/>
            </a:solidFill>
            <a:round/>
          </a:ln>
          <a:effectLst/>
        </c:spPr>
        <c:marker>
          <c:symbol val="none"/>
        </c:marker>
        <c:dLbl>
          <c:idx val="0"/>
          <c:layout>
            <c:manualLayout>
              <c:x val="-8.9484424881263165E-17"/>
              <c:y val="-6.407322654462259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3"/>
        <c:spPr>
          <a:solidFill>
            <a:schemeClr val="accent1"/>
          </a:solidFill>
          <a:ln w="28575" cap="rnd">
            <a:solidFill>
              <a:schemeClr val="accent2"/>
            </a:solidFill>
            <a:round/>
          </a:ln>
          <a:effectLst/>
        </c:spPr>
        <c:marker>
          <c:symbol val="none"/>
        </c:marker>
        <c:dLbl>
          <c:idx val="0"/>
          <c:layout>
            <c:manualLayout>
              <c:x val="-3.4123371918844896E-2"/>
              <c:y val="-8.609089707392648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5"/>
        <c:spPr>
          <a:solidFill>
            <a:schemeClr val="accent1"/>
          </a:solidFill>
          <a:ln w="28575" cap="rnd">
            <a:solidFill>
              <a:schemeClr val="accent1"/>
            </a:solidFill>
            <a:round/>
          </a:ln>
          <a:effectLst/>
        </c:spPr>
        <c:marker>
          <c:symbol val="none"/>
        </c:marker>
        <c:dLbl>
          <c:idx val="0"/>
          <c:layout>
            <c:manualLayout>
              <c:x val="5.1095911048929035E-2"/>
              <c:y val="-3.3817346370296343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6"/>
        <c:spPr>
          <a:solidFill>
            <a:schemeClr val="accent1"/>
          </a:solidFill>
          <a:ln w="28575" cap="rnd">
            <a:solidFill>
              <a:schemeClr val="accent1"/>
            </a:solidFill>
            <a:round/>
          </a:ln>
          <a:effectLst/>
        </c:spPr>
        <c:marker>
          <c:symbol val="none"/>
        </c:marker>
        <c:dLbl>
          <c:idx val="0"/>
          <c:layout>
            <c:manualLayout>
              <c:x val="-2.4373837084889533E-3"/>
              <c:y val="-7.476314745893609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7"/>
        <c:spPr>
          <a:solidFill>
            <a:schemeClr val="accent1"/>
          </a:solidFill>
          <a:ln w="28575" cap="rnd">
            <a:solidFill>
              <a:schemeClr val="accent1"/>
            </a:solidFill>
            <a:round/>
          </a:ln>
          <a:effectLst/>
        </c:spPr>
        <c:marker>
          <c:symbol val="none"/>
        </c:marker>
        <c:dLbl>
          <c:idx val="0"/>
          <c:layout>
            <c:manualLayout>
              <c:x val="-0.11104331909701037"/>
              <c:y val="-2.059496567505737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9"/>
        <c:spPr>
          <a:solidFill>
            <a:schemeClr val="accent1"/>
          </a:solidFill>
          <a:ln w="28575" cap="rnd">
            <a:solidFill>
              <a:schemeClr val="accent2"/>
            </a:solidFill>
            <a:round/>
          </a:ln>
          <a:effectLst/>
        </c:spPr>
        <c:marker>
          <c:symbol val="none"/>
        </c:marker>
        <c:dLbl>
          <c:idx val="0"/>
          <c:layout>
            <c:manualLayout>
              <c:x val="-3.1610851539342177E-2"/>
              <c:y val="-0.19708000941184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0"/>
        <c:spPr>
          <a:solidFill>
            <a:schemeClr val="accent1"/>
          </a:solidFill>
          <a:ln w="28575" cap="rnd">
            <a:solidFill>
              <a:schemeClr val="accent2"/>
            </a:solidFill>
            <a:round/>
          </a:ln>
          <a:effectLst/>
        </c:spPr>
        <c:marker>
          <c:symbol val="none"/>
        </c:marker>
      </c:pivotFmt>
      <c:pivotFmt>
        <c:idx val="51"/>
        <c:spPr>
          <a:solidFill>
            <a:schemeClr val="accent1"/>
          </a:solidFill>
          <a:ln w="28575" cap="rnd">
            <a:solidFill>
              <a:schemeClr val="accent2"/>
            </a:solidFill>
            <a:round/>
          </a:ln>
          <a:effectLst/>
        </c:spPr>
        <c:marker>
          <c:symbol val="none"/>
        </c:marker>
        <c:dLbl>
          <c:idx val="0"/>
          <c:layout>
            <c:manualLayout>
              <c:x val="1.9524100061012722E-2"/>
              <c:y val="-9.8398169336384608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2"/>
        <c:spPr>
          <a:solidFill>
            <a:schemeClr val="accent1"/>
          </a:solidFill>
          <a:ln w="28575" cap="rnd">
            <a:solidFill>
              <a:schemeClr val="accent2"/>
            </a:solidFill>
            <a:round/>
          </a:ln>
          <a:effectLst/>
        </c:spPr>
        <c:marker>
          <c:symbol val="none"/>
        </c:marker>
        <c:dLbl>
          <c:idx val="0"/>
          <c:layout>
            <c:manualLayout>
              <c:x val="-8.9484424881263165E-17"/>
              <c:y val="-6.407322654462259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3"/>
        <c:spPr>
          <a:solidFill>
            <a:schemeClr val="accent1"/>
          </a:solidFill>
          <a:ln w="28575" cap="rnd">
            <a:solidFill>
              <a:schemeClr val="accent2"/>
            </a:solidFill>
            <a:round/>
          </a:ln>
          <a:effectLst/>
        </c:spPr>
        <c:marker>
          <c:symbol val="none"/>
        </c:marker>
        <c:dLbl>
          <c:idx val="0"/>
          <c:layout>
            <c:manualLayout>
              <c:x val="-3.4123371918844896E-2"/>
              <c:y val="-8.609089707392648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1374703603585451"/>
          <c:y val="0.12899791515890158"/>
          <c:w val="0.78112090625645558"/>
          <c:h val="0.73331285248382849"/>
        </c:manualLayout>
      </c:layout>
      <c:lineChart>
        <c:grouping val="standard"/>
        <c:varyColors val="0"/>
        <c:ser>
          <c:idx val="0"/>
          <c:order val="0"/>
          <c:tx>
            <c:strRef>
              <c:f>'Booking Cancellation'!$B$1:$B$2</c:f>
              <c:strCache>
                <c:ptCount val="1"/>
                <c:pt idx="0">
                  <c:v>Offline</c:v>
                </c:pt>
              </c:strCache>
            </c:strRef>
          </c:tx>
          <c:spPr>
            <a:ln w="28575" cap="rnd">
              <a:solidFill>
                <a:schemeClr val="accent1"/>
              </a:solidFill>
              <a:round/>
            </a:ln>
            <a:effectLst/>
          </c:spPr>
          <c:marker>
            <c:symbol val="none"/>
          </c:marker>
          <c:dPt>
            <c:idx val="0"/>
            <c:marker>
              <c:symbol val="none"/>
            </c:marker>
            <c:bubble3D val="0"/>
            <c:extLst>
              <c:ext xmlns:c16="http://schemas.microsoft.com/office/drawing/2014/chart" uri="{C3380CC4-5D6E-409C-BE32-E72D297353CC}">
                <c16:uniqueId val="{00000000-ACA4-A24D-97A6-59725A883F84}"/>
              </c:ext>
            </c:extLst>
          </c:dPt>
          <c:dPt>
            <c:idx val="1"/>
            <c:marker>
              <c:symbol val="none"/>
            </c:marker>
            <c:bubble3D val="0"/>
            <c:extLst>
              <c:ext xmlns:c16="http://schemas.microsoft.com/office/drawing/2014/chart" uri="{C3380CC4-5D6E-409C-BE32-E72D297353CC}">
                <c16:uniqueId val="{00000001-ACA4-A24D-97A6-59725A883F84}"/>
              </c:ext>
            </c:extLst>
          </c:dPt>
          <c:dPt>
            <c:idx val="2"/>
            <c:marker>
              <c:symbol val="none"/>
            </c:marker>
            <c:bubble3D val="0"/>
            <c:extLst>
              <c:ext xmlns:c16="http://schemas.microsoft.com/office/drawing/2014/chart" uri="{C3380CC4-5D6E-409C-BE32-E72D297353CC}">
                <c16:uniqueId val="{00000002-ACA4-A24D-97A6-59725A883F84}"/>
              </c:ext>
            </c:extLst>
          </c:dPt>
          <c:dLbls>
            <c:dLbl>
              <c:idx val="0"/>
              <c:layout>
                <c:manualLayout>
                  <c:x val="5.1095911048929035E-2"/>
                  <c:y val="-3.3817346370296343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ACA4-A24D-97A6-59725A883F84}"/>
                </c:ext>
              </c:extLst>
            </c:dLbl>
            <c:dLbl>
              <c:idx val="1"/>
              <c:layout>
                <c:manualLayout>
                  <c:x val="-2.4373837084889533E-3"/>
                  <c:y val="-7.47631474589360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CA4-A24D-97A6-59725A883F84}"/>
                </c:ext>
              </c:extLst>
            </c:dLbl>
            <c:dLbl>
              <c:idx val="2"/>
              <c:layout>
                <c:manualLayout>
                  <c:x val="-0.11104331909701037"/>
                  <c:y val="-2.059496567505737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CA4-A24D-97A6-59725A883F8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'Booking Cancellation'!$A$3:$A$12</c:f>
              <c:multiLvlStrCache>
                <c:ptCount val="5"/>
                <c:lvl>
                  <c:pt idx="0">
                    <c:v>Canceled</c:v>
                  </c:pt>
                  <c:pt idx="1">
                    <c:v>Canceled</c:v>
                  </c:pt>
                  <c:pt idx="2">
                    <c:v>Canceled</c:v>
                  </c:pt>
                  <c:pt idx="3">
                    <c:v>Canceled</c:v>
                  </c:pt>
                  <c:pt idx="4">
                    <c:v>Canceled</c:v>
                  </c:pt>
                </c:lvl>
                <c:lvl>
                  <c:pt idx="0">
                    <c:v>2017</c:v>
                  </c:pt>
                  <c:pt idx="1">
                    <c:v>2018</c:v>
                  </c:pt>
                  <c:pt idx="2">
                    <c:v>2019</c:v>
                  </c:pt>
                  <c:pt idx="3">
                    <c:v>2020</c:v>
                  </c:pt>
                  <c:pt idx="4">
                    <c:v>2021</c:v>
                  </c:pt>
                </c:lvl>
              </c:multiLvlStrCache>
            </c:multiLvlStrRef>
          </c:cat>
          <c:val>
            <c:numRef>
              <c:f>'Booking Cancellation'!$B$3:$B$12</c:f>
              <c:numCache>
                <c:formatCode>0.00%</c:formatCode>
                <c:ptCount val="5"/>
                <c:pt idx="0">
                  <c:v>3.5945363048166784E-2</c:v>
                </c:pt>
                <c:pt idx="1">
                  <c:v>0.24182242990654207</c:v>
                </c:pt>
                <c:pt idx="2">
                  <c:v>1.3479511143062546E-3</c:v>
                </c:pt>
                <c:pt idx="3">
                  <c:v>0</c:v>
                </c:pt>
                <c:pt idx="4">
                  <c:v>1.1682242990654205E-3</c:v>
                </c:pt>
              </c:numCache>
            </c:numRef>
          </c:val>
          <c:smooth val="0"/>
          <c:extLst>
            <c:ext xmlns:c16="http://schemas.microsoft.com/office/drawing/2014/chart" uri="{C3380CC4-5D6E-409C-BE32-E72D297353CC}">
              <c16:uniqueId val="{00000003-ACA4-A24D-97A6-59725A883F84}"/>
            </c:ext>
          </c:extLst>
        </c:ser>
        <c:ser>
          <c:idx val="1"/>
          <c:order val="1"/>
          <c:tx>
            <c:strRef>
              <c:f>'Booking Cancellation'!$C$1:$C$2</c:f>
              <c:strCache>
                <c:ptCount val="1"/>
                <c:pt idx="0">
                  <c:v>Online</c:v>
                </c:pt>
              </c:strCache>
            </c:strRef>
          </c:tx>
          <c:spPr>
            <a:ln w="28575" cap="rnd">
              <a:solidFill>
                <a:schemeClr val="accent2"/>
              </a:solidFill>
              <a:round/>
            </a:ln>
            <a:effectLst/>
          </c:spPr>
          <c:marker>
            <c:symbol val="none"/>
          </c:marker>
          <c:dPt>
            <c:idx val="0"/>
            <c:marker>
              <c:symbol val="none"/>
            </c:marker>
            <c:bubble3D val="0"/>
            <c:spPr>
              <a:ln w="28575" cap="rnd">
                <a:solidFill>
                  <a:schemeClr val="accent2"/>
                </a:solidFill>
                <a:round/>
              </a:ln>
              <a:effectLst/>
            </c:spPr>
            <c:extLst>
              <c:ext xmlns:c16="http://schemas.microsoft.com/office/drawing/2014/chart" uri="{C3380CC4-5D6E-409C-BE32-E72D297353CC}">
                <c16:uniqueId val="{00000005-ACA4-A24D-97A6-59725A883F84}"/>
              </c:ext>
            </c:extLst>
          </c:dPt>
          <c:dPt>
            <c:idx val="1"/>
            <c:marker>
              <c:symbol val="none"/>
            </c:marker>
            <c:bubble3D val="0"/>
            <c:spPr>
              <a:ln w="28575" cap="rnd">
                <a:solidFill>
                  <a:schemeClr val="accent2"/>
                </a:solidFill>
                <a:round/>
              </a:ln>
              <a:effectLst/>
            </c:spPr>
            <c:extLst>
              <c:ext xmlns:c16="http://schemas.microsoft.com/office/drawing/2014/chart" uri="{C3380CC4-5D6E-409C-BE32-E72D297353CC}">
                <c16:uniqueId val="{00000007-ACA4-A24D-97A6-59725A883F84}"/>
              </c:ext>
            </c:extLst>
          </c:dPt>
          <c:dPt>
            <c:idx val="2"/>
            <c:marker>
              <c:symbol val="none"/>
            </c:marker>
            <c:bubble3D val="0"/>
            <c:spPr>
              <a:ln w="28575" cap="rnd">
                <a:solidFill>
                  <a:schemeClr val="accent2"/>
                </a:solidFill>
                <a:round/>
              </a:ln>
              <a:effectLst/>
            </c:spPr>
            <c:extLst>
              <c:ext xmlns:c16="http://schemas.microsoft.com/office/drawing/2014/chart" uri="{C3380CC4-5D6E-409C-BE32-E72D297353CC}">
                <c16:uniqueId val="{00000009-ACA4-A24D-97A6-59725A883F84}"/>
              </c:ext>
            </c:extLst>
          </c:dPt>
          <c:dPt>
            <c:idx val="3"/>
            <c:marker>
              <c:symbol val="none"/>
            </c:marker>
            <c:bubble3D val="0"/>
            <c:spPr>
              <a:ln w="28575" cap="rnd">
                <a:solidFill>
                  <a:schemeClr val="accent2"/>
                </a:solidFill>
                <a:round/>
              </a:ln>
              <a:effectLst/>
            </c:spPr>
            <c:extLst>
              <c:ext xmlns:c16="http://schemas.microsoft.com/office/drawing/2014/chart" uri="{C3380CC4-5D6E-409C-BE32-E72D297353CC}">
                <c16:uniqueId val="{0000000B-ACA4-A24D-97A6-59725A883F84}"/>
              </c:ext>
            </c:extLst>
          </c:dPt>
          <c:dPt>
            <c:idx val="4"/>
            <c:marker>
              <c:symbol val="none"/>
            </c:marker>
            <c:bubble3D val="0"/>
            <c:spPr>
              <a:ln w="28575" cap="rnd">
                <a:solidFill>
                  <a:schemeClr val="accent2"/>
                </a:solidFill>
                <a:round/>
              </a:ln>
              <a:effectLst/>
            </c:spPr>
            <c:extLst>
              <c:ext xmlns:c16="http://schemas.microsoft.com/office/drawing/2014/chart" uri="{C3380CC4-5D6E-409C-BE32-E72D297353CC}">
                <c16:uniqueId val="{0000000D-ACA4-A24D-97A6-59725A883F84}"/>
              </c:ext>
            </c:extLst>
          </c:dPt>
          <c:dLbls>
            <c:dLbl>
              <c:idx val="0"/>
              <c:layout>
                <c:manualLayout>
                  <c:x val="-3.1610851539342177E-2"/>
                  <c:y val="-0.197080009411843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ACA4-A24D-97A6-59725A883F84}"/>
                </c:ext>
              </c:extLst>
            </c:dLbl>
            <c:dLbl>
              <c:idx val="2"/>
              <c:layout>
                <c:manualLayout>
                  <c:x val="1.9524100061012722E-2"/>
                  <c:y val="-9.83981693363846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ACA4-A24D-97A6-59725A883F84}"/>
                </c:ext>
              </c:extLst>
            </c:dLbl>
            <c:dLbl>
              <c:idx val="3"/>
              <c:layout>
                <c:manualLayout>
                  <c:x val="-8.9484424881263165E-17"/>
                  <c:y val="-6.407322654462259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ACA4-A24D-97A6-59725A883F84}"/>
                </c:ext>
              </c:extLst>
            </c:dLbl>
            <c:dLbl>
              <c:idx val="4"/>
              <c:layout>
                <c:manualLayout>
                  <c:x val="-3.4123371918844896E-2"/>
                  <c:y val="-8.609089707392648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ACA4-A24D-97A6-59725A883F8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'Booking Cancellation'!$A$3:$A$12</c:f>
              <c:multiLvlStrCache>
                <c:ptCount val="5"/>
                <c:lvl>
                  <c:pt idx="0">
                    <c:v>Canceled</c:v>
                  </c:pt>
                  <c:pt idx="1">
                    <c:v>Canceled</c:v>
                  </c:pt>
                  <c:pt idx="2">
                    <c:v>Canceled</c:v>
                  </c:pt>
                  <c:pt idx="3">
                    <c:v>Canceled</c:v>
                  </c:pt>
                  <c:pt idx="4">
                    <c:v>Canceled</c:v>
                  </c:pt>
                </c:lvl>
                <c:lvl>
                  <c:pt idx="0">
                    <c:v>2017</c:v>
                  </c:pt>
                  <c:pt idx="1">
                    <c:v>2018</c:v>
                  </c:pt>
                  <c:pt idx="2">
                    <c:v>2019</c:v>
                  </c:pt>
                  <c:pt idx="3">
                    <c:v>2020</c:v>
                  </c:pt>
                  <c:pt idx="4">
                    <c:v>2021</c:v>
                  </c:pt>
                </c:lvl>
              </c:multiLvlStrCache>
            </c:multiLvlStrRef>
          </c:cat>
          <c:val>
            <c:numRef>
              <c:f>'Booking Cancellation'!$C$3:$C$12</c:f>
              <c:numCache>
                <c:formatCode>0.00%</c:formatCode>
                <c:ptCount val="5"/>
                <c:pt idx="0">
                  <c:v>4.0168943206326385E-2</c:v>
                </c:pt>
                <c:pt idx="1">
                  <c:v>0.66624730409777144</c:v>
                </c:pt>
                <c:pt idx="2">
                  <c:v>4.1337167505391802E-3</c:v>
                </c:pt>
                <c:pt idx="3">
                  <c:v>5.93098490294752E-3</c:v>
                </c:pt>
                <c:pt idx="4">
                  <c:v>3.2350826743350108E-3</c:v>
                </c:pt>
              </c:numCache>
            </c:numRef>
          </c:val>
          <c:smooth val="0"/>
          <c:extLst>
            <c:ext xmlns:c16="http://schemas.microsoft.com/office/drawing/2014/chart" uri="{C3380CC4-5D6E-409C-BE32-E72D297353CC}">
              <c16:uniqueId val="{0000000E-ACA4-A24D-97A6-59725A883F84}"/>
            </c:ext>
          </c:extLst>
        </c:ser>
        <c:dLbls>
          <c:showLegendKey val="0"/>
          <c:showVal val="0"/>
          <c:showCatName val="0"/>
          <c:showSerName val="0"/>
          <c:showPercent val="0"/>
          <c:showBubbleSize val="0"/>
        </c:dLbls>
        <c:smooth val="0"/>
        <c:axId val="1319776608"/>
        <c:axId val="566674144"/>
      </c:lineChart>
      <c:catAx>
        <c:axId val="1319776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674144"/>
        <c:crosses val="autoZero"/>
        <c:auto val="1"/>
        <c:lblAlgn val="ctr"/>
        <c:lblOffset val="100"/>
        <c:noMultiLvlLbl val="0"/>
      </c:catAx>
      <c:valAx>
        <c:axId val="5666741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7766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[DHBI_A2_P1_FINAL.xlsx]% of Total Cancellation!PivotTable4</c:name>
    <c:fmtId val="1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400" baseline="0"/>
              <a:t>% of Total Cancellation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a:noFill/>
          </a:ln>
          <a:effectLst/>
          <a:sp3d/>
        </c:spPr>
        <c:dLbl>
          <c:idx val="0"/>
          <c:layout>
            <c:manualLayout>
              <c:x val="4.4444444444444391E-2"/>
              <c:y val="-3.7037037037037056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2"/>
          </a:solidFill>
          <a:ln>
            <a:noFill/>
          </a:ln>
          <a:effectLst/>
          <a:sp3d/>
        </c:spPr>
        <c:dLbl>
          <c:idx val="0"/>
          <c:layout>
            <c:manualLayout>
              <c:x val="1.9444444444444393E-2"/>
              <c:y val="-9.259259259259267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2"/>
          </a:solidFill>
          <a:ln>
            <a:noFill/>
          </a:ln>
          <a:effectLst/>
          <a:sp3d/>
        </c:spPr>
        <c:dLbl>
          <c:idx val="0"/>
          <c:layout>
            <c:manualLayout>
              <c:x val="8.1836866262955752E-3"/>
              <c:y val="-8.796298767738777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2"/>
          </a:solidFill>
          <a:ln>
            <a:noFill/>
          </a:ln>
          <a:effectLst/>
          <a:sp3d/>
        </c:spPr>
        <c:dLbl>
          <c:idx val="0"/>
          <c:layout>
            <c:manualLayout>
              <c:x val="1.1111111111111112E-2"/>
              <c:y val="-0.13888888888888898"/>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7.8847112860892382E-2"/>
                  <c:h val="7.8634441528142321E-2"/>
                </c:manualLayout>
              </c15:layout>
            </c:ext>
          </c:extLst>
        </c:dLbl>
      </c:pivotFmt>
      <c:pivotFmt>
        <c:idx val="6"/>
        <c:spPr>
          <a:solidFill>
            <a:schemeClr val="accent1"/>
          </a:solidFill>
          <a:ln>
            <a:noFill/>
          </a:ln>
          <a:effectLst/>
          <a:sp3d/>
        </c:spPr>
        <c:dLbl>
          <c:idx val="0"/>
          <c:layout>
            <c:manualLayout>
              <c:x val="-6.7413476744378519E-3"/>
              <c:y val="-7.9723742159348826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2"/>
          </a:solidFill>
          <a:ln>
            <a:noFill/>
          </a:ln>
          <a:effectLst/>
          <a:sp3d/>
        </c:spPr>
        <c:dLbl>
          <c:idx val="0"/>
          <c:layout>
            <c:manualLayout>
              <c:x val="5.5555555555555558E-3"/>
              <c:y val="-9.259259259259258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dLbl>
          <c:idx val="0"/>
          <c:layout>
            <c:manualLayout>
              <c:x val="-3.0790694582963688E-2"/>
              <c:y val="-2.4011182041510357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9.1513805700809428E-2"/>
                  <c:h val="5.3132256772988128E-2"/>
                </c:manualLayout>
              </c15:layout>
            </c:ext>
          </c:extLst>
        </c:dLbl>
      </c:pivotFmt>
      <c:pivotFmt>
        <c:idx val="9"/>
        <c:spPr>
          <a:solidFill>
            <a:schemeClr val="accent1"/>
          </a:solidFill>
          <a:ln>
            <a:noFill/>
          </a:ln>
          <a:effectLst/>
          <a:sp3d/>
        </c:spPr>
        <c:dLbl>
          <c:idx val="0"/>
          <c:layout>
            <c:manualLayout>
              <c:x val="2.7991602519244225E-3"/>
              <c:y val="-0.1214689265536723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dLbl>
          <c:idx val="0"/>
          <c:layout>
            <c:manualLayout>
              <c:x val="-5.598320503848897E-3"/>
              <c:y val="-0.1016948040393256"/>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3.9727026773857609E-2"/>
                  <c:h val="6.4929489745985128E-2"/>
                </c:manualLayout>
              </c15:layout>
            </c:ext>
          </c:extLst>
        </c:dLbl>
      </c:pivotFmt>
      <c:pivotFmt>
        <c:idx val="11"/>
        <c:spPr>
          <a:solidFill>
            <a:schemeClr val="accent1"/>
          </a:solidFill>
          <a:ln>
            <a:noFill/>
          </a:ln>
          <a:effectLst/>
          <a:sp3d/>
        </c:spPr>
        <c:dLbl>
          <c:idx val="0"/>
          <c:layout>
            <c:manualLayout>
              <c:x val="0"/>
              <c:y val="-7.6271186440678068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dLbl>
          <c:idx val="0"/>
          <c:layout>
            <c:manualLayout>
              <c:x val="-6.7413476744378519E-3"/>
              <c:y val="-7.9723742159348826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dLbl>
          <c:idx val="0"/>
          <c:layout>
            <c:manualLayout>
              <c:x val="-3.0790694582963688E-2"/>
              <c:y val="-2.4011182041510357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9.1513805700809428E-2"/>
                  <c:h val="5.3132256772988128E-2"/>
                </c:manualLayout>
              </c15:layout>
            </c:ext>
          </c:extLst>
        </c:dLbl>
      </c:pivotFmt>
      <c:pivotFmt>
        <c:idx val="16"/>
        <c:spPr>
          <a:solidFill>
            <a:schemeClr val="accent1"/>
          </a:solidFill>
          <a:ln>
            <a:noFill/>
          </a:ln>
          <a:effectLst/>
          <a:sp3d/>
        </c:spPr>
        <c:dLbl>
          <c:idx val="0"/>
          <c:layout>
            <c:manualLayout>
              <c:x val="-5.598320503848897E-3"/>
              <c:y val="-0.1016948040393256"/>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3.9727026773857609E-2"/>
                  <c:h val="6.4929489745985128E-2"/>
                </c:manualLayout>
              </c15:layout>
            </c:ext>
          </c:extLst>
        </c:dLbl>
      </c:pivotFmt>
      <c:pivotFmt>
        <c:idx val="17"/>
        <c:spPr>
          <a:solidFill>
            <a:schemeClr val="accent1"/>
          </a:solidFill>
          <a:ln>
            <a:noFill/>
          </a:ln>
          <a:effectLst/>
          <a:sp3d/>
        </c:spPr>
        <c:dLbl>
          <c:idx val="0"/>
          <c:layout>
            <c:manualLayout>
              <c:x val="2.7991602519244225E-3"/>
              <c:y val="-0.1214689265536723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sp3d/>
        </c:spPr>
        <c:dLbl>
          <c:idx val="0"/>
          <c:layout>
            <c:manualLayout>
              <c:x val="0"/>
              <c:y val="-7.6271186440678068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0"/>
        <c:spPr>
          <a:solidFill>
            <a:schemeClr val="accent2"/>
          </a:solidFill>
          <a:ln>
            <a:noFill/>
          </a:ln>
          <a:effectLst/>
          <a:sp3d/>
        </c:spPr>
        <c:dLbl>
          <c:idx val="0"/>
          <c:layout>
            <c:manualLayout>
              <c:x val="5.5555555555555558E-3"/>
              <c:y val="-9.259259259259258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2"/>
          </a:solidFill>
          <a:ln>
            <a:noFill/>
          </a:ln>
          <a:effectLst/>
          <a:sp3d/>
        </c:spPr>
        <c:dLbl>
          <c:idx val="0"/>
          <c:layout>
            <c:manualLayout>
              <c:x val="4.4444444444444391E-2"/>
              <c:y val="-3.7037037037037056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2"/>
        <c:spPr>
          <a:solidFill>
            <a:schemeClr val="accent2"/>
          </a:solidFill>
          <a:ln>
            <a:noFill/>
          </a:ln>
          <a:effectLst/>
          <a:sp3d/>
        </c:spPr>
        <c:dLbl>
          <c:idx val="0"/>
          <c:layout>
            <c:manualLayout>
              <c:x val="1.9444444444444393E-2"/>
              <c:y val="-9.259259259259267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3"/>
        <c:spPr>
          <a:solidFill>
            <a:schemeClr val="accent2"/>
          </a:solidFill>
          <a:ln>
            <a:noFill/>
          </a:ln>
          <a:effectLst/>
          <a:sp3d/>
        </c:spPr>
        <c:dLbl>
          <c:idx val="0"/>
          <c:layout>
            <c:manualLayout>
              <c:x val="8.1836866262955752E-3"/>
              <c:y val="-8.796298767738777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4"/>
        <c:spPr>
          <a:solidFill>
            <a:schemeClr val="accent2"/>
          </a:solidFill>
          <a:ln>
            <a:noFill/>
          </a:ln>
          <a:effectLst/>
          <a:sp3d/>
        </c:spPr>
        <c:dLbl>
          <c:idx val="0"/>
          <c:layout>
            <c:manualLayout>
              <c:x val="1.1111111111111112E-2"/>
              <c:y val="-0.13888888888888898"/>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7.8847112860892382E-2"/>
                  <c:h val="7.8634441528142321E-2"/>
                </c:manualLayout>
              </c15:layout>
            </c:ext>
          </c:extLst>
        </c:dLbl>
      </c:pivotFmt>
      <c:pivotFmt>
        <c:idx val="2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a:sp3d/>
        </c:spPr>
        <c:dLbl>
          <c:idx val="0"/>
          <c:layout>
            <c:manualLayout>
              <c:x val="-6.7413476744378519E-3"/>
              <c:y val="-7.9723742159348826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a:sp3d/>
        </c:spPr>
        <c:dLbl>
          <c:idx val="0"/>
          <c:layout>
            <c:manualLayout>
              <c:x val="-3.0790694582963688E-2"/>
              <c:y val="-2.4011182041510357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9.1513805700809428E-2"/>
                  <c:h val="5.3132256772988128E-2"/>
                </c:manualLayout>
              </c15:layout>
            </c:ext>
          </c:extLst>
        </c:dLbl>
      </c:pivotFmt>
      <c:pivotFmt>
        <c:idx val="28"/>
        <c:spPr>
          <a:solidFill>
            <a:schemeClr val="accent1"/>
          </a:solidFill>
          <a:ln>
            <a:noFill/>
          </a:ln>
          <a:effectLst/>
          <a:sp3d/>
        </c:spPr>
        <c:dLbl>
          <c:idx val="0"/>
          <c:layout>
            <c:manualLayout>
              <c:x val="-5.598320503848897E-3"/>
              <c:y val="-0.1016948040393256"/>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3.9727026773857609E-2"/>
                  <c:h val="6.4929489745985128E-2"/>
                </c:manualLayout>
              </c15:layout>
            </c:ext>
          </c:extLst>
        </c:dLbl>
      </c:pivotFmt>
      <c:pivotFmt>
        <c:idx val="29"/>
        <c:spPr>
          <a:solidFill>
            <a:schemeClr val="accent1"/>
          </a:solidFill>
          <a:ln>
            <a:noFill/>
          </a:ln>
          <a:effectLst/>
          <a:sp3d/>
        </c:spPr>
        <c:dLbl>
          <c:idx val="0"/>
          <c:layout>
            <c:manualLayout>
              <c:x val="2.7991602519244225E-3"/>
              <c:y val="-0.1214689265536723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a:sp3d/>
        </c:spPr>
        <c:dLbl>
          <c:idx val="0"/>
          <c:layout>
            <c:manualLayout>
              <c:x val="0"/>
              <c:y val="-7.6271186440678068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2"/>
        <c:spPr>
          <a:solidFill>
            <a:schemeClr val="accent2"/>
          </a:solidFill>
          <a:ln>
            <a:noFill/>
          </a:ln>
          <a:effectLst/>
          <a:sp3d/>
        </c:spPr>
        <c:dLbl>
          <c:idx val="0"/>
          <c:layout>
            <c:manualLayout>
              <c:x val="5.5555555555555558E-3"/>
              <c:y val="-9.259259259259258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3"/>
        <c:spPr>
          <a:solidFill>
            <a:schemeClr val="accent2"/>
          </a:solidFill>
          <a:ln>
            <a:noFill/>
          </a:ln>
          <a:effectLst/>
          <a:sp3d/>
        </c:spPr>
        <c:dLbl>
          <c:idx val="0"/>
          <c:layout>
            <c:manualLayout>
              <c:x val="4.4444444444444391E-2"/>
              <c:y val="-3.7037037037037056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4"/>
        <c:spPr>
          <a:solidFill>
            <a:schemeClr val="accent2"/>
          </a:solidFill>
          <a:ln>
            <a:noFill/>
          </a:ln>
          <a:effectLst/>
          <a:sp3d/>
        </c:spPr>
        <c:dLbl>
          <c:idx val="0"/>
          <c:layout>
            <c:manualLayout>
              <c:x val="1.9444444444444393E-2"/>
              <c:y val="-9.259259259259267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5"/>
        <c:spPr>
          <a:solidFill>
            <a:schemeClr val="accent2"/>
          </a:solidFill>
          <a:ln>
            <a:noFill/>
          </a:ln>
          <a:effectLst/>
          <a:sp3d/>
        </c:spPr>
        <c:dLbl>
          <c:idx val="0"/>
          <c:layout>
            <c:manualLayout>
              <c:x val="8.1836866262955752E-3"/>
              <c:y val="-8.796298767738777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6"/>
        <c:spPr>
          <a:solidFill>
            <a:schemeClr val="accent2"/>
          </a:solidFill>
          <a:ln>
            <a:noFill/>
          </a:ln>
          <a:effectLst/>
          <a:sp3d/>
        </c:spPr>
        <c:dLbl>
          <c:idx val="0"/>
          <c:layout>
            <c:manualLayout>
              <c:x val="1.1111111111111112E-2"/>
              <c:y val="-0.13888888888888898"/>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7.8847112860892382E-2"/>
                  <c:h val="7.8634441528142321E-2"/>
                </c:manualLayout>
              </c15:layout>
            </c:ext>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1487270341207349"/>
          <c:y val="2.5428331875182269E-2"/>
          <c:w val="0.63280314960629924"/>
          <c:h val="0.8416746864975212"/>
        </c:manualLayout>
      </c:layout>
      <c:bar3DChart>
        <c:barDir val="col"/>
        <c:grouping val="clustered"/>
        <c:varyColors val="0"/>
        <c:ser>
          <c:idx val="0"/>
          <c:order val="0"/>
          <c:tx>
            <c:strRef>
              <c:f>'% of Total Cancellation'!$B$1:$B$2</c:f>
              <c:strCache>
                <c:ptCount val="1"/>
                <c:pt idx="0">
                  <c:v>Canceled</c:v>
                </c:pt>
              </c:strCache>
            </c:strRef>
          </c:tx>
          <c:spPr>
            <a:solidFill>
              <a:schemeClr val="accent1"/>
            </a:solidFill>
            <a:ln>
              <a:noFill/>
            </a:ln>
            <a:effectLst/>
            <a:sp3d/>
          </c:spPr>
          <c:invertIfNegative val="0"/>
          <c:dPt>
            <c:idx val="0"/>
            <c:invertIfNegative val="0"/>
            <c:bubble3D val="0"/>
            <c:spPr>
              <a:solidFill>
                <a:schemeClr val="accent1"/>
              </a:solidFill>
              <a:ln>
                <a:noFill/>
              </a:ln>
              <a:effectLst/>
              <a:sp3d/>
            </c:spPr>
            <c:extLst>
              <c:ext xmlns:c16="http://schemas.microsoft.com/office/drawing/2014/chart" uri="{C3380CC4-5D6E-409C-BE32-E72D297353CC}">
                <c16:uniqueId val="{00000001-13B1-1E43-9447-856F5F4786FF}"/>
              </c:ext>
            </c:extLst>
          </c:dPt>
          <c:dPt>
            <c:idx val="1"/>
            <c:invertIfNegative val="0"/>
            <c:bubble3D val="0"/>
            <c:spPr>
              <a:solidFill>
                <a:schemeClr val="accent1"/>
              </a:solidFill>
              <a:ln>
                <a:noFill/>
              </a:ln>
              <a:effectLst/>
              <a:sp3d/>
            </c:spPr>
            <c:extLst>
              <c:ext xmlns:c16="http://schemas.microsoft.com/office/drawing/2014/chart" uri="{C3380CC4-5D6E-409C-BE32-E72D297353CC}">
                <c16:uniqueId val="{00000003-13B1-1E43-9447-856F5F4786FF}"/>
              </c:ext>
            </c:extLst>
          </c:dPt>
          <c:dPt>
            <c:idx val="2"/>
            <c:invertIfNegative val="0"/>
            <c:bubble3D val="0"/>
            <c:spPr>
              <a:solidFill>
                <a:schemeClr val="accent1"/>
              </a:solidFill>
              <a:ln>
                <a:noFill/>
              </a:ln>
              <a:effectLst/>
              <a:sp3d/>
            </c:spPr>
            <c:extLst>
              <c:ext xmlns:c16="http://schemas.microsoft.com/office/drawing/2014/chart" uri="{C3380CC4-5D6E-409C-BE32-E72D297353CC}">
                <c16:uniqueId val="{00000005-13B1-1E43-9447-856F5F4786FF}"/>
              </c:ext>
            </c:extLst>
          </c:dPt>
          <c:dPt>
            <c:idx val="3"/>
            <c:invertIfNegative val="0"/>
            <c:bubble3D val="0"/>
            <c:spPr>
              <a:solidFill>
                <a:schemeClr val="accent1"/>
              </a:solidFill>
              <a:ln>
                <a:noFill/>
              </a:ln>
              <a:effectLst/>
              <a:sp3d/>
            </c:spPr>
            <c:extLst>
              <c:ext xmlns:c16="http://schemas.microsoft.com/office/drawing/2014/chart" uri="{C3380CC4-5D6E-409C-BE32-E72D297353CC}">
                <c16:uniqueId val="{00000007-13B1-1E43-9447-856F5F4786FF}"/>
              </c:ext>
            </c:extLst>
          </c:dPt>
          <c:dPt>
            <c:idx val="4"/>
            <c:invertIfNegative val="0"/>
            <c:bubble3D val="0"/>
            <c:spPr>
              <a:solidFill>
                <a:schemeClr val="accent1"/>
              </a:solidFill>
              <a:ln>
                <a:noFill/>
              </a:ln>
              <a:effectLst/>
              <a:sp3d/>
            </c:spPr>
            <c:extLst>
              <c:ext xmlns:c16="http://schemas.microsoft.com/office/drawing/2014/chart" uri="{C3380CC4-5D6E-409C-BE32-E72D297353CC}">
                <c16:uniqueId val="{00000009-13B1-1E43-9447-856F5F4786FF}"/>
              </c:ext>
            </c:extLst>
          </c:dPt>
          <c:dLbls>
            <c:dLbl>
              <c:idx val="0"/>
              <c:layout>
                <c:manualLayout>
                  <c:x val="-6.7413476744378519E-3"/>
                  <c:y val="-7.972374215934882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3B1-1E43-9447-856F5F4786FF}"/>
                </c:ext>
              </c:extLst>
            </c:dLbl>
            <c:dLbl>
              <c:idx val="1"/>
              <c:layout>
                <c:manualLayout>
                  <c:x val="-3.0790694582963688E-2"/>
                  <c:y val="-2.4011182041510357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9.1513805700809428E-2"/>
                      <c:h val="5.3132256772988128E-2"/>
                    </c:manualLayout>
                  </c15:layout>
                </c:ext>
                <c:ext xmlns:c16="http://schemas.microsoft.com/office/drawing/2014/chart" uri="{C3380CC4-5D6E-409C-BE32-E72D297353CC}">
                  <c16:uniqueId val="{00000003-13B1-1E43-9447-856F5F4786FF}"/>
                </c:ext>
              </c:extLst>
            </c:dLbl>
            <c:dLbl>
              <c:idx val="2"/>
              <c:layout>
                <c:manualLayout>
                  <c:x val="-5.598320503848897E-3"/>
                  <c:y val="-0.1016948040393256"/>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3.9727026773857609E-2"/>
                      <c:h val="6.4929489745985128E-2"/>
                    </c:manualLayout>
                  </c15:layout>
                </c:ext>
                <c:ext xmlns:c16="http://schemas.microsoft.com/office/drawing/2014/chart" uri="{C3380CC4-5D6E-409C-BE32-E72D297353CC}">
                  <c16:uniqueId val="{00000005-13B1-1E43-9447-856F5F4786FF}"/>
                </c:ext>
              </c:extLst>
            </c:dLbl>
            <c:dLbl>
              <c:idx val="3"/>
              <c:layout>
                <c:manualLayout>
                  <c:x val="2.7991602519244225E-3"/>
                  <c:y val="-0.1214689265536723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13B1-1E43-9447-856F5F4786FF}"/>
                </c:ext>
              </c:extLst>
            </c:dLbl>
            <c:dLbl>
              <c:idx val="4"/>
              <c:layout>
                <c:manualLayout>
                  <c:x val="0"/>
                  <c:y val="-7.627118644067806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13B1-1E43-9447-856F5F4786F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 of Total Cancellation'!$A$3:$A$7</c:f>
              <c:strCache>
                <c:ptCount val="5"/>
                <c:pt idx="0">
                  <c:v>2017</c:v>
                </c:pt>
                <c:pt idx="1">
                  <c:v>2018</c:v>
                </c:pt>
                <c:pt idx="2">
                  <c:v>2019</c:v>
                </c:pt>
                <c:pt idx="3">
                  <c:v>2020</c:v>
                </c:pt>
                <c:pt idx="4">
                  <c:v>2021</c:v>
                </c:pt>
              </c:strCache>
            </c:strRef>
          </c:cat>
          <c:val>
            <c:numRef>
              <c:f>'% of Total Cancellation'!$B$3:$B$7</c:f>
              <c:numCache>
                <c:formatCode>0.00%</c:formatCode>
                <c:ptCount val="5"/>
                <c:pt idx="0">
                  <c:v>6.6081063251416744E-2</c:v>
                </c:pt>
                <c:pt idx="1">
                  <c:v>0.91835927776815152</c:v>
                </c:pt>
                <c:pt idx="2">
                  <c:v>5.278136812221338E-3</c:v>
                </c:pt>
                <c:pt idx="3">
                  <c:v>5.9788444239866978E-3</c:v>
                </c:pt>
                <c:pt idx="4">
                  <c:v>4.3026777442235877E-3</c:v>
                </c:pt>
              </c:numCache>
            </c:numRef>
          </c:val>
          <c:extLst>
            <c:ext xmlns:c16="http://schemas.microsoft.com/office/drawing/2014/chart" uri="{C3380CC4-5D6E-409C-BE32-E72D297353CC}">
              <c16:uniqueId val="{0000000A-13B1-1E43-9447-856F5F4786FF}"/>
            </c:ext>
          </c:extLst>
        </c:ser>
        <c:ser>
          <c:idx val="1"/>
          <c:order val="1"/>
          <c:tx>
            <c:strRef>
              <c:f>'% of Total Cancellation'!$C$1:$C$2</c:f>
              <c:strCache>
                <c:ptCount val="1"/>
                <c:pt idx="0">
                  <c:v>Not Canceled</c:v>
                </c:pt>
              </c:strCache>
            </c:strRef>
          </c:tx>
          <c:spPr>
            <a:solidFill>
              <a:schemeClr val="accent2"/>
            </a:solidFill>
            <a:ln>
              <a:noFill/>
            </a:ln>
            <a:effectLst/>
            <a:sp3d/>
          </c:spPr>
          <c:invertIfNegative val="0"/>
          <c:dPt>
            <c:idx val="0"/>
            <c:invertIfNegative val="0"/>
            <c:bubble3D val="0"/>
            <c:spPr>
              <a:solidFill>
                <a:schemeClr val="accent2"/>
              </a:solidFill>
              <a:ln>
                <a:noFill/>
              </a:ln>
              <a:effectLst/>
              <a:sp3d/>
            </c:spPr>
            <c:extLst>
              <c:ext xmlns:c16="http://schemas.microsoft.com/office/drawing/2014/chart" uri="{C3380CC4-5D6E-409C-BE32-E72D297353CC}">
                <c16:uniqueId val="{0000000C-13B1-1E43-9447-856F5F4786FF}"/>
              </c:ext>
            </c:extLst>
          </c:dPt>
          <c:dPt>
            <c:idx val="1"/>
            <c:invertIfNegative val="0"/>
            <c:bubble3D val="0"/>
            <c:spPr>
              <a:solidFill>
                <a:schemeClr val="accent2"/>
              </a:solidFill>
              <a:ln>
                <a:noFill/>
              </a:ln>
              <a:effectLst/>
              <a:sp3d/>
            </c:spPr>
            <c:extLst>
              <c:ext xmlns:c16="http://schemas.microsoft.com/office/drawing/2014/chart" uri="{C3380CC4-5D6E-409C-BE32-E72D297353CC}">
                <c16:uniqueId val="{0000000E-13B1-1E43-9447-856F5F4786FF}"/>
              </c:ext>
            </c:extLst>
          </c:dPt>
          <c:dPt>
            <c:idx val="2"/>
            <c:invertIfNegative val="0"/>
            <c:bubble3D val="0"/>
            <c:spPr>
              <a:solidFill>
                <a:schemeClr val="accent2"/>
              </a:solidFill>
              <a:ln>
                <a:noFill/>
              </a:ln>
              <a:effectLst/>
              <a:sp3d/>
            </c:spPr>
            <c:extLst>
              <c:ext xmlns:c16="http://schemas.microsoft.com/office/drawing/2014/chart" uri="{C3380CC4-5D6E-409C-BE32-E72D297353CC}">
                <c16:uniqueId val="{00000010-13B1-1E43-9447-856F5F4786FF}"/>
              </c:ext>
            </c:extLst>
          </c:dPt>
          <c:dPt>
            <c:idx val="3"/>
            <c:invertIfNegative val="0"/>
            <c:bubble3D val="0"/>
            <c:spPr>
              <a:solidFill>
                <a:schemeClr val="accent2"/>
              </a:solidFill>
              <a:ln>
                <a:noFill/>
              </a:ln>
              <a:effectLst/>
              <a:sp3d/>
            </c:spPr>
            <c:extLst>
              <c:ext xmlns:c16="http://schemas.microsoft.com/office/drawing/2014/chart" uri="{C3380CC4-5D6E-409C-BE32-E72D297353CC}">
                <c16:uniqueId val="{00000012-13B1-1E43-9447-856F5F4786FF}"/>
              </c:ext>
            </c:extLst>
          </c:dPt>
          <c:dPt>
            <c:idx val="4"/>
            <c:invertIfNegative val="0"/>
            <c:bubble3D val="0"/>
            <c:spPr>
              <a:solidFill>
                <a:schemeClr val="accent2"/>
              </a:solidFill>
              <a:ln>
                <a:noFill/>
              </a:ln>
              <a:effectLst/>
              <a:sp3d/>
            </c:spPr>
            <c:extLst>
              <c:ext xmlns:c16="http://schemas.microsoft.com/office/drawing/2014/chart" uri="{C3380CC4-5D6E-409C-BE32-E72D297353CC}">
                <c16:uniqueId val="{00000014-13B1-1E43-9447-856F5F4786FF}"/>
              </c:ext>
            </c:extLst>
          </c:dPt>
          <c:dLbls>
            <c:dLbl>
              <c:idx val="0"/>
              <c:layout>
                <c:manualLayout>
                  <c:x val="5.5555555555555558E-3"/>
                  <c:y val="-9.259259259259258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13B1-1E43-9447-856F5F4786FF}"/>
                </c:ext>
              </c:extLst>
            </c:dLbl>
            <c:dLbl>
              <c:idx val="1"/>
              <c:layout>
                <c:manualLayout>
                  <c:x val="4.4444444444444391E-2"/>
                  <c:y val="-3.703703703703705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13B1-1E43-9447-856F5F4786FF}"/>
                </c:ext>
              </c:extLst>
            </c:dLbl>
            <c:dLbl>
              <c:idx val="2"/>
              <c:layout>
                <c:manualLayout>
                  <c:x val="1.9444444444444393E-2"/>
                  <c:y val="-9.259259259259267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13B1-1E43-9447-856F5F4786FF}"/>
                </c:ext>
              </c:extLst>
            </c:dLbl>
            <c:dLbl>
              <c:idx val="3"/>
              <c:layout>
                <c:manualLayout>
                  <c:x val="8.1836866262955752E-3"/>
                  <c:y val="-8.796298767738777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13B1-1E43-9447-856F5F4786FF}"/>
                </c:ext>
              </c:extLst>
            </c:dLbl>
            <c:dLbl>
              <c:idx val="4"/>
              <c:layout>
                <c:manualLayout>
                  <c:x val="1.1111111111111112E-2"/>
                  <c:y val="-0.13888888888888898"/>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7.8847112860892382E-2"/>
                      <c:h val="7.8634441528142321E-2"/>
                    </c:manualLayout>
                  </c15:layout>
                </c:ext>
                <c:ext xmlns:c16="http://schemas.microsoft.com/office/drawing/2014/chart" uri="{C3380CC4-5D6E-409C-BE32-E72D297353CC}">
                  <c16:uniqueId val="{00000014-13B1-1E43-9447-856F5F4786F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 of Total Cancellation'!$A$3:$A$7</c:f>
              <c:strCache>
                <c:ptCount val="5"/>
                <c:pt idx="0">
                  <c:v>2017</c:v>
                </c:pt>
                <c:pt idx="1">
                  <c:v>2018</c:v>
                </c:pt>
                <c:pt idx="2">
                  <c:v>2019</c:v>
                </c:pt>
                <c:pt idx="3">
                  <c:v>2020</c:v>
                </c:pt>
                <c:pt idx="4">
                  <c:v>2021</c:v>
                </c:pt>
              </c:strCache>
            </c:strRef>
          </c:cat>
          <c:val>
            <c:numRef>
              <c:f>'% of Total Cancellation'!$C$3:$C$7</c:f>
              <c:numCache>
                <c:formatCode>0.00%</c:formatCode>
                <c:ptCount val="5"/>
                <c:pt idx="0">
                  <c:v>0.19971623579995429</c:v>
                </c:pt>
                <c:pt idx="1">
                  <c:v>0.78368992752851507</c:v>
                </c:pt>
                <c:pt idx="2">
                  <c:v>4.8730371390260678E-3</c:v>
                </c:pt>
                <c:pt idx="3">
                  <c:v>5.7129129531157865E-3</c:v>
                </c:pt>
                <c:pt idx="4">
                  <c:v>6.0078865793889071E-3</c:v>
                </c:pt>
              </c:numCache>
            </c:numRef>
          </c:val>
          <c:extLst>
            <c:ext xmlns:c16="http://schemas.microsoft.com/office/drawing/2014/chart" uri="{C3380CC4-5D6E-409C-BE32-E72D297353CC}">
              <c16:uniqueId val="{00000015-13B1-1E43-9447-856F5F4786FF}"/>
            </c:ext>
          </c:extLst>
        </c:ser>
        <c:dLbls>
          <c:showLegendKey val="0"/>
          <c:showVal val="0"/>
          <c:showCatName val="0"/>
          <c:showSerName val="0"/>
          <c:showPercent val="0"/>
          <c:showBubbleSize val="0"/>
        </c:dLbls>
        <c:gapWidth val="150"/>
        <c:shape val="box"/>
        <c:axId val="992411167"/>
        <c:axId val="992413439"/>
        <c:axId val="0"/>
      </c:bar3DChart>
      <c:catAx>
        <c:axId val="992411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2413439"/>
        <c:crosses val="autoZero"/>
        <c:auto val="1"/>
        <c:lblAlgn val="ctr"/>
        <c:lblOffset val="100"/>
        <c:noMultiLvlLbl val="0"/>
      </c:catAx>
      <c:valAx>
        <c:axId val="99241343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241116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[DHBI_A2_P1_FINAL.xlsx]Booking vs Market!PivotTable1</c:name>
    <c:fmtId val="22"/>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400"/>
              <a:t>Booking</a:t>
            </a:r>
            <a:r>
              <a:rPr lang="en-GB" sz="2400" baseline="0"/>
              <a:t> Status vs. Market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'Booking vs Market'!$B$3:$B$4</c:f>
              <c:strCache>
                <c:ptCount val="1"/>
                <c:pt idx="0">
                  <c:v>2017</c:v>
                </c:pt>
              </c:strCache>
            </c:strRef>
          </c:tx>
          <c:spPr>
            <a:solidFill>
              <a:schemeClr val="accent1"/>
            </a:solidFill>
            <a:ln>
              <a:noFill/>
            </a:ln>
            <a:effectLst/>
            <a:sp3d/>
          </c:spPr>
          <c:invertIfNegative val="0"/>
          <c:cat>
            <c:multiLvlStrRef>
              <c:f>'Booking vs Market'!$A$5:$A$19</c:f>
              <c:multiLvlStrCache>
                <c:ptCount val="9"/>
                <c:lvl>
                  <c:pt idx="0">
                    <c:v>Canceled</c:v>
                  </c:pt>
                  <c:pt idx="1">
                    <c:v>Not Canceled</c:v>
                  </c:pt>
                  <c:pt idx="2">
                    <c:v>Not Canceled</c:v>
                  </c:pt>
                  <c:pt idx="3">
                    <c:v>Canceled</c:v>
                  </c:pt>
                  <c:pt idx="4">
                    <c:v>Not Canceled</c:v>
                  </c:pt>
                  <c:pt idx="5">
                    <c:v>Canceled</c:v>
                  </c:pt>
                  <c:pt idx="6">
                    <c:v>Not Canceled</c:v>
                  </c:pt>
                  <c:pt idx="7">
                    <c:v>Canceled</c:v>
                  </c:pt>
                  <c:pt idx="8">
                    <c:v>Not Canceled</c:v>
                  </c:pt>
                </c:lvl>
                <c:lvl>
                  <c:pt idx="0">
                    <c:v>Aviation</c:v>
                  </c:pt>
                  <c:pt idx="2">
                    <c:v>Complementary</c:v>
                  </c:pt>
                  <c:pt idx="3">
                    <c:v>Corporate</c:v>
                  </c:pt>
                  <c:pt idx="5">
                    <c:v>Offline</c:v>
                  </c:pt>
                  <c:pt idx="7">
                    <c:v>Online</c:v>
                  </c:pt>
                </c:lvl>
              </c:multiLvlStrCache>
            </c:multiLvlStrRef>
          </c:cat>
          <c:val>
            <c:numRef>
              <c:f>'Booking vs Market'!$B$5:$B$19</c:f>
              <c:numCache>
                <c:formatCode>General</c:formatCode>
                <c:ptCount val="9"/>
                <c:pt idx="2">
                  <c:v>128</c:v>
                </c:pt>
                <c:pt idx="3">
                  <c:v>39</c:v>
                </c:pt>
                <c:pt idx="4">
                  <c:v>437</c:v>
                </c:pt>
                <c:pt idx="5">
                  <c:v>400</c:v>
                </c:pt>
                <c:pt idx="6">
                  <c:v>2366</c:v>
                </c:pt>
                <c:pt idx="7">
                  <c:v>447</c:v>
                </c:pt>
                <c:pt idx="8">
                  <c:v>2283</c:v>
                </c:pt>
              </c:numCache>
            </c:numRef>
          </c:val>
          <c:extLst>
            <c:ext xmlns:c16="http://schemas.microsoft.com/office/drawing/2014/chart" uri="{C3380CC4-5D6E-409C-BE32-E72D297353CC}">
              <c16:uniqueId val="{00000000-607C-0A42-AF8D-4D6EEFB468AE}"/>
            </c:ext>
          </c:extLst>
        </c:ser>
        <c:ser>
          <c:idx val="1"/>
          <c:order val="1"/>
          <c:tx>
            <c:strRef>
              <c:f>'Booking vs Market'!$C$3:$C$4</c:f>
              <c:strCache>
                <c:ptCount val="1"/>
                <c:pt idx="0">
                  <c:v>2018</c:v>
                </c:pt>
              </c:strCache>
            </c:strRef>
          </c:tx>
          <c:spPr>
            <a:solidFill>
              <a:schemeClr val="accent2"/>
            </a:solidFill>
            <a:ln>
              <a:noFill/>
            </a:ln>
            <a:effectLst/>
            <a:sp3d/>
          </c:spPr>
          <c:invertIfNegative val="0"/>
          <c:cat>
            <c:multiLvlStrRef>
              <c:f>'Booking vs Market'!$A$5:$A$19</c:f>
              <c:multiLvlStrCache>
                <c:ptCount val="9"/>
                <c:lvl>
                  <c:pt idx="0">
                    <c:v>Canceled</c:v>
                  </c:pt>
                  <c:pt idx="1">
                    <c:v>Not Canceled</c:v>
                  </c:pt>
                  <c:pt idx="2">
                    <c:v>Not Canceled</c:v>
                  </c:pt>
                  <c:pt idx="3">
                    <c:v>Canceled</c:v>
                  </c:pt>
                  <c:pt idx="4">
                    <c:v>Not Canceled</c:v>
                  </c:pt>
                  <c:pt idx="5">
                    <c:v>Canceled</c:v>
                  </c:pt>
                  <c:pt idx="6">
                    <c:v>Not Canceled</c:v>
                  </c:pt>
                  <c:pt idx="7">
                    <c:v>Canceled</c:v>
                  </c:pt>
                  <c:pt idx="8">
                    <c:v>Not Canceled</c:v>
                  </c:pt>
                </c:lvl>
                <c:lvl>
                  <c:pt idx="0">
                    <c:v>Aviation</c:v>
                  </c:pt>
                  <c:pt idx="2">
                    <c:v>Complementary</c:v>
                  </c:pt>
                  <c:pt idx="3">
                    <c:v>Corporate</c:v>
                  </c:pt>
                  <c:pt idx="5">
                    <c:v>Offline</c:v>
                  </c:pt>
                  <c:pt idx="7">
                    <c:v>Online</c:v>
                  </c:pt>
                </c:lvl>
              </c:multiLvlStrCache>
            </c:multiLvlStrRef>
          </c:cat>
          <c:val>
            <c:numRef>
              <c:f>'Booking vs Market'!$C$5:$C$19</c:f>
              <c:numCache>
                <c:formatCode>General</c:formatCode>
                <c:ptCount val="9"/>
                <c:pt idx="0">
                  <c:v>34</c:v>
                </c:pt>
                <c:pt idx="1">
                  <c:v>87</c:v>
                </c:pt>
                <c:pt idx="2">
                  <c:v>228</c:v>
                </c:pt>
                <c:pt idx="3">
                  <c:v>166</c:v>
                </c:pt>
                <c:pt idx="4">
                  <c:v>1269</c:v>
                </c:pt>
                <c:pt idx="5">
                  <c:v>2691</c:v>
                </c:pt>
                <c:pt idx="6">
                  <c:v>4571</c:v>
                </c:pt>
                <c:pt idx="7">
                  <c:v>7414</c:v>
                </c:pt>
                <c:pt idx="8">
                  <c:v>11578</c:v>
                </c:pt>
              </c:numCache>
            </c:numRef>
          </c:val>
          <c:extLst>
            <c:ext xmlns:c16="http://schemas.microsoft.com/office/drawing/2014/chart" uri="{C3380CC4-5D6E-409C-BE32-E72D297353CC}">
              <c16:uniqueId val="{00000001-607C-0A42-AF8D-4D6EEFB468AE}"/>
            </c:ext>
          </c:extLst>
        </c:ser>
        <c:ser>
          <c:idx val="2"/>
          <c:order val="2"/>
          <c:tx>
            <c:strRef>
              <c:f>'Booking vs Market'!$D$3:$D$4</c:f>
              <c:strCache>
                <c:ptCount val="1"/>
                <c:pt idx="0">
                  <c:v>2019</c:v>
                </c:pt>
              </c:strCache>
            </c:strRef>
          </c:tx>
          <c:spPr>
            <a:solidFill>
              <a:schemeClr val="accent3"/>
            </a:solidFill>
            <a:ln>
              <a:noFill/>
            </a:ln>
            <a:effectLst/>
            <a:sp3d/>
          </c:spPr>
          <c:invertIfNegative val="0"/>
          <c:cat>
            <c:multiLvlStrRef>
              <c:f>'Booking vs Market'!$A$5:$A$19</c:f>
              <c:multiLvlStrCache>
                <c:ptCount val="9"/>
                <c:lvl>
                  <c:pt idx="0">
                    <c:v>Canceled</c:v>
                  </c:pt>
                  <c:pt idx="1">
                    <c:v>Not Canceled</c:v>
                  </c:pt>
                  <c:pt idx="2">
                    <c:v>Not Canceled</c:v>
                  </c:pt>
                  <c:pt idx="3">
                    <c:v>Canceled</c:v>
                  </c:pt>
                  <c:pt idx="4">
                    <c:v>Not Canceled</c:v>
                  </c:pt>
                  <c:pt idx="5">
                    <c:v>Canceled</c:v>
                  </c:pt>
                  <c:pt idx="6">
                    <c:v>Not Canceled</c:v>
                  </c:pt>
                  <c:pt idx="7">
                    <c:v>Canceled</c:v>
                  </c:pt>
                  <c:pt idx="8">
                    <c:v>Not Canceled</c:v>
                  </c:pt>
                </c:lvl>
                <c:lvl>
                  <c:pt idx="0">
                    <c:v>Aviation</c:v>
                  </c:pt>
                  <c:pt idx="2">
                    <c:v>Complementary</c:v>
                  </c:pt>
                  <c:pt idx="3">
                    <c:v>Corporate</c:v>
                  </c:pt>
                  <c:pt idx="5">
                    <c:v>Offline</c:v>
                  </c:pt>
                  <c:pt idx="7">
                    <c:v>Online</c:v>
                  </c:pt>
                </c:lvl>
              </c:multiLvlStrCache>
            </c:multiLvlStrRef>
          </c:cat>
          <c:val>
            <c:numRef>
              <c:f>'Booking vs Market'!$D$5:$D$19</c:f>
              <c:numCache>
                <c:formatCode>General</c:formatCode>
                <c:ptCount val="9"/>
                <c:pt idx="2">
                  <c:v>4</c:v>
                </c:pt>
                <c:pt idx="4">
                  <c:v>9</c:v>
                </c:pt>
                <c:pt idx="5">
                  <c:v>15</c:v>
                </c:pt>
                <c:pt idx="6">
                  <c:v>30</c:v>
                </c:pt>
                <c:pt idx="7">
                  <c:v>46</c:v>
                </c:pt>
                <c:pt idx="8">
                  <c:v>73</c:v>
                </c:pt>
              </c:numCache>
            </c:numRef>
          </c:val>
          <c:extLst>
            <c:ext xmlns:c16="http://schemas.microsoft.com/office/drawing/2014/chart" uri="{C3380CC4-5D6E-409C-BE32-E72D297353CC}">
              <c16:uniqueId val="{00000002-607C-0A42-AF8D-4D6EEFB468AE}"/>
            </c:ext>
          </c:extLst>
        </c:ser>
        <c:ser>
          <c:idx val="3"/>
          <c:order val="3"/>
          <c:tx>
            <c:strRef>
              <c:f>'Booking vs Market'!$E$3:$E$4</c:f>
              <c:strCache>
                <c:ptCount val="1"/>
                <c:pt idx="0">
                  <c:v>2020</c:v>
                </c:pt>
              </c:strCache>
            </c:strRef>
          </c:tx>
          <c:spPr>
            <a:solidFill>
              <a:schemeClr val="accent4"/>
            </a:solidFill>
            <a:ln>
              <a:noFill/>
            </a:ln>
            <a:effectLst/>
            <a:sp3d/>
          </c:spPr>
          <c:invertIfNegative val="0"/>
          <c:cat>
            <c:multiLvlStrRef>
              <c:f>'Booking vs Market'!$A$5:$A$19</c:f>
              <c:multiLvlStrCache>
                <c:ptCount val="9"/>
                <c:lvl>
                  <c:pt idx="0">
                    <c:v>Canceled</c:v>
                  </c:pt>
                  <c:pt idx="1">
                    <c:v>Not Canceled</c:v>
                  </c:pt>
                  <c:pt idx="2">
                    <c:v>Not Canceled</c:v>
                  </c:pt>
                  <c:pt idx="3">
                    <c:v>Canceled</c:v>
                  </c:pt>
                  <c:pt idx="4">
                    <c:v>Not Canceled</c:v>
                  </c:pt>
                  <c:pt idx="5">
                    <c:v>Canceled</c:v>
                  </c:pt>
                  <c:pt idx="6">
                    <c:v>Not Canceled</c:v>
                  </c:pt>
                  <c:pt idx="7">
                    <c:v>Canceled</c:v>
                  </c:pt>
                  <c:pt idx="8">
                    <c:v>Not Canceled</c:v>
                  </c:pt>
                </c:lvl>
                <c:lvl>
                  <c:pt idx="0">
                    <c:v>Aviation</c:v>
                  </c:pt>
                  <c:pt idx="2">
                    <c:v>Complementary</c:v>
                  </c:pt>
                  <c:pt idx="3">
                    <c:v>Corporate</c:v>
                  </c:pt>
                  <c:pt idx="5">
                    <c:v>Offline</c:v>
                  </c:pt>
                  <c:pt idx="7">
                    <c:v>Online</c:v>
                  </c:pt>
                </c:lvl>
              </c:multiLvlStrCache>
            </c:multiLvlStrRef>
          </c:cat>
          <c:val>
            <c:numRef>
              <c:f>'Booking vs Market'!$E$5:$E$19</c:f>
              <c:numCache>
                <c:formatCode>General</c:formatCode>
                <c:ptCount val="9"/>
                <c:pt idx="2">
                  <c:v>3</c:v>
                </c:pt>
                <c:pt idx="4">
                  <c:v>5</c:v>
                </c:pt>
                <c:pt idx="6">
                  <c:v>34</c:v>
                </c:pt>
                <c:pt idx="7">
                  <c:v>66</c:v>
                </c:pt>
                <c:pt idx="8">
                  <c:v>90</c:v>
                </c:pt>
              </c:numCache>
            </c:numRef>
          </c:val>
          <c:extLst>
            <c:ext xmlns:c16="http://schemas.microsoft.com/office/drawing/2014/chart" uri="{C3380CC4-5D6E-409C-BE32-E72D297353CC}">
              <c16:uniqueId val="{00000003-607C-0A42-AF8D-4D6EEFB468AE}"/>
            </c:ext>
          </c:extLst>
        </c:ser>
        <c:ser>
          <c:idx val="4"/>
          <c:order val="4"/>
          <c:tx>
            <c:strRef>
              <c:f>'Booking vs Market'!$F$3:$F$4</c:f>
              <c:strCache>
                <c:ptCount val="1"/>
                <c:pt idx="0">
                  <c:v>2021</c:v>
                </c:pt>
              </c:strCache>
            </c:strRef>
          </c:tx>
          <c:spPr>
            <a:solidFill>
              <a:schemeClr val="accent5"/>
            </a:solidFill>
            <a:ln>
              <a:noFill/>
            </a:ln>
            <a:effectLst/>
            <a:sp3d/>
          </c:spPr>
          <c:invertIfNegative val="0"/>
          <c:cat>
            <c:multiLvlStrRef>
              <c:f>'Booking vs Market'!$A$5:$A$19</c:f>
              <c:multiLvlStrCache>
                <c:ptCount val="9"/>
                <c:lvl>
                  <c:pt idx="0">
                    <c:v>Canceled</c:v>
                  </c:pt>
                  <c:pt idx="1">
                    <c:v>Not Canceled</c:v>
                  </c:pt>
                  <c:pt idx="2">
                    <c:v>Not Canceled</c:v>
                  </c:pt>
                  <c:pt idx="3">
                    <c:v>Canceled</c:v>
                  </c:pt>
                  <c:pt idx="4">
                    <c:v>Not Canceled</c:v>
                  </c:pt>
                  <c:pt idx="5">
                    <c:v>Canceled</c:v>
                  </c:pt>
                  <c:pt idx="6">
                    <c:v>Not Canceled</c:v>
                  </c:pt>
                  <c:pt idx="7">
                    <c:v>Canceled</c:v>
                  </c:pt>
                  <c:pt idx="8">
                    <c:v>Not Canceled</c:v>
                  </c:pt>
                </c:lvl>
                <c:lvl>
                  <c:pt idx="0">
                    <c:v>Aviation</c:v>
                  </c:pt>
                  <c:pt idx="2">
                    <c:v>Complementary</c:v>
                  </c:pt>
                  <c:pt idx="3">
                    <c:v>Corporate</c:v>
                  </c:pt>
                  <c:pt idx="5">
                    <c:v>Offline</c:v>
                  </c:pt>
                  <c:pt idx="7">
                    <c:v>Online</c:v>
                  </c:pt>
                </c:lvl>
              </c:multiLvlStrCache>
            </c:multiLvlStrRef>
          </c:cat>
          <c:val>
            <c:numRef>
              <c:f>'Booking vs Market'!$F$5:$F$19</c:f>
              <c:numCache>
                <c:formatCode>General</c:formatCode>
                <c:ptCount val="9"/>
                <c:pt idx="2">
                  <c:v>4</c:v>
                </c:pt>
                <c:pt idx="3">
                  <c:v>4</c:v>
                </c:pt>
                <c:pt idx="4">
                  <c:v>8</c:v>
                </c:pt>
                <c:pt idx="5">
                  <c:v>13</c:v>
                </c:pt>
                <c:pt idx="6">
                  <c:v>45</c:v>
                </c:pt>
                <c:pt idx="7">
                  <c:v>36</c:v>
                </c:pt>
                <c:pt idx="8">
                  <c:v>82</c:v>
                </c:pt>
              </c:numCache>
            </c:numRef>
          </c:val>
          <c:extLst>
            <c:ext xmlns:c16="http://schemas.microsoft.com/office/drawing/2014/chart" uri="{C3380CC4-5D6E-409C-BE32-E72D297353CC}">
              <c16:uniqueId val="{00000004-607C-0A42-AF8D-4D6EEFB468AE}"/>
            </c:ext>
          </c:extLst>
        </c:ser>
        <c:dLbls>
          <c:showLegendKey val="0"/>
          <c:showVal val="0"/>
          <c:showCatName val="0"/>
          <c:showSerName val="0"/>
          <c:showPercent val="0"/>
          <c:showBubbleSize val="0"/>
        </c:dLbls>
        <c:gapWidth val="219"/>
        <c:shape val="box"/>
        <c:axId val="1970592352"/>
        <c:axId val="1970594624"/>
        <c:axId val="541338911"/>
      </c:bar3DChart>
      <c:catAx>
        <c:axId val="1970592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0594624"/>
        <c:crosses val="autoZero"/>
        <c:auto val="1"/>
        <c:lblAlgn val="ctr"/>
        <c:lblOffset val="100"/>
        <c:noMultiLvlLbl val="0"/>
      </c:catAx>
      <c:valAx>
        <c:axId val="1970594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0592352"/>
        <c:crosses val="autoZero"/>
        <c:crossBetween val="between"/>
      </c:valAx>
      <c:serAx>
        <c:axId val="541338911"/>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0594624"/>
        <c:crosses val="autoZero"/>
      </c:ser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[DHBI_A2_P1_FINAL.xlsx]Children &amp; Adults!PivotTable3</c:name>
    <c:fmtId val="17"/>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400"/>
              <a:t>Customers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2"/>
            </a:solidFill>
            <a:round/>
          </a:ln>
          <a:effectLst/>
        </c:spPr>
        <c:marker>
          <c:symbol val="none"/>
        </c:marker>
        <c:dLbl>
          <c:idx val="0"/>
          <c:layout>
            <c:manualLayout>
              <c:x val="3.6111111111111011E-2"/>
              <c:y val="-0.111111111111111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2"/>
            </a:solidFill>
            <a:round/>
          </a:ln>
          <a:effectLst/>
        </c:spPr>
        <c:marker>
          <c:symbol val="none"/>
        </c:marker>
        <c:dLbl>
          <c:idx val="0"/>
          <c:layout>
            <c:manualLayout>
              <c:x val="2.2222222222222223E-2"/>
              <c:y val="-0.157407407407407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2"/>
            </a:solidFill>
            <a:round/>
          </a:ln>
          <a:effectLst/>
        </c:spPr>
        <c:marker>
          <c:symbol val="none"/>
        </c:marker>
        <c:dLbl>
          <c:idx val="0"/>
          <c:layout>
            <c:manualLayout>
              <c:x val="2.7777777777777779E-3"/>
              <c:y val="-0.10648148148148148"/>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2"/>
            </a:solidFill>
            <a:round/>
          </a:ln>
          <a:effectLst/>
        </c:spPr>
        <c:marker>
          <c:symbol val="none"/>
        </c:marker>
        <c:dLbl>
          <c:idx val="0"/>
          <c:layout>
            <c:manualLayout>
              <c:x val="-6.3888888888888884E-2"/>
              <c:y val="-0.24537037037037038"/>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layout>
            <c:manualLayout>
              <c:x val="2.5000000000000001E-2"/>
              <c:y val="-0.111111111111111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layout>
            <c:manualLayout>
              <c:x val="-1.3888888888888888E-2"/>
              <c:y val="-8.796296296296296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layout>
            <c:manualLayout>
              <c:x val="6.6666666666666666E-2"/>
              <c:y val="-3.703703703703703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layout>
            <c:manualLayout>
              <c:x val="4.4444444444444446E-2"/>
              <c:y val="-6.481481481481481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2"/>
            </a:solidFill>
            <a:round/>
          </a:ln>
          <a:effectLst/>
        </c:spPr>
        <c:marker>
          <c:symbol val="none"/>
        </c:marker>
        <c:dLbl>
          <c:idx val="0"/>
          <c:layout>
            <c:manualLayout>
              <c:x val="6.9444444444444448E-2"/>
              <c:y val="-2.314814814814819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layout>
            <c:manualLayout>
              <c:x val="2.5000000000000001E-2"/>
              <c:y val="-0.111111111111111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layout>
            <c:manualLayout>
              <c:x val="-1.3888888888888888E-2"/>
              <c:y val="-8.796296296296296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layout>
            <c:manualLayout>
              <c:x val="6.6666666666666666E-2"/>
              <c:y val="-3.703703703703703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ymbol val="none"/>
        </c:marker>
        <c:dLbl>
          <c:idx val="0"/>
          <c:layout>
            <c:manualLayout>
              <c:x val="4.4444444444444446E-2"/>
              <c:y val="-6.481481481481481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w="28575" cap="rnd">
            <a:solidFill>
              <a:schemeClr val="accent2"/>
            </a:solidFill>
            <a:round/>
          </a:ln>
          <a:effectLst/>
        </c:spPr>
        <c:marker>
          <c:symbol val="none"/>
        </c:marker>
        <c:dLbl>
          <c:idx val="0"/>
          <c:layout>
            <c:manualLayout>
              <c:x val="-6.3888888888888884E-2"/>
              <c:y val="-0.24537037037037038"/>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solidFill>
          <a:ln w="28575" cap="rnd">
            <a:solidFill>
              <a:schemeClr val="accent2"/>
            </a:solidFill>
            <a:round/>
          </a:ln>
          <a:effectLst/>
        </c:spPr>
        <c:marker>
          <c:symbol val="none"/>
        </c:marker>
        <c:dLbl>
          <c:idx val="0"/>
          <c:layout>
            <c:manualLayout>
              <c:x val="6.9444444444444448E-2"/>
              <c:y val="-2.314814814814819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1"/>
          </a:solidFill>
          <a:ln w="28575" cap="rnd">
            <a:solidFill>
              <a:schemeClr val="accent2"/>
            </a:solidFill>
            <a:round/>
          </a:ln>
          <a:effectLst/>
        </c:spPr>
        <c:marker>
          <c:symbol val="none"/>
        </c:marker>
        <c:dLbl>
          <c:idx val="0"/>
          <c:layout>
            <c:manualLayout>
              <c:x val="3.6111111111111011E-2"/>
              <c:y val="-0.111111111111111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0"/>
        <c:spPr>
          <a:solidFill>
            <a:schemeClr val="accent1"/>
          </a:solidFill>
          <a:ln w="28575" cap="rnd">
            <a:solidFill>
              <a:schemeClr val="accent2"/>
            </a:solidFill>
            <a:round/>
          </a:ln>
          <a:effectLst/>
        </c:spPr>
        <c:marker>
          <c:symbol val="none"/>
        </c:marker>
        <c:dLbl>
          <c:idx val="0"/>
          <c:layout>
            <c:manualLayout>
              <c:x val="2.2222222222222223E-2"/>
              <c:y val="-0.157407407407407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1"/>
          </a:solidFill>
          <a:ln w="28575" cap="rnd">
            <a:solidFill>
              <a:schemeClr val="accent2"/>
            </a:solidFill>
            <a:round/>
          </a:ln>
          <a:effectLst/>
        </c:spPr>
        <c:marker>
          <c:symbol val="none"/>
        </c:marker>
        <c:dLbl>
          <c:idx val="0"/>
          <c:layout>
            <c:manualLayout>
              <c:x val="2.7777777777777779E-3"/>
              <c:y val="-0.10648148148148148"/>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3"/>
        <c:spPr>
          <a:solidFill>
            <a:schemeClr val="accent1"/>
          </a:solidFill>
          <a:ln w="28575" cap="rnd">
            <a:solidFill>
              <a:schemeClr val="accent1"/>
            </a:solidFill>
            <a:round/>
          </a:ln>
          <a:effectLst/>
        </c:spPr>
        <c:marker>
          <c:symbol val="none"/>
        </c:marker>
        <c:dLbl>
          <c:idx val="0"/>
          <c:layout>
            <c:manualLayout>
              <c:x val="2.5000000000000001E-2"/>
              <c:y val="-0.111111111111111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4"/>
        <c:spPr>
          <a:solidFill>
            <a:schemeClr val="accent1"/>
          </a:solidFill>
          <a:ln w="28575" cap="rnd">
            <a:solidFill>
              <a:schemeClr val="accent1"/>
            </a:solidFill>
            <a:round/>
          </a:ln>
          <a:effectLst/>
        </c:spPr>
        <c:marker>
          <c:symbol val="none"/>
        </c:marker>
        <c:dLbl>
          <c:idx val="0"/>
          <c:layout>
            <c:manualLayout>
              <c:x val="-1.3888888888888888E-2"/>
              <c:y val="-8.796296296296296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5"/>
        <c:spPr>
          <a:solidFill>
            <a:schemeClr val="accent1"/>
          </a:solidFill>
          <a:ln w="28575" cap="rnd">
            <a:solidFill>
              <a:schemeClr val="accent1"/>
            </a:solidFill>
            <a:round/>
          </a:ln>
          <a:effectLst/>
        </c:spPr>
        <c:marker>
          <c:symbol val="none"/>
        </c:marker>
        <c:dLbl>
          <c:idx val="0"/>
          <c:layout>
            <c:manualLayout>
              <c:x val="6.6666666666666666E-2"/>
              <c:y val="-3.703703703703703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1"/>
            </a:solidFill>
            <a:round/>
          </a:ln>
          <a:effectLst/>
        </c:spPr>
        <c:marker>
          <c:symbol val="none"/>
        </c:marker>
        <c:dLbl>
          <c:idx val="0"/>
          <c:layout>
            <c:manualLayout>
              <c:x val="4.4444444444444446E-2"/>
              <c:y val="-6.481481481481481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8"/>
        <c:spPr>
          <a:solidFill>
            <a:schemeClr val="accent1"/>
          </a:solidFill>
          <a:ln w="28575" cap="rnd">
            <a:solidFill>
              <a:schemeClr val="accent2"/>
            </a:solidFill>
            <a:round/>
          </a:ln>
          <a:effectLst/>
        </c:spPr>
        <c:marker>
          <c:symbol val="none"/>
        </c:marker>
        <c:dLbl>
          <c:idx val="0"/>
          <c:layout>
            <c:manualLayout>
              <c:x val="-6.3888888888888884E-2"/>
              <c:y val="-0.24537037037037038"/>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9"/>
        <c:spPr>
          <a:solidFill>
            <a:schemeClr val="accent1"/>
          </a:solidFill>
          <a:ln w="28575" cap="rnd">
            <a:solidFill>
              <a:schemeClr val="accent2"/>
            </a:solidFill>
            <a:round/>
          </a:ln>
          <a:effectLst/>
        </c:spPr>
        <c:marker>
          <c:symbol val="none"/>
        </c:marker>
        <c:dLbl>
          <c:idx val="0"/>
          <c:layout>
            <c:manualLayout>
              <c:x val="6.9444444444444448E-2"/>
              <c:y val="-2.314814814814819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0"/>
        <c:spPr>
          <a:solidFill>
            <a:schemeClr val="accent1"/>
          </a:solidFill>
          <a:ln w="28575" cap="rnd">
            <a:solidFill>
              <a:schemeClr val="accent2"/>
            </a:solidFill>
            <a:round/>
          </a:ln>
          <a:effectLst/>
        </c:spPr>
        <c:marker>
          <c:symbol val="none"/>
        </c:marker>
        <c:dLbl>
          <c:idx val="0"/>
          <c:layout>
            <c:manualLayout>
              <c:x val="3.6111111111111011E-2"/>
              <c:y val="-0.111111111111111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1"/>
        <c:spPr>
          <a:solidFill>
            <a:schemeClr val="accent1"/>
          </a:solidFill>
          <a:ln w="28575" cap="rnd">
            <a:solidFill>
              <a:schemeClr val="accent2"/>
            </a:solidFill>
            <a:round/>
          </a:ln>
          <a:effectLst/>
        </c:spPr>
        <c:marker>
          <c:symbol val="none"/>
        </c:marker>
        <c:dLbl>
          <c:idx val="0"/>
          <c:layout>
            <c:manualLayout>
              <c:x val="2.2222222222222223E-2"/>
              <c:y val="-0.157407407407407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2"/>
        <c:spPr>
          <a:solidFill>
            <a:schemeClr val="accent1"/>
          </a:solidFill>
          <a:ln w="28575" cap="rnd">
            <a:solidFill>
              <a:schemeClr val="accent2"/>
            </a:solidFill>
            <a:round/>
          </a:ln>
          <a:effectLst/>
        </c:spPr>
        <c:marker>
          <c:symbol val="none"/>
        </c:marker>
        <c:dLbl>
          <c:idx val="0"/>
          <c:layout>
            <c:manualLayout>
              <c:x val="2.7777777777777779E-3"/>
              <c:y val="-0.10648148148148148"/>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'Children &amp; Adults'!$B$3</c:f>
              <c:strCache>
                <c:ptCount val="1"/>
                <c:pt idx="0">
                  <c:v>Children</c:v>
                </c:pt>
              </c:strCache>
            </c:strRef>
          </c:tx>
          <c:spPr>
            <a:ln w="28575" cap="rnd">
              <a:solidFill>
                <a:schemeClr val="accent1"/>
              </a:solidFill>
              <a:round/>
            </a:ln>
            <a:effectLst/>
          </c:spPr>
          <c:marker>
            <c:symbol val="none"/>
          </c:marker>
          <c:dPt>
            <c:idx val="0"/>
            <c:marker>
              <c:symbol val="none"/>
            </c:marker>
            <c:bubble3D val="0"/>
            <c:spPr>
              <a:ln w="28575" cap="rnd">
                <a:solidFill>
                  <a:schemeClr val="accent1"/>
                </a:solidFill>
                <a:round/>
              </a:ln>
              <a:effectLst/>
            </c:spPr>
            <c:extLst>
              <c:ext xmlns:c16="http://schemas.microsoft.com/office/drawing/2014/chart" uri="{C3380CC4-5D6E-409C-BE32-E72D297353CC}">
                <c16:uniqueId val="{00000001-8D3D-7E47-A174-EDDC438B84BB}"/>
              </c:ext>
            </c:extLst>
          </c:dPt>
          <c:dPt>
            <c:idx val="1"/>
            <c:marker>
              <c:symbol val="none"/>
            </c:marker>
            <c:bubble3D val="0"/>
            <c:spPr>
              <a:ln w="28575" cap="rnd">
                <a:solidFill>
                  <a:schemeClr val="accent1"/>
                </a:solidFill>
                <a:round/>
              </a:ln>
              <a:effectLst/>
            </c:spPr>
            <c:extLst>
              <c:ext xmlns:c16="http://schemas.microsoft.com/office/drawing/2014/chart" uri="{C3380CC4-5D6E-409C-BE32-E72D297353CC}">
                <c16:uniqueId val="{00000003-8D3D-7E47-A174-EDDC438B84BB}"/>
              </c:ext>
            </c:extLst>
          </c:dPt>
          <c:dPt>
            <c:idx val="2"/>
            <c:marker>
              <c:symbol val="none"/>
            </c:marker>
            <c:bubble3D val="0"/>
            <c:spPr>
              <a:ln w="28575" cap="rnd">
                <a:solidFill>
                  <a:schemeClr val="accent1"/>
                </a:solidFill>
                <a:round/>
              </a:ln>
              <a:effectLst/>
            </c:spPr>
            <c:extLst>
              <c:ext xmlns:c16="http://schemas.microsoft.com/office/drawing/2014/chart" uri="{C3380CC4-5D6E-409C-BE32-E72D297353CC}">
                <c16:uniqueId val="{00000005-8D3D-7E47-A174-EDDC438B84BB}"/>
              </c:ext>
            </c:extLst>
          </c:dPt>
          <c:dPt>
            <c:idx val="3"/>
            <c:marker>
              <c:symbol val="none"/>
            </c:marker>
            <c:bubble3D val="0"/>
            <c:spPr>
              <a:ln w="28575" cap="rnd">
                <a:solidFill>
                  <a:schemeClr val="accent1"/>
                </a:solidFill>
                <a:round/>
              </a:ln>
              <a:effectLst/>
            </c:spPr>
            <c:extLst>
              <c:ext xmlns:c16="http://schemas.microsoft.com/office/drawing/2014/chart" uri="{C3380CC4-5D6E-409C-BE32-E72D297353CC}">
                <c16:uniqueId val="{00000007-8D3D-7E47-A174-EDDC438B84BB}"/>
              </c:ext>
            </c:extLst>
          </c:dPt>
          <c:dLbls>
            <c:dLbl>
              <c:idx val="0"/>
              <c:layout>
                <c:manualLayout>
                  <c:x val="2.5000000000000001E-2"/>
                  <c:y val="-0.111111111111111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D3D-7E47-A174-EDDC438B84BB}"/>
                </c:ext>
              </c:extLst>
            </c:dLbl>
            <c:dLbl>
              <c:idx val="1"/>
              <c:layout>
                <c:manualLayout>
                  <c:x val="-1.3888888888888888E-2"/>
                  <c:y val="-8.796296296296296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D3D-7E47-A174-EDDC438B84BB}"/>
                </c:ext>
              </c:extLst>
            </c:dLbl>
            <c:dLbl>
              <c:idx val="2"/>
              <c:layout>
                <c:manualLayout>
                  <c:x val="6.6666666666666666E-2"/>
                  <c:y val="-3.703703703703703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8D3D-7E47-A174-EDDC438B84BB}"/>
                </c:ext>
              </c:extLst>
            </c:dLbl>
            <c:dLbl>
              <c:idx val="3"/>
              <c:layout>
                <c:manualLayout>
                  <c:x val="4.4444444444444446E-2"/>
                  <c:y val="-6.481481481481481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8D3D-7E47-A174-EDDC438B84B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'Children &amp; Adults'!$A$4:$A$9</c:f>
              <c:strCache>
                <c:ptCount val="5"/>
                <c:pt idx="0">
                  <c:v>2017</c:v>
                </c:pt>
                <c:pt idx="1">
                  <c:v>2018</c:v>
                </c:pt>
                <c:pt idx="2">
                  <c:v>2019</c:v>
                </c:pt>
                <c:pt idx="3">
                  <c:v>2020</c:v>
                </c:pt>
                <c:pt idx="4">
                  <c:v>2021</c:v>
                </c:pt>
              </c:strCache>
            </c:strRef>
          </c:cat>
          <c:val>
            <c:numRef>
              <c:f>'Children &amp; Adults'!$B$4:$B$9</c:f>
              <c:numCache>
                <c:formatCode>General</c:formatCode>
                <c:ptCount val="5"/>
                <c:pt idx="0">
                  <c:v>403</c:v>
                </c:pt>
                <c:pt idx="1">
                  <c:v>3215</c:v>
                </c:pt>
                <c:pt idx="2">
                  <c:v>15</c:v>
                </c:pt>
                <c:pt idx="3">
                  <c:v>15</c:v>
                </c:pt>
                <c:pt idx="4">
                  <c:v>18</c:v>
                </c:pt>
              </c:numCache>
            </c:numRef>
          </c:val>
          <c:smooth val="0"/>
          <c:extLst>
            <c:ext xmlns:c16="http://schemas.microsoft.com/office/drawing/2014/chart" uri="{C3380CC4-5D6E-409C-BE32-E72D297353CC}">
              <c16:uniqueId val="{00000008-8D3D-7E47-A174-EDDC438B84BB}"/>
            </c:ext>
          </c:extLst>
        </c:ser>
        <c:ser>
          <c:idx val="1"/>
          <c:order val="1"/>
          <c:tx>
            <c:strRef>
              <c:f>'Children &amp; Adults'!$C$3</c:f>
              <c:strCache>
                <c:ptCount val="1"/>
                <c:pt idx="0">
                  <c:v>Adults</c:v>
                </c:pt>
              </c:strCache>
            </c:strRef>
          </c:tx>
          <c:spPr>
            <a:ln w="28575" cap="rnd">
              <a:solidFill>
                <a:schemeClr val="accent2"/>
              </a:solidFill>
              <a:round/>
            </a:ln>
            <a:effectLst/>
          </c:spPr>
          <c:marker>
            <c:symbol val="none"/>
          </c:marker>
          <c:dPt>
            <c:idx val="0"/>
            <c:marker>
              <c:symbol val="none"/>
            </c:marker>
            <c:bubble3D val="0"/>
            <c:spPr>
              <a:ln w="28575" cap="rnd">
                <a:solidFill>
                  <a:schemeClr val="accent2"/>
                </a:solidFill>
                <a:round/>
              </a:ln>
              <a:effectLst/>
            </c:spPr>
            <c:extLst>
              <c:ext xmlns:c16="http://schemas.microsoft.com/office/drawing/2014/chart" uri="{C3380CC4-5D6E-409C-BE32-E72D297353CC}">
                <c16:uniqueId val="{0000000A-8D3D-7E47-A174-EDDC438B84BB}"/>
              </c:ext>
            </c:extLst>
          </c:dPt>
          <c:dPt>
            <c:idx val="1"/>
            <c:marker>
              <c:symbol val="none"/>
            </c:marker>
            <c:bubble3D val="0"/>
            <c:spPr>
              <a:ln w="28575" cap="rnd">
                <a:solidFill>
                  <a:schemeClr val="accent2"/>
                </a:solidFill>
                <a:round/>
              </a:ln>
              <a:effectLst/>
            </c:spPr>
            <c:extLst>
              <c:ext xmlns:c16="http://schemas.microsoft.com/office/drawing/2014/chart" uri="{C3380CC4-5D6E-409C-BE32-E72D297353CC}">
                <c16:uniqueId val="{0000000C-8D3D-7E47-A174-EDDC438B84BB}"/>
              </c:ext>
            </c:extLst>
          </c:dPt>
          <c:dPt>
            <c:idx val="2"/>
            <c:marker>
              <c:symbol val="none"/>
            </c:marker>
            <c:bubble3D val="0"/>
            <c:spPr>
              <a:ln w="28575" cap="rnd">
                <a:solidFill>
                  <a:schemeClr val="accent2"/>
                </a:solidFill>
                <a:round/>
              </a:ln>
              <a:effectLst/>
            </c:spPr>
            <c:extLst>
              <c:ext xmlns:c16="http://schemas.microsoft.com/office/drawing/2014/chart" uri="{C3380CC4-5D6E-409C-BE32-E72D297353CC}">
                <c16:uniqueId val="{0000000E-8D3D-7E47-A174-EDDC438B84BB}"/>
              </c:ext>
            </c:extLst>
          </c:dPt>
          <c:dPt>
            <c:idx val="3"/>
            <c:marker>
              <c:symbol val="none"/>
            </c:marker>
            <c:bubble3D val="0"/>
            <c:spPr>
              <a:ln w="28575" cap="rnd">
                <a:solidFill>
                  <a:schemeClr val="accent2"/>
                </a:solidFill>
                <a:round/>
              </a:ln>
              <a:effectLst/>
            </c:spPr>
            <c:extLst>
              <c:ext xmlns:c16="http://schemas.microsoft.com/office/drawing/2014/chart" uri="{C3380CC4-5D6E-409C-BE32-E72D297353CC}">
                <c16:uniqueId val="{00000010-8D3D-7E47-A174-EDDC438B84BB}"/>
              </c:ext>
            </c:extLst>
          </c:dPt>
          <c:dPt>
            <c:idx val="4"/>
            <c:marker>
              <c:symbol val="none"/>
            </c:marker>
            <c:bubble3D val="0"/>
            <c:spPr>
              <a:ln w="28575" cap="rnd">
                <a:solidFill>
                  <a:schemeClr val="accent2"/>
                </a:solidFill>
                <a:round/>
              </a:ln>
              <a:effectLst/>
            </c:spPr>
            <c:extLst>
              <c:ext xmlns:c16="http://schemas.microsoft.com/office/drawing/2014/chart" uri="{C3380CC4-5D6E-409C-BE32-E72D297353CC}">
                <c16:uniqueId val="{00000012-8D3D-7E47-A174-EDDC438B84BB}"/>
              </c:ext>
            </c:extLst>
          </c:dPt>
          <c:dLbls>
            <c:dLbl>
              <c:idx val="0"/>
              <c:layout>
                <c:manualLayout>
                  <c:x val="-6.3888888888888884E-2"/>
                  <c:y val="-0.24537037037037038"/>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8D3D-7E47-A174-EDDC438B84BB}"/>
                </c:ext>
              </c:extLst>
            </c:dLbl>
            <c:dLbl>
              <c:idx val="1"/>
              <c:layout>
                <c:manualLayout>
                  <c:x val="6.9444444444444448E-2"/>
                  <c:y val="-2.314814814814819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8D3D-7E47-A174-EDDC438B84BB}"/>
                </c:ext>
              </c:extLst>
            </c:dLbl>
            <c:dLbl>
              <c:idx val="2"/>
              <c:layout>
                <c:manualLayout>
                  <c:x val="3.6111111111111011E-2"/>
                  <c:y val="-0.111111111111111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8D3D-7E47-A174-EDDC438B84BB}"/>
                </c:ext>
              </c:extLst>
            </c:dLbl>
            <c:dLbl>
              <c:idx val="3"/>
              <c:layout>
                <c:manualLayout>
                  <c:x val="2.2222222222222223E-2"/>
                  <c:y val="-0.1574074074074074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8D3D-7E47-A174-EDDC438B84BB}"/>
                </c:ext>
              </c:extLst>
            </c:dLbl>
            <c:dLbl>
              <c:idx val="4"/>
              <c:layout>
                <c:manualLayout>
                  <c:x val="2.7777777777777779E-3"/>
                  <c:y val="-0.10648148148148148"/>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8D3D-7E47-A174-EDDC438B84B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'Children &amp; Adults'!$A$4:$A$9</c:f>
              <c:strCache>
                <c:ptCount val="5"/>
                <c:pt idx="0">
                  <c:v>2017</c:v>
                </c:pt>
                <c:pt idx="1">
                  <c:v>2018</c:v>
                </c:pt>
                <c:pt idx="2">
                  <c:v>2019</c:v>
                </c:pt>
                <c:pt idx="3">
                  <c:v>2020</c:v>
                </c:pt>
                <c:pt idx="4">
                  <c:v>2021</c:v>
                </c:pt>
              </c:strCache>
            </c:strRef>
          </c:cat>
          <c:val>
            <c:numRef>
              <c:f>'Children &amp; Adults'!$C$4:$C$9</c:f>
              <c:numCache>
                <c:formatCode>General</c:formatCode>
                <c:ptCount val="5"/>
                <c:pt idx="0">
                  <c:v>10727</c:v>
                </c:pt>
                <c:pt idx="1">
                  <c:v>52216</c:v>
                </c:pt>
                <c:pt idx="2">
                  <c:v>320</c:v>
                </c:pt>
                <c:pt idx="3">
                  <c:v>382</c:v>
                </c:pt>
                <c:pt idx="4">
                  <c:v>364</c:v>
                </c:pt>
              </c:numCache>
            </c:numRef>
          </c:val>
          <c:smooth val="0"/>
          <c:extLst>
            <c:ext xmlns:c16="http://schemas.microsoft.com/office/drawing/2014/chart" uri="{C3380CC4-5D6E-409C-BE32-E72D297353CC}">
              <c16:uniqueId val="{00000013-8D3D-7E47-A174-EDDC438B84BB}"/>
            </c:ext>
          </c:extLst>
        </c:ser>
        <c:dLbls>
          <c:showLegendKey val="0"/>
          <c:showVal val="0"/>
          <c:showCatName val="0"/>
          <c:showSerName val="0"/>
          <c:showPercent val="0"/>
          <c:showBubbleSize val="0"/>
        </c:dLbls>
        <c:smooth val="0"/>
        <c:axId val="64332623"/>
        <c:axId val="64304431"/>
      </c:lineChart>
      <c:catAx>
        <c:axId val="643326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04431"/>
        <c:crosses val="autoZero"/>
        <c:auto val="1"/>
        <c:lblAlgn val="ctr"/>
        <c:lblOffset val="100"/>
        <c:noMultiLvlLbl val="0"/>
      </c:catAx>
      <c:valAx>
        <c:axId val="64304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3262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[DHBI_A2_P1_FINAL.xlsx]Room Type Price over the Years!PivotTable1</c:name>
    <c:fmtId val="32"/>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400"/>
              <a:t>Room</a:t>
            </a:r>
            <a:r>
              <a:rPr lang="en-GB" sz="2400" baseline="0"/>
              <a:t> Type Price over the Years</a:t>
            </a:r>
            <a:endParaRPr lang="en-GB" sz="24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2"/>
          </a:solidFill>
          <a:ln>
            <a:noFill/>
          </a:ln>
          <a:effectLst/>
          <a:sp3d/>
        </c:spPr>
        <c:dLbl>
          <c:idx val="0"/>
          <c:layout>
            <c:manualLayout>
              <c:x val="1.2476606363069017E-3"/>
              <c:y val="-5.405405405405407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2"/>
          </a:solidFill>
          <a:ln>
            <a:noFill/>
          </a:ln>
          <a:effectLst/>
          <a:sp3d/>
        </c:spPr>
        <c:dLbl>
          <c:idx val="0"/>
          <c:layout>
            <c:manualLayout>
              <c:x val="-1.2476606363069245E-3"/>
              <c:y val="-5.2123552123552193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2"/>
          </a:solidFill>
          <a:ln>
            <a:noFill/>
          </a:ln>
          <a:effectLst/>
          <a:sp3d/>
        </c:spPr>
        <c:dLbl>
          <c:idx val="0"/>
          <c:layout>
            <c:manualLayout>
              <c:x val="1.4971927635683002E-2"/>
              <c:y val="-5.01930501930501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2"/>
          </a:solidFill>
          <a:ln>
            <a:noFill/>
          </a:ln>
          <a:effectLst/>
          <a:sp3d/>
        </c:spPr>
        <c:dLbl>
          <c:idx val="0"/>
          <c:layout>
            <c:manualLayout>
              <c:x val="1.6219588271990017E-2"/>
              <c:y val="-2.316602316602316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2"/>
          </a:solidFill>
          <a:ln>
            <a:noFill/>
          </a:ln>
          <a:effectLst/>
          <a:sp3d/>
        </c:spPr>
        <c:dLbl>
          <c:idx val="0"/>
          <c:layout>
            <c:manualLayout>
              <c:x val="6.238303181534623E-3"/>
              <c:y val="-2.702702702702716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2"/>
          </a:solidFill>
          <a:ln>
            <a:noFill/>
          </a:ln>
          <a:effectLst/>
          <a:sp3d/>
        </c:spPr>
        <c:dLbl>
          <c:idx val="0"/>
          <c:layout>
            <c:manualLayout>
              <c:x val="1.2476606363069017E-3"/>
              <c:y val="-5.405405405405407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2"/>
          </a:solidFill>
          <a:ln>
            <a:noFill/>
          </a:ln>
          <a:effectLst/>
          <a:sp3d/>
        </c:spPr>
        <c:dLbl>
          <c:idx val="0"/>
          <c:layout>
            <c:manualLayout>
              <c:x val="6.238303181534623E-3"/>
              <c:y val="-2.702702702702716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2"/>
          </a:solidFill>
          <a:ln>
            <a:noFill/>
          </a:ln>
          <a:effectLst/>
          <a:sp3d/>
        </c:spPr>
        <c:dLbl>
          <c:idx val="0"/>
          <c:layout>
            <c:manualLayout>
              <c:x val="1.6219588271990017E-2"/>
              <c:y val="-2.316602316602316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2"/>
          </a:solidFill>
          <a:ln>
            <a:noFill/>
          </a:ln>
          <a:effectLst/>
          <a:sp3d/>
        </c:spPr>
        <c:dLbl>
          <c:idx val="0"/>
          <c:layout>
            <c:manualLayout>
              <c:x val="-1.2476606363069245E-3"/>
              <c:y val="-5.2123552123552193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2"/>
          </a:solidFill>
          <a:ln>
            <a:noFill/>
          </a:ln>
          <a:effectLst/>
          <a:sp3d/>
        </c:spPr>
        <c:dLbl>
          <c:idx val="0"/>
          <c:layout>
            <c:manualLayout>
              <c:x val="1.4971927635683002E-2"/>
              <c:y val="-5.01930501930501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3"/>
        <c:spPr>
          <a:solidFill>
            <a:schemeClr val="accent2"/>
          </a:solidFill>
          <a:ln>
            <a:noFill/>
          </a:ln>
          <a:effectLst/>
          <a:sp3d/>
        </c:spPr>
        <c:dLbl>
          <c:idx val="0"/>
          <c:layout>
            <c:manualLayout>
              <c:x val="1.2476606363069017E-3"/>
              <c:y val="-5.405405405405407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4"/>
        <c:spPr>
          <a:solidFill>
            <a:schemeClr val="accent2"/>
          </a:solidFill>
          <a:ln>
            <a:noFill/>
          </a:ln>
          <a:effectLst/>
          <a:sp3d/>
        </c:spPr>
        <c:dLbl>
          <c:idx val="0"/>
          <c:layout>
            <c:manualLayout>
              <c:x val="6.238303181534623E-3"/>
              <c:y val="-2.702702702702716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5"/>
        <c:spPr>
          <a:solidFill>
            <a:schemeClr val="accent2"/>
          </a:solidFill>
          <a:ln>
            <a:noFill/>
          </a:ln>
          <a:effectLst/>
          <a:sp3d/>
        </c:spPr>
        <c:dLbl>
          <c:idx val="0"/>
          <c:layout>
            <c:manualLayout>
              <c:x val="1.6219588271990017E-2"/>
              <c:y val="-2.316602316602316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6"/>
        <c:spPr>
          <a:solidFill>
            <a:schemeClr val="accent2"/>
          </a:solidFill>
          <a:ln>
            <a:noFill/>
          </a:ln>
          <a:effectLst/>
          <a:sp3d/>
        </c:spPr>
        <c:dLbl>
          <c:idx val="0"/>
          <c:layout>
            <c:manualLayout>
              <c:x val="-1.2476606363069245E-3"/>
              <c:y val="-5.2123552123552193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7"/>
        <c:spPr>
          <a:solidFill>
            <a:schemeClr val="accent2"/>
          </a:solidFill>
          <a:ln>
            <a:noFill/>
          </a:ln>
          <a:effectLst/>
          <a:sp3d/>
        </c:spPr>
        <c:dLbl>
          <c:idx val="0"/>
          <c:layout>
            <c:manualLayout>
              <c:x val="1.4971927635683002E-2"/>
              <c:y val="-5.01930501930501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'Room Type Price over the Years'!$B$3:$B$4</c:f>
              <c:strCache>
                <c:ptCount val="1"/>
                <c:pt idx="0">
                  <c:v>2017</c:v>
                </c:pt>
              </c:strCache>
            </c:strRef>
          </c:tx>
          <c:spPr>
            <a:solidFill>
              <a:schemeClr val="accent1"/>
            </a:solidFill>
            <a:ln>
              <a:noFill/>
            </a:ln>
            <a:effectLst/>
            <a:sp3d/>
          </c:spPr>
          <c:invertIfNegative val="0"/>
          <c:cat>
            <c:strRef>
              <c:f>'Room Type Price over the Years'!$A$5:$A$12</c:f>
              <c:strCache>
                <c:ptCount val="7"/>
                <c:pt idx="0">
                  <c:v>Room_Type 1</c:v>
                </c:pt>
                <c:pt idx="1">
                  <c:v>Room_Type 2</c:v>
                </c:pt>
                <c:pt idx="2">
                  <c:v>Room_Type 3</c:v>
                </c:pt>
                <c:pt idx="3">
                  <c:v>Room_Type 4</c:v>
                </c:pt>
                <c:pt idx="4">
                  <c:v>Room_Type 5</c:v>
                </c:pt>
                <c:pt idx="5">
                  <c:v>Room_Type 6</c:v>
                </c:pt>
                <c:pt idx="6">
                  <c:v>Room_Type 7</c:v>
                </c:pt>
              </c:strCache>
            </c:strRef>
          </c:cat>
          <c:val>
            <c:numRef>
              <c:f>'Room Type Price over the Years'!$B$5:$B$12</c:f>
              <c:numCache>
                <c:formatCode>General</c:formatCode>
                <c:ptCount val="7"/>
                <c:pt idx="0">
                  <c:v>468121.35999999987</c:v>
                </c:pt>
                <c:pt idx="1">
                  <c:v>10731.960000000001</c:v>
                </c:pt>
                <c:pt idx="2">
                  <c:v>65</c:v>
                </c:pt>
                <c:pt idx="3">
                  <c:v>47673.610000000022</c:v>
                </c:pt>
                <c:pt idx="4">
                  <c:v>1215.2999999999997</c:v>
                </c:pt>
                <c:pt idx="5">
                  <c:v>21171.630000000005</c:v>
                </c:pt>
                <c:pt idx="6">
                  <c:v>325.25</c:v>
                </c:pt>
              </c:numCache>
            </c:numRef>
          </c:val>
          <c:extLst>
            <c:ext xmlns:c16="http://schemas.microsoft.com/office/drawing/2014/chart" uri="{C3380CC4-5D6E-409C-BE32-E72D297353CC}">
              <c16:uniqueId val="{00000000-7EDF-0140-BEF7-CB8DCDFE27E4}"/>
            </c:ext>
          </c:extLst>
        </c:ser>
        <c:ser>
          <c:idx val="1"/>
          <c:order val="1"/>
          <c:tx>
            <c:strRef>
              <c:f>'Room Type Price over the Years'!$C$3:$C$4</c:f>
              <c:strCache>
                <c:ptCount val="1"/>
                <c:pt idx="0">
                  <c:v>2018</c:v>
                </c:pt>
              </c:strCache>
            </c:strRef>
          </c:tx>
          <c:spPr>
            <a:solidFill>
              <a:schemeClr val="accent2"/>
            </a:solidFill>
            <a:ln>
              <a:noFill/>
            </a:ln>
            <a:effectLst/>
            <a:sp3d/>
          </c:spPr>
          <c:invertIfNegative val="0"/>
          <c:dLbls>
            <c:dLbl>
              <c:idx val="0"/>
              <c:layout>
                <c:manualLayout>
                  <c:x val="1.2476606363069017E-3"/>
                  <c:y val="-5.405405405405407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EDF-0140-BEF7-CB8DCDFE27E4}"/>
                </c:ext>
              </c:extLst>
            </c:dLbl>
            <c:dLbl>
              <c:idx val="1"/>
              <c:layout>
                <c:manualLayout>
                  <c:x val="6.238303181534623E-3"/>
                  <c:y val="-2.702702702702716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EDF-0140-BEF7-CB8DCDFE27E4}"/>
                </c:ext>
              </c:extLst>
            </c:dLbl>
            <c:dLbl>
              <c:idx val="2"/>
              <c:layout>
                <c:manualLayout>
                  <c:x val="1.6219588271990017E-2"/>
                  <c:y val="-2.316602316602316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EDF-0140-BEF7-CB8DCDFE27E4}"/>
                </c:ext>
              </c:extLst>
            </c:dLbl>
            <c:dLbl>
              <c:idx val="3"/>
              <c:layout>
                <c:manualLayout>
                  <c:x val="-1.2476606363069245E-3"/>
                  <c:y val="-5.212355212355219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7EDF-0140-BEF7-CB8DCDFE27E4}"/>
                </c:ext>
              </c:extLst>
            </c:dLbl>
            <c:dLbl>
              <c:idx val="5"/>
              <c:layout>
                <c:manualLayout>
                  <c:x val="1.4971927635683002E-2"/>
                  <c:y val="-5.01930501930501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7EDF-0140-BEF7-CB8DCDFE27E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'Room Type Price over the Years'!$A$5:$A$12</c:f>
              <c:strCache>
                <c:ptCount val="7"/>
                <c:pt idx="0">
                  <c:v>Room_Type 1</c:v>
                </c:pt>
                <c:pt idx="1">
                  <c:v>Room_Type 2</c:v>
                </c:pt>
                <c:pt idx="2">
                  <c:v>Room_Type 3</c:v>
                </c:pt>
                <c:pt idx="3">
                  <c:v>Room_Type 4</c:v>
                </c:pt>
                <c:pt idx="4">
                  <c:v>Room_Type 5</c:v>
                </c:pt>
                <c:pt idx="5">
                  <c:v>Room_Type 6</c:v>
                </c:pt>
                <c:pt idx="6">
                  <c:v>Room_Type 7</c:v>
                </c:pt>
              </c:strCache>
            </c:strRef>
          </c:cat>
          <c:val>
            <c:numRef>
              <c:f>'Room Type Price over the Years'!$C$5:$C$12</c:f>
              <c:numCache>
                <c:formatCode>"£"#,##0</c:formatCode>
                <c:ptCount val="7"/>
                <c:pt idx="0">
                  <c:v>2070023.8700000122</c:v>
                </c:pt>
                <c:pt idx="1">
                  <c:v>47408.57</c:v>
                </c:pt>
                <c:pt idx="2">
                  <c:v>450.75</c:v>
                </c:pt>
                <c:pt idx="3">
                  <c:v>668709.34000000264</c:v>
                </c:pt>
                <c:pt idx="4">
                  <c:v>29202.79</c:v>
                </c:pt>
                <c:pt idx="5">
                  <c:v>146554.9399999998</c:v>
                </c:pt>
                <c:pt idx="6">
                  <c:v>22371.309999999987</c:v>
                </c:pt>
              </c:numCache>
            </c:numRef>
          </c:val>
          <c:extLst>
            <c:ext xmlns:c16="http://schemas.microsoft.com/office/drawing/2014/chart" uri="{C3380CC4-5D6E-409C-BE32-E72D297353CC}">
              <c16:uniqueId val="{00000006-7EDF-0140-BEF7-CB8DCDFE27E4}"/>
            </c:ext>
          </c:extLst>
        </c:ser>
        <c:ser>
          <c:idx val="2"/>
          <c:order val="2"/>
          <c:tx>
            <c:strRef>
              <c:f>'Room Type Price over the Years'!$D$3:$D$4</c:f>
              <c:strCache>
                <c:ptCount val="1"/>
                <c:pt idx="0">
                  <c:v>2019</c:v>
                </c:pt>
              </c:strCache>
            </c:strRef>
          </c:tx>
          <c:spPr>
            <a:solidFill>
              <a:schemeClr val="accent3"/>
            </a:solidFill>
            <a:ln>
              <a:noFill/>
            </a:ln>
            <a:effectLst/>
            <a:sp3d/>
          </c:spPr>
          <c:invertIfNegative val="0"/>
          <c:cat>
            <c:strRef>
              <c:f>'Room Type Price over the Years'!$A$5:$A$12</c:f>
              <c:strCache>
                <c:ptCount val="7"/>
                <c:pt idx="0">
                  <c:v>Room_Type 1</c:v>
                </c:pt>
                <c:pt idx="1">
                  <c:v>Room_Type 2</c:v>
                </c:pt>
                <c:pt idx="2">
                  <c:v>Room_Type 3</c:v>
                </c:pt>
                <c:pt idx="3">
                  <c:v>Room_Type 4</c:v>
                </c:pt>
                <c:pt idx="4">
                  <c:v>Room_Type 5</c:v>
                </c:pt>
                <c:pt idx="5">
                  <c:v>Room_Type 6</c:v>
                </c:pt>
                <c:pt idx="6">
                  <c:v>Room_Type 7</c:v>
                </c:pt>
              </c:strCache>
            </c:strRef>
          </c:cat>
          <c:val>
            <c:numRef>
              <c:f>'Room Type Price over the Years'!$D$5:$D$12</c:f>
              <c:numCache>
                <c:formatCode>"£"#,##0</c:formatCode>
                <c:ptCount val="7"/>
                <c:pt idx="0">
                  <c:v>12303.029999999997</c:v>
                </c:pt>
                <c:pt idx="1">
                  <c:v>247.21</c:v>
                </c:pt>
                <c:pt idx="3">
                  <c:v>4566.71</c:v>
                </c:pt>
                <c:pt idx="5">
                  <c:v>683.57999999999993</c:v>
                </c:pt>
                <c:pt idx="6">
                  <c:v>214.76</c:v>
                </c:pt>
              </c:numCache>
            </c:numRef>
          </c:val>
          <c:extLst>
            <c:ext xmlns:c16="http://schemas.microsoft.com/office/drawing/2014/chart" uri="{C3380CC4-5D6E-409C-BE32-E72D297353CC}">
              <c16:uniqueId val="{00000007-7EDF-0140-BEF7-CB8DCDFE27E4}"/>
            </c:ext>
          </c:extLst>
        </c:ser>
        <c:ser>
          <c:idx val="3"/>
          <c:order val="3"/>
          <c:tx>
            <c:strRef>
              <c:f>'Room Type Price over the Years'!$E$3:$E$4</c:f>
              <c:strCache>
                <c:ptCount val="1"/>
                <c:pt idx="0">
                  <c:v>2020</c:v>
                </c:pt>
              </c:strCache>
            </c:strRef>
          </c:tx>
          <c:spPr>
            <a:solidFill>
              <a:schemeClr val="accent4"/>
            </a:solidFill>
            <a:ln>
              <a:noFill/>
            </a:ln>
            <a:effectLst/>
            <a:sp3d/>
          </c:spPr>
          <c:invertIfNegative val="0"/>
          <c:cat>
            <c:strRef>
              <c:f>'Room Type Price over the Years'!$A$5:$A$12</c:f>
              <c:strCache>
                <c:ptCount val="7"/>
                <c:pt idx="0">
                  <c:v>Room_Type 1</c:v>
                </c:pt>
                <c:pt idx="1">
                  <c:v>Room_Type 2</c:v>
                </c:pt>
                <c:pt idx="2">
                  <c:v>Room_Type 3</c:v>
                </c:pt>
                <c:pt idx="3">
                  <c:v>Room_Type 4</c:v>
                </c:pt>
                <c:pt idx="4">
                  <c:v>Room_Type 5</c:v>
                </c:pt>
                <c:pt idx="5">
                  <c:v>Room_Type 6</c:v>
                </c:pt>
                <c:pt idx="6">
                  <c:v>Room_Type 7</c:v>
                </c:pt>
              </c:strCache>
            </c:strRef>
          </c:cat>
          <c:val>
            <c:numRef>
              <c:f>'Room Type Price over the Years'!$E$5:$E$12</c:f>
              <c:numCache>
                <c:formatCode>"£"#,##0</c:formatCode>
                <c:ptCount val="7"/>
                <c:pt idx="0">
                  <c:v>15286.239999999996</c:v>
                </c:pt>
                <c:pt idx="1">
                  <c:v>62</c:v>
                </c:pt>
                <c:pt idx="3">
                  <c:v>4446.55</c:v>
                </c:pt>
                <c:pt idx="4">
                  <c:v>129.88</c:v>
                </c:pt>
                <c:pt idx="5">
                  <c:v>513.29999999999995</c:v>
                </c:pt>
                <c:pt idx="6">
                  <c:v>419.33</c:v>
                </c:pt>
              </c:numCache>
            </c:numRef>
          </c:val>
          <c:extLst>
            <c:ext xmlns:c16="http://schemas.microsoft.com/office/drawing/2014/chart" uri="{C3380CC4-5D6E-409C-BE32-E72D297353CC}">
              <c16:uniqueId val="{00000008-7EDF-0140-BEF7-CB8DCDFE27E4}"/>
            </c:ext>
          </c:extLst>
        </c:ser>
        <c:ser>
          <c:idx val="4"/>
          <c:order val="4"/>
          <c:tx>
            <c:strRef>
              <c:f>'Room Type Price over the Years'!$F$3:$F$4</c:f>
              <c:strCache>
                <c:ptCount val="1"/>
                <c:pt idx="0">
                  <c:v>2021</c:v>
                </c:pt>
              </c:strCache>
            </c:strRef>
          </c:tx>
          <c:spPr>
            <a:solidFill>
              <a:schemeClr val="accent5"/>
            </a:solidFill>
            <a:ln>
              <a:noFill/>
            </a:ln>
            <a:effectLst/>
            <a:sp3d/>
          </c:spPr>
          <c:invertIfNegative val="0"/>
          <c:cat>
            <c:strRef>
              <c:f>'Room Type Price over the Years'!$A$5:$A$12</c:f>
              <c:strCache>
                <c:ptCount val="7"/>
                <c:pt idx="0">
                  <c:v>Room_Type 1</c:v>
                </c:pt>
                <c:pt idx="1">
                  <c:v>Room_Type 2</c:v>
                </c:pt>
                <c:pt idx="2">
                  <c:v>Room_Type 3</c:v>
                </c:pt>
                <c:pt idx="3">
                  <c:v>Room_Type 4</c:v>
                </c:pt>
                <c:pt idx="4">
                  <c:v>Room_Type 5</c:v>
                </c:pt>
                <c:pt idx="5">
                  <c:v>Room_Type 6</c:v>
                </c:pt>
                <c:pt idx="6">
                  <c:v>Room_Type 7</c:v>
                </c:pt>
              </c:strCache>
            </c:strRef>
          </c:cat>
          <c:val>
            <c:numRef>
              <c:f>'Room Type Price over the Years'!$F$5:$F$12</c:f>
              <c:numCache>
                <c:formatCode>"£"#,##0</c:formatCode>
                <c:ptCount val="7"/>
                <c:pt idx="0">
                  <c:v>14489.960000000001</c:v>
                </c:pt>
                <c:pt idx="1">
                  <c:v>95</c:v>
                </c:pt>
                <c:pt idx="3">
                  <c:v>3595.7100000000005</c:v>
                </c:pt>
                <c:pt idx="4">
                  <c:v>369.33000000000004</c:v>
                </c:pt>
                <c:pt idx="5">
                  <c:v>681.8</c:v>
                </c:pt>
                <c:pt idx="6">
                  <c:v>205</c:v>
                </c:pt>
              </c:numCache>
            </c:numRef>
          </c:val>
          <c:extLst>
            <c:ext xmlns:c16="http://schemas.microsoft.com/office/drawing/2014/chart" uri="{C3380CC4-5D6E-409C-BE32-E72D297353CC}">
              <c16:uniqueId val="{00000009-7EDF-0140-BEF7-CB8DCDFE27E4}"/>
            </c:ext>
          </c:extLst>
        </c:ser>
        <c:dLbls>
          <c:showLegendKey val="0"/>
          <c:showVal val="0"/>
          <c:showCatName val="0"/>
          <c:showSerName val="0"/>
          <c:showPercent val="0"/>
          <c:showBubbleSize val="0"/>
        </c:dLbls>
        <c:gapWidth val="219"/>
        <c:shape val="box"/>
        <c:axId val="897631647"/>
        <c:axId val="897615311"/>
        <c:axId val="1981735808"/>
      </c:bar3DChart>
      <c:catAx>
        <c:axId val="8976316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615311"/>
        <c:crosses val="autoZero"/>
        <c:auto val="1"/>
        <c:lblAlgn val="ctr"/>
        <c:lblOffset val="100"/>
        <c:noMultiLvlLbl val="0"/>
      </c:catAx>
      <c:valAx>
        <c:axId val="897615311"/>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631647"/>
        <c:crosses val="autoZero"/>
        <c:crossBetween val="between"/>
      </c:valAx>
      <c:serAx>
        <c:axId val="1981735808"/>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615311"/>
        <c:crosses val="autoZero"/>
      </c:ser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[DHBI_A2_P1_FINAL.xlsx]AVG Room Price!PivotTable6</c:name>
    <c:fmtId val="29"/>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400"/>
              <a:t>Average Room</a:t>
            </a:r>
            <a:r>
              <a:rPr lang="en-GB" sz="2400" baseline="0"/>
              <a:t> Price all Years</a:t>
            </a:r>
            <a:endParaRPr lang="en-GB" sz="24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dLbl>
          <c:idx val="0"/>
          <c:layout>
            <c:manualLayout>
              <c:x val="2.3479188900747065E-2"/>
              <c:y val="4.629629629629544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dLbl>
          <c:idx val="0"/>
          <c:layout>
            <c:manualLayout>
              <c:x val="4.6958377801494054E-2"/>
              <c:y val="4.629629629629629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4"/>
          </a:solidFill>
          <a:ln>
            <a:noFill/>
          </a:ln>
          <a:effectLst/>
          <a:sp3d/>
        </c:spPr>
        <c:dLbl>
          <c:idx val="0"/>
          <c:layout>
            <c:manualLayout>
              <c:x val="5.6099151989562855E-2"/>
              <c:y val="-3.3112582781457561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3"/>
          </a:solidFill>
          <a:ln>
            <a:noFill/>
          </a:ln>
          <a:effectLst/>
          <a:sp3d/>
        </c:spPr>
        <c:dLbl>
          <c:idx val="0"/>
          <c:layout>
            <c:manualLayout>
              <c:x val="2.870189171559025E-2"/>
              <c:y val="-1.324503311258278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2"/>
          </a:solidFill>
          <a:ln>
            <a:noFill/>
          </a:ln>
          <a:effectLst/>
          <a:sp3d/>
        </c:spPr>
        <c:dLbl>
          <c:idx val="0"/>
          <c:layout>
            <c:manualLayout>
              <c:x val="3.9138943248532287E-2"/>
              <c:y val="-3.311258278145695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dLbl>
          <c:idx val="0"/>
          <c:layout>
            <c:manualLayout>
              <c:x val="5.348988910632746E-2"/>
              <c:y val="6.6225165562913907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4"/>
          </a:solidFill>
          <a:ln>
            <a:noFill/>
          </a:ln>
          <a:effectLst/>
          <a:sp3d/>
        </c:spPr>
        <c:dLbl>
          <c:idx val="0"/>
          <c:layout>
            <c:manualLayout>
              <c:x val="2.7397260273972601E-2"/>
              <c:y val="0"/>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3"/>
          </a:solidFill>
          <a:ln>
            <a:noFill/>
          </a:ln>
          <a:effectLst/>
          <a:sp3d/>
        </c:spPr>
        <c:dLbl>
          <c:idx val="0"/>
          <c:layout>
            <c:manualLayout>
              <c:x val="2.4787997390737115E-2"/>
              <c:y val="3.311258278145695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2"/>
          </a:solidFill>
          <a:ln>
            <a:noFill/>
          </a:ln>
          <a:effectLst/>
          <a:sp3d/>
        </c:spPr>
        <c:dLbl>
          <c:idx val="0"/>
          <c:layout>
            <c:manualLayout>
              <c:x val="1.5655577299412915E-2"/>
              <c:y val="1.655629139072835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dLbl>
          <c:idx val="0"/>
          <c:layout>
            <c:manualLayout>
              <c:x val="2.0874103065883793E-2"/>
              <c:y val="9.9337748344370865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sp3d/>
        </c:spPr>
        <c:dLbl>
          <c:idx val="0"/>
          <c:layout>
            <c:manualLayout>
              <c:x val="2.0874103065883793E-2"/>
              <c:y val="9.9337748344370865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a:sp3d/>
        </c:spPr>
        <c:dLbl>
          <c:idx val="0"/>
          <c:layout>
            <c:manualLayout>
              <c:x val="5.348988910632746E-2"/>
              <c:y val="6.6225165562913907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2"/>
          </a:solidFill>
          <a:ln>
            <a:noFill/>
          </a:ln>
          <a:effectLst/>
          <a:sp3d/>
        </c:spPr>
        <c:dLbl>
          <c:idx val="0"/>
          <c:layout>
            <c:manualLayout>
              <c:x val="1.5655577299412915E-2"/>
              <c:y val="1.655629139072835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0"/>
        <c:spPr>
          <a:solidFill>
            <a:schemeClr val="accent2"/>
          </a:solidFill>
          <a:ln>
            <a:noFill/>
          </a:ln>
          <a:effectLst/>
          <a:sp3d/>
        </c:spPr>
        <c:dLbl>
          <c:idx val="0"/>
          <c:layout>
            <c:manualLayout>
              <c:x val="3.9138943248532287E-2"/>
              <c:y val="-3.311258278145695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2"/>
        <c:spPr>
          <a:solidFill>
            <a:schemeClr val="accent3"/>
          </a:solidFill>
          <a:ln>
            <a:noFill/>
          </a:ln>
          <a:effectLst/>
          <a:sp3d/>
        </c:spPr>
        <c:dLbl>
          <c:idx val="0"/>
          <c:layout>
            <c:manualLayout>
              <c:x val="2.4787997390737115E-2"/>
              <c:y val="3.311258278145695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3"/>
        <c:spPr>
          <a:solidFill>
            <a:schemeClr val="accent3"/>
          </a:solidFill>
          <a:ln>
            <a:noFill/>
          </a:ln>
          <a:effectLst/>
          <a:sp3d/>
        </c:spPr>
        <c:dLbl>
          <c:idx val="0"/>
          <c:layout>
            <c:manualLayout>
              <c:x val="2.870189171559025E-2"/>
              <c:y val="-1.324503311258278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5"/>
        <c:spPr>
          <a:solidFill>
            <a:schemeClr val="accent4"/>
          </a:solidFill>
          <a:ln>
            <a:noFill/>
          </a:ln>
          <a:effectLst/>
          <a:sp3d/>
        </c:spPr>
        <c:dLbl>
          <c:idx val="0"/>
          <c:layout>
            <c:manualLayout>
              <c:x val="2.7397260273972601E-2"/>
              <c:y val="0"/>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6"/>
        <c:spPr>
          <a:solidFill>
            <a:schemeClr val="accent4"/>
          </a:solidFill>
          <a:ln>
            <a:noFill/>
          </a:ln>
          <a:effectLst/>
          <a:sp3d/>
        </c:spPr>
        <c:dLbl>
          <c:idx val="0"/>
          <c:layout>
            <c:manualLayout>
              <c:x val="5.6099151989562855E-2"/>
              <c:y val="-3.3112582781457561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8"/>
        <c:spPr>
          <a:solidFill>
            <a:schemeClr val="accent5"/>
          </a:solidFill>
          <a:ln>
            <a:noFill/>
          </a:ln>
          <a:effectLst/>
          <a:sp3d/>
        </c:spPr>
        <c:dLbl>
          <c:idx val="0"/>
          <c:layout>
            <c:manualLayout>
              <c:x val="2.3479188900747065E-2"/>
              <c:y val="4.629629629629544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9"/>
        <c:spPr>
          <a:solidFill>
            <a:schemeClr val="accent5"/>
          </a:solidFill>
          <a:ln>
            <a:noFill/>
          </a:ln>
          <a:effectLst/>
          <a:sp3d/>
        </c:spPr>
        <c:dLbl>
          <c:idx val="0"/>
          <c:layout>
            <c:manualLayout>
              <c:x val="4.6958377801494054E-2"/>
              <c:y val="4.629629629629629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a:sp3d/>
        </c:spPr>
        <c:dLbl>
          <c:idx val="0"/>
          <c:layout>
            <c:manualLayout>
              <c:x val="2.0874103065883793E-2"/>
              <c:y val="9.9337748344370865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a:sp3d/>
        </c:spPr>
        <c:dLbl>
          <c:idx val="0"/>
          <c:layout>
            <c:manualLayout>
              <c:x val="5.348988910632746E-2"/>
              <c:y val="6.6225165562913907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4"/>
        <c:spPr>
          <a:solidFill>
            <a:schemeClr val="accent2"/>
          </a:solidFill>
          <a:ln>
            <a:noFill/>
          </a:ln>
          <a:effectLst/>
          <a:sp3d/>
        </c:spPr>
        <c:dLbl>
          <c:idx val="0"/>
          <c:layout>
            <c:manualLayout>
              <c:x val="1.5655577299412915E-2"/>
              <c:y val="1.655629139072835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5"/>
        <c:spPr>
          <a:solidFill>
            <a:schemeClr val="accent2"/>
          </a:solidFill>
          <a:ln>
            <a:noFill/>
          </a:ln>
          <a:effectLst/>
          <a:sp3d/>
        </c:spPr>
        <c:dLbl>
          <c:idx val="0"/>
          <c:layout>
            <c:manualLayout>
              <c:x val="3.9138943248532287E-2"/>
              <c:y val="-3.311258278145695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7"/>
        <c:spPr>
          <a:solidFill>
            <a:schemeClr val="accent3"/>
          </a:solidFill>
          <a:ln>
            <a:noFill/>
          </a:ln>
          <a:effectLst/>
          <a:sp3d/>
        </c:spPr>
        <c:dLbl>
          <c:idx val="0"/>
          <c:layout>
            <c:manualLayout>
              <c:x val="2.4787997390737115E-2"/>
              <c:y val="3.311258278145695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8"/>
        <c:spPr>
          <a:solidFill>
            <a:schemeClr val="accent3"/>
          </a:solidFill>
          <a:ln>
            <a:noFill/>
          </a:ln>
          <a:effectLst/>
          <a:sp3d/>
        </c:spPr>
        <c:dLbl>
          <c:idx val="0"/>
          <c:layout>
            <c:manualLayout>
              <c:x val="2.870189171559025E-2"/>
              <c:y val="-1.3245033112582781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0"/>
        <c:spPr>
          <a:solidFill>
            <a:schemeClr val="accent4"/>
          </a:solidFill>
          <a:ln>
            <a:noFill/>
          </a:ln>
          <a:effectLst/>
          <a:sp3d/>
        </c:spPr>
        <c:dLbl>
          <c:idx val="0"/>
          <c:layout>
            <c:manualLayout>
              <c:x val="2.7397260273972601E-2"/>
              <c:y val="0"/>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1"/>
        <c:spPr>
          <a:solidFill>
            <a:schemeClr val="accent4"/>
          </a:solidFill>
          <a:ln>
            <a:noFill/>
          </a:ln>
          <a:effectLst/>
          <a:sp3d/>
        </c:spPr>
        <c:dLbl>
          <c:idx val="0"/>
          <c:layout>
            <c:manualLayout>
              <c:x val="5.6099151989562855E-2"/>
              <c:y val="-3.3112582781457561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3"/>
        <c:spPr>
          <a:solidFill>
            <a:schemeClr val="accent5"/>
          </a:solidFill>
          <a:ln>
            <a:noFill/>
          </a:ln>
          <a:effectLst/>
          <a:sp3d/>
        </c:spPr>
        <c:dLbl>
          <c:idx val="0"/>
          <c:layout>
            <c:manualLayout>
              <c:x val="2.3479188900747065E-2"/>
              <c:y val="4.629629629629544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4"/>
        <c:spPr>
          <a:solidFill>
            <a:schemeClr val="accent5"/>
          </a:solidFill>
          <a:ln>
            <a:noFill/>
          </a:ln>
          <a:effectLst/>
          <a:sp3d/>
        </c:spPr>
        <c:dLbl>
          <c:idx val="0"/>
          <c:layout>
            <c:manualLayout>
              <c:x val="4.6958377801494054E-2"/>
              <c:y val="4.6296296296296294E-3"/>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'AVG Room Price'!$B$3:$B$4</c:f>
              <c:strCache>
                <c:ptCount val="1"/>
                <c:pt idx="0">
                  <c:v>2017</c:v>
                </c:pt>
              </c:strCache>
            </c:strRef>
          </c:tx>
          <c:spPr>
            <a:solidFill>
              <a:schemeClr val="accent1"/>
            </a:solidFill>
            <a:ln>
              <a:noFill/>
            </a:ln>
            <a:effectLst/>
            <a:sp3d/>
          </c:spPr>
          <c:invertIfNegative val="0"/>
          <c:dLbls>
            <c:dLbl>
              <c:idx val="0"/>
              <c:layout>
                <c:manualLayout>
                  <c:x val="2.0874103065883793E-2"/>
                  <c:y val="9.9337748344370865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E83-4748-9AC5-04F8F74D7AF5}"/>
                </c:ext>
              </c:extLst>
            </c:dLbl>
            <c:dLbl>
              <c:idx val="1"/>
              <c:layout>
                <c:manualLayout>
                  <c:x val="5.348988910632746E-2"/>
                  <c:y val="6.6225165562913907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DE83-4748-9AC5-04F8F74D7AF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'AVG Room Price'!$A$5:$A$7</c:f>
              <c:strCache>
                <c:ptCount val="2"/>
                <c:pt idx="0">
                  <c:v>Increase</c:v>
                </c:pt>
                <c:pt idx="1">
                  <c:v>Decrease</c:v>
                </c:pt>
              </c:strCache>
            </c:strRef>
          </c:cat>
          <c:val>
            <c:numRef>
              <c:f>'AVG Room Price'!$B$5:$B$7</c:f>
              <c:numCache>
                <c:formatCode>"£"#,##0.0</c:formatCode>
                <c:ptCount val="2"/>
                <c:pt idx="0">
                  <c:v>122.92039662865641</c:v>
                </c:pt>
                <c:pt idx="1">
                  <c:v>73.811822189566456</c:v>
                </c:pt>
              </c:numCache>
            </c:numRef>
          </c:val>
          <c:extLst>
            <c:ext xmlns:c16="http://schemas.microsoft.com/office/drawing/2014/chart" uri="{C3380CC4-5D6E-409C-BE32-E72D297353CC}">
              <c16:uniqueId val="{00000002-DE83-4748-9AC5-04F8F74D7AF5}"/>
            </c:ext>
          </c:extLst>
        </c:ser>
        <c:ser>
          <c:idx val="1"/>
          <c:order val="1"/>
          <c:tx>
            <c:strRef>
              <c:f>'AVG Room Price'!$C$3:$C$4</c:f>
              <c:strCache>
                <c:ptCount val="1"/>
                <c:pt idx="0">
                  <c:v>2018</c:v>
                </c:pt>
              </c:strCache>
            </c:strRef>
          </c:tx>
          <c:spPr>
            <a:solidFill>
              <a:schemeClr val="accent2"/>
            </a:solidFill>
            <a:ln>
              <a:noFill/>
            </a:ln>
            <a:effectLst/>
            <a:sp3d/>
          </c:spPr>
          <c:invertIfNegative val="0"/>
          <c:dLbls>
            <c:dLbl>
              <c:idx val="0"/>
              <c:layout>
                <c:manualLayout>
                  <c:x val="1.5655577299412915E-2"/>
                  <c:y val="1.655629139072835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E83-4748-9AC5-04F8F74D7AF5}"/>
                </c:ext>
              </c:extLst>
            </c:dLbl>
            <c:dLbl>
              <c:idx val="1"/>
              <c:layout>
                <c:manualLayout>
                  <c:x val="3.9138943248532287E-2"/>
                  <c:y val="-3.311258278145695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DE83-4748-9AC5-04F8F74D7AF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'AVG Room Price'!$A$5:$A$7</c:f>
              <c:strCache>
                <c:ptCount val="2"/>
                <c:pt idx="0">
                  <c:v>Increase</c:v>
                </c:pt>
                <c:pt idx="1">
                  <c:v>Decrease</c:v>
                </c:pt>
              </c:strCache>
            </c:strRef>
          </c:cat>
          <c:val>
            <c:numRef>
              <c:f>'AVG Room Price'!$C$5:$C$7</c:f>
              <c:numCache>
                <c:formatCode>"£"#,##0.0</c:formatCode>
                <c:ptCount val="2"/>
                <c:pt idx="0">
                  <c:v>131.73563956319265</c:v>
                </c:pt>
                <c:pt idx="1">
                  <c:v>79.844687797379777</c:v>
                </c:pt>
              </c:numCache>
            </c:numRef>
          </c:val>
          <c:extLst>
            <c:ext xmlns:c16="http://schemas.microsoft.com/office/drawing/2014/chart" uri="{C3380CC4-5D6E-409C-BE32-E72D297353CC}">
              <c16:uniqueId val="{00000005-DE83-4748-9AC5-04F8F74D7AF5}"/>
            </c:ext>
          </c:extLst>
        </c:ser>
        <c:ser>
          <c:idx val="2"/>
          <c:order val="2"/>
          <c:tx>
            <c:strRef>
              <c:f>'AVG Room Price'!$D$3:$D$4</c:f>
              <c:strCache>
                <c:ptCount val="1"/>
                <c:pt idx="0">
                  <c:v>2019</c:v>
                </c:pt>
              </c:strCache>
            </c:strRef>
          </c:tx>
          <c:spPr>
            <a:solidFill>
              <a:schemeClr val="accent3"/>
            </a:solidFill>
            <a:ln>
              <a:noFill/>
            </a:ln>
            <a:effectLst/>
            <a:sp3d/>
          </c:spPr>
          <c:invertIfNegative val="0"/>
          <c:dLbls>
            <c:dLbl>
              <c:idx val="0"/>
              <c:layout>
                <c:manualLayout>
                  <c:x val="2.4787997390737115E-2"/>
                  <c:y val="3.311258278145695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DE83-4748-9AC5-04F8F74D7AF5}"/>
                </c:ext>
              </c:extLst>
            </c:dLbl>
            <c:dLbl>
              <c:idx val="1"/>
              <c:layout>
                <c:manualLayout>
                  <c:x val="2.870189171559025E-2"/>
                  <c:y val="-1.324503311258278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DE83-4748-9AC5-04F8F74D7AF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'AVG Room Price'!$A$5:$A$7</c:f>
              <c:strCache>
                <c:ptCount val="2"/>
                <c:pt idx="0">
                  <c:v>Increase</c:v>
                </c:pt>
                <c:pt idx="1">
                  <c:v>Decrease</c:v>
                </c:pt>
              </c:strCache>
            </c:strRef>
          </c:cat>
          <c:val>
            <c:numRef>
              <c:f>'AVG Room Price'!$D$5:$D$7</c:f>
              <c:numCache>
                <c:formatCode>"£"#,##0.0</c:formatCode>
                <c:ptCount val="2"/>
                <c:pt idx="0">
                  <c:v>129.16035714285715</c:v>
                </c:pt>
                <c:pt idx="1">
                  <c:v>77.051827956989257</c:v>
                </c:pt>
              </c:numCache>
            </c:numRef>
          </c:val>
          <c:extLst>
            <c:ext xmlns:c16="http://schemas.microsoft.com/office/drawing/2014/chart" uri="{C3380CC4-5D6E-409C-BE32-E72D297353CC}">
              <c16:uniqueId val="{00000008-DE83-4748-9AC5-04F8F74D7AF5}"/>
            </c:ext>
          </c:extLst>
        </c:ser>
        <c:ser>
          <c:idx val="3"/>
          <c:order val="3"/>
          <c:tx>
            <c:strRef>
              <c:f>'AVG Room Price'!$E$3:$E$4</c:f>
              <c:strCache>
                <c:ptCount val="1"/>
                <c:pt idx="0">
                  <c:v>2020</c:v>
                </c:pt>
              </c:strCache>
            </c:strRef>
          </c:tx>
          <c:spPr>
            <a:solidFill>
              <a:schemeClr val="accent4"/>
            </a:solidFill>
            <a:ln>
              <a:noFill/>
            </a:ln>
            <a:effectLst/>
            <a:sp3d/>
          </c:spPr>
          <c:invertIfNegative val="0"/>
          <c:dLbls>
            <c:dLbl>
              <c:idx val="0"/>
              <c:layout>
                <c:manualLayout>
                  <c:x val="2.7397260273972601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DE83-4748-9AC5-04F8F74D7AF5}"/>
                </c:ext>
              </c:extLst>
            </c:dLbl>
            <c:dLbl>
              <c:idx val="1"/>
              <c:layout>
                <c:manualLayout>
                  <c:x val="5.6099151989562855E-2"/>
                  <c:y val="-3.311258278145756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DE83-4748-9AC5-04F8F74D7AF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'AVG Room Price'!$A$5:$A$7</c:f>
              <c:strCache>
                <c:ptCount val="2"/>
                <c:pt idx="0">
                  <c:v>Increase</c:v>
                </c:pt>
                <c:pt idx="1">
                  <c:v>Decrease</c:v>
                </c:pt>
              </c:strCache>
            </c:strRef>
          </c:cat>
          <c:val>
            <c:numRef>
              <c:f>'AVG Room Price'!$E$5:$E$7</c:f>
              <c:numCache>
                <c:formatCode>"£"#,##0.0</c:formatCode>
                <c:ptCount val="2"/>
                <c:pt idx="0">
                  <c:v>129.95841584158413</c:v>
                </c:pt>
                <c:pt idx="1">
                  <c:v>79.706185567010309</c:v>
                </c:pt>
              </c:numCache>
            </c:numRef>
          </c:val>
          <c:extLst>
            <c:ext xmlns:c16="http://schemas.microsoft.com/office/drawing/2014/chart" uri="{C3380CC4-5D6E-409C-BE32-E72D297353CC}">
              <c16:uniqueId val="{0000000B-DE83-4748-9AC5-04F8F74D7AF5}"/>
            </c:ext>
          </c:extLst>
        </c:ser>
        <c:ser>
          <c:idx val="4"/>
          <c:order val="4"/>
          <c:tx>
            <c:strRef>
              <c:f>'AVG Room Price'!$F$3:$F$4</c:f>
              <c:strCache>
                <c:ptCount val="1"/>
                <c:pt idx="0">
                  <c:v>2021</c:v>
                </c:pt>
              </c:strCache>
            </c:strRef>
          </c:tx>
          <c:spPr>
            <a:solidFill>
              <a:schemeClr val="accent5"/>
            </a:solidFill>
            <a:ln>
              <a:noFill/>
            </a:ln>
            <a:effectLst/>
            <a:sp3d/>
          </c:spPr>
          <c:invertIfNegative val="0"/>
          <c:dPt>
            <c:idx val="0"/>
            <c:invertIfNegative val="0"/>
            <c:bubble3D val="0"/>
            <c:spPr>
              <a:solidFill>
                <a:schemeClr val="accent5"/>
              </a:solidFill>
              <a:ln>
                <a:noFill/>
              </a:ln>
              <a:effectLst/>
              <a:sp3d/>
            </c:spPr>
            <c:extLst>
              <c:ext xmlns:c16="http://schemas.microsoft.com/office/drawing/2014/chart" uri="{C3380CC4-5D6E-409C-BE32-E72D297353CC}">
                <c16:uniqueId val="{0000000D-DE83-4748-9AC5-04F8F74D7AF5}"/>
              </c:ext>
            </c:extLst>
          </c:dPt>
          <c:dPt>
            <c:idx val="1"/>
            <c:invertIfNegative val="0"/>
            <c:bubble3D val="0"/>
            <c:spPr>
              <a:solidFill>
                <a:schemeClr val="accent5"/>
              </a:solidFill>
              <a:ln>
                <a:noFill/>
              </a:ln>
              <a:effectLst/>
              <a:sp3d/>
            </c:spPr>
            <c:extLst>
              <c:ext xmlns:c16="http://schemas.microsoft.com/office/drawing/2014/chart" uri="{C3380CC4-5D6E-409C-BE32-E72D297353CC}">
                <c16:uniqueId val="{0000000F-DE83-4748-9AC5-04F8F74D7AF5}"/>
              </c:ext>
            </c:extLst>
          </c:dPt>
          <c:dLbls>
            <c:dLbl>
              <c:idx val="0"/>
              <c:layout>
                <c:manualLayout>
                  <c:x val="2.3479188900747065E-2"/>
                  <c:y val="4.629629629629544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DE83-4748-9AC5-04F8F74D7AF5}"/>
                </c:ext>
              </c:extLst>
            </c:dLbl>
            <c:dLbl>
              <c:idx val="1"/>
              <c:layout>
                <c:manualLayout>
                  <c:x val="4.6958377801494054E-2"/>
                  <c:y val="4.629629629629629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DE83-4748-9AC5-04F8F74D7AF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'AVG Room Price'!$A$5:$A$7</c:f>
              <c:strCache>
                <c:ptCount val="2"/>
                <c:pt idx="0">
                  <c:v>Increase</c:v>
                </c:pt>
                <c:pt idx="1">
                  <c:v>Decrease</c:v>
                </c:pt>
              </c:strCache>
            </c:strRef>
          </c:cat>
          <c:val>
            <c:numRef>
              <c:f>'AVG Room Price'!$F$5:$F$7</c:f>
              <c:numCache>
                <c:formatCode>"£"#,##0.0</c:formatCode>
                <c:ptCount val="2"/>
                <c:pt idx="0">
                  <c:v>130.87134146341461</c:v>
                </c:pt>
                <c:pt idx="1">
                  <c:v>79.139545454545441</c:v>
                </c:pt>
              </c:numCache>
            </c:numRef>
          </c:val>
          <c:extLst>
            <c:ext xmlns:c16="http://schemas.microsoft.com/office/drawing/2014/chart" uri="{C3380CC4-5D6E-409C-BE32-E72D297353CC}">
              <c16:uniqueId val="{00000010-DE83-4748-9AC5-04F8F74D7AF5}"/>
            </c:ext>
          </c:extLst>
        </c:ser>
        <c:dLbls>
          <c:showLegendKey val="0"/>
          <c:showVal val="0"/>
          <c:showCatName val="0"/>
          <c:showSerName val="0"/>
          <c:showPercent val="0"/>
          <c:showBubbleSize val="0"/>
        </c:dLbls>
        <c:gapWidth val="150"/>
        <c:shape val="box"/>
        <c:axId val="1284618400"/>
        <c:axId val="1284616704"/>
        <c:axId val="0"/>
      </c:bar3DChart>
      <c:catAx>
        <c:axId val="128461840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4616704"/>
        <c:crosses val="autoZero"/>
        <c:auto val="1"/>
        <c:lblAlgn val="ctr"/>
        <c:lblOffset val="100"/>
        <c:noMultiLvlLbl val="0"/>
      </c:catAx>
      <c:valAx>
        <c:axId val="1284616704"/>
        <c:scaling>
          <c:orientation val="minMax"/>
        </c:scaling>
        <c:delete val="0"/>
        <c:axPos val="b"/>
        <c:majorGridlines>
          <c:spPr>
            <a:ln w="9525" cap="flat" cmpd="sng" algn="ctr">
              <a:solidFill>
                <a:schemeClr val="tx1">
                  <a:lumMod val="15000"/>
                  <a:lumOff val="85000"/>
                </a:schemeClr>
              </a:solidFill>
              <a:round/>
            </a:ln>
            <a:effectLst/>
          </c:spPr>
        </c:majorGridlines>
        <c:numFmt formatCode="&quot;£&quot;#,##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46184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[P2_SS_DHBI_A2_FINAL.xlsx]STUDENTS!PivotTable3</c:name>
    <c:fmtId val="6"/>
  </c:pivotSource>
  <c:chart>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STUDENTS!$B$3:$B$4</c:f>
              <c:strCache>
                <c:ptCount val="1"/>
                <c:pt idx="0">
                  <c:v>Female</c:v>
                </c:pt>
              </c:strCache>
            </c:strRef>
          </c:tx>
          <c:spPr>
            <a:solidFill>
              <a:schemeClr val="accent1"/>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STUDENTS!$A$5</c:f>
              <c:strCache>
                <c:ptCount val="1"/>
                <c:pt idx="0">
                  <c:v>Total</c:v>
                </c:pt>
              </c:strCache>
            </c:strRef>
          </c:cat>
          <c:val>
            <c:numRef>
              <c:f>STUDENTS!$B$5</c:f>
              <c:numCache>
                <c:formatCode>General</c:formatCode>
                <c:ptCount val="1"/>
                <c:pt idx="0">
                  <c:v>1056</c:v>
                </c:pt>
              </c:numCache>
            </c:numRef>
          </c:val>
          <c:extLst>
            <c:ext xmlns:c16="http://schemas.microsoft.com/office/drawing/2014/chart" uri="{C3380CC4-5D6E-409C-BE32-E72D297353CC}">
              <c16:uniqueId val="{00000000-29DB-6B41-A8BF-21271C9F74D6}"/>
            </c:ext>
          </c:extLst>
        </c:ser>
        <c:ser>
          <c:idx val="1"/>
          <c:order val="1"/>
          <c:tx>
            <c:strRef>
              <c:f>STUDENTS!$C$3:$C$4</c:f>
              <c:strCache>
                <c:ptCount val="1"/>
                <c:pt idx="0">
                  <c:v>Male</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STUDENTS!$A$5</c:f>
              <c:strCache>
                <c:ptCount val="1"/>
                <c:pt idx="0">
                  <c:v>Total</c:v>
                </c:pt>
              </c:strCache>
            </c:strRef>
          </c:cat>
          <c:val>
            <c:numRef>
              <c:f>STUDENTS!$C$5</c:f>
              <c:numCache>
                <c:formatCode>General</c:formatCode>
                <c:ptCount val="1"/>
                <c:pt idx="0">
                  <c:v>1077</c:v>
                </c:pt>
              </c:numCache>
            </c:numRef>
          </c:val>
          <c:extLst>
            <c:ext xmlns:c16="http://schemas.microsoft.com/office/drawing/2014/chart" uri="{C3380CC4-5D6E-409C-BE32-E72D297353CC}">
              <c16:uniqueId val="{00000001-29DB-6B41-A8BF-21271C9F74D6}"/>
            </c:ext>
          </c:extLst>
        </c:ser>
        <c:dLbls>
          <c:showLegendKey val="0"/>
          <c:showVal val="0"/>
          <c:showCatName val="0"/>
          <c:showSerName val="0"/>
          <c:showPercent val="0"/>
          <c:showBubbleSize val="0"/>
        </c:dLbls>
        <c:gapWidth val="150"/>
        <c:axId val="1898663216"/>
        <c:axId val="1898349280"/>
      </c:barChart>
      <c:catAx>
        <c:axId val="189866321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8349280"/>
        <c:crosses val="autoZero"/>
        <c:auto val="1"/>
        <c:lblAlgn val="ctr"/>
        <c:lblOffset val="100"/>
        <c:noMultiLvlLbl val="0"/>
      </c:catAx>
      <c:valAx>
        <c:axId val="1898349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86632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[P2_SS_DHBI_A2_FINAL.xlsx]LNCH!PivotTable2</c:name>
    <c:fmtId val="18"/>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2669694273290466"/>
          <c:y val="2.5304529241537131E-3"/>
          <c:w val="0.79098664609491376"/>
          <c:h val="0.83969595139190278"/>
        </c:manualLayout>
      </c:layout>
      <c:barChart>
        <c:barDir val="bar"/>
        <c:grouping val="clustered"/>
        <c:varyColors val="0"/>
        <c:ser>
          <c:idx val="0"/>
          <c:order val="0"/>
          <c:tx>
            <c:strRef>
              <c:f>LNCH!$B$3:$B$4</c:f>
              <c:strCache>
                <c:ptCount val="1"/>
                <c:pt idx="0">
                  <c:v>Count of Gender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LNCH!$A$5:$A$15</c:f>
              <c:multiLvlStrCache>
                <c:ptCount val="4"/>
                <c:lvl>
                  <c:pt idx="0">
                    <c:v>Female</c:v>
                  </c:pt>
                  <c:pt idx="1">
                    <c:v>Male</c:v>
                  </c:pt>
                  <c:pt idx="2">
                    <c:v>Female</c:v>
                  </c:pt>
                  <c:pt idx="3">
                    <c:v>Male</c:v>
                  </c:pt>
                </c:lvl>
                <c:lvl>
                  <c:pt idx="0">
                    <c:v>Does not qualify</c:v>
                  </c:pt>
                  <c:pt idx="2">
                    <c:v>Qualifies for reduced/free lunch</c:v>
                  </c:pt>
                </c:lvl>
              </c:multiLvlStrCache>
            </c:multiLvlStrRef>
          </c:cat>
          <c:val>
            <c:numRef>
              <c:f>LNCH!$B$5:$B$15</c:f>
              <c:numCache>
                <c:formatCode>General</c:formatCode>
                <c:ptCount val="4"/>
                <c:pt idx="0">
                  <c:v>593</c:v>
                </c:pt>
                <c:pt idx="1">
                  <c:v>622</c:v>
                </c:pt>
                <c:pt idx="2">
                  <c:v>463</c:v>
                </c:pt>
                <c:pt idx="3">
                  <c:v>455</c:v>
                </c:pt>
              </c:numCache>
            </c:numRef>
          </c:val>
          <c:extLst>
            <c:ext xmlns:c16="http://schemas.microsoft.com/office/drawing/2014/chart" uri="{C3380CC4-5D6E-409C-BE32-E72D297353CC}">
              <c16:uniqueId val="{00000000-2523-7849-818F-2AEA8660CD07}"/>
            </c:ext>
          </c:extLst>
        </c:ser>
        <c:ser>
          <c:idx val="1"/>
          <c:order val="1"/>
          <c:tx>
            <c:strRef>
              <c:f>LNCH!$C$3:$C$4</c:f>
              <c:strCache>
                <c:ptCount val="1"/>
                <c:pt idx="0">
                  <c:v>Max. of Pretest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LNCH!$A$5:$A$15</c:f>
              <c:multiLvlStrCache>
                <c:ptCount val="4"/>
                <c:lvl>
                  <c:pt idx="0">
                    <c:v>Female</c:v>
                  </c:pt>
                  <c:pt idx="1">
                    <c:v>Male</c:v>
                  </c:pt>
                  <c:pt idx="2">
                    <c:v>Female</c:v>
                  </c:pt>
                  <c:pt idx="3">
                    <c:v>Male</c:v>
                  </c:pt>
                </c:lvl>
                <c:lvl>
                  <c:pt idx="0">
                    <c:v>Does not qualify</c:v>
                  </c:pt>
                  <c:pt idx="2">
                    <c:v>Qualifies for reduced/free lunch</c:v>
                  </c:pt>
                </c:lvl>
              </c:multiLvlStrCache>
            </c:multiLvlStrRef>
          </c:cat>
          <c:val>
            <c:numRef>
              <c:f>LNCH!$C$5:$C$15</c:f>
              <c:numCache>
                <c:formatCode>General</c:formatCode>
                <c:ptCount val="4"/>
                <c:pt idx="0">
                  <c:v>91</c:v>
                </c:pt>
                <c:pt idx="1">
                  <c:v>93</c:v>
                </c:pt>
                <c:pt idx="2">
                  <c:v>74</c:v>
                </c:pt>
                <c:pt idx="3">
                  <c:v>74</c:v>
                </c:pt>
              </c:numCache>
            </c:numRef>
          </c:val>
          <c:extLst>
            <c:ext xmlns:c16="http://schemas.microsoft.com/office/drawing/2014/chart" uri="{C3380CC4-5D6E-409C-BE32-E72D297353CC}">
              <c16:uniqueId val="{00000001-2523-7849-818F-2AEA8660CD07}"/>
            </c:ext>
          </c:extLst>
        </c:ser>
        <c:ser>
          <c:idx val="2"/>
          <c:order val="2"/>
          <c:tx>
            <c:strRef>
              <c:f>LNCH!$D$3:$D$4</c:f>
              <c:strCache>
                <c:ptCount val="1"/>
                <c:pt idx="0">
                  <c:v>Max. of Post-test</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LNCH!$A$5:$A$15</c:f>
              <c:multiLvlStrCache>
                <c:ptCount val="4"/>
                <c:lvl>
                  <c:pt idx="0">
                    <c:v>Female</c:v>
                  </c:pt>
                  <c:pt idx="1">
                    <c:v>Male</c:v>
                  </c:pt>
                  <c:pt idx="2">
                    <c:v>Female</c:v>
                  </c:pt>
                  <c:pt idx="3">
                    <c:v>Male</c:v>
                  </c:pt>
                </c:lvl>
                <c:lvl>
                  <c:pt idx="0">
                    <c:v>Does not qualify</c:v>
                  </c:pt>
                  <c:pt idx="2">
                    <c:v>Qualifies for reduced/free lunch</c:v>
                  </c:pt>
                </c:lvl>
              </c:multiLvlStrCache>
            </c:multiLvlStrRef>
          </c:cat>
          <c:val>
            <c:numRef>
              <c:f>LNCH!$D$5:$D$15</c:f>
              <c:numCache>
                <c:formatCode>General</c:formatCode>
                <c:ptCount val="4"/>
                <c:pt idx="0">
                  <c:v>100</c:v>
                </c:pt>
                <c:pt idx="1">
                  <c:v>100</c:v>
                </c:pt>
                <c:pt idx="2">
                  <c:v>92</c:v>
                </c:pt>
                <c:pt idx="3">
                  <c:v>83</c:v>
                </c:pt>
              </c:numCache>
            </c:numRef>
          </c:val>
          <c:extLst>
            <c:ext xmlns:c16="http://schemas.microsoft.com/office/drawing/2014/chart" uri="{C3380CC4-5D6E-409C-BE32-E72D297353CC}">
              <c16:uniqueId val="{00000002-2523-7849-818F-2AEA8660CD07}"/>
            </c:ext>
          </c:extLst>
        </c:ser>
        <c:ser>
          <c:idx val="3"/>
          <c:order val="3"/>
          <c:tx>
            <c:strRef>
              <c:f>LNCH!$E$3:$E$4</c:f>
              <c:strCache>
                <c:ptCount val="1"/>
                <c:pt idx="0">
                  <c:v>Min. of Pretest</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LNCH!$A$5:$A$15</c:f>
              <c:multiLvlStrCache>
                <c:ptCount val="4"/>
                <c:lvl>
                  <c:pt idx="0">
                    <c:v>Female</c:v>
                  </c:pt>
                  <c:pt idx="1">
                    <c:v>Male</c:v>
                  </c:pt>
                  <c:pt idx="2">
                    <c:v>Female</c:v>
                  </c:pt>
                  <c:pt idx="3">
                    <c:v>Male</c:v>
                  </c:pt>
                </c:lvl>
                <c:lvl>
                  <c:pt idx="0">
                    <c:v>Does not qualify</c:v>
                  </c:pt>
                  <c:pt idx="2">
                    <c:v>Qualifies for reduced/free lunch</c:v>
                  </c:pt>
                </c:lvl>
              </c:multiLvlStrCache>
            </c:multiLvlStrRef>
          </c:cat>
          <c:val>
            <c:numRef>
              <c:f>LNCH!$E$5:$E$15</c:f>
              <c:numCache>
                <c:formatCode>General</c:formatCode>
                <c:ptCount val="4"/>
                <c:pt idx="0">
                  <c:v>35</c:v>
                </c:pt>
                <c:pt idx="1">
                  <c:v>33</c:v>
                </c:pt>
                <c:pt idx="2">
                  <c:v>22</c:v>
                </c:pt>
                <c:pt idx="3">
                  <c:v>25</c:v>
                </c:pt>
              </c:numCache>
            </c:numRef>
          </c:val>
          <c:extLst>
            <c:ext xmlns:c16="http://schemas.microsoft.com/office/drawing/2014/chart" uri="{C3380CC4-5D6E-409C-BE32-E72D297353CC}">
              <c16:uniqueId val="{00000003-2523-7849-818F-2AEA8660CD07}"/>
            </c:ext>
          </c:extLst>
        </c:ser>
        <c:ser>
          <c:idx val="4"/>
          <c:order val="4"/>
          <c:tx>
            <c:strRef>
              <c:f>LNCH!$F$3:$F$4</c:f>
              <c:strCache>
                <c:ptCount val="1"/>
                <c:pt idx="0">
                  <c:v>Min. of Post-test</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LNCH!$A$5:$A$15</c:f>
              <c:multiLvlStrCache>
                <c:ptCount val="4"/>
                <c:lvl>
                  <c:pt idx="0">
                    <c:v>Female</c:v>
                  </c:pt>
                  <c:pt idx="1">
                    <c:v>Male</c:v>
                  </c:pt>
                  <c:pt idx="2">
                    <c:v>Female</c:v>
                  </c:pt>
                  <c:pt idx="3">
                    <c:v>Male</c:v>
                  </c:pt>
                </c:lvl>
                <c:lvl>
                  <c:pt idx="0">
                    <c:v>Does not qualify</c:v>
                  </c:pt>
                  <c:pt idx="2">
                    <c:v>Qualifies for reduced/free lunch</c:v>
                  </c:pt>
                </c:lvl>
              </c:multiLvlStrCache>
            </c:multiLvlStrRef>
          </c:cat>
          <c:val>
            <c:numRef>
              <c:f>LNCH!$F$5:$F$15</c:f>
              <c:numCache>
                <c:formatCode>General</c:formatCode>
                <c:ptCount val="4"/>
                <c:pt idx="0">
                  <c:v>43</c:v>
                </c:pt>
                <c:pt idx="1">
                  <c:v>45</c:v>
                </c:pt>
                <c:pt idx="2">
                  <c:v>32</c:v>
                </c:pt>
                <c:pt idx="3">
                  <c:v>34</c:v>
                </c:pt>
              </c:numCache>
            </c:numRef>
          </c:val>
          <c:extLst>
            <c:ext xmlns:c16="http://schemas.microsoft.com/office/drawing/2014/chart" uri="{C3380CC4-5D6E-409C-BE32-E72D297353CC}">
              <c16:uniqueId val="{00000004-2523-7849-818F-2AEA8660CD07}"/>
            </c:ext>
          </c:extLst>
        </c:ser>
        <c:dLbls>
          <c:showLegendKey val="0"/>
          <c:showVal val="0"/>
          <c:showCatName val="0"/>
          <c:showSerName val="0"/>
          <c:showPercent val="0"/>
          <c:showBubbleSize val="0"/>
        </c:dLbls>
        <c:gapWidth val="150"/>
        <c:axId val="208691440"/>
        <c:axId val="2013000863"/>
      </c:barChart>
      <c:valAx>
        <c:axId val="20130008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691440"/>
        <c:crosses val="autoZero"/>
        <c:crossBetween val="between"/>
      </c:valAx>
      <c:catAx>
        <c:axId val="208691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3000863"/>
        <c:crosses val="autoZero"/>
        <c:auto val="1"/>
        <c:lblAlgn val="ctr"/>
        <c:lblOffset val="100"/>
        <c:noMultiLvlLbl val="0"/>
      </c:catAx>
      <c:spPr>
        <a:noFill/>
        <a:ln>
          <a:noFill/>
        </a:ln>
        <a:effectLst/>
      </c:spPr>
    </c:plotArea>
    <c:legend>
      <c:legendPos val="r"/>
      <c:layout>
        <c:manualLayout>
          <c:xMode val="edge"/>
          <c:yMode val="edge"/>
          <c:x val="0.81591273105787132"/>
          <c:y val="3.4400699912510935E-2"/>
          <c:w val="0.16702969964575323"/>
          <c:h val="0.4149592839356618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Initial Cluster Centers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4"/>
          <c:order val="4"/>
          <c:tx>
            <c:v>Variables</c:v>
          </c:tx>
          <c:spPr>
            <a:no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2"/>
            </c:numLit>
          </c:val>
          <c:extLst>
            <c:ext xmlns:c16="http://schemas.microsoft.com/office/drawing/2014/chart" uri="{C3380CC4-5D6E-409C-BE32-E72D297353CC}">
              <c16:uniqueId val="{00000000-4C8F-8444-BCD1-3DB10241D386}"/>
            </c:ext>
          </c:extLst>
        </c:ser>
        <c:ser>
          <c:idx val="0"/>
          <c:order val="0"/>
          <c:tx>
            <c:v>Gender</c:v>
          </c:tx>
          <c:spPr>
            <a:solidFill>
              <a:schemeClr val="accent1"/>
            </a:solid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5"/>
              <c:pt idx="0">
                <c:v>1</c:v>
              </c:pt>
              <c:pt idx="1">
                <c:v>1</c:v>
              </c:pt>
              <c:pt idx="2">
                <c:v>1</c:v>
              </c:pt>
              <c:pt idx="3">
                <c:v>2</c:v>
              </c:pt>
              <c:pt idx="4">
                <c:v>2</c:v>
              </c:pt>
            </c:numLit>
          </c:val>
          <c:extLst>
            <c:ext xmlns:c16="http://schemas.microsoft.com/office/drawing/2014/chart" uri="{C3380CC4-5D6E-409C-BE32-E72D297353CC}">
              <c16:uniqueId val="{00000001-4C8F-8444-BCD1-3DB10241D386}"/>
            </c:ext>
          </c:extLst>
        </c:ser>
        <c:ser>
          <c:idx val="1"/>
          <c:order val="1"/>
          <c:tx>
            <c:v>Lunch</c:v>
          </c:tx>
          <c:spPr>
            <a:solidFill>
              <a:schemeClr val="accent2"/>
            </a:solid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5"/>
              <c:pt idx="0">
                <c:v>1</c:v>
              </c:pt>
              <c:pt idx="1">
                <c:v>0</c:v>
              </c:pt>
              <c:pt idx="2">
                <c:v>1</c:v>
              </c:pt>
              <c:pt idx="3">
                <c:v>0</c:v>
              </c:pt>
              <c:pt idx="4">
                <c:v>0</c:v>
              </c:pt>
            </c:numLit>
          </c:val>
          <c:extLst>
            <c:ext xmlns:c16="http://schemas.microsoft.com/office/drawing/2014/chart" uri="{C3380CC4-5D6E-409C-BE32-E72D297353CC}">
              <c16:uniqueId val="{00000002-4C8F-8444-BCD1-3DB10241D386}"/>
            </c:ext>
          </c:extLst>
        </c:ser>
        <c:ser>
          <c:idx val="2"/>
          <c:order val="2"/>
          <c:tx>
            <c:v>Pretest</c:v>
          </c:tx>
          <c:spPr>
            <a:solidFill>
              <a:schemeClr val="accent3"/>
            </a:solid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5"/>
              <c:pt idx="0">
                <c:v>23</c:v>
              </c:pt>
              <c:pt idx="1">
                <c:v>66</c:v>
              </c:pt>
              <c:pt idx="2">
                <c:v>35</c:v>
              </c:pt>
              <c:pt idx="3">
                <c:v>61</c:v>
              </c:pt>
              <c:pt idx="4">
                <c:v>93</c:v>
              </c:pt>
            </c:numLit>
          </c:val>
          <c:extLst>
            <c:ext xmlns:c16="http://schemas.microsoft.com/office/drawing/2014/chart" uri="{C3380CC4-5D6E-409C-BE32-E72D297353CC}">
              <c16:uniqueId val="{00000003-4C8F-8444-BCD1-3DB10241D386}"/>
            </c:ext>
          </c:extLst>
        </c:ser>
        <c:ser>
          <c:idx val="3"/>
          <c:order val="3"/>
          <c:tx>
            <c:v>Posttest</c:v>
          </c:tx>
          <c:spPr>
            <a:solidFill>
              <a:schemeClr val="accent4"/>
            </a:solid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5"/>
              <c:pt idx="0">
                <c:v>35</c:v>
              </c:pt>
              <c:pt idx="1">
                <c:v>91</c:v>
              </c:pt>
              <c:pt idx="2">
                <c:v>59</c:v>
              </c:pt>
              <c:pt idx="3">
                <c:v>62</c:v>
              </c:pt>
              <c:pt idx="4">
                <c:v>100</c:v>
              </c:pt>
            </c:numLit>
          </c:val>
          <c:extLst>
            <c:ext xmlns:c16="http://schemas.microsoft.com/office/drawing/2014/chart" uri="{C3380CC4-5D6E-409C-BE32-E72D297353CC}">
              <c16:uniqueId val="{00000004-4C8F-8444-BCD1-3DB10241D386}"/>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Cluster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Iteration History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0"/>
          <c:order val="10"/>
          <c:tx>
            <c:v>Iteration</c:v>
          </c:tx>
          <c:spPr>
            <a:no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2"/>
            </c:numLit>
          </c:val>
          <c:extLst>
            <c:ext xmlns:c16="http://schemas.microsoft.com/office/drawing/2014/chart" uri="{C3380CC4-5D6E-409C-BE32-E72D297353CC}">
              <c16:uniqueId val="{00000000-7865-6343-9ED5-9F14405B89AA}"/>
            </c:ext>
          </c:extLst>
        </c:ser>
        <c:ser>
          <c:idx val="0"/>
          <c:order val="0"/>
          <c:tx>
            <c:v>1</c:v>
          </c:tx>
          <c:spPr>
            <a:solidFill>
              <a:schemeClr val="accent1"/>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10.400866143207768</c:v>
              </c:pt>
              <c:pt idx="1">
                <c:v>8.4790038974645334</c:v>
              </c:pt>
              <c:pt idx="2">
                <c:v>8.1816338622293827</c:v>
              </c:pt>
              <c:pt idx="3">
                <c:v>7.2417650690002677</c:v>
              </c:pt>
              <c:pt idx="4">
                <c:v>10.421641123063502</c:v>
              </c:pt>
            </c:numLit>
          </c:val>
          <c:extLst>
            <c:ext xmlns:c16="http://schemas.microsoft.com/office/drawing/2014/chart" uri="{C3380CC4-5D6E-409C-BE32-E72D297353CC}">
              <c16:uniqueId val="{00000001-7865-6343-9ED5-9F14405B89AA}"/>
            </c:ext>
          </c:extLst>
        </c:ser>
        <c:ser>
          <c:idx val="1"/>
          <c:order val="1"/>
          <c:tx>
            <c:v>2</c:v>
          </c:tx>
          <c:spPr>
            <a:solidFill>
              <a:schemeClr val="accent2"/>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2.0641305893336237</c:v>
              </c:pt>
              <c:pt idx="1">
                <c:v>2.3377339786179623</c:v>
              </c:pt>
              <c:pt idx="2">
                <c:v>1.9512145778330097</c:v>
              </c:pt>
              <c:pt idx="3">
                <c:v>0.52358543591231099</c:v>
              </c:pt>
              <c:pt idx="4">
                <c:v>3.7054249092479652</c:v>
              </c:pt>
            </c:numLit>
          </c:val>
          <c:extLst>
            <c:ext xmlns:c16="http://schemas.microsoft.com/office/drawing/2014/chart" uri="{C3380CC4-5D6E-409C-BE32-E72D297353CC}">
              <c16:uniqueId val="{00000002-7865-6343-9ED5-9F14405B89AA}"/>
            </c:ext>
          </c:extLst>
        </c:ser>
        <c:ser>
          <c:idx val="2"/>
          <c:order val="2"/>
          <c:tx>
            <c:v>3</c:v>
          </c:tx>
          <c:spPr>
            <a:solidFill>
              <a:schemeClr val="accent3"/>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1.2963801854589523</c:v>
              </c:pt>
              <c:pt idx="1">
                <c:v>1.3311779203752394</c:v>
              </c:pt>
              <c:pt idx="2">
                <c:v>1.3448701885278942</c:v>
              </c:pt>
              <c:pt idx="3">
                <c:v>0.23965052375833865</c:v>
              </c:pt>
              <c:pt idx="4">
                <c:v>1.5923644462255535</c:v>
              </c:pt>
            </c:numLit>
          </c:val>
          <c:extLst>
            <c:ext xmlns:c16="http://schemas.microsoft.com/office/drawing/2014/chart" uri="{C3380CC4-5D6E-409C-BE32-E72D297353CC}">
              <c16:uniqueId val="{00000003-7865-6343-9ED5-9F14405B89AA}"/>
            </c:ext>
          </c:extLst>
        </c:ser>
        <c:ser>
          <c:idx val="3"/>
          <c:order val="3"/>
          <c:tx>
            <c:v>4</c:v>
          </c:tx>
          <c:spPr>
            <a:solidFill>
              <a:schemeClr val="accent4"/>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1.3357445602783007</c:v>
              </c:pt>
              <c:pt idx="1">
                <c:v>0.82909660936070984</c:v>
              </c:pt>
              <c:pt idx="2">
                <c:v>1.045348772419028</c:v>
              </c:pt>
              <c:pt idx="3">
                <c:v>6.420883025314307E-2</c:v>
              </c:pt>
              <c:pt idx="4">
                <c:v>0.89860395137739157</c:v>
              </c:pt>
            </c:numLit>
          </c:val>
          <c:extLst>
            <c:ext xmlns:c16="http://schemas.microsoft.com/office/drawing/2014/chart" uri="{C3380CC4-5D6E-409C-BE32-E72D297353CC}">
              <c16:uniqueId val="{00000004-7865-6343-9ED5-9F14405B89AA}"/>
            </c:ext>
          </c:extLst>
        </c:ser>
        <c:ser>
          <c:idx val="4"/>
          <c:order val="4"/>
          <c:tx>
            <c:v>5</c:v>
          </c:tx>
          <c:spPr>
            <a:solidFill>
              <a:schemeClr val="accent5"/>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0.75331039761156104</c:v>
              </c:pt>
              <c:pt idx="1">
                <c:v>0.60587775246732301</c:v>
              </c:pt>
              <c:pt idx="2">
                <c:v>0.50232990099759112</c:v>
              </c:pt>
              <c:pt idx="3">
                <c:v>0.23671486012163526</c:v>
              </c:pt>
              <c:pt idx="4">
                <c:v>0.6933720781456385</c:v>
              </c:pt>
            </c:numLit>
          </c:val>
          <c:extLst>
            <c:ext xmlns:c16="http://schemas.microsoft.com/office/drawing/2014/chart" uri="{C3380CC4-5D6E-409C-BE32-E72D297353CC}">
              <c16:uniqueId val="{00000005-7865-6343-9ED5-9F14405B89AA}"/>
            </c:ext>
          </c:extLst>
        </c:ser>
        <c:ser>
          <c:idx val="5"/>
          <c:order val="5"/>
          <c:tx>
            <c:v>6</c:v>
          </c:tx>
          <c:spPr>
            <a:solidFill>
              <a:schemeClr val="accent6"/>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0.55904451299763391</c:v>
              </c:pt>
              <c:pt idx="1">
                <c:v>0.40490112059291622</c:v>
              </c:pt>
              <c:pt idx="2">
                <c:v>0.65178430339193394</c:v>
              </c:pt>
              <c:pt idx="3">
                <c:v>7.5598155749282539E-2</c:v>
              </c:pt>
              <c:pt idx="4">
                <c:v>0.36634860767938726</c:v>
              </c:pt>
            </c:numLit>
          </c:val>
          <c:extLst>
            <c:ext xmlns:c16="http://schemas.microsoft.com/office/drawing/2014/chart" uri="{C3380CC4-5D6E-409C-BE32-E72D297353CC}">
              <c16:uniqueId val="{00000006-7865-6343-9ED5-9F14405B89AA}"/>
            </c:ext>
          </c:extLst>
        </c:ser>
        <c:ser>
          <c:idx val="6"/>
          <c:order val="6"/>
          <c:tx>
            <c:v>7</c:v>
          </c:tx>
          <c:spPr>
            <a:solidFill>
              <a:schemeClr val="accent1">
                <a:lumMod val="60000"/>
              </a:schemeClr>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0.41635193363139156</c:v>
              </c:pt>
              <c:pt idx="1">
                <c:v>0.26242057088558368</c:v>
              </c:pt>
              <c:pt idx="2">
                <c:v>0.35337189670344604</c:v>
              </c:pt>
              <c:pt idx="3">
                <c:v>0.10944836202751966</c:v>
              </c:pt>
              <c:pt idx="4">
                <c:v>0.23128366180934748</c:v>
              </c:pt>
            </c:numLit>
          </c:val>
          <c:extLst>
            <c:ext xmlns:c16="http://schemas.microsoft.com/office/drawing/2014/chart" uri="{C3380CC4-5D6E-409C-BE32-E72D297353CC}">
              <c16:uniqueId val="{00000007-7865-6343-9ED5-9F14405B89AA}"/>
            </c:ext>
          </c:extLst>
        </c:ser>
        <c:ser>
          <c:idx val="7"/>
          <c:order val="7"/>
          <c:tx>
            <c:v>8</c:v>
          </c:tx>
          <c:spPr>
            <a:solidFill>
              <a:schemeClr val="accent2">
                <a:lumMod val="60000"/>
              </a:schemeClr>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0.31385051375659007</c:v>
              </c:pt>
              <c:pt idx="1">
                <c:v>2.7661415231194031E-2</c:v>
              </c:pt>
              <c:pt idx="2">
                <c:v>0.23911164084793315</c:v>
              </c:pt>
              <c:pt idx="3">
                <c:v>2.5224267492370857E-2</c:v>
              </c:pt>
              <c:pt idx="4">
                <c:v>0</c:v>
              </c:pt>
            </c:numLit>
          </c:val>
          <c:extLst>
            <c:ext xmlns:c16="http://schemas.microsoft.com/office/drawing/2014/chart" uri="{C3380CC4-5D6E-409C-BE32-E72D297353CC}">
              <c16:uniqueId val="{00000008-7865-6343-9ED5-9F14405B89AA}"/>
            </c:ext>
          </c:extLst>
        </c:ser>
        <c:ser>
          <c:idx val="8"/>
          <c:order val="8"/>
          <c:tx>
            <c:v>9</c:v>
          </c:tx>
          <c:spPr>
            <a:solidFill>
              <a:schemeClr val="accent3">
                <a:lumMod val="60000"/>
              </a:schemeClr>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2.7724704041391518E-2</c:v>
              </c:pt>
              <c:pt idx="1">
                <c:v>1.8808558586832027E-2</c:v>
              </c:pt>
              <c:pt idx="2">
                <c:v>2.1770254083036265E-2</c:v>
              </c:pt>
              <c:pt idx="3">
                <c:v>1.6883709879540992E-2</c:v>
              </c:pt>
              <c:pt idx="4">
                <c:v>0</c:v>
              </c:pt>
            </c:numLit>
          </c:val>
          <c:extLst>
            <c:ext xmlns:c16="http://schemas.microsoft.com/office/drawing/2014/chart" uri="{C3380CC4-5D6E-409C-BE32-E72D297353CC}">
              <c16:uniqueId val="{00000009-7865-6343-9ED5-9F14405B89AA}"/>
            </c:ext>
          </c:extLst>
        </c:ser>
        <c:ser>
          <c:idx val="9"/>
          <c:order val="9"/>
          <c:tx>
            <c:v>10</c:v>
          </c:tx>
          <c:spPr>
            <a:solidFill>
              <a:schemeClr val="accent4">
                <a:lumMod val="60000"/>
              </a:schemeClr>
            </a:solidFill>
            <a:ln>
              <a:noFill/>
            </a:ln>
            <a:effectLst/>
          </c:spPr>
          <c:invertIfNegative val="0"/>
          <c:cat>
            <c:strLit>
              <c:ptCount val="5"/>
              <c:pt idx="0">
                <c:v>Change in Cluster Centers 1</c:v>
              </c:pt>
              <c:pt idx="1">
                <c:v>Change in Cluster Centers 2</c:v>
              </c:pt>
              <c:pt idx="2">
                <c:v>Change in Cluster Centers 3</c:v>
              </c:pt>
              <c:pt idx="3">
                <c:v>Change in Cluster Centers 4</c:v>
              </c:pt>
              <c:pt idx="4">
                <c:v>Change in Cluster Centers 5</c:v>
              </c:pt>
            </c:strLit>
          </c:cat>
          <c:val>
            <c:numLit>
              <c:formatCode>General</c:formatCode>
              <c:ptCount val="5"/>
              <c:pt idx="0">
                <c:v>0</c:v>
              </c:pt>
              <c:pt idx="1">
                <c:v>0</c:v>
              </c:pt>
              <c:pt idx="2">
                <c:v>0</c:v>
              </c:pt>
              <c:pt idx="3">
                <c:v>0</c:v>
              </c:pt>
              <c:pt idx="4">
                <c:v>0</c:v>
              </c:pt>
            </c:numLit>
          </c:val>
          <c:extLst>
            <c:ext xmlns:c16="http://schemas.microsoft.com/office/drawing/2014/chart" uri="{C3380CC4-5D6E-409C-BE32-E72D297353CC}">
              <c16:uniqueId val="{0000000A-7865-6343-9ED5-9F14405B89AA}"/>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Change in Cluster Centers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Final Cluster Centers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4"/>
          <c:order val="4"/>
          <c:tx>
            <c:v>Variables</c:v>
          </c:tx>
          <c:spPr>
            <a:no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2"/>
            </c:numLit>
          </c:val>
          <c:extLst>
            <c:ext xmlns:c16="http://schemas.microsoft.com/office/drawing/2014/chart" uri="{C3380CC4-5D6E-409C-BE32-E72D297353CC}">
              <c16:uniqueId val="{00000000-2702-644D-B1EE-857949A67AD3}"/>
            </c:ext>
          </c:extLst>
        </c:ser>
        <c:ser>
          <c:idx val="0"/>
          <c:order val="0"/>
          <c:tx>
            <c:v>Gender</c:v>
          </c:tx>
          <c:spPr>
            <a:solidFill>
              <a:schemeClr val="accent1"/>
            </a:solid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5"/>
              <c:pt idx="0">
                <c:v>1.4985994397759104</c:v>
              </c:pt>
              <c:pt idx="1">
                <c:v>1.4862204724409449</c:v>
              </c:pt>
              <c:pt idx="2">
                <c:v>1.4683544303797469</c:v>
              </c:pt>
              <c:pt idx="3">
                <c:v>1.5590828924162257</c:v>
              </c:pt>
              <c:pt idx="4">
                <c:v>1.4977973568281939</c:v>
              </c:pt>
            </c:numLit>
          </c:val>
          <c:extLst>
            <c:ext xmlns:c16="http://schemas.microsoft.com/office/drawing/2014/chart" uri="{C3380CC4-5D6E-409C-BE32-E72D297353CC}">
              <c16:uniqueId val="{00000001-2702-644D-B1EE-857949A67AD3}"/>
            </c:ext>
          </c:extLst>
        </c:ser>
        <c:ser>
          <c:idx val="1"/>
          <c:order val="1"/>
          <c:tx>
            <c:v>Lunch</c:v>
          </c:tx>
          <c:spPr>
            <a:solidFill>
              <a:schemeClr val="accent2"/>
            </a:solid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5"/>
              <c:pt idx="0">
                <c:v>0.96638655462184875</c:v>
              </c:pt>
              <c:pt idx="1">
                <c:v>0.14173228346456693</c:v>
              </c:pt>
              <c:pt idx="2">
                <c:v>0.60126582278481011</c:v>
              </c:pt>
              <c:pt idx="3">
                <c:v>0.37566137566137564</c:v>
              </c:pt>
              <c:pt idx="4">
                <c:v>1.3215859030837005E-2</c:v>
              </c:pt>
            </c:numLit>
          </c:val>
          <c:extLst>
            <c:ext xmlns:c16="http://schemas.microsoft.com/office/drawing/2014/chart" uri="{C3380CC4-5D6E-409C-BE32-E72D297353CC}">
              <c16:uniqueId val="{00000002-2702-644D-B1EE-857949A67AD3}"/>
            </c:ext>
          </c:extLst>
        </c:ser>
        <c:ser>
          <c:idx val="2"/>
          <c:order val="2"/>
          <c:tx>
            <c:v>Pretest</c:v>
          </c:tx>
          <c:spPr>
            <a:solidFill>
              <a:schemeClr val="accent3"/>
            </a:solid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5"/>
              <c:pt idx="0">
                <c:v>35.142857142857146</c:v>
              </c:pt>
              <c:pt idx="1">
                <c:v>65.698818897637793</c:v>
              </c:pt>
              <c:pt idx="2">
                <c:v>45.656118143459913</c:v>
              </c:pt>
              <c:pt idx="3">
                <c:v>56.463844797178133</c:v>
              </c:pt>
              <c:pt idx="4">
                <c:v>77.726872246696033</c:v>
              </c:pt>
            </c:numLit>
          </c:val>
          <c:extLst>
            <c:ext xmlns:c16="http://schemas.microsoft.com/office/drawing/2014/chart" uri="{C3380CC4-5D6E-409C-BE32-E72D297353CC}">
              <c16:uniqueId val="{00000003-2702-644D-B1EE-857949A67AD3}"/>
            </c:ext>
          </c:extLst>
        </c:ser>
        <c:ser>
          <c:idx val="3"/>
          <c:order val="3"/>
          <c:tx>
            <c:v>Posttest</c:v>
          </c:tx>
          <c:spPr>
            <a:solidFill>
              <a:schemeClr val="accent4"/>
            </a:solidFill>
            <a:ln>
              <a:noFill/>
            </a:ln>
            <a:effectLst/>
          </c:spPr>
          <c:invertIfNegative val="0"/>
          <c:cat>
            <c:strLit>
              <c:ptCount val="5"/>
              <c:pt idx="0">
                <c:v>Cluster 1</c:v>
              </c:pt>
              <c:pt idx="1">
                <c:v>Cluster 2</c:v>
              </c:pt>
              <c:pt idx="2">
                <c:v>Cluster 3</c:v>
              </c:pt>
              <c:pt idx="3">
                <c:v>Cluster 4</c:v>
              </c:pt>
              <c:pt idx="4">
                <c:v>Cluster 5</c:v>
              </c:pt>
            </c:strLit>
          </c:cat>
          <c:val>
            <c:numLit>
              <c:formatCode>General</c:formatCode>
              <c:ptCount val="5"/>
              <c:pt idx="0">
                <c:v>46.938375350140056</c:v>
              </c:pt>
              <c:pt idx="1">
                <c:v>78.517716535433067</c:v>
              </c:pt>
              <c:pt idx="2">
                <c:v>57.301687763713083</c:v>
              </c:pt>
              <c:pt idx="3">
                <c:v>68.241622574955912</c:v>
              </c:pt>
              <c:pt idx="4">
                <c:v>90.885462555066084</c:v>
              </c:pt>
            </c:numLit>
          </c:val>
          <c:extLst>
            <c:ext xmlns:c16="http://schemas.microsoft.com/office/drawing/2014/chart" uri="{C3380CC4-5D6E-409C-BE32-E72D297353CC}">
              <c16:uniqueId val="{00000004-2702-644D-B1EE-857949A67AD3}"/>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Cluster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Distances between Final Cluster Centers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5"/>
          <c:order val="5"/>
          <c:tx>
            <c:v>Cluster</c:v>
          </c:tx>
          <c:spPr>
            <a:noFill/>
            <a:ln>
              <a:noFill/>
            </a:ln>
            <a:effectLst/>
          </c:spPr>
          <c:invertIfNegative val="0"/>
          <c:cat>
            <c:strLit>
              <c:ptCount val="5"/>
              <c:pt idx="0">
                <c:v>1</c:v>
              </c:pt>
              <c:pt idx="1">
                <c:v>2</c:v>
              </c:pt>
              <c:pt idx="2">
                <c:v>3</c:v>
              </c:pt>
              <c:pt idx="3">
                <c:v>4</c:v>
              </c:pt>
              <c:pt idx="4">
                <c:v>5</c:v>
              </c:pt>
            </c:strLit>
          </c:cat>
          <c:val>
            <c:numLit>
              <c:formatCode>General</c:formatCode>
              <c:ptCount val="2"/>
            </c:numLit>
          </c:val>
          <c:extLst>
            <c:ext xmlns:c16="http://schemas.microsoft.com/office/drawing/2014/chart" uri="{C3380CC4-5D6E-409C-BE32-E72D297353CC}">
              <c16:uniqueId val="{00000000-CE08-8949-879C-4BDADC9601A6}"/>
            </c:ext>
          </c:extLst>
        </c:ser>
        <c:ser>
          <c:idx val="0"/>
          <c:order val="0"/>
          <c:tx>
            <c:v>1</c:v>
          </c:tx>
          <c:spPr>
            <a:solidFill>
              <a:schemeClr val="accent1"/>
            </a:solidFill>
            <a:ln>
              <a:noFill/>
            </a:ln>
            <a:effectLst/>
          </c:spPr>
          <c:invertIfNegative val="0"/>
          <c:cat>
            <c:numLit>
              <c:formatCode>General</c:formatCode>
              <c:ptCount val="5"/>
              <c:pt idx="0">
                <c:v>1</c:v>
              </c:pt>
              <c:pt idx="1">
                <c:v>2</c:v>
              </c:pt>
              <c:pt idx="2">
                <c:v>3</c:v>
              </c:pt>
              <c:pt idx="3">
                <c:v>4</c:v>
              </c:pt>
              <c:pt idx="4">
                <c:v>5</c:v>
              </c:pt>
            </c:numLit>
          </c:cat>
          <c:val>
            <c:numLit>
              <c:formatCode>General</c:formatCode>
              <c:ptCount val="5"/>
              <c:pt idx="1">
                <c:v>43.94999199502238</c:v>
              </c:pt>
              <c:pt idx="2">
                <c:v>14.76689300284669</c:v>
              </c:pt>
              <c:pt idx="3">
                <c:v>30.145737200513668</c:v>
              </c:pt>
              <c:pt idx="4">
                <c:v>61.201743040371177</c:v>
              </c:pt>
            </c:numLit>
          </c:val>
          <c:extLst>
            <c:ext xmlns:c16="http://schemas.microsoft.com/office/drawing/2014/chart" uri="{C3380CC4-5D6E-409C-BE32-E72D297353CC}">
              <c16:uniqueId val="{00000001-CE08-8949-879C-4BDADC9601A6}"/>
            </c:ext>
          </c:extLst>
        </c:ser>
        <c:ser>
          <c:idx val="1"/>
          <c:order val="1"/>
          <c:tx>
            <c:v>2</c:v>
          </c:tx>
          <c:spPr>
            <a:solidFill>
              <a:schemeClr val="accent2"/>
            </a:solidFill>
            <a:ln>
              <a:noFill/>
            </a:ln>
            <a:effectLst/>
          </c:spPr>
          <c:invertIfNegative val="0"/>
          <c:cat>
            <c:numLit>
              <c:formatCode>General</c:formatCode>
              <c:ptCount val="5"/>
              <c:pt idx="0">
                <c:v>1</c:v>
              </c:pt>
              <c:pt idx="1">
                <c:v>2</c:v>
              </c:pt>
              <c:pt idx="2">
                <c:v>3</c:v>
              </c:pt>
              <c:pt idx="3">
                <c:v>4</c:v>
              </c:pt>
              <c:pt idx="4">
                <c:v>5</c:v>
              </c:pt>
            </c:numLit>
          </c:cat>
          <c:val>
            <c:numLit>
              <c:formatCode>General</c:formatCode>
              <c:ptCount val="5"/>
              <c:pt idx="0">
                <c:v>43.94999199502238</c:v>
              </c:pt>
              <c:pt idx="2">
                <c:v>29.189745127924493</c:v>
              </c:pt>
              <c:pt idx="3">
                <c:v>13.818208475527369</c:v>
              </c:pt>
              <c:pt idx="4">
                <c:v>17.252589935123968</c:v>
              </c:pt>
            </c:numLit>
          </c:val>
          <c:extLst>
            <c:ext xmlns:c16="http://schemas.microsoft.com/office/drawing/2014/chart" uri="{C3380CC4-5D6E-409C-BE32-E72D297353CC}">
              <c16:uniqueId val="{00000002-CE08-8949-879C-4BDADC9601A6}"/>
            </c:ext>
          </c:extLst>
        </c:ser>
        <c:ser>
          <c:idx val="2"/>
          <c:order val="2"/>
          <c:tx>
            <c:v>3</c:v>
          </c:tx>
          <c:spPr>
            <a:solidFill>
              <a:schemeClr val="accent3"/>
            </a:solidFill>
            <a:ln>
              <a:noFill/>
            </a:ln>
            <a:effectLst/>
          </c:spPr>
          <c:invertIfNegative val="0"/>
          <c:cat>
            <c:numLit>
              <c:formatCode>General</c:formatCode>
              <c:ptCount val="5"/>
              <c:pt idx="0">
                <c:v>1</c:v>
              </c:pt>
              <c:pt idx="1">
                <c:v>2</c:v>
              </c:pt>
              <c:pt idx="2">
                <c:v>3</c:v>
              </c:pt>
              <c:pt idx="3">
                <c:v>4</c:v>
              </c:pt>
              <c:pt idx="4">
                <c:v>5</c:v>
              </c:pt>
            </c:numLit>
          </c:cat>
          <c:val>
            <c:numLit>
              <c:formatCode>General</c:formatCode>
              <c:ptCount val="5"/>
              <c:pt idx="0">
                <c:v>14.76689300284669</c:v>
              </c:pt>
              <c:pt idx="1">
                <c:v>29.189745127924493</c:v>
              </c:pt>
              <c:pt idx="3">
                <c:v>15.380125425890364</c:v>
              </c:pt>
              <c:pt idx="4">
                <c:v>46.440821134346265</c:v>
              </c:pt>
            </c:numLit>
          </c:val>
          <c:extLst>
            <c:ext xmlns:c16="http://schemas.microsoft.com/office/drawing/2014/chart" uri="{C3380CC4-5D6E-409C-BE32-E72D297353CC}">
              <c16:uniqueId val="{00000003-CE08-8949-879C-4BDADC9601A6}"/>
            </c:ext>
          </c:extLst>
        </c:ser>
        <c:ser>
          <c:idx val="3"/>
          <c:order val="3"/>
          <c:tx>
            <c:v>4</c:v>
          </c:tx>
          <c:spPr>
            <a:solidFill>
              <a:schemeClr val="accent4"/>
            </a:solidFill>
            <a:ln>
              <a:noFill/>
            </a:ln>
            <a:effectLst/>
          </c:spPr>
          <c:invertIfNegative val="0"/>
          <c:cat>
            <c:numLit>
              <c:formatCode>General</c:formatCode>
              <c:ptCount val="5"/>
              <c:pt idx="0">
                <c:v>1</c:v>
              </c:pt>
              <c:pt idx="1">
                <c:v>2</c:v>
              </c:pt>
              <c:pt idx="2">
                <c:v>3</c:v>
              </c:pt>
              <c:pt idx="3">
                <c:v>4</c:v>
              </c:pt>
              <c:pt idx="4">
                <c:v>5</c:v>
              </c:pt>
            </c:numLit>
          </c:cat>
          <c:val>
            <c:numLit>
              <c:formatCode>General</c:formatCode>
              <c:ptCount val="5"/>
              <c:pt idx="0">
                <c:v>30.145737200513668</c:v>
              </c:pt>
              <c:pt idx="1">
                <c:v>13.818208475527369</c:v>
              </c:pt>
              <c:pt idx="2">
                <c:v>15.380125425890364</c:v>
              </c:pt>
              <c:pt idx="4">
                <c:v>31.064367819628735</c:v>
              </c:pt>
            </c:numLit>
          </c:val>
          <c:extLst>
            <c:ext xmlns:c16="http://schemas.microsoft.com/office/drawing/2014/chart" uri="{C3380CC4-5D6E-409C-BE32-E72D297353CC}">
              <c16:uniqueId val="{00000004-CE08-8949-879C-4BDADC9601A6}"/>
            </c:ext>
          </c:extLst>
        </c:ser>
        <c:ser>
          <c:idx val="4"/>
          <c:order val="4"/>
          <c:tx>
            <c:v>5</c:v>
          </c:tx>
          <c:spPr>
            <a:solidFill>
              <a:schemeClr val="accent5"/>
            </a:solidFill>
            <a:ln>
              <a:noFill/>
            </a:ln>
            <a:effectLst/>
          </c:spPr>
          <c:invertIfNegative val="0"/>
          <c:cat>
            <c:numLit>
              <c:formatCode>General</c:formatCode>
              <c:ptCount val="5"/>
              <c:pt idx="0">
                <c:v>1</c:v>
              </c:pt>
              <c:pt idx="1">
                <c:v>2</c:v>
              </c:pt>
              <c:pt idx="2">
                <c:v>3</c:v>
              </c:pt>
              <c:pt idx="3">
                <c:v>4</c:v>
              </c:pt>
              <c:pt idx="4">
                <c:v>5</c:v>
              </c:pt>
            </c:numLit>
          </c:cat>
          <c:val>
            <c:numLit>
              <c:formatCode>General</c:formatCode>
              <c:ptCount val="5"/>
              <c:pt idx="0">
                <c:v>61.201743040371177</c:v>
              </c:pt>
              <c:pt idx="1">
                <c:v>17.252589935123968</c:v>
              </c:pt>
              <c:pt idx="2">
                <c:v>46.440821134346265</c:v>
              </c:pt>
              <c:pt idx="3">
                <c:v>31.064367819628735</c:v>
              </c:pt>
            </c:numLit>
          </c:val>
          <c:extLst>
            <c:ext xmlns:c16="http://schemas.microsoft.com/office/drawing/2014/chart" uri="{C3380CC4-5D6E-409C-BE32-E72D297353CC}">
              <c16:uniqueId val="{00000005-CE08-8949-879C-4BDADC9601A6}"/>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Cluster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ANOVA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4"/>
          <c:order val="4"/>
          <c:tx>
            <c:v>Variables</c:v>
          </c:tx>
          <c:spPr>
            <a:noFill/>
            <a:ln>
              <a:noFill/>
            </a:ln>
            <a:effectLst/>
          </c:spPr>
          <c:invertIfNegative val="0"/>
          <c:cat>
            <c:strLit>
              <c:ptCount val="6"/>
              <c:pt idx="0">
                <c:v>Cluster Mean Square</c:v>
              </c:pt>
              <c:pt idx="1">
                <c:v>Cluster df</c:v>
              </c:pt>
              <c:pt idx="2">
                <c:v>Error Mean Square</c:v>
              </c:pt>
              <c:pt idx="3">
                <c:v>Error df</c:v>
              </c:pt>
              <c:pt idx="4">
                <c:v>F</c:v>
              </c:pt>
              <c:pt idx="5">
                <c:v>Sig.</c:v>
              </c:pt>
            </c:strLit>
          </c:cat>
          <c:val>
            <c:numLit>
              <c:formatCode>General</c:formatCode>
              <c:ptCount val="2"/>
            </c:numLit>
          </c:val>
          <c:extLst>
            <c:ext xmlns:c16="http://schemas.microsoft.com/office/drawing/2014/chart" uri="{C3380CC4-5D6E-409C-BE32-E72D297353CC}">
              <c16:uniqueId val="{00000000-FA28-B147-B749-88B7AEA8E4D8}"/>
            </c:ext>
          </c:extLst>
        </c:ser>
        <c:ser>
          <c:idx val="0"/>
          <c:order val="0"/>
          <c:tx>
            <c:v>Gender</c:v>
          </c:tx>
          <c:spPr>
            <a:solidFill>
              <a:schemeClr val="accent1"/>
            </a:solidFill>
            <a:ln>
              <a:noFill/>
            </a:ln>
            <a:effectLst/>
          </c:spPr>
          <c:invertIfNegative val="0"/>
          <c:cat>
            <c:strLit>
              <c:ptCount val="6"/>
              <c:pt idx="0">
                <c:v>Cluster Mean Square</c:v>
              </c:pt>
              <c:pt idx="1">
                <c:v>Cluster df</c:v>
              </c:pt>
              <c:pt idx="2">
                <c:v>Error Mean Square</c:v>
              </c:pt>
              <c:pt idx="3">
                <c:v>Error df</c:v>
              </c:pt>
              <c:pt idx="4">
                <c:v>F</c:v>
              </c:pt>
              <c:pt idx="5">
                <c:v>Sig.</c:v>
              </c:pt>
            </c:strLit>
          </c:cat>
          <c:val>
            <c:numLit>
              <c:formatCode>General</c:formatCode>
              <c:ptCount val="6"/>
              <c:pt idx="0">
                <c:v>0.62513274278649078</c:v>
              </c:pt>
              <c:pt idx="1">
                <c:v>4</c:v>
              </c:pt>
              <c:pt idx="2">
                <c:v>0.24938805510579945</c:v>
              </c:pt>
              <c:pt idx="3">
                <c:v>2128</c:v>
              </c:pt>
              <c:pt idx="4">
                <c:v>2.506666738795035</c:v>
              </c:pt>
              <c:pt idx="5">
                <c:v>4.0296212328031898E-2</c:v>
              </c:pt>
            </c:numLit>
          </c:val>
          <c:extLst>
            <c:ext xmlns:c16="http://schemas.microsoft.com/office/drawing/2014/chart" uri="{C3380CC4-5D6E-409C-BE32-E72D297353CC}">
              <c16:uniqueId val="{00000001-FA28-B147-B749-88B7AEA8E4D8}"/>
            </c:ext>
          </c:extLst>
        </c:ser>
        <c:ser>
          <c:idx val="1"/>
          <c:order val="1"/>
          <c:tx>
            <c:v>Lunch</c:v>
          </c:tx>
          <c:spPr>
            <a:solidFill>
              <a:schemeClr val="accent2"/>
            </a:solidFill>
            <a:ln>
              <a:noFill/>
            </a:ln>
            <a:effectLst/>
          </c:spPr>
          <c:invertIfNegative val="0"/>
          <c:cat>
            <c:strLit>
              <c:ptCount val="6"/>
              <c:pt idx="0">
                <c:v>Cluster Mean Square</c:v>
              </c:pt>
              <c:pt idx="1">
                <c:v>Cluster df</c:v>
              </c:pt>
              <c:pt idx="2">
                <c:v>Error Mean Square</c:v>
              </c:pt>
              <c:pt idx="3">
                <c:v>Error df</c:v>
              </c:pt>
              <c:pt idx="4">
                <c:v>F</c:v>
              </c:pt>
              <c:pt idx="5">
                <c:v>Sig.</c:v>
              </c:pt>
            </c:strLit>
          </c:cat>
          <c:val>
            <c:numLit>
              <c:formatCode>General</c:formatCode>
              <c:ptCount val="6"/>
              <c:pt idx="0">
                <c:v>49.983939561421593</c:v>
              </c:pt>
              <c:pt idx="1">
                <c:v>4</c:v>
              </c:pt>
              <c:pt idx="2">
                <c:v>0.15177426417263951</c:v>
              </c:pt>
              <c:pt idx="3">
                <c:v>2128</c:v>
              </c:pt>
              <c:pt idx="4">
                <c:v>329.3307981685623</c:v>
              </c:pt>
              <c:pt idx="5">
                <c:v>9.1115477130231058E-221</c:v>
              </c:pt>
            </c:numLit>
          </c:val>
          <c:extLst>
            <c:ext xmlns:c16="http://schemas.microsoft.com/office/drawing/2014/chart" uri="{C3380CC4-5D6E-409C-BE32-E72D297353CC}">
              <c16:uniqueId val="{00000002-FA28-B147-B749-88B7AEA8E4D8}"/>
            </c:ext>
          </c:extLst>
        </c:ser>
        <c:ser>
          <c:idx val="2"/>
          <c:order val="2"/>
          <c:tx>
            <c:v>Pretest</c:v>
          </c:tx>
          <c:spPr>
            <a:solidFill>
              <a:schemeClr val="accent3"/>
            </a:solidFill>
            <a:ln>
              <a:noFill/>
            </a:ln>
            <a:effectLst/>
          </c:spPr>
          <c:invertIfNegative val="0"/>
          <c:cat>
            <c:strLit>
              <c:ptCount val="6"/>
              <c:pt idx="0">
                <c:v>Cluster Mean Square</c:v>
              </c:pt>
              <c:pt idx="1">
                <c:v>Cluster df</c:v>
              </c:pt>
              <c:pt idx="2">
                <c:v>Error Mean Square</c:v>
              </c:pt>
              <c:pt idx="3">
                <c:v>Error df</c:v>
              </c:pt>
              <c:pt idx="4">
                <c:v>F</c:v>
              </c:pt>
              <c:pt idx="5">
                <c:v>Sig.</c:v>
              </c:pt>
            </c:strLit>
          </c:cat>
          <c:val>
            <c:numLit>
              <c:formatCode>General</c:formatCode>
              <c:ptCount val="6"/>
              <c:pt idx="0">
                <c:v>89689.550436414313</c:v>
              </c:pt>
              <c:pt idx="1">
                <c:v>4</c:v>
              </c:pt>
              <c:pt idx="2">
                <c:v>15.714123934245217</c:v>
              </c:pt>
              <c:pt idx="3">
                <c:v>2128</c:v>
              </c:pt>
              <c:pt idx="4">
                <c:v>5707.5756059780815</c:v>
              </c:pt>
              <c:pt idx="5">
                <c:v>0</c:v>
              </c:pt>
            </c:numLit>
          </c:val>
          <c:extLst>
            <c:ext xmlns:c16="http://schemas.microsoft.com/office/drawing/2014/chart" uri="{C3380CC4-5D6E-409C-BE32-E72D297353CC}">
              <c16:uniqueId val="{00000003-FA28-B147-B749-88B7AEA8E4D8}"/>
            </c:ext>
          </c:extLst>
        </c:ser>
        <c:ser>
          <c:idx val="3"/>
          <c:order val="3"/>
          <c:tx>
            <c:v>Posttest</c:v>
          </c:tx>
          <c:spPr>
            <a:solidFill>
              <a:schemeClr val="accent4"/>
            </a:solidFill>
            <a:ln>
              <a:noFill/>
            </a:ln>
            <a:effectLst/>
          </c:spPr>
          <c:invertIfNegative val="0"/>
          <c:cat>
            <c:strLit>
              <c:ptCount val="6"/>
              <c:pt idx="0">
                <c:v>Cluster Mean Square</c:v>
              </c:pt>
              <c:pt idx="1">
                <c:v>Cluster df</c:v>
              </c:pt>
              <c:pt idx="2">
                <c:v>Error Mean Square</c:v>
              </c:pt>
              <c:pt idx="3">
                <c:v>Error df</c:v>
              </c:pt>
              <c:pt idx="4">
                <c:v>F</c:v>
              </c:pt>
              <c:pt idx="5">
                <c:v>Sig.</c:v>
              </c:pt>
            </c:strLit>
          </c:cat>
          <c:val>
            <c:numLit>
              <c:formatCode>General</c:formatCode>
              <c:ptCount val="6"/>
              <c:pt idx="0">
                <c:v>96503.364112839103</c:v>
              </c:pt>
              <c:pt idx="1">
                <c:v>4</c:v>
              </c:pt>
              <c:pt idx="2">
                <c:v>14.600687590383931</c:v>
              </c:pt>
              <c:pt idx="3">
                <c:v>2128</c:v>
              </c:pt>
              <c:pt idx="4">
                <c:v>6609.508183463674</c:v>
              </c:pt>
              <c:pt idx="5">
                <c:v>0</c:v>
              </c:pt>
            </c:numLit>
          </c:val>
          <c:extLst>
            <c:ext xmlns:c16="http://schemas.microsoft.com/office/drawing/2014/chart" uri="{C3380CC4-5D6E-409C-BE32-E72D297353CC}">
              <c16:uniqueId val="{00000004-FA28-B147-B749-88B7AEA8E4D8}"/>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Statistics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Number of Cases in each Cluster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7"/>
              <c:pt idx="0">
                <c:v>Cluster 1</c:v>
              </c:pt>
              <c:pt idx="1">
                <c:v>Cluster 2</c:v>
              </c:pt>
              <c:pt idx="2">
                <c:v>Cluster 3</c:v>
              </c:pt>
              <c:pt idx="3">
                <c:v>Cluster 4</c:v>
              </c:pt>
              <c:pt idx="4">
                <c:v>Cluster 5</c:v>
              </c:pt>
              <c:pt idx="5">
                <c:v>Valid</c:v>
              </c:pt>
              <c:pt idx="6">
                <c:v>Missing</c:v>
              </c:pt>
            </c:strLit>
          </c:cat>
          <c:val>
            <c:numLit>
              <c:formatCode>General</c:formatCode>
              <c:ptCount val="7"/>
              <c:pt idx="0">
                <c:v>357</c:v>
              </c:pt>
              <c:pt idx="1">
                <c:v>508</c:v>
              </c:pt>
              <c:pt idx="2">
                <c:v>474</c:v>
              </c:pt>
              <c:pt idx="3">
                <c:v>567</c:v>
              </c:pt>
              <c:pt idx="4">
                <c:v>227</c:v>
              </c:pt>
              <c:pt idx="5">
                <c:v>2133</c:v>
              </c:pt>
              <c:pt idx="6">
                <c:v>0</c:v>
              </c:pt>
            </c:numLit>
          </c:val>
          <c:extLst>
            <c:ext xmlns:c16="http://schemas.microsoft.com/office/drawing/2014/chart" uri="{C3380CC4-5D6E-409C-BE32-E72D297353CC}">
              <c16:uniqueId val="{00000000-5816-194B-941A-05FB62E6280E}"/>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Cluster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4688748-0069-964E-A149-7C24B4996EFA}">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987B2234-2504-F041-9636-BE585008221B}">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24C3E-160A-194F-92DF-C779EADDB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3843</Words>
  <Characters>22611</Characters>
  <Application>Microsoft Office Word</Application>
  <DocSecurity>0</DocSecurity>
  <Lines>611</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Cherganski (2133011)</dc:creator>
  <cp:keywords/>
  <dc:description/>
  <cp:lastModifiedBy>Dimitar Cherganski (2133011)</cp:lastModifiedBy>
  <cp:revision>2</cp:revision>
  <dcterms:created xsi:type="dcterms:W3CDTF">2023-12-20T05:55:00Z</dcterms:created>
  <dcterms:modified xsi:type="dcterms:W3CDTF">2023-12-20T05:55:00Z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documentId_636</vt:lpwstr>
  </property>
  <property fmtid="{D5CDD505-2E9C-101B-9397-08002B2CF9AE}" pid="3" name="grammarly_documentContext">
    <vt:lpwstr>{"goals":["inform","describe","convince"],"domain":"business","emotions":["confident","optimistic","analytical"],"dialect":"british"}</vt:lpwstr>
  </property>
</Properties>
</file>