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telligence2.xml" ContentType="application/vnd.ms-office.intelligence2+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xmlns:a="http://schemas.openxmlformats.org/drawingml/2006/main" xmlns:pic="http://schemas.openxmlformats.org/drawingml/2006/picture" xmlns:a14="http://schemas.microsoft.com/office/drawing/2010/main" mc:Ignorable="w14 wp14">
  <w:body>
    <w:p xmlns:wp14="http://schemas.microsoft.com/office/word/2010/wordml" w:rsidP="0590A507" w14:paraId="3C781406" wp14:textId="115246B0">
      <w:pPr>
        <w:pStyle w:val="Body"/>
        <w:spacing w:line="360" w:lineRule="auto"/>
        <w:jc w:val="both"/>
        <w:rPr>
          <w:rFonts w:ascii="Arial" w:hAnsi="Arial"/>
          <w:b w:val="1"/>
          <w:bCs w:val="1"/>
          <w:sz w:val="22"/>
          <w:szCs w:val="22"/>
          <w:rtl w:val="0"/>
          <w:lang w:val="en-US"/>
        </w:rPr>
      </w:pPr>
      <w:r w:rsidRPr="0590A507" w:rsidR="31066F8E">
        <w:rPr>
          <w:rFonts w:ascii="Arial" w:hAnsi="Arial"/>
          <w:b w:val="1"/>
          <w:bCs w:val="1"/>
          <w:lang w:val="en-US"/>
        </w:rPr>
        <w:t>CONPONENT 1</w:t>
      </w:r>
    </w:p>
    <w:p xmlns:wp14="http://schemas.microsoft.com/office/word/2010/wordml" w:rsidP="0590A507" w14:paraId="3063834F" wp14:textId="4C3FB1D9">
      <w:pPr>
        <w:pStyle w:val="Body"/>
        <w:rPr>
          <w:lang w:val="en-US"/>
        </w:rPr>
      </w:pPr>
    </w:p>
    <w:p xmlns:wp14="http://schemas.microsoft.com/office/word/2010/wordml" w:rsidP="0590A507" w14:paraId="4A25C41D" wp14:textId="2D7808DE">
      <w:pPr>
        <w:pStyle w:val="Body"/>
        <w:rPr>
          <w:rFonts w:ascii="Arial" w:hAnsi="Arial"/>
          <w:rtl w:val="0"/>
          <w:lang w:val="en-US"/>
        </w:rPr>
      </w:pPr>
      <w:r w:rsidRPr="0590A507" w:rsidR="31066F8E">
        <w:rPr>
          <w:rFonts w:ascii="Arial" w:hAnsi="Arial"/>
          <w:lang w:val="en-US"/>
        </w:rPr>
        <w:t>NAME</w:t>
      </w:r>
      <w:r>
        <w:tab/>
      </w:r>
      <w:r>
        <w:tab/>
      </w:r>
      <w:r>
        <w:tab/>
      </w:r>
      <w:r>
        <w:tab/>
      </w:r>
      <w:r w:rsidRPr="0590A507" w:rsidR="31066F8E">
        <w:rPr>
          <w:rFonts w:ascii="Arial" w:hAnsi="Arial"/>
          <w:lang w:val="en-US"/>
        </w:rPr>
        <w:t>RACHEAL MONISOLA BECKER</w:t>
      </w:r>
    </w:p>
    <w:p xmlns:wp14="http://schemas.microsoft.com/office/word/2010/wordml" w:rsidP="0590A507" w14:paraId="2E4C8BD7" wp14:textId="202E3022">
      <w:pPr>
        <w:pStyle w:val="Body"/>
        <w:rPr>
          <w:lang w:val="en-US"/>
        </w:rPr>
      </w:pPr>
    </w:p>
    <w:p xmlns:wp14="http://schemas.microsoft.com/office/word/2010/wordml" w:rsidP="0590A507" w14:paraId="1A204D42" wp14:textId="32E3CE93">
      <w:pPr>
        <w:pStyle w:val="Body"/>
        <w:rPr>
          <w:rFonts w:ascii="Arial" w:hAnsi="Arial"/>
          <w:rtl w:val="0"/>
          <w:lang w:val="en-US"/>
        </w:rPr>
      </w:pPr>
      <w:r w:rsidRPr="0590A507" w:rsidR="31066F8E">
        <w:rPr>
          <w:rFonts w:ascii="Arial" w:hAnsi="Arial"/>
          <w:lang w:val="en-US"/>
        </w:rPr>
        <w:t>IDENTITY NUMBER</w:t>
      </w:r>
      <w:r>
        <w:tab/>
      </w:r>
      <w:r w:rsidRPr="0590A507" w:rsidR="31066F8E">
        <w:rPr>
          <w:rFonts w:ascii="Arial" w:hAnsi="Arial"/>
          <w:lang w:val="en-US"/>
        </w:rPr>
        <w:t>2310797</w:t>
      </w:r>
    </w:p>
    <w:p xmlns:wp14="http://schemas.microsoft.com/office/word/2010/wordml" w:rsidP="0590A507" w14:paraId="60D59620" wp14:textId="7F74BB97">
      <w:pPr>
        <w:pStyle w:val="Body"/>
        <w:rPr>
          <w:lang w:val="en-US"/>
        </w:rPr>
      </w:pPr>
    </w:p>
    <w:p xmlns:wp14="http://schemas.microsoft.com/office/word/2010/wordml" w:rsidP="0590A507" w14:paraId="6DEDBD07" wp14:textId="3C70E624">
      <w:pPr>
        <w:pStyle w:val="Body"/>
        <w:rPr>
          <w:rFonts w:ascii="Arial" w:hAnsi="Arial"/>
          <w:rtl w:val="0"/>
          <w:lang w:val="en-US"/>
        </w:rPr>
      </w:pPr>
      <w:r w:rsidRPr="0590A507" w:rsidR="31066F8E">
        <w:rPr>
          <w:rFonts w:ascii="Arial" w:hAnsi="Arial"/>
          <w:lang w:val="en-US"/>
        </w:rPr>
        <w:t>PROGRAMME</w:t>
      </w:r>
      <w:r>
        <w:tab/>
      </w:r>
      <w:r>
        <w:tab/>
      </w:r>
      <w:r w:rsidRPr="0590A507" w:rsidR="31066F8E">
        <w:rPr>
          <w:rFonts w:ascii="Arial" w:hAnsi="Arial"/>
          <w:lang w:val="en-US"/>
        </w:rPr>
        <w:t xml:space="preserve">DIGITAL TRANSFORMATION IN THE HEALTH AND </w:t>
      </w:r>
    </w:p>
    <w:p xmlns:wp14="http://schemas.microsoft.com/office/word/2010/wordml" w:rsidP="536C24F2" w14:paraId="384A8DEE" wp14:textId="4B0110AD">
      <w:pPr>
        <w:pStyle w:val="Body"/>
        <w:ind w:left="2160" w:firstLine="720"/>
        <w:rPr>
          <w:lang w:val="en-US"/>
        </w:rPr>
      </w:pPr>
      <w:r w:rsidRPr="536C24F2" w:rsidR="31066F8E">
        <w:rPr>
          <w:lang w:val="en-US"/>
        </w:rPr>
        <w:t>CARE PROFESSIONS</w:t>
      </w:r>
    </w:p>
    <w:p xmlns:wp14="http://schemas.microsoft.com/office/word/2010/wordml" w:rsidP="0590A507" w14:paraId="668F4C65" wp14:textId="534D7ACB">
      <w:pPr>
        <w:pStyle w:val="Body"/>
        <w:rPr>
          <w:lang w:val="en-US"/>
        </w:rPr>
      </w:pPr>
    </w:p>
    <w:p xmlns:wp14="http://schemas.microsoft.com/office/word/2010/wordml" w:rsidP="0590A507" w14:paraId="2E6CD2B6" wp14:textId="16BAE582">
      <w:pPr>
        <w:pStyle w:val="Body"/>
        <w:rPr>
          <w:lang w:val="en-US"/>
        </w:rPr>
      </w:pPr>
      <w:r w:rsidRPr="0590A507" w:rsidR="31066F8E">
        <w:rPr>
          <w:lang w:val="en-US"/>
        </w:rPr>
        <w:t>MODULE CODE</w:t>
      </w:r>
      <w:r>
        <w:tab/>
      </w:r>
      <w:r>
        <w:tab/>
      </w:r>
      <w:r w:rsidRPr="0590A507" w:rsidR="31066F8E">
        <w:rPr>
          <w:lang w:val="en-US"/>
        </w:rPr>
        <w:t>BMHP6026</w:t>
      </w:r>
    </w:p>
    <w:p xmlns:wp14="http://schemas.microsoft.com/office/word/2010/wordml" w:rsidP="0590A507" w14:paraId="3161E873" wp14:textId="15EF0525">
      <w:pPr>
        <w:pStyle w:val="Body"/>
        <w:rPr>
          <w:lang w:val="en-US"/>
        </w:rPr>
      </w:pPr>
    </w:p>
    <w:p xmlns:wp14="http://schemas.microsoft.com/office/word/2010/wordml" w:rsidP="0590A507" w14:paraId="6986DEE2" wp14:textId="72C2631D">
      <w:pPr>
        <w:pStyle w:val="Body"/>
        <w:rPr>
          <w:lang w:val="en-US"/>
        </w:rPr>
      </w:pPr>
      <w:r w:rsidRPr="0590A507" w:rsidR="31066F8E">
        <w:rPr>
          <w:lang w:val="en-US"/>
        </w:rPr>
        <w:t>MODULE LEAD</w:t>
      </w:r>
      <w:r>
        <w:tab/>
      </w:r>
      <w:r>
        <w:tab/>
      </w:r>
      <w:r w:rsidRPr="0590A507" w:rsidR="31066F8E">
        <w:rPr>
          <w:lang w:val="en-US"/>
        </w:rPr>
        <w:t>MARTIN SVEJDA</w:t>
      </w:r>
    </w:p>
    <w:p xmlns:wp14="http://schemas.microsoft.com/office/word/2010/wordml" w:rsidP="0590A507" w14:paraId="028BFF94" wp14:textId="43D16ED7">
      <w:pPr>
        <w:pStyle w:val="Body"/>
        <w:rPr>
          <w:lang w:val="en-US"/>
        </w:rPr>
      </w:pPr>
    </w:p>
    <w:p xmlns:wp14="http://schemas.microsoft.com/office/word/2010/wordml" w:rsidP="0590A507" w14:paraId="3058E346" wp14:textId="61C1E2B1">
      <w:pPr>
        <w:pStyle w:val="Body"/>
        <w:spacing w:line="360" w:lineRule="auto"/>
        <w:jc w:val="both"/>
        <w:rPr>
          <w:rFonts w:ascii="Arial" w:hAnsi="Arial"/>
          <w:rtl w:val="0"/>
          <w:lang w:val="en-US"/>
        </w:rPr>
      </w:pPr>
    </w:p>
    <w:p xmlns:wp14="http://schemas.microsoft.com/office/word/2010/wordml" w:rsidP="0590A507" w14:paraId="26947A69" wp14:textId="1E9330B0">
      <w:pPr>
        <w:pStyle w:val="Body"/>
        <w:spacing w:line="360" w:lineRule="auto"/>
        <w:jc w:val="both"/>
        <w:rPr>
          <w:rFonts w:ascii="Arial" w:hAnsi="Arial"/>
          <w:rtl w:val="0"/>
          <w:lang w:val="en-US"/>
        </w:rPr>
      </w:pPr>
    </w:p>
    <w:p xmlns:wp14="http://schemas.microsoft.com/office/word/2010/wordml" w:rsidP="0590A507" w14:paraId="3C10F1EE" wp14:textId="451AD498">
      <w:pPr>
        <w:pStyle w:val="Body"/>
        <w:spacing w:line="360" w:lineRule="auto"/>
        <w:jc w:val="both"/>
        <w:rPr>
          <w:rFonts w:ascii="Arial" w:hAnsi="Arial"/>
          <w:rtl w:val="0"/>
          <w:lang w:val="en-US"/>
        </w:rPr>
      </w:pPr>
    </w:p>
    <w:p xmlns:wp14="http://schemas.microsoft.com/office/word/2010/wordml" w:rsidP="0590A507" w14:paraId="259EBD37" wp14:textId="62C4FAAC">
      <w:pPr>
        <w:pStyle w:val="Body"/>
        <w:spacing w:line="360" w:lineRule="auto"/>
        <w:jc w:val="both"/>
        <w:rPr>
          <w:rFonts w:ascii="Arial" w:hAnsi="Arial"/>
          <w:rtl w:val="0"/>
          <w:lang w:val="en-US"/>
        </w:rPr>
      </w:pPr>
    </w:p>
    <w:p xmlns:wp14="http://schemas.microsoft.com/office/word/2010/wordml" w:rsidP="0590A507" w14:paraId="0A7B5318" wp14:textId="015B29A7">
      <w:pPr>
        <w:pStyle w:val="Body"/>
        <w:spacing w:line="360" w:lineRule="auto"/>
        <w:jc w:val="both"/>
        <w:rPr>
          <w:rFonts w:ascii="Arial" w:hAnsi="Arial"/>
          <w:rtl w:val="0"/>
          <w:lang w:val="en-US"/>
        </w:rPr>
      </w:pPr>
    </w:p>
    <w:p xmlns:wp14="http://schemas.microsoft.com/office/word/2010/wordml" w:rsidP="0590A507" w14:paraId="0631ECEC" wp14:textId="062FA3C5">
      <w:pPr>
        <w:pStyle w:val="Body"/>
        <w:spacing w:line="360" w:lineRule="auto"/>
        <w:jc w:val="both"/>
        <w:rPr>
          <w:rFonts w:ascii="Arial" w:hAnsi="Arial"/>
          <w:rtl w:val="0"/>
          <w:lang w:val="en-US"/>
        </w:rPr>
      </w:pPr>
    </w:p>
    <w:p xmlns:wp14="http://schemas.microsoft.com/office/word/2010/wordml" w:rsidP="0590A507" w14:paraId="3D2B5D18" wp14:textId="70421BD4">
      <w:pPr>
        <w:pStyle w:val="Body"/>
        <w:spacing w:line="360" w:lineRule="auto"/>
        <w:jc w:val="both"/>
        <w:rPr>
          <w:rFonts w:ascii="Arial" w:hAnsi="Arial"/>
          <w:rtl w:val="0"/>
          <w:lang w:val="en-US"/>
        </w:rPr>
      </w:pPr>
    </w:p>
    <w:p xmlns:wp14="http://schemas.microsoft.com/office/word/2010/wordml" w:rsidP="0590A507" w14:paraId="38970CD5" wp14:textId="722E7F96">
      <w:pPr>
        <w:pStyle w:val="Body"/>
        <w:spacing w:line="360" w:lineRule="auto"/>
        <w:jc w:val="both"/>
        <w:rPr>
          <w:rFonts w:ascii="Arial" w:hAnsi="Arial"/>
          <w:rtl w:val="0"/>
          <w:lang w:val="en-US"/>
        </w:rPr>
      </w:pPr>
    </w:p>
    <w:p xmlns:wp14="http://schemas.microsoft.com/office/word/2010/wordml" w:rsidP="0590A507" w14:paraId="2E5A84A0" wp14:textId="36E4F0E6">
      <w:pPr>
        <w:pStyle w:val="Body"/>
        <w:spacing w:line="360" w:lineRule="auto"/>
        <w:jc w:val="both"/>
        <w:rPr>
          <w:rFonts w:ascii="Arial" w:hAnsi="Arial"/>
          <w:rtl w:val="0"/>
          <w:lang w:val="en-US"/>
        </w:rPr>
      </w:pPr>
    </w:p>
    <w:p xmlns:wp14="http://schemas.microsoft.com/office/word/2010/wordml" w:rsidP="0590A507" w14:paraId="389B1C57" wp14:textId="7A12CAD2">
      <w:pPr>
        <w:pStyle w:val="Body"/>
        <w:spacing w:line="360" w:lineRule="auto"/>
        <w:jc w:val="both"/>
        <w:rPr>
          <w:rFonts w:ascii="Arial" w:hAnsi="Arial"/>
          <w:rtl w:val="0"/>
          <w:lang w:val="en-US"/>
        </w:rPr>
      </w:pPr>
    </w:p>
    <w:p xmlns:wp14="http://schemas.microsoft.com/office/word/2010/wordml" w:rsidP="0590A507" w14:paraId="100A1074" wp14:textId="63248BAC">
      <w:pPr>
        <w:pStyle w:val="Body"/>
        <w:spacing w:line="360" w:lineRule="auto"/>
        <w:jc w:val="both"/>
        <w:rPr>
          <w:rFonts w:ascii="Arial" w:hAnsi="Arial"/>
          <w:rtl w:val="0"/>
          <w:lang w:val="en-US"/>
        </w:rPr>
      </w:pPr>
    </w:p>
    <w:p xmlns:wp14="http://schemas.microsoft.com/office/word/2010/wordml" w:rsidP="0590A507" w14:paraId="238B3573" wp14:textId="65DE4598">
      <w:pPr>
        <w:pStyle w:val="Body"/>
        <w:spacing w:line="360" w:lineRule="auto"/>
        <w:jc w:val="both"/>
        <w:rPr>
          <w:rFonts w:ascii="Arial" w:hAnsi="Arial"/>
          <w:rtl w:val="0"/>
          <w:lang w:val="en-US"/>
        </w:rPr>
      </w:pPr>
    </w:p>
    <w:p xmlns:wp14="http://schemas.microsoft.com/office/word/2010/wordml" w:rsidP="0590A507" w14:paraId="53BE5BD2" wp14:textId="33527EC5">
      <w:pPr>
        <w:pStyle w:val="Body"/>
        <w:spacing w:line="360" w:lineRule="auto"/>
        <w:jc w:val="both"/>
        <w:rPr>
          <w:rFonts w:ascii="Arial" w:hAnsi="Arial"/>
          <w:rtl w:val="0"/>
          <w:lang w:val="en-US"/>
        </w:rPr>
      </w:pPr>
    </w:p>
    <w:p xmlns:wp14="http://schemas.microsoft.com/office/word/2010/wordml" w:rsidP="0590A507" w14:paraId="2297F994" wp14:textId="3B14B28E">
      <w:pPr>
        <w:pStyle w:val="Body"/>
        <w:spacing w:line="360" w:lineRule="auto"/>
        <w:jc w:val="both"/>
        <w:rPr>
          <w:rFonts w:ascii="Arial" w:hAnsi="Arial"/>
          <w:rtl w:val="0"/>
          <w:lang w:val="en-US"/>
        </w:rPr>
      </w:pPr>
    </w:p>
    <w:p xmlns:wp14="http://schemas.microsoft.com/office/word/2010/wordml" w:rsidP="0590A507" w14:paraId="49FD4B2E" wp14:textId="0B027B58">
      <w:pPr>
        <w:pStyle w:val="Body"/>
        <w:spacing w:line="360" w:lineRule="auto"/>
        <w:jc w:val="both"/>
        <w:rPr>
          <w:rFonts w:ascii="Arial" w:hAnsi="Arial" w:eastAsia="Arial" w:cs="Arial"/>
        </w:rPr>
      </w:pPr>
      <w:r w:rsidRPr="0590A507" w:rsidR="41C34190">
        <w:rPr>
          <w:rFonts w:ascii="Arial" w:hAnsi="Arial" w:eastAsia="Arial" w:cs="Arial"/>
          <w:sz w:val="22"/>
          <w:szCs w:val="22"/>
        </w:rPr>
        <w:t xml:space="preserve">THE NHS APP: </w:t>
      </w:r>
    </w:p>
    <w:p xmlns:wp14="http://schemas.microsoft.com/office/word/2010/wordml" w14:paraId="672A6659" wp14:textId="693E8C2E">
      <w:pPr>
        <w:pStyle w:val="Body"/>
        <w:spacing w:line="360" w:lineRule="auto"/>
        <w:jc w:val="both"/>
        <w:rPr>
          <w:rFonts w:ascii="Arial" w:hAnsi="Arial" w:eastAsia="Arial" w:cs="Arial"/>
        </w:rPr>
      </w:pPr>
      <w:r w:rsidRPr="0590A507" w:rsidR="41C34190">
        <w:rPr>
          <w:rFonts w:ascii="Arial" w:hAnsi="Arial" w:eastAsia="Arial" w:cs="Arial"/>
          <w:sz w:val="22"/>
          <w:szCs w:val="22"/>
        </w:rPr>
        <w:t xml:space="preserve">NAVIGATING THE DOUBLE-EDGED SWORD OF DATAFICATION IN </w:t>
      </w:r>
      <w:r w:rsidRPr="0590A507" w:rsidR="505C9EC8">
        <w:rPr>
          <w:rFonts w:ascii="Arial" w:hAnsi="Arial" w:eastAsia="Arial" w:cs="Arial"/>
          <w:sz w:val="22"/>
          <w:szCs w:val="22"/>
        </w:rPr>
        <w:t>UK HEALTHCARE</w:t>
      </w:r>
    </w:p>
    <w:p xmlns:wp14="http://schemas.microsoft.com/office/word/2010/wordml" w:rsidP="0590A507" w14:paraId="2570C45C" wp14:textId="58CEBAA0">
      <w:pPr>
        <w:pStyle w:val="Body"/>
      </w:pPr>
    </w:p>
    <w:p xmlns:wp14="http://schemas.microsoft.com/office/word/2010/wordml" w:rsidP="0590A507" w14:paraId="2AC489E1" wp14:textId="48C247E4">
      <w:pPr>
        <w:pStyle w:val="Body"/>
      </w:pPr>
    </w:p>
    <w:p xmlns:wp14="http://schemas.microsoft.com/office/word/2010/wordml" w:rsidP="0590A507" w14:paraId="280A4D27" wp14:textId="3AD1958F">
      <w:pPr>
        <w:pStyle w:val="Body"/>
        <w:spacing w:line="360" w:lineRule="auto"/>
      </w:pPr>
      <w:r w:rsidR="36EDF6DB">
        <w:drawing>
          <wp:inline xmlns:wp14="http://schemas.microsoft.com/office/word/2010/wordprocessingDrawing" wp14:editId="7887AE30" wp14:anchorId="398E3475">
            <wp:extent cx="5724525" cy="2857500"/>
            <wp:effectExtent l="0" t="0" r="0" b="0"/>
            <wp:docPr id="11403250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0325040" name=""/>
                    <pic:cNvPicPr/>
                  </pic:nvPicPr>
                  <pic:blipFill>
                    <a:blip xmlns:r="http://schemas.openxmlformats.org/officeDocument/2006/relationships" r:embed="rId1938663528">
                      <a:extLst>
                        <a:ext xmlns:a="http://schemas.openxmlformats.org/drawingml/2006/main" uri="{28A0092B-C50C-407E-A947-70E740481C1C}">
                          <a14:useLocalDpi xmlns:a14="http://schemas.microsoft.com/office/drawing/2010/main" val="0"/>
                        </a:ext>
                      </a:extLst>
                    </a:blip>
                    <a:stretch>
                      <a:fillRect/>
                    </a:stretch>
                  </pic:blipFill>
                  <pic:spPr>
                    <a:xfrm>
                      <a:off x="0" y="0"/>
                      <a:ext cx="5724525" cy="2857500"/>
                    </a:xfrm>
                    <a:prstGeom prst="rect">
                      <a:avLst/>
                    </a:prstGeom>
                  </pic:spPr>
                </pic:pic>
              </a:graphicData>
            </a:graphic>
          </wp:inline>
        </w:drawing>
      </w:r>
    </w:p>
    <w:p xmlns:wp14="http://schemas.microsoft.com/office/word/2010/wordml" w:rsidP="0590A507" w14:paraId="5DAB6C7B" wp14:textId="404A163F">
      <w:pPr>
        <w:pStyle w:val="Body"/>
        <w:rPr>
          <w:lang w:val="en-GB"/>
        </w:rPr>
      </w:pPr>
      <w:r w:rsidRPr="0590A507" w:rsidR="215CD3FD">
        <w:rPr>
          <w:lang w:val="en-GB"/>
        </w:rPr>
        <w:t xml:space="preserve">Bing, 2025 online </w:t>
      </w:r>
      <w:r w:rsidRPr="0590A507" w:rsidR="215CD3FD">
        <w:rPr>
          <w:lang w:val="en-GB"/>
        </w:rPr>
        <w:t>p</w:t>
      </w:r>
      <w:r w:rsidRPr="0590A507" w:rsidR="215CD3FD">
        <w:rPr>
          <w:lang w:val="en-GB"/>
        </w:rPr>
        <w:t>ict</w:t>
      </w:r>
      <w:r w:rsidRPr="0590A507" w:rsidR="73A55C8B">
        <w:rPr>
          <w:lang w:val="en-GB"/>
        </w:rPr>
        <w:t>ures</w:t>
      </w:r>
    </w:p>
    <w:p w:rsidR="0590A507" w:rsidP="0590A507" w:rsidRDefault="0590A507" w14:paraId="557CAE31" w14:textId="0FF733A3">
      <w:pPr>
        <w:pStyle w:val="Body"/>
        <w:rPr>
          <w:lang w:val="en-GB"/>
        </w:rPr>
      </w:pPr>
    </w:p>
    <w:p w:rsidR="0590A507" w:rsidP="0590A507" w:rsidRDefault="0590A507" w14:paraId="1D660A10" w14:textId="77ADA167">
      <w:pPr>
        <w:pStyle w:val="Body"/>
        <w:spacing w:line="360" w:lineRule="auto"/>
        <w:jc w:val="both"/>
        <w:rPr>
          <w:rFonts w:ascii="Arial" w:hAnsi="Arial"/>
          <w:sz w:val="22"/>
          <w:szCs w:val="22"/>
          <w:rtl w:val="0"/>
          <w:lang w:val="fr-FR"/>
        </w:rPr>
      </w:pPr>
    </w:p>
    <w:p w:rsidR="0590A507" w:rsidP="0590A507" w:rsidRDefault="0590A507" w14:paraId="020E6C04" w14:textId="23400947">
      <w:pPr>
        <w:pStyle w:val="Body"/>
        <w:spacing w:line="360" w:lineRule="auto"/>
        <w:jc w:val="both"/>
        <w:rPr>
          <w:rFonts w:ascii="Arial" w:hAnsi="Arial"/>
          <w:sz w:val="22"/>
          <w:szCs w:val="22"/>
          <w:rtl w:val="0"/>
          <w:lang w:val="fr-FR"/>
        </w:rPr>
      </w:pPr>
    </w:p>
    <w:p w:rsidR="0590A507" w:rsidP="0590A507" w:rsidRDefault="0590A507" w14:paraId="385DAF57" w14:textId="26CDF49E">
      <w:pPr>
        <w:pStyle w:val="Body"/>
        <w:spacing w:line="360" w:lineRule="auto"/>
        <w:jc w:val="both"/>
        <w:rPr>
          <w:rFonts w:ascii="Arial" w:hAnsi="Arial"/>
          <w:sz w:val="22"/>
          <w:szCs w:val="22"/>
          <w:rtl w:val="0"/>
          <w:lang w:val="fr-FR"/>
        </w:rPr>
      </w:pPr>
    </w:p>
    <w:p w:rsidR="0590A507" w:rsidP="0590A507" w:rsidRDefault="0590A507" w14:paraId="0D1089DB" w14:textId="5B505B56">
      <w:pPr>
        <w:pStyle w:val="Body"/>
        <w:spacing w:line="360" w:lineRule="auto"/>
        <w:jc w:val="both"/>
        <w:rPr>
          <w:rFonts w:ascii="Arial" w:hAnsi="Arial"/>
          <w:sz w:val="22"/>
          <w:szCs w:val="22"/>
          <w:rtl w:val="0"/>
          <w:lang w:val="fr-FR"/>
        </w:rPr>
      </w:pPr>
    </w:p>
    <w:p w:rsidR="0590A507" w:rsidP="0590A507" w:rsidRDefault="0590A507" w14:paraId="456B87D9" w14:textId="3C5E37D7">
      <w:pPr>
        <w:pStyle w:val="Body"/>
        <w:spacing w:line="360" w:lineRule="auto"/>
        <w:jc w:val="both"/>
        <w:rPr>
          <w:rFonts w:ascii="Arial" w:hAnsi="Arial"/>
          <w:sz w:val="22"/>
          <w:szCs w:val="22"/>
          <w:rtl w:val="0"/>
          <w:lang w:val="fr-FR"/>
        </w:rPr>
      </w:pPr>
    </w:p>
    <w:p w:rsidR="0590A507" w:rsidP="0590A507" w:rsidRDefault="0590A507" w14:paraId="4D036150" w14:textId="02DA5736">
      <w:pPr>
        <w:pStyle w:val="Body"/>
        <w:spacing w:line="360" w:lineRule="auto"/>
        <w:jc w:val="both"/>
        <w:rPr>
          <w:rFonts w:ascii="Arial" w:hAnsi="Arial"/>
          <w:sz w:val="22"/>
          <w:szCs w:val="22"/>
          <w:rtl w:val="0"/>
          <w:lang w:val="fr-FR"/>
        </w:rPr>
      </w:pPr>
    </w:p>
    <w:p w:rsidR="0590A507" w:rsidP="0590A507" w:rsidRDefault="0590A507" w14:paraId="38B29859" w14:textId="0713665D">
      <w:pPr>
        <w:pStyle w:val="Body"/>
        <w:spacing w:line="360" w:lineRule="auto"/>
        <w:jc w:val="both"/>
        <w:rPr>
          <w:rFonts w:ascii="Arial" w:hAnsi="Arial"/>
          <w:sz w:val="22"/>
          <w:szCs w:val="22"/>
          <w:rtl w:val="0"/>
          <w:lang w:val="fr-FR"/>
        </w:rPr>
      </w:pPr>
    </w:p>
    <w:p w:rsidR="0590A507" w:rsidP="0590A507" w:rsidRDefault="0590A507" w14:paraId="09EC9610" w14:textId="241C5008">
      <w:pPr>
        <w:pStyle w:val="Body"/>
        <w:spacing w:line="360" w:lineRule="auto"/>
        <w:jc w:val="both"/>
        <w:rPr>
          <w:rFonts w:ascii="Arial" w:hAnsi="Arial"/>
          <w:sz w:val="22"/>
          <w:szCs w:val="22"/>
          <w:rtl w:val="0"/>
          <w:lang w:val="fr-FR"/>
        </w:rPr>
      </w:pPr>
    </w:p>
    <w:p w:rsidR="0590A507" w:rsidP="0590A507" w:rsidRDefault="0590A507" w14:paraId="7D05C86B" w14:textId="4AD1F645">
      <w:pPr>
        <w:pStyle w:val="Body"/>
        <w:spacing w:line="360" w:lineRule="auto"/>
        <w:jc w:val="both"/>
        <w:rPr>
          <w:rFonts w:ascii="Arial" w:hAnsi="Arial"/>
          <w:sz w:val="22"/>
          <w:szCs w:val="22"/>
          <w:rtl w:val="0"/>
          <w:lang w:val="fr-FR"/>
        </w:rPr>
      </w:pPr>
    </w:p>
    <w:p xmlns:wp14="http://schemas.microsoft.com/office/word/2010/wordml" w:rsidP="0590A507" w14:paraId="36315D8C" wp14:textId="5980B201">
      <w:pPr>
        <w:pStyle w:val="Body"/>
        <w:spacing w:line="360" w:lineRule="auto"/>
        <w:jc w:val="both"/>
        <w:rPr>
          <w:rFonts w:ascii="Arial" w:hAnsi="Arial"/>
          <w:b w:val="1"/>
          <w:bCs w:val="1"/>
          <w:sz w:val="22"/>
          <w:szCs w:val="22"/>
          <w:rtl w:val="0"/>
          <w:lang w:val="fr-FR"/>
        </w:rPr>
      </w:pPr>
      <w:r w:rsidRPr="0590A507" w:rsidR="69FE0A71">
        <w:rPr>
          <w:rFonts w:ascii="Arial" w:hAnsi="Arial"/>
          <w:b w:val="1"/>
          <w:bCs w:val="1"/>
          <w:sz w:val="22"/>
          <w:szCs w:val="22"/>
          <w:lang w:val="fr-FR"/>
        </w:rPr>
        <w:t>INTRODUCTION</w:t>
      </w:r>
    </w:p>
    <w:p xmlns:wp14="http://schemas.microsoft.com/office/word/2010/wordml" w:rsidP="0590A507" w14:paraId="3F6CDE9B" wp14:textId="73FA0293">
      <w:pPr>
        <w:pStyle w:val="Body"/>
        <w:spacing w:line="360" w:lineRule="auto"/>
        <w:jc w:val="both"/>
        <w:rPr>
          <w:rFonts w:ascii="Arial" w:hAnsi="Arial" w:eastAsia="Arial" w:cs="Arial"/>
          <w:sz w:val="22"/>
          <w:szCs w:val="22"/>
          <w:lang w:val="en-US"/>
        </w:rPr>
      </w:pPr>
      <w:r w:rsidRPr="0590A507" w:rsidR="69FE0A71">
        <w:rPr>
          <w:rFonts w:ascii="Arial" w:hAnsi="Arial"/>
          <w:sz w:val="22"/>
          <w:szCs w:val="22"/>
          <w:lang w:val="en-US"/>
        </w:rPr>
        <w:t xml:space="preserve">The NHS App, with over 33 million registered users as of early 2024, stands as a cornerstone of the UK’s digital health strategy, celebrated as a tool for patient empowerment and operational efficiency (NHS England, 2024). Yet, this narrative of seamless progress requires critical examination. Far from being a neutral technological solution, the NHS App </w:t>
      </w:r>
      <w:r w:rsidRPr="0590A507" w:rsidR="69FE0A71">
        <w:rPr>
          <w:rFonts w:ascii="Arial" w:hAnsi="Arial"/>
          <w:sz w:val="22"/>
          <w:szCs w:val="22"/>
          <w:lang w:val="en-US"/>
        </w:rPr>
        <w:t>represents</w:t>
      </w:r>
      <w:r w:rsidRPr="0590A507" w:rsidR="69FE0A71">
        <w:rPr>
          <w:rFonts w:ascii="Arial" w:hAnsi="Arial"/>
          <w:sz w:val="22"/>
          <w:szCs w:val="22"/>
          <w:lang w:val="en-US"/>
        </w:rPr>
        <w:t xml:space="preserve"> a profound shift towards a datafile health economy, a system where healthcare interactions are transformed into quantifiable data, redefining how care is accessed, delivered, and governed. This report argues that while the App enhances accessibility for those with digital skills and resources, it systematically marginali</w:t>
      </w:r>
      <w:r w:rsidRPr="0590A507" w:rsidR="6360EBFB">
        <w:rPr>
          <w:rFonts w:ascii="Arial" w:hAnsi="Arial"/>
          <w:sz w:val="22"/>
          <w:szCs w:val="22"/>
          <w:lang w:val="en-US"/>
        </w:rPr>
        <w:t>s</w:t>
      </w:r>
      <w:r w:rsidRPr="0590A507" w:rsidR="69FE0A71">
        <w:rPr>
          <w:rFonts w:ascii="Arial" w:hAnsi="Arial"/>
          <w:sz w:val="22"/>
          <w:szCs w:val="22"/>
          <w:lang w:val="en-US"/>
        </w:rPr>
        <w:t>es vulnerable populations, reconfigures clinical roles, and challenges the UK’s data protection framework under the General Data Protection Regulation (GDPR). The central thesis posits that the App’s architecture fosters technological determinism, creating a new digital determinant of health that risks entrenching inequalities and eroding data sovereignty and the ability of individuals to control their personal data.</w:t>
      </w:r>
    </w:p>
    <w:p xmlns:wp14="http://schemas.microsoft.com/office/word/2010/wordml" w:rsidP="0590A507" w14:paraId="35F070F6" wp14:textId="0DAB11DD">
      <w:pPr>
        <w:pStyle w:val="Body"/>
        <w:spacing w:line="360" w:lineRule="auto"/>
        <w:jc w:val="both"/>
        <w:rPr>
          <w:rFonts w:ascii="Arial" w:hAnsi="Arial" w:eastAsia="Arial" w:cs="Arial"/>
          <w:sz w:val="22"/>
          <w:szCs w:val="22"/>
          <w:lang w:val="en-US"/>
        </w:rPr>
      </w:pPr>
      <w:r w:rsidRPr="0590A507" w:rsidR="69FE0A71">
        <w:rPr>
          <w:rFonts w:ascii="Arial" w:hAnsi="Arial"/>
          <w:sz w:val="22"/>
          <w:szCs w:val="22"/>
          <w:lang w:val="en-US"/>
        </w:rPr>
        <w:t>Datafication, the process of converting healthcare interactions into digital data, underpins the App’s functionality, enabling users to access medical records, book appointments, renew prescriptions, and register for organ donation with unprecedented ease. For example, 60% of users report booking appointments within minutes, compared to hours spent navigating traditional systems (NHS England, 2024). However, this shift introduces precarity, a state of instability for both patients and clinicians. For patients, precarity manifests as an exclusion for those without digital skills or devices, creating barriers to care access. For clinicians, it is a new responsibility in managing data-driven interactions, often without adequate training. The App’s proliferation, while streamlining services for a digitally enabled cohort, undermines the NHS’s founding principle of universality, the commitment to equitable care for all by creating a two-tier system where digital fluency determines care quality (The King’s Fund, 2023). Moreover, the App’s expanding scope, from a simple records portal to a multi-functional platform, raises concerns about GDPR compliance, particularly the principle of purpose limitation, which requires data to be used only for specified purposes (Information Commissioner’s Office, 2018).</w:t>
      </w:r>
    </w:p>
    <w:p xmlns:wp14="http://schemas.microsoft.com/office/word/2010/wordml" w:rsidP="0590A507" w14:paraId="6B92138C" wp14:textId="2DECA8FC">
      <w:pPr>
        <w:pStyle w:val="Body"/>
        <w:spacing w:line="360" w:lineRule="auto"/>
        <w:jc w:val="both"/>
        <w:rPr>
          <w:rFonts w:ascii="Arial" w:hAnsi="Arial" w:eastAsia="Arial" w:cs="Arial"/>
          <w:sz w:val="22"/>
          <w:szCs w:val="22"/>
          <w:lang w:val="en-US"/>
        </w:rPr>
      </w:pPr>
      <w:r w:rsidRPr="0590A507" w:rsidR="69FE0A71">
        <w:rPr>
          <w:rFonts w:ascii="Arial" w:hAnsi="Arial"/>
          <w:sz w:val="22"/>
          <w:szCs w:val="22"/>
          <w:lang w:val="en-US"/>
        </w:rPr>
        <w:t>This report is structured in three key sections to unpack these dynamics. First, it examines how the NHS App reconfigures the health and social care workforce, shifting clinicians from medical interpreters to data validators. Second, it analyzes the App’s impact on service delivery, highlighting the trade-off between efficiency and data sovereignty. Third, it explores the App’s effects on patients and communities, focusing on the coercive nature of consent and the structural exclusion of digitally disadvantaged groups. By dissecting these dimensions, the report reveals the NHS App as a double-edged sword offering convenience but risking inequity and loss of autonomy. To address these challenges, the analysis advocates for a recalibration of digital health strategies, prioriti</w:t>
      </w:r>
      <w:r w:rsidRPr="0590A507" w:rsidR="09658CBB">
        <w:rPr>
          <w:rFonts w:ascii="Arial" w:hAnsi="Arial"/>
          <w:sz w:val="22"/>
          <w:szCs w:val="22"/>
          <w:lang w:val="en-US"/>
        </w:rPr>
        <w:t>s</w:t>
      </w:r>
      <w:r w:rsidRPr="0590A507" w:rsidR="69FE0A71">
        <w:rPr>
          <w:rFonts w:ascii="Arial" w:hAnsi="Arial"/>
          <w:sz w:val="22"/>
          <w:szCs w:val="22"/>
          <w:lang w:val="en-US"/>
        </w:rPr>
        <w:t xml:space="preserve">ing digital inclusion and robust data protection to ensure the App aligns with the NHS’s commitment to </w:t>
      </w:r>
      <w:r w:rsidRPr="0590A507" w:rsidR="69FE0A71">
        <w:rPr>
          <w:rFonts w:ascii="Arial" w:hAnsi="Arial"/>
          <w:sz w:val="22"/>
          <w:szCs w:val="22"/>
          <w:lang w:val="en-US"/>
        </w:rPr>
        <w:t>equitable</w:t>
      </w:r>
      <w:r w:rsidRPr="0590A507" w:rsidR="69FE0A71">
        <w:rPr>
          <w:rFonts w:ascii="Arial" w:hAnsi="Arial"/>
          <w:sz w:val="22"/>
          <w:szCs w:val="22"/>
          <w:lang w:val="en-US"/>
        </w:rPr>
        <w:t>, universal care.</w:t>
      </w:r>
    </w:p>
    <w:p xmlns:wp14="http://schemas.microsoft.com/office/word/2010/wordml" w:rsidP="0590A507" w14:paraId="7C180582" wp14:textId="7FCD053A">
      <w:pPr>
        <w:pStyle w:val="Body"/>
        <w:spacing w:line="360" w:lineRule="auto"/>
        <w:jc w:val="both"/>
        <w:rPr>
          <w:rFonts w:ascii="Arial" w:hAnsi="Arial" w:eastAsia="Arial" w:cs="Arial"/>
          <w:sz w:val="22"/>
          <w:szCs w:val="22"/>
          <w:lang w:val="en-US"/>
        </w:rPr>
      </w:pPr>
      <w:r w:rsidRPr="0590A507" w:rsidR="69FE0A71">
        <w:rPr>
          <w:rFonts w:ascii="Arial" w:hAnsi="Arial"/>
          <w:sz w:val="22"/>
          <w:szCs w:val="22"/>
          <w:lang w:val="en-US"/>
        </w:rPr>
        <w:t>As the NHS navigates post-pandemic recovery and increasing reliance on digital tools, the App’s widespread adoption used by 70% of adults in some regions marks a pivotal moment in healthcare transformation (NHS England, 2024). Yet, the rush to digitalize risks overlooking the broader societal implications, particularly for those already marginali</w:t>
      </w:r>
      <w:r w:rsidRPr="0590A507" w:rsidR="005E35B9">
        <w:rPr>
          <w:rFonts w:ascii="Arial" w:hAnsi="Arial"/>
          <w:sz w:val="22"/>
          <w:szCs w:val="22"/>
          <w:lang w:val="en-US"/>
        </w:rPr>
        <w:t>s</w:t>
      </w:r>
      <w:r w:rsidRPr="0590A507" w:rsidR="69FE0A71">
        <w:rPr>
          <w:rFonts w:ascii="Arial" w:hAnsi="Arial"/>
          <w:sz w:val="22"/>
          <w:szCs w:val="22"/>
          <w:lang w:val="en-US"/>
        </w:rPr>
        <w:t xml:space="preserve">ed by socio-economic precarity. For instance, 10 million UK adults lack basic digital skills, a barrier that amplifies existing health inequalities (Good Things Foundation, 2021). By critically examining the App’s impact, this report </w:t>
      </w:r>
      <w:r w:rsidRPr="0590A507" w:rsidR="69FE0A71">
        <w:rPr>
          <w:rFonts w:ascii="Arial" w:hAnsi="Arial"/>
          <w:sz w:val="22"/>
          <w:szCs w:val="22"/>
          <w:lang w:val="en-US"/>
        </w:rPr>
        <w:t>seeks</w:t>
      </w:r>
      <w:r w:rsidRPr="0590A507" w:rsidR="69FE0A71">
        <w:rPr>
          <w:rFonts w:ascii="Arial" w:hAnsi="Arial"/>
          <w:sz w:val="22"/>
          <w:szCs w:val="22"/>
          <w:lang w:val="en-US"/>
        </w:rPr>
        <w:t xml:space="preserve"> to inform policy and practice, ensuring that digital health advances do not come at the cost of equity or autonomy. The following sections delve into these issues, offering a comprehensive critique grounded in evidence and ethical principles.</w:t>
      </w:r>
    </w:p>
    <w:p xmlns:wp14="http://schemas.microsoft.com/office/word/2010/wordml" w:rsidP="0590A507" w14:paraId="58AF0054" wp14:textId="1ED791FA">
      <w:pPr>
        <w:pStyle w:val="Body"/>
        <w:spacing w:line="360" w:lineRule="auto"/>
        <w:jc w:val="both"/>
        <w:rPr>
          <w:rFonts w:ascii="Arial" w:hAnsi="Arial"/>
          <w:sz w:val="22"/>
          <w:szCs w:val="22"/>
          <w:rtl w:val="0"/>
          <w:lang w:val="en-US"/>
        </w:rPr>
      </w:pPr>
    </w:p>
    <w:p xmlns:wp14="http://schemas.microsoft.com/office/word/2010/wordml" w:rsidP="0590A507" w14:paraId="34FB75B4" wp14:textId="70EF27EB">
      <w:pPr>
        <w:pStyle w:val="Body"/>
        <w:spacing w:line="360" w:lineRule="auto"/>
        <w:jc w:val="both"/>
        <w:rPr>
          <w:rFonts w:ascii="Arial" w:hAnsi="Arial"/>
          <w:b w:val="1"/>
          <w:bCs w:val="1"/>
          <w:sz w:val="22"/>
          <w:szCs w:val="22"/>
          <w:rtl w:val="0"/>
          <w:lang w:val="en-US"/>
        </w:rPr>
      </w:pPr>
      <w:r w:rsidRPr="0590A507" w:rsidR="4854F391">
        <w:rPr>
          <w:rFonts w:ascii="Arial" w:hAnsi="Arial"/>
          <w:b w:val="1"/>
          <w:bCs w:val="1"/>
          <w:sz w:val="22"/>
          <w:szCs w:val="22"/>
          <w:lang w:val="en-US"/>
        </w:rPr>
        <w:t>WORKFORCE RECONFIGURATION:</w:t>
      </w:r>
    </w:p>
    <w:p xmlns:wp14="http://schemas.microsoft.com/office/word/2010/wordml" w:rsidP="0590A507" w14:paraId="46B505A3" wp14:textId="63472F10">
      <w:pPr>
        <w:pStyle w:val="Body"/>
        <w:spacing w:line="360" w:lineRule="auto"/>
        <w:jc w:val="both"/>
        <w:rPr>
          <w:rFonts w:ascii="Arial" w:hAnsi="Arial" w:eastAsia="Arial" w:cs="Arial"/>
          <w:sz w:val="22"/>
          <w:szCs w:val="22"/>
          <w:lang w:val="en-US"/>
        </w:rPr>
      </w:pPr>
      <w:r w:rsidRPr="0590A507" w:rsidR="69FE0A71">
        <w:rPr>
          <w:rFonts w:ascii="Arial" w:hAnsi="Arial"/>
          <w:sz w:val="22"/>
          <w:szCs w:val="22"/>
          <w:lang w:val="en-US"/>
        </w:rPr>
        <w:t xml:space="preserve">a) </w:t>
      </w:r>
      <w:r w:rsidRPr="0590A507" w:rsidR="08BE3FBC">
        <w:rPr>
          <w:rFonts w:ascii="Arial" w:hAnsi="Arial"/>
          <w:sz w:val="22"/>
          <w:szCs w:val="22"/>
          <w:lang w:val="en-US"/>
        </w:rPr>
        <w:t xml:space="preserve"> </w:t>
      </w:r>
      <w:r w:rsidRPr="0590A507" w:rsidR="69FE0A71">
        <w:rPr>
          <w:rFonts w:ascii="Arial" w:hAnsi="Arial"/>
          <w:sz w:val="22"/>
          <w:szCs w:val="22"/>
          <w:lang w:val="en-US"/>
        </w:rPr>
        <w:t>The Emergence of the Data-Mediated Clinician</w:t>
      </w:r>
    </w:p>
    <w:p xmlns:wp14="http://schemas.microsoft.com/office/word/2010/wordml" w:rsidP="0590A507" w14:paraId="39350002" wp14:textId="25BC9E5D">
      <w:pPr>
        <w:pStyle w:val="Body"/>
        <w:spacing w:line="360" w:lineRule="auto"/>
        <w:jc w:val="both"/>
        <w:rPr>
          <w:rFonts w:ascii="Arial" w:hAnsi="Arial" w:eastAsia="Arial" w:cs="Arial"/>
          <w:sz w:val="22"/>
          <w:szCs w:val="22"/>
          <w:lang w:val="en-US"/>
        </w:rPr>
      </w:pPr>
      <w:r w:rsidRPr="0590A507" w:rsidR="69FE0A71">
        <w:rPr>
          <w:rFonts w:ascii="Arial" w:hAnsi="Arial"/>
          <w:sz w:val="22"/>
          <w:szCs w:val="22"/>
          <w:lang w:val="en-US"/>
        </w:rPr>
        <w:t>The NHS App’s impact on the health and social care workforce extends far beyond the promise of liberated time, the idea that digital tools free clinicians from administrative tasks to focus on patient care. While the Royal College of General Practitioners (2023) notes that the App reduces tasks like prescription renewals, with 70% of GP practices reporting a 20% reduction in administrative workload (NHS Confederation, 2022), this efficiency masks a deeper transformation: a re-</w:t>
      </w:r>
      <w:r w:rsidRPr="0590A507" w:rsidR="69FE0A71">
        <w:rPr>
          <w:rFonts w:ascii="Arial" w:hAnsi="Arial"/>
          <w:sz w:val="22"/>
          <w:szCs w:val="22"/>
          <w:lang w:val="en-US"/>
        </w:rPr>
        <w:t>professionalisation</w:t>
      </w:r>
      <w:r w:rsidRPr="0590A507" w:rsidR="69FE0A71">
        <w:rPr>
          <w:rFonts w:ascii="Arial" w:hAnsi="Arial"/>
          <w:sz w:val="22"/>
          <w:szCs w:val="22"/>
          <w:lang w:val="en-US"/>
        </w:rPr>
        <w:t xml:space="preserve"> of clinical roles. Clinicians are increasingly positioned as data-mediated clinicians, tasked with validating and contextuali</w:t>
      </w:r>
      <w:r w:rsidRPr="0590A507" w:rsidR="50D1F0B2">
        <w:rPr>
          <w:rFonts w:ascii="Arial" w:hAnsi="Arial"/>
          <w:sz w:val="22"/>
          <w:szCs w:val="22"/>
          <w:lang w:val="en-US"/>
        </w:rPr>
        <w:t>s</w:t>
      </w:r>
      <w:r w:rsidRPr="0590A507" w:rsidR="69FE0A71">
        <w:rPr>
          <w:rFonts w:ascii="Arial" w:hAnsi="Arial"/>
          <w:sz w:val="22"/>
          <w:szCs w:val="22"/>
          <w:lang w:val="en-US"/>
        </w:rPr>
        <w:t>ing patient-accessed data rather than solely interpreting medical narratives. This shift introduces significant cognitive and emotional burdens, reshaping the nature of clinical practice.</w:t>
      </w:r>
    </w:p>
    <w:p xmlns:wp14="http://schemas.microsoft.com/office/word/2010/wordml" w:rsidP="0590A507" w14:paraId="19C3C2EC" wp14:textId="7B46986D">
      <w:pPr>
        <w:pStyle w:val="Body"/>
        <w:spacing w:line="360" w:lineRule="auto"/>
        <w:jc w:val="both"/>
        <w:rPr>
          <w:rFonts w:ascii="Arial" w:hAnsi="Arial" w:eastAsia="Arial" w:cs="Arial"/>
          <w:sz w:val="22"/>
          <w:szCs w:val="22"/>
          <w:lang w:val="en-US"/>
        </w:rPr>
      </w:pPr>
      <w:r w:rsidRPr="0590A507" w:rsidR="69FE0A71">
        <w:rPr>
          <w:rFonts w:ascii="Arial" w:hAnsi="Arial"/>
          <w:sz w:val="22"/>
          <w:szCs w:val="22"/>
          <w:lang w:val="en-US"/>
        </w:rPr>
        <w:t>For example, patients using the NHS App can access test results or medical records instantly, often before clinicians can provide context. A patient viewing a blood test result indicating potential abnormalities, such as elevated cholesterol, may experience anxiety or misinterpret the data as a definitive diagnosis, prompting urgent consultation requests (British Medical Association, 2023). This phenomenon, known as data-driven anxiety, increases consultation demands, with 65% of GPs reporting a rise in queries related to App-accessed data (NHS Confederation, 2022). Clinicians must now excel in digital triage assessing which patient concerns require immediate attention and data communication, explaining complex results in ways that alleviate fears and clarify implications. These skills extend beyond traditional clinical training, yet a 2022 survey found that 60% of GPs felt under-equipped to handle such queries, highlighting a significant gap in workforce readiness (NHS Confederation, 2022).</w:t>
      </w:r>
    </w:p>
    <w:p xmlns:wp14="http://schemas.microsoft.com/office/word/2010/wordml" w:rsidP="0590A507" w14:paraId="00122DB3" wp14:textId="48129715">
      <w:pPr>
        <w:pStyle w:val="Body"/>
        <w:spacing w:line="360" w:lineRule="auto"/>
        <w:jc w:val="both"/>
        <w:rPr>
          <w:rFonts w:ascii="Arial" w:hAnsi="Arial" w:eastAsia="Arial" w:cs="Arial"/>
          <w:sz w:val="22"/>
          <w:szCs w:val="22"/>
          <w:lang w:val="en-US"/>
        </w:rPr>
      </w:pPr>
      <w:r w:rsidRPr="0590A507" w:rsidR="69FE0A71">
        <w:rPr>
          <w:rFonts w:ascii="Arial" w:hAnsi="Arial"/>
          <w:sz w:val="22"/>
          <w:szCs w:val="22"/>
          <w:lang w:val="en-US"/>
        </w:rPr>
        <w:t>This re-professionalisation introduces precarity for clinicians, who must navigate a system they do not fully control. The App’s interface, designed by NHS Digital, dictates how data is presented often in raw, unfiltered formats yet clinicians bear the responsibility of managing its psychological and clinical fallout. For instance, a GP may spend 10-15 minutes reassuring a patient who misinterprets a test result as life-threatening, adding to workload strain (British Medical Association, 2023). This shift challenge's professional identity, as clinicians balance traditional diagnostic roles with new data-management duties, risking role strain, and a state of tension from conflicting responsibilities. A 2023 BMA report notes that 55% of clinicians report increased stress due to digital tools, undermining the narrative of efficiency gains (British Medical Association, 2023).</w:t>
      </w:r>
    </w:p>
    <w:p xmlns:wp14="http://schemas.microsoft.com/office/word/2010/wordml" w:rsidP="0590A507" w14:paraId="6F756AA1" wp14:textId="5F3F48BE">
      <w:pPr>
        <w:pStyle w:val="Body"/>
        <w:spacing w:line="360" w:lineRule="auto"/>
        <w:jc w:val="both"/>
        <w:rPr>
          <w:rFonts w:ascii="Arial" w:hAnsi="Arial" w:eastAsia="Arial" w:cs="Arial"/>
          <w:sz w:val="22"/>
          <w:szCs w:val="22"/>
          <w:lang w:val="en-US"/>
        </w:rPr>
      </w:pPr>
      <w:r w:rsidRPr="0590A507" w:rsidR="69FE0A71">
        <w:rPr>
          <w:rFonts w:ascii="Arial" w:hAnsi="Arial"/>
          <w:sz w:val="22"/>
          <w:szCs w:val="22"/>
          <w:lang w:val="en-US"/>
        </w:rPr>
        <w:t>To address this precarity, the NHS must invest in comprehensive training programs that integrate digital literacy into clinical education. For example, workshops on data communication could equip GPs to handle patient queries effectively, reducing stress and improving care quality. Additionally, co-designing the App’s interface with clinicians could ensure data is presented in user-friendly formats, minimi</w:t>
      </w:r>
      <w:r w:rsidRPr="0590A507" w:rsidR="115A5B94">
        <w:rPr>
          <w:rFonts w:ascii="Arial" w:hAnsi="Arial"/>
          <w:sz w:val="22"/>
          <w:szCs w:val="22"/>
          <w:lang w:val="en-US"/>
        </w:rPr>
        <w:t>s</w:t>
      </w:r>
      <w:r w:rsidRPr="0590A507" w:rsidR="69FE0A71">
        <w:rPr>
          <w:rFonts w:ascii="Arial" w:hAnsi="Arial"/>
          <w:sz w:val="22"/>
          <w:szCs w:val="22"/>
          <w:lang w:val="en-US"/>
        </w:rPr>
        <w:t>ing misinterpretation. Without such measures, the workforce risks becoming entangled in a system that prioritizes technological efficiency over human-centered care, perpetuating precarity, and undermining professional autonomy.</w:t>
      </w:r>
    </w:p>
    <w:p xmlns:wp14="http://schemas.microsoft.com/office/word/2010/wordml" w:rsidP="0590A507" wp14:textId="77777777" w14:paraId="38A15314">
      <w:pPr>
        <w:pStyle w:val="Body"/>
        <w:spacing w:line="360" w:lineRule="auto"/>
        <w:jc w:val="both"/>
        <w:rPr>
          <w:rFonts w:ascii="Arial" w:hAnsi="Arial" w:eastAsia="Arial" w:cs="Arial"/>
          <w:sz w:val="22"/>
          <w:szCs w:val="22"/>
        </w:rPr>
      </w:pPr>
    </w:p>
    <w:p xmlns:wp14="http://schemas.microsoft.com/office/word/2010/wordml" w:rsidP="0590A507" wp14:textId="77777777" w14:paraId="65755401">
      <w:pPr>
        <w:pStyle w:val="Body"/>
        <w:spacing w:line="360" w:lineRule="auto"/>
        <w:jc w:val="both"/>
        <w:rPr>
          <w:rFonts w:ascii="Arial" w:hAnsi="Arial" w:eastAsia="Arial" w:cs="Arial"/>
          <w:sz w:val="22"/>
          <w:szCs w:val="22"/>
        </w:rPr>
      </w:pPr>
      <w:r w:rsidRPr="0590A507" w:rsidR="69FE0A71">
        <w:rPr>
          <w:rFonts w:ascii="Arial" w:hAnsi="Arial"/>
          <w:sz w:val="22"/>
          <w:szCs w:val="22"/>
          <w:lang w:val="en-US"/>
        </w:rPr>
        <w:t>b) Service Delivery: The Efficiency-Sovereignty Trade-Off</w:t>
      </w:r>
    </w:p>
    <w:p xmlns:wp14="http://schemas.microsoft.com/office/word/2010/wordml" w:rsidP="0590A507" w14:paraId="51ACF130" wp14:textId="6D631989">
      <w:pPr>
        <w:pStyle w:val="Body"/>
        <w:spacing w:line="360" w:lineRule="auto"/>
        <w:jc w:val="both"/>
        <w:rPr>
          <w:rFonts w:ascii="Arial" w:hAnsi="Arial" w:eastAsia="Arial" w:cs="Arial"/>
          <w:sz w:val="22"/>
          <w:szCs w:val="22"/>
          <w:lang w:val="en-US"/>
        </w:rPr>
      </w:pPr>
      <w:r w:rsidRPr="0590A507" w:rsidR="69FE0A71">
        <w:rPr>
          <w:rFonts w:ascii="Arial" w:hAnsi="Arial"/>
          <w:sz w:val="22"/>
          <w:szCs w:val="22"/>
          <w:lang w:val="en-US"/>
        </w:rPr>
        <w:t>At the systemic level, the NHS App promises a revolution in service delivery, streamlining access to appointments, prescriptions, and speciali</w:t>
      </w:r>
      <w:r w:rsidRPr="0590A507" w:rsidR="5DFB1593">
        <w:rPr>
          <w:rFonts w:ascii="Arial" w:hAnsi="Arial"/>
          <w:sz w:val="22"/>
          <w:szCs w:val="22"/>
          <w:lang w:val="en-US"/>
        </w:rPr>
        <w:t>s</w:t>
      </w:r>
      <w:r w:rsidRPr="0590A507" w:rsidR="69FE0A71">
        <w:rPr>
          <w:rFonts w:ascii="Arial" w:hAnsi="Arial"/>
          <w:sz w:val="22"/>
          <w:szCs w:val="22"/>
          <w:lang w:val="en-US"/>
        </w:rPr>
        <w:t>ed services like organ donation registration. By integrating these functions into a single platform, the App has reduced administrative costs by 15% in some NHS trusts, allowing staff to focus on clinical priorities (National Audit Office, 2023). For example, patients can book appointments in under five minutes, compared to 20-30 minutes via phone systems, improving access for 60% of users (NHS England, 2024). However, this efficiency stems from a data processing model that raises critical concerns under the UK GDPR, particularly Article 5(1)(b), which mandates purpose limitation data must be collected for “specified, explicit and legitimate purposes” (Information Commissioner’s Office, 2018).</w:t>
      </w:r>
    </w:p>
    <w:p xmlns:wp14="http://schemas.microsoft.com/office/word/2010/wordml" w:rsidP="0590A507" w14:paraId="0D357A67" wp14:textId="4489987D">
      <w:pPr>
        <w:pStyle w:val="Body"/>
        <w:spacing w:line="360" w:lineRule="auto"/>
        <w:jc w:val="both"/>
        <w:rPr>
          <w:rFonts w:ascii="Arial" w:hAnsi="Arial"/>
          <w:sz w:val="22"/>
          <w:szCs w:val="22"/>
          <w:rtl w:val="0"/>
          <w:lang w:val="en-US"/>
        </w:rPr>
      </w:pPr>
      <w:r w:rsidRPr="0590A507" w:rsidR="69FE0A71">
        <w:rPr>
          <w:rFonts w:ascii="Arial" w:hAnsi="Arial"/>
          <w:sz w:val="22"/>
          <w:szCs w:val="22"/>
          <w:lang w:val="en-US"/>
        </w:rPr>
        <w:t xml:space="preserve">The App’s evolution from a simple records portal to a multi-functional platform </w:t>
      </w:r>
      <w:r w:rsidRPr="0590A507" w:rsidR="69FE0A71">
        <w:rPr>
          <w:rFonts w:ascii="Arial" w:hAnsi="Arial"/>
          <w:sz w:val="22"/>
          <w:szCs w:val="22"/>
          <w:lang w:val="en-US"/>
        </w:rPr>
        <w:t>demonstrates</w:t>
      </w:r>
      <w:r w:rsidRPr="0590A507" w:rsidR="69FE0A71">
        <w:rPr>
          <w:rFonts w:ascii="Arial" w:hAnsi="Arial"/>
          <w:sz w:val="22"/>
          <w:szCs w:val="22"/>
          <w:lang w:val="en-US"/>
        </w:rPr>
        <w:t xml:space="preserve"> functional creep, where data uses expand beyond original intents. Initially launched in 2018 for record access, the App now manages vaccination status, organ donation, and primary care interactions, aggregating sensitive data into a centralized system (National Audit Office, 2023). For instance, adding organ donation registration in 2022 was justified for public health, but its integration into a single platform challenges GDPR’s principle of bounded processing. This shift transforms service delivery from discrete, purpose-specific interactions to a continuous data relationship between citizens and the </w:t>
      </w:r>
      <w:r w:rsidRPr="0590A507" w:rsidR="7E0AC97D">
        <w:rPr>
          <w:rFonts w:ascii="Arial" w:hAnsi="Arial"/>
          <w:sz w:val="22"/>
          <w:szCs w:val="22"/>
          <w:lang w:val="en-US"/>
        </w:rPr>
        <w:t>government</w:t>
      </w:r>
      <w:r w:rsidRPr="0590A507" w:rsidR="69FE0A71">
        <w:rPr>
          <w:rFonts w:ascii="Arial" w:hAnsi="Arial"/>
          <w:sz w:val="22"/>
          <w:szCs w:val="22"/>
          <w:lang w:val="en-US"/>
        </w:rPr>
        <w:t>, where data collected for one purpose (e.g., appointments) is repurposed for others (e.g., public health analytics) (Department of Health and Social Care, 2021).</w:t>
      </w:r>
    </w:p>
    <w:p xmlns:wp14="http://schemas.microsoft.com/office/word/2010/wordml" w:rsidP="0590A507" w14:paraId="01416589" wp14:textId="668BCED1">
      <w:pPr>
        <w:pStyle w:val="Body"/>
        <w:spacing w:line="360" w:lineRule="auto"/>
        <w:jc w:val="both"/>
        <w:rPr>
          <w:rFonts w:ascii="Arial" w:hAnsi="Arial" w:eastAsia="Arial" w:cs="Arial"/>
          <w:sz w:val="22"/>
          <w:szCs w:val="22"/>
          <w:lang w:val="en-US"/>
        </w:rPr>
      </w:pPr>
      <w:r w:rsidRPr="0590A507" w:rsidR="69FE0A71">
        <w:rPr>
          <w:rFonts w:ascii="Arial" w:hAnsi="Arial"/>
          <w:sz w:val="22"/>
          <w:szCs w:val="22"/>
          <w:lang w:val="en-US"/>
        </w:rPr>
        <w:t>This consolidation introduces precarity for data sovereignty, as patients lose control over how their data is used. The App’s comprehensive approach creates a centralised repository, increasing breaches or misuse of risks. A 2023 NAO report found that 40% of NHS trusts lack robust cybersecurity for integrated platforms, with 10 reported data incidents involving the App in 2022 (National Audit Office, 2023). For example, a breach exposing vaccination status could erode trust, particularly among communities skeptical of data sharing. While efficiency gains are tangible, saving an estimated £50 million annually across trusts, the constitutional cost is significant: eroding patient autonomy and testing GDPR limits (National Audit Office, 2023). To mitigate this, the NHS must implement stricter data governance, such as segmented data storage and transparent purpose declarations, to protect sovereignty while maintaining efficiency.</w:t>
      </w:r>
    </w:p>
    <w:p xmlns:wp14="http://schemas.microsoft.com/office/word/2010/wordml" w:rsidP="0590A507" wp14:textId="77777777" w14:paraId="5D61B1D2">
      <w:pPr>
        <w:pStyle w:val="Body"/>
        <w:spacing w:line="360" w:lineRule="auto"/>
        <w:jc w:val="both"/>
        <w:rPr>
          <w:rFonts w:ascii="Arial" w:hAnsi="Arial" w:eastAsia="Arial" w:cs="Arial"/>
          <w:sz w:val="22"/>
          <w:szCs w:val="22"/>
        </w:rPr>
      </w:pPr>
    </w:p>
    <w:p xmlns:wp14="http://schemas.microsoft.com/office/word/2010/wordml" w:rsidP="0590A507" wp14:textId="77777777" w14:paraId="5BF31CF6">
      <w:pPr>
        <w:pStyle w:val="Body"/>
        <w:spacing w:line="360" w:lineRule="auto"/>
        <w:jc w:val="both"/>
        <w:rPr>
          <w:rFonts w:ascii="Arial" w:hAnsi="Arial" w:eastAsia="Arial" w:cs="Arial"/>
          <w:sz w:val="22"/>
          <w:szCs w:val="22"/>
        </w:rPr>
      </w:pPr>
      <w:r w:rsidRPr="0590A507" w:rsidR="69FE0A71">
        <w:rPr>
          <w:rFonts w:ascii="Arial" w:hAnsi="Arial"/>
          <w:sz w:val="22"/>
          <w:szCs w:val="22"/>
          <w:lang w:val="en-US"/>
        </w:rPr>
        <w:t>c) Patient and Community Impact: The Mirage of Consent and the Reality of Structural Exclusion</w:t>
      </w:r>
    </w:p>
    <w:p xmlns:wp14="http://schemas.microsoft.com/office/word/2010/wordml" w:rsidP="0590A507" w14:paraId="40E5062D" wp14:textId="1FDA6808">
      <w:pPr>
        <w:pStyle w:val="Body"/>
        <w:spacing w:line="360" w:lineRule="auto"/>
        <w:jc w:val="both"/>
        <w:rPr>
          <w:rFonts w:ascii="Arial" w:hAnsi="Arial" w:eastAsia="Arial" w:cs="Arial"/>
          <w:sz w:val="22"/>
          <w:szCs w:val="22"/>
          <w:lang w:val="en-US"/>
        </w:rPr>
      </w:pPr>
      <w:r w:rsidRPr="0590A507" w:rsidR="69FE0A71">
        <w:rPr>
          <w:rFonts w:ascii="Arial" w:hAnsi="Arial"/>
          <w:sz w:val="22"/>
          <w:szCs w:val="22"/>
          <w:lang w:val="en-US"/>
        </w:rPr>
        <w:t>The NHS App’s rhetoric of empowerment promising patients’ control over their health data is critically undermined by its consent mechanics and the stark realities of digital exclusion. Under GDPR, consent must be freely given, specific, and informed, yet the App’s architecture ties access to essential services (e.g., appointments, prescriptions) to data sharing, creating a contractual necessity that borders on coercive (Micheli et al., 2020). For example, opting out of data sharing may disable key functionalities, compelling users to consent to maintain access. This power imbalance undermines voluntariness, as patients face a stark choice: share data or forgo efficient healthcare access (Micheli et al., 2020). A 2022 survey found that 45% of users felt pressured to consent to data sharing to use the App effectively (Healthwatch England, 2022).</w:t>
      </w:r>
    </w:p>
    <w:p xmlns:wp14="http://schemas.microsoft.com/office/word/2010/wordml" w:rsidP="0590A507" w14:paraId="6F75E8FA" wp14:textId="4CE18A66">
      <w:pPr>
        <w:pStyle w:val="Body"/>
        <w:spacing w:line="360" w:lineRule="auto"/>
        <w:jc w:val="both"/>
        <w:rPr>
          <w:rFonts w:ascii="Arial" w:hAnsi="Arial" w:eastAsia="Arial" w:cs="Arial"/>
          <w:sz w:val="22"/>
          <w:szCs w:val="22"/>
          <w:lang w:val="en-US"/>
        </w:rPr>
      </w:pPr>
      <w:r w:rsidRPr="0590A507" w:rsidR="69FE0A71">
        <w:rPr>
          <w:rFonts w:ascii="Arial" w:hAnsi="Arial"/>
          <w:sz w:val="22"/>
          <w:szCs w:val="22"/>
          <w:lang w:val="en-US"/>
        </w:rPr>
        <w:t>At the community level, digital exclusion exacerbates precarity, particularly for vulnerable groups. The Good Things Foundation (2021) estimates that 10 million UK adults lack basic digital skills, with older adults, low-income households, and rural communities disproportionately affected. The King’s Fund (2023) reports that 25% of NHS App users face barriers like lack of devices, internet, or skills, creating a two-tier system (Healthwatch England, 2022). Digitally enabled users often younger, urban, and affluent benefit from streamlined services, booking appointments in minutes, while those reliant on analogue pathways (e.g., phone or in-person bookings) face overburdened systems, with 30% longer wait times for non-digital appointments (Healthwatch England, 2022).</w:t>
      </w:r>
    </w:p>
    <w:p xmlns:wp14="http://schemas.microsoft.com/office/word/2010/wordml" w:rsidP="0590A507" wp14:textId="77777777" w14:paraId="11378334">
      <w:pPr>
        <w:pStyle w:val="Body"/>
        <w:spacing w:line="360" w:lineRule="auto"/>
        <w:jc w:val="both"/>
        <w:rPr>
          <w:rFonts w:ascii="Arial" w:hAnsi="Arial" w:eastAsia="Arial" w:cs="Arial"/>
          <w:sz w:val="22"/>
          <w:szCs w:val="22"/>
          <w:lang w:val="en-US"/>
        </w:rPr>
      </w:pPr>
      <w:r w:rsidRPr="0590A507" w:rsidR="69FE0A71">
        <w:rPr>
          <w:rFonts w:ascii="Arial" w:hAnsi="Arial"/>
          <w:sz w:val="22"/>
          <w:szCs w:val="22"/>
          <w:lang w:val="en-US"/>
        </w:rPr>
        <w:t>This stratification contravenes the NHS’s universality principle, hardwiring inequalities into care infrastructure. For instance, a rural patient without broadband may miss critical appointments, exacerbating conditions like diabetes or hypertension. The App’s design assumes digital fluency, ignoring the precarity of groups like the 15% of over-65s without internet access or the 20% of low-income households without smartphones (Good Things Foundation, 2021). Addressing this requires inclusive design, such as offline access options or community-based digital literacy programs, to ensure equitable care. Without such measures, the App risks perpetuating a system where digital access determines health outcomes, deepening socio-economic disparities.</w:t>
      </w:r>
    </w:p>
    <w:p xmlns:wp14="http://schemas.microsoft.com/office/word/2010/wordml" w:rsidP="0590A507" wp14:textId="77777777" w14:paraId="31499919">
      <w:pPr>
        <w:pStyle w:val="Body"/>
        <w:spacing w:line="360" w:lineRule="auto"/>
        <w:jc w:val="both"/>
        <w:rPr>
          <w:rFonts w:ascii="Arial" w:hAnsi="Arial" w:eastAsia="Arial" w:cs="Arial"/>
          <w:sz w:val="22"/>
          <w:szCs w:val="22"/>
        </w:rPr>
      </w:pPr>
    </w:p>
    <w:p xmlns:wp14="http://schemas.microsoft.com/office/word/2010/wordml" w:rsidP="0590A507" wp14:textId="77777777" w14:paraId="1104C817">
      <w:pPr>
        <w:pStyle w:val="Body"/>
        <w:spacing w:line="360" w:lineRule="auto"/>
        <w:jc w:val="both"/>
        <w:rPr>
          <w:rFonts w:ascii="Arial" w:hAnsi="Arial" w:eastAsia="Arial" w:cs="Arial"/>
          <w:sz w:val="22"/>
          <w:szCs w:val="22"/>
        </w:rPr>
      </w:pPr>
    </w:p>
    <w:p xmlns:wp14="http://schemas.microsoft.com/office/word/2010/wordml" w:rsidP="0590A507" wp14:textId="77777777" w14:paraId="43DFB457">
      <w:pPr>
        <w:pStyle w:val="Body"/>
        <w:spacing w:line="360" w:lineRule="auto"/>
        <w:jc w:val="both"/>
        <w:rPr>
          <w:rFonts w:ascii="Arial" w:hAnsi="Arial" w:eastAsia="Arial" w:cs="Arial"/>
          <w:sz w:val="22"/>
          <w:szCs w:val="22"/>
        </w:rPr>
      </w:pPr>
    </w:p>
    <w:p xmlns:wp14="http://schemas.microsoft.com/office/word/2010/wordml" w:rsidP="0590A507" wp14:textId="77777777" w14:paraId="06944F91">
      <w:pPr>
        <w:pStyle w:val="Body"/>
        <w:spacing w:line="360" w:lineRule="auto"/>
        <w:jc w:val="both"/>
        <w:rPr>
          <w:rFonts w:ascii="Arial" w:hAnsi="Arial" w:eastAsia="Arial" w:cs="Arial"/>
          <w:sz w:val="22"/>
          <w:szCs w:val="22"/>
        </w:rPr>
      </w:pPr>
    </w:p>
    <w:p xmlns:wp14="http://schemas.microsoft.com/office/word/2010/wordml" w:rsidP="0590A507" wp14:textId="77777777" w14:paraId="18F6CBB9">
      <w:pPr>
        <w:pStyle w:val="Body"/>
        <w:spacing w:line="360" w:lineRule="auto"/>
        <w:jc w:val="both"/>
        <w:rPr>
          <w:rFonts w:ascii="Arial" w:hAnsi="Arial" w:eastAsia="Arial" w:cs="Arial"/>
          <w:sz w:val="22"/>
          <w:szCs w:val="22"/>
        </w:rPr>
      </w:pPr>
    </w:p>
    <w:p xmlns:wp14="http://schemas.microsoft.com/office/word/2010/wordml" w:rsidP="0590A507" wp14:textId="77777777" w14:paraId="21BCE4F2">
      <w:pPr>
        <w:pStyle w:val="Body"/>
        <w:spacing w:line="360" w:lineRule="auto"/>
        <w:jc w:val="both"/>
        <w:rPr>
          <w:rFonts w:ascii="Arial" w:hAnsi="Arial" w:eastAsia="Arial" w:cs="Arial"/>
          <w:sz w:val="22"/>
          <w:szCs w:val="22"/>
        </w:rPr>
      </w:pPr>
    </w:p>
    <w:p xmlns:wp14="http://schemas.microsoft.com/office/word/2010/wordml" w:rsidP="0590A507" wp14:textId="77777777" w14:paraId="19684A75">
      <w:pPr>
        <w:pStyle w:val="Body"/>
        <w:spacing w:line="360" w:lineRule="auto"/>
        <w:jc w:val="both"/>
        <w:rPr>
          <w:rFonts w:ascii="Arial" w:hAnsi="Arial" w:eastAsia="Arial" w:cs="Arial"/>
          <w:sz w:val="22"/>
          <w:szCs w:val="22"/>
        </w:rPr>
      </w:pPr>
    </w:p>
    <w:p xmlns:wp14="http://schemas.microsoft.com/office/word/2010/wordml" w:rsidP="0590A507" w14:paraId="646BC32A" wp14:textId="773ABFF7">
      <w:pPr>
        <w:pStyle w:val="Body"/>
        <w:spacing w:line="360" w:lineRule="auto"/>
        <w:jc w:val="both"/>
        <w:rPr>
          <w:rFonts w:ascii="Arial" w:hAnsi="Arial"/>
          <w:sz w:val="22"/>
          <w:szCs w:val="22"/>
          <w:rtl w:val="0"/>
          <w:lang w:val="it-IT"/>
        </w:rPr>
      </w:pPr>
    </w:p>
    <w:p xmlns:wp14="http://schemas.microsoft.com/office/word/2010/wordml" w:rsidP="0590A507" w14:paraId="74759E73" wp14:textId="5CAF6CC1">
      <w:pPr>
        <w:pStyle w:val="Body"/>
        <w:spacing w:line="360" w:lineRule="auto"/>
        <w:jc w:val="both"/>
        <w:rPr>
          <w:rFonts w:ascii="Arial" w:hAnsi="Arial"/>
          <w:sz w:val="22"/>
          <w:szCs w:val="22"/>
          <w:rtl w:val="0"/>
          <w:lang w:val="it-IT"/>
        </w:rPr>
      </w:pPr>
    </w:p>
    <w:p xmlns:wp14="http://schemas.microsoft.com/office/word/2010/wordml" w:rsidP="0590A507" w14:paraId="14478DCF" wp14:textId="510FC7F3">
      <w:pPr>
        <w:pStyle w:val="Body"/>
        <w:spacing w:line="360" w:lineRule="auto"/>
        <w:jc w:val="both"/>
        <w:rPr>
          <w:rFonts w:ascii="Arial" w:hAnsi="Arial"/>
          <w:sz w:val="22"/>
          <w:szCs w:val="22"/>
          <w:rtl w:val="0"/>
          <w:lang w:val="it-IT"/>
        </w:rPr>
      </w:pPr>
    </w:p>
    <w:p xmlns:wp14="http://schemas.microsoft.com/office/word/2010/wordml" w:rsidP="0590A507" w14:paraId="5495DBAA" wp14:textId="02793E4F">
      <w:pPr>
        <w:pStyle w:val="Body"/>
        <w:spacing w:line="360" w:lineRule="auto"/>
        <w:jc w:val="both"/>
        <w:rPr>
          <w:rFonts w:ascii="Arial" w:hAnsi="Arial"/>
          <w:b w:val="1"/>
          <w:bCs w:val="1"/>
          <w:sz w:val="22"/>
          <w:szCs w:val="22"/>
          <w:rtl w:val="0"/>
          <w:lang w:val="it-IT"/>
        </w:rPr>
      </w:pPr>
      <w:r w:rsidRPr="0590A507" w:rsidR="69FE0A71">
        <w:rPr>
          <w:rFonts w:ascii="Arial" w:hAnsi="Arial"/>
          <w:b w:val="1"/>
          <w:bCs w:val="1"/>
          <w:sz w:val="22"/>
          <w:szCs w:val="22"/>
          <w:lang w:val="it-IT"/>
        </w:rPr>
        <w:t>CONCLUSION</w:t>
      </w:r>
    </w:p>
    <w:p xmlns:wp14="http://schemas.microsoft.com/office/word/2010/wordml" w:rsidP="0590A507" w14:paraId="5F69A4D5" wp14:textId="3CEBC1EC">
      <w:pPr>
        <w:pStyle w:val="Body"/>
        <w:spacing w:line="360" w:lineRule="auto"/>
        <w:jc w:val="both"/>
        <w:rPr>
          <w:rFonts w:ascii="Arial" w:hAnsi="Arial" w:eastAsia="Arial" w:cs="Arial"/>
          <w:sz w:val="22"/>
          <w:szCs w:val="22"/>
          <w:lang w:val="en-US"/>
        </w:rPr>
      </w:pPr>
      <w:r w:rsidRPr="0590A507" w:rsidR="69FE0A71">
        <w:rPr>
          <w:rFonts w:ascii="Arial" w:hAnsi="Arial"/>
          <w:sz w:val="22"/>
          <w:szCs w:val="22"/>
          <w:lang w:val="en-US"/>
        </w:rPr>
        <w:t xml:space="preserve">The NHS App is not merely a technological tool, but a socio-technical system reshaping UK healthcare. While delivering efficiency and access for many, it introduces precarity through workforce reconfiguration, GDPR challenges, and digital exclusion. Clinicians face new burdens as data validators; service delivery risks eroding data sovereignty, and vulnerable communities are </w:t>
      </w:r>
      <w:r w:rsidRPr="0590A507" w:rsidR="69FE0A71">
        <w:rPr>
          <w:rFonts w:ascii="Arial" w:hAnsi="Arial"/>
          <w:sz w:val="22"/>
          <w:szCs w:val="22"/>
          <w:lang w:val="en-US"/>
        </w:rPr>
        <w:t>marginali</w:t>
      </w:r>
      <w:r w:rsidRPr="0590A507" w:rsidR="6125A921">
        <w:rPr>
          <w:rFonts w:ascii="Arial" w:hAnsi="Arial"/>
          <w:sz w:val="22"/>
          <w:szCs w:val="22"/>
          <w:lang w:val="en-US"/>
        </w:rPr>
        <w:t>s</w:t>
      </w:r>
      <w:r w:rsidRPr="0590A507" w:rsidR="69FE0A71">
        <w:rPr>
          <w:rFonts w:ascii="Arial" w:hAnsi="Arial"/>
          <w:sz w:val="22"/>
          <w:szCs w:val="22"/>
          <w:lang w:val="en-US"/>
        </w:rPr>
        <w:t>ed</w:t>
      </w:r>
      <w:r w:rsidRPr="0590A507" w:rsidR="69FE0A71">
        <w:rPr>
          <w:rFonts w:ascii="Arial" w:hAnsi="Arial"/>
          <w:sz w:val="22"/>
          <w:szCs w:val="22"/>
          <w:lang w:val="en-US"/>
        </w:rPr>
        <w:t xml:space="preserve"> by a two-tier system. The App’s </w:t>
      </w:r>
      <w:r w:rsidRPr="0590A507" w:rsidR="65C59A12">
        <w:rPr>
          <w:rFonts w:ascii="Arial" w:hAnsi="Arial"/>
          <w:sz w:val="22"/>
          <w:szCs w:val="22"/>
          <w:lang w:val="en-US"/>
        </w:rPr>
        <w:t>future</w:t>
      </w:r>
      <w:r w:rsidRPr="0590A507" w:rsidR="50DD679C">
        <w:rPr>
          <w:rFonts w:ascii="Arial" w:hAnsi="Arial"/>
          <w:sz w:val="22"/>
          <w:szCs w:val="22"/>
          <w:lang w:val="en-US"/>
        </w:rPr>
        <w:t xml:space="preserve"> </w:t>
      </w:r>
      <w:r w:rsidRPr="0590A507" w:rsidR="6E460B12">
        <w:rPr>
          <w:rFonts w:ascii="Arial" w:hAnsi="Arial"/>
          <w:sz w:val="22"/>
          <w:szCs w:val="22"/>
          <w:lang w:val="en-US"/>
        </w:rPr>
        <w:t>depends</w:t>
      </w:r>
      <w:r w:rsidRPr="0590A507" w:rsidR="69FE0A71">
        <w:rPr>
          <w:rFonts w:ascii="Arial" w:hAnsi="Arial"/>
          <w:sz w:val="22"/>
          <w:szCs w:val="22"/>
          <w:lang w:val="en-US"/>
        </w:rPr>
        <w:t xml:space="preserve"> </w:t>
      </w:r>
      <w:r w:rsidRPr="0590A507" w:rsidR="4E8F6637">
        <w:rPr>
          <w:rFonts w:ascii="Arial" w:hAnsi="Arial"/>
          <w:sz w:val="22"/>
          <w:szCs w:val="22"/>
          <w:lang w:val="en-US"/>
        </w:rPr>
        <w:t>on</w:t>
      </w:r>
      <w:r w:rsidRPr="0590A507" w:rsidR="69FE0A71">
        <w:rPr>
          <w:rFonts w:ascii="Arial" w:hAnsi="Arial"/>
          <w:sz w:val="22"/>
          <w:szCs w:val="22"/>
          <w:lang w:val="en-US"/>
        </w:rPr>
        <w:t xml:space="preserve"> </w:t>
      </w:r>
      <w:r w:rsidRPr="0590A507" w:rsidR="69FE0A71">
        <w:rPr>
          <w:rFonts w:ascii="Arial" w:hAnsi="Arial"/>
          <w:sz w:val="22"/>
          <w:szCs w:val="22"/>
          <w:lang w:val="en-US"/>
        </w:rPr>
        <w:t>normali</w:t>
      </w:r>
      <w:r w:rsidRPr="0590A507" w:rsidR="3BFEC4CC">
        <w:rPr>
          <w:rFonts w:ascii="Arial" w:hAnsi="Arial"/>
          <w:sz w:val="22"/>
          <w:szCs w:val="22"/>
          <w:lang w:val="en-US"/>
        </w:rPr>
        <w:t>s</w:t>
      </w:r>
      <w:r w:rsidRPr="0590A507" w:rsidR="69FE0A71">
        <w:rPr>
          <w:rFonts w:ascii="Arial" w:hAnsi="Arial"/>
          <w:sz w:val="22"/>
          <w:szCs w:val="22"/>
          <w:lang w:val="en-US"/>
        </w:rPr>
        <w:t>ing</w:t>
      </w:r>
      <w:r w:rsidRPr="0590A507" w:rsidR="69FE0A71">
        <w:rPr>
          <w:rFonts w:ascii="Arial" w:hAnsi="Arial"/>
          <w:sz w:val="22"/>
          <w:szCs w:val="22"/>
          <w:lang w:val="en-US"/>
        </w:rPr>
        <w:t xml:space="preserve"> a trade-off between convenience and equity, demanding a recalibration where digital inclusion and data protection are foundational. Only by addressing these issues can the NHS App align with the NHS’s commitment to universal, </w:t>
      </w:r>
      <w:r w:rsidRPr="0590A507" w:rsidR="69FE0A71">
        <w:rPr>
          <w:rFonts w:ascii="Arial" w:hAnsi="Arial"/>
          <w:sz w:val="22"/>
          <w:szCs w:val="22"/>
          <w:lang w:val="en-US"/>
        </w:rPr>
        <w:t>equitable</w:t>
      </w:r>
      <w:r w:rsidRPr="0590A507" w:rsidR="69FE0A71">
        <w:rPr>
          <w:rFonts w:ascii="Arial" w:hAnsi="Arial"/>
          <w:sz w:val="22"/>
          <w:szCs w:val="22"/>
          <w:lang w:val="en-US"/>
        </w:rPr>
        <w:t xml:space="preserve"> care, ensuring that technological progress does not come at the cost of fairness or autonomy.</w:t>
      </w:r>
    </w:p>
    <w:p xmlns:wp14="http://schemas.microsoft.com/office/word/2010/wordml" w:rsidP="0590A507" w14:paraId="7E4B7059" wp14:textId="3418B037">
      <w:pPr>
        <w:pStyle w:val="Body"/>
        <w:rPr>
          <w:lang w:val="en-US"/>
        </w:rPr>
      </w:pPr>
    </w:p>
    <w:p xmlns:wp14="http://schemas.microsoft.com/office/word/2010/wordml" w:rsidP="0590A507" w14:paraId="0ACB9415" wp14:textId="427F2A25">
      <w:pPr>
        <w:pStyle w:val="Body"/>
        <w:rPr>
          <w:lang w:val="en-US"/>
        </w:rPr>
      </w:pPr>
    </w:p>
    <w:p xmlns:wp14="http://schemas.microsoft.com/office/word/2010/wordml" w:rsidP="0590A507" w14:paraId="418D6E17" wp14:textId="2ACADFDB">
      <w:pPr>
        <w:pStyle w:val="Body"/>
        <w:spacing w:line="360" w:lineRule="auto"/>
        <w:jc w:val="both"/>
        <w:rPr>
          <w:rFonts w:ascii="Arial" w:hAnsi="Arial"/>
          <w:sz w:val="22"/>
          <w:szCs w:val="22"/>
          <w:rtl w:val="0"/>
          <w:lang w:val="fr-FR"/>
        </w:rPr>
      </w:pPr>
    </w:p>
    <w:p xmlns:wp14="http://schemas.microsoft.com/office/word/2010/wordml" w:rsidP="0590A507" w14:paraId="26F10903" wp14:textId="26160365">
      <w:pPr>
        <w:pStyle w:val="Body"/>
        <w:spacing w:line="360" w:lineRule="auto"/>
        <w:jc w:val="both"/>
        <w:rPr>
          <w:rFonts w:ascii="Arial" w:hAnsi="Arial"/>
          <w:sz w:val="22"/>
          <w:szCs w:val="22"/>
          <w:rtl w:val="0"/>
          <w:lang w:val="fr-FR"/>
        </w:rPr>
      </w:pPr>
    </w:p>
    <w:p xmlns:wp14="http://schemas.microsoft.com/office/word/2010/wordml" w:rsidP="0590A507" w14:paraId="0A75D48F" wp14:textId="0340C941">
      <w:pPr>
        <w:pStyle w:val="Body"/>
        <w:rPr>
          <w:lang w:val="fr-FR"/>
        </w:rPr>
      </w:pPr>
    </w:p>
    <w:p xmlns:wp14="http://schemas.microsoft.com/office/word/2010/wordml" w:rsidP="0590A507" w14:paraId="5F1892CD" wp14:textId="5F8B6B23">
      <w:pPr>
        <w:pStyle w:val="Body"/>
        <w:spacing w:line="360" w:lineRule="auto"/>
        <w:jc w:val="both"/>
        <w:rPr>
          <w:rFonts w:ascii="Arial" w:hAnsi="Arial"/>
          <w:sz w:val="22"/>
          <w:szCs w:val="22"/>
          <w:rtl w:val="0"/>
          <w:lang w:val="fr-FR"/>
        </w:rPr>
      </w:pPr>
    </w:p>
    <w:p xmlns:wp14="http://schemas.microsoft.com/office/word/2010/wordml" w:rsidP="0590A507" w14:paraId="01528DD8" wp14:textId="15135BEC">
      <w:pPr>
        <w:pStyle w:val="Body"/>
        <w:spacing w:line="360" w:lineRule="auto"/>
        <w:jc w:val="both"/>
        <w:rPr>
          <w:rFonts w:ascii="Arial" w:hAnsi="Arial"/>
          <w:sz w:val="22"/>
          <w:szCs w:val="22"/>
          <w:rtl w:val="0"/>
          <w:lang w:val="fr-FR"/>
        </w:rPr>
      </w:pPr>
    </w:p>
    <w:p xmlns:wp14="http://schemas.microsoft.com/office/word/2010/wordml" w:rsidP="0590A507" w14:paraId="11D2FC72" wp14:textId="2E059490">
      <w:pPr>
        <w:pStyle w:val="Body"/>
        <w:spacing w:line="360" w:lineRule="auto"/>
        <w:jc w:val="both"/>
        <w:rPr>
          <w:rFonts w:ascii="Arial" w:hAnsi="Arial"/>
          <w:sz w:val="22"/>
          <w:szCs w:val="22"/>
          <w:rtl w:val="0"/>
          <w:lang w:val="fr-FR"/>
        </w:rPr>
      </w:pPr>
    </w:p>
    <w:p xmlns:wp14="http://schemas.microsoft.com/office/word/2010/wordml" w:rsidP="0590A507" w14:paraId="2EE9B4F3" wp14:textId="7F67DC49">
      <w:pPr>
        <w:pStyle w:val="Body"/>
        <w:spacing w:line="360" w:lineRule="auto"/>
        <w:jc w:val="both"/>
        <w:rPr>
          <w:rFonts w:ascii="Arial" w:hAnsi="Arial"/>
          <w:sz w:val="22"/>
          <w:szCs w:val="22"/>
          <w:rtl w:val="0"/>
          <w:lang w:val="fr-FR"/>
        </w:rPr>
      </w:pPr>
    </w:p>
    <w:p xmlns:wp14="http://schemas.microsoft.com/office/word/2010/wordml" w:rsidP="0590A507" w14:paraId="0D2958BA" wp14:textId="78335619">
      <w:pPr>
        <w:pStyle w:val="Body"/>
        <w:spacing w:line="360" w:lineRule="auto"/>
        <w:jc w:val="both"/>
        <w:rPr>
          <w:rFonts w:ascii="Arial" w:hAnsi="Arial"/>
          <w:sz w:val="22"/>
          <w:szCs w:val="22"/>
          <w:rtl w:val="0"/>
          <w:lang w:val="fr-FR"/>
        </w:rPr>
      </w:pPr>
    </w:p>
    <w:p xmlns:wp14="http://schemas.microsoft.com/office/word/2010/wordml" w:rsidP="0590A507" w14:paraId="0C4A4FE6" wp14:textId="3DA67C5E">
      <w:pPr>
        <w:pStyle w:val="Body"/>
        <w:spacing w:line="360" w:lineRule="auto"/>
        <w:jc w:val="both"/>
        <w:rPr>
          <w:rFonts w:ascii="Arial" w:hAnsi="Arial"/>
          <w:sz w:val="22"/>
          <w:szCs w:val="22"/>
          <w:rtl w:val="0"/>
          <w:lang w:val="fr-FR"/>
        </w:rPr>
      </w:pPr>
    </w:p>
    <w:p xmlns:wp14="http://schemas.microsoft.com/office/word/2010/wordml" w:rsidP="0590A507" w14:paraId="44B1CE13" wp14:textId="71557F61">
      <w:pPr>
        <w:pStyle w:val="Body"/>
        <w:spacing w:line="360" w:lineRule="auto"/>
        <w:jc w:val="both"/>
        <w:rPr>
          <w:rFonts w:ascii="Arial" w:hAnsi="Arial"/>
          <w:sz w:val="22"/>
          <w:szCs w:val="22"/>
          <w:rtl w:val="0"/>
          <w:lang w:val="fr-FR"/>
        </w:rPr>
      </w:pPr>
    </w:p>
    <w:p xmlns:wp14="http://schemas.microsoft.com/office/word/2010/wordml" w:rsidP="0590A507" w14:paraId="7AE78691" wp14:textId="3DDCA829">
      <w:pPr>
        <w:pStyle w:val="Body"/>
        <w:spacing w:line="360" w:lineRule="auto"/>
        <w:jc w:val="both"/>
        <w:rPr>
          <w:rFonts w:ascii="Arial" w:hAnsi="Arial"/>
          <w:sz w:val="22"/>
          <w:szCs w:val="22"/>
          <w:rtl w:val="0"/>
          <w:lang w:val="fr-FR"/>
        </w:rPr>
      </w:pPr>
    </w:p>
    <w:p xmlns:wp14="http://schemas.microsoft.com/office/word/2010/wordml" w:rsidP="0590A507" w14:paraId="03D60987" wp14:textId="379A964F">
      <w:pPr>
        <w:pStyle w:val="Body"/>
        <w:spacing w:line="360" w:lineRule="auto"/>
        <w:jc w:val="both"/>
        <w:rPr>
          <w:rFonts w:ascii="Arial" w:hAnsi="Arial"/>
          <w:sz w:val="22"/>
          <w:szCs w:val="22"/>
          <w:rtl w:val="0"/>
          <w:lang w:val="fr-FR"/>
        </w:rPr>
      </w:pPr>
    </w:p>
    <w:p xmlns:wp14="http://schemas.microsoft.com/office/word/2010/wordml" w:rsidP="0590A507" w14:paraId="75B41A61" wp14:textId="788E3530">
      <w:pPr>
        <w:pStyle w:val="Body"/>
        <w:spacing w:line="360" w:lineRule="auto"/>
        <w:jc w:val="both"/>
        <w:rPr>
          <w:rFonts w:ascii="Arial" w:hAnsi="Arial"/>
          <w:sz w:val="22"/>
          <w:szCs w:val="22"/>
          <w:rtl w:val="0"/>
          <w:lang w:val="fr-FR"/>
        </w:rPr>
      </w:pPr>
    </w:p>
    <w:p xmlns:wp14="http://schemas.microsoft.com/office/word/2010/wordml" w:rsidP="0590A507" w14:paraId="2F4E84A4" wp14:textId="27FEA189">
      <w:pPr>
        <w:pStyle w:val="Body"/>
        <w:spacing w:line="360" w:lineRule="auto"/>
        <w:jc w:val="both"/>
        <w:rPr>
          <w:rFonts w:ascii="Arial" w:hAnsi="Arial"/>
          <w:sz w:val="22"/>
          <w:szCs w:val="22"/>
          <w:rtl w:val="0"/>
          <w:lang w:val="fr-FR"/>
        </w:rPr>
      </w:pPr>
    </w:p>
    <w:p xmlns:wp14="http://schemas.microsoft.com/office/word/2010/wordml" w:rsidP="0590A507" w14:paraId="7DE7C6FC" wp14:textId="5E5C96CC">
      <w:pPr>
        <w:pStyle w:val="Body"/>
        <w:spacing w:line="360" w:lineRule="auto"/>
        <w:jc w:val="both"/>
        <w:rPr>
          <w:rFonts w:ascii="Arial" w:hAnsi="Arial"/>
          <w:sz w:val="22"/>
          <w:szCs w:val="22"/>
          <w:rtl w:val="0"/>
          <w:lang w:val="fr-FR"/>
        </w:rPr>
      </w:pPr>
    </w:p>
    <w:p xmlns:wp14="http://schemas.microsoft.com/office/word/2010/wordml" w:rsidP="0590A507" w14:paraId="5350EDF5" wp14:textId="7449323A">
      <w:pPr>
        <w:pStyle w:val="Body"/>
        <w:rPr>
          <w:lang w:val="fr-FR"/>
        </w:rPr>
      </w:pPr>
    </w:p>
    <w:p xmlns:wp14="http://schemas.microsoft.com/office/word/2010/wordml" w:rsidP="0590A507" w14:paraId="022E00C9" wp14:textId="332CA767">
      <w:pPr>
        <w:pStyle w:val="Body"/>
        <w:spacing w:line="360" w:lineRule="auto"/>
        <w:jc w:val="both"/>
        <w:rPr>
          <w:rFonts w:ascii="Arial" w:hAnsi="Arial"/>
          <w:sz w:val="22"/>
          <w:szCs w:val="22"/>
          <w:rtl w:val="0"/>
          <w:lang w:val="fr-FR"/>
        </w:rPr>
      </w:pPr>
      <w:r w:rsidRPr="0590A507" w:rsidR="69FE0A71">
        <w:rPr>
          <w:rFonts w:ascii="Arial" w:hAnsi="Arial"/>
          <w:sz w:val="22"/>
          <w:szCs w:val="22"/>
          <w:lang w:val="fr-FR"/>
        </w:rPr>
        <w:t>REFERENCES</w:t>
      </w:r>
    </w:p>
    <w:p xmlns:wp14="http://schemas.microsoft.com/office/word/2010/wordml" w:rsidP="0590A507" w14:paraId="670E887D" wp14:textId="08DE22E6">
      <w:pPr>
        <w:pStyle w:val="Body"/>
        <w:rPr>
          <w:rFonts w:ascii="Arial" w:hAnsi="Arial"/>
          <w:sz w:val="22"/>
          <w:szCs w:val="22"/>
          <w:rtl w:val="0"/>
          <w:lang w:val="en-US"/>
        </w:rPr>
      </w:pPr>
      <w:r w:rsidRPr="0590A507" w:rsidR="69FE0A71">
        <w:rPr>
          <w:rFonts w:ascii="Arial" w:hAnsi="Arial"/>
          <w:sz w:val="22"/>
          <w:szCs w:val="22"/>
          <w:lang w:val="en-US"/>
        </w:rPr>
        <w:t>Bing, 2025</w:t>
      </w:r>
      <w:r w:rsidRPr="0590A507" w:rsidR="69FE0A71">
        <w:rPr>
          <w:rFonts w:ascii="Arial" w:hAnsi="Arial"/>
          <w:i w:val="1"/>
          <w:iCs w:val="1"/>
          <w:sz w:val="22"/>
          <w:szCs w:val="22"/>
          <w:lang w:val="en-US"/>
        </w:rPr>
        <w:t xml:space="preserve"> Online Picture</w:t>
      </w:r>
      <w:r w:rsidRPr="0590A507" w:rsidR="7FE26D6E">
        <w:rPr>
          <w:rFonts w:ascii="Arial" w:hAnsi="Arial"/>
          <w:i w:val="1"/>
          <w:iCs w:val="1"/>
          <w:sz w:val="22"/>
          <w:szCs w:val="22"/>
          <w:lang w:val="en-US"/>
        </w:rPr>
        <w:t>s</w:t>
      </w:r>
      <w:r w:rsidRPr="0590A507" w:rsidR="69FE0A71">
        <w:rPr>
          <w:rFonts w:ascii="Arial" w:hAnsi="Arial"/>
          <w:sz w:val="22"/>
          <w:szCs w:val="22"/>
          <w:lang w:val="en-US"/>
        </w:rPr>
        <w:t xml:space="preserve"> (Accessed 21 October 2025)</w:t>
      </w:r>
    </w:p>
    <w:p xmlns:wp14="http://schemas.microsoft.com/office/word/2010/wordml" w:rsidP="0590A507" w14:paraId="1DD012AF" wp14:textId="2A981924">
      <w:pPr>
        <w:pStyle w:val="Body"/>
        <w:spacing w:line="360" w:lineRule="auto"/>
        <w:jc w:val="both"/>
        <w:rPr>
          <w:rStyle w:val="None"/>
          <w:rFonts w:ascii="Arial" w:hAnsi="Arial" w:eastAsia="Arial" w:cs="Arial"/>
          <w:sz w:val="22"/>
          <w:szCs w:val="22"/>
          <w:lang w:val="en-US"/>
        </w:rPr>
      </w:pPr>
      <w:r w:rsidRPr="0590A507" w:rsidR="69FE0A71">
        <w:rPr>
          <w:rFonts w:ascii="Arial" w:hAnsi="Arial"/>
          <w:sz w:val="22"/>
          <w:szCs w:val="22"/>
          <w:lang w:val="en-US"/>
        </w:rPr>
        <w:t xml:space="preserve">British Medical Association (2023) </w:t>
      </w:r>
      <w:r w:rsidRPr="0590A507" w:rsidR="69FE0A71">
        <w:rPr>
          <w:rFonts w:ascii="Arial" w:hAnsi="Arial"/>
          <w:i w:val="1"/>
          <w:iCs w:val="1"/>
          <w:sz w:val="22"/>
          <w:szCs w:val="22"/>
          <w:lang w:val="en-US"/>
        </w:rPr>
        <w:t xml:space="preserve">Digital health: benefits and risks for clinicians and patients. </w:t>
      </w:r>
      <w:r w:rsidRPr="0590A507" w:rsidR="69FE0A71">
        <w:rPr>
          <w:rFonts w:ascii="Arial" w:hAnsi="Arial"/>
          <w:sz w:val="22"/>
          <w:szCs w:val="22"/>
          <w:lang w:val="en-US"/>
        </w:rPr>
        <w:t xml:space="preserve">Available at: </w:t>
      </w:r>
      <w:hyperlink r:id="R1bb51d4c7e9343fb">
        <w:r w:rsidRPr="0590A507" w:rsidR="69FE0A71">
          <w:rPr>
            <w:rStyle w:val="Hyperlink.0"/>
            <w:lang w:val="en-US"/>
          </w:rPr>
          <w:t>https://www.bma.org.uk/advice-and-support/nhs-delivery-and-workforce/digital-health/digital-health-benefits-and-risks</w:t>
        </w:r>
      </w:hyperlink>
      <w:r w:rsidRPr="0590A507" w:rsidR="69FE0A71">
        <w:rPr>
          <w:rStyle w:val="None"/>
          <w:rFonts w:ascii="Arial" w:hAnsi="Arial"/>
          <w:sz w:val="22"/>
          <w:szCs w:val="22"/>
          <w:lang w:val="en-US"/>
        </w:rPr>
        <w:t xml:space="preserve"> (Accessed 14 October 2025).</w:t>
      </w:r>
    </w:p>
    <w:p xmlns:wp14="http://schemas.microsoft.com/office/word/2010/wordml" w:rsidP="0590A507" w14:paraId="30B31BA6" wp14:textId="6D84233D">
      <w:pPr>
        <w:pStyle w:val="Body"/>
        <w:spacing w:line="360" w:lineRule="auto"/>
        <w:jc w:val="both"/>
        <w:rPr>
          <w:rStyle w:val="None"/>
          <w:rFonts w:ascii="Arial" w:hAnsi="Arial" w:eastAsia="Arial" w:cs="Arial"/>
          <w:sz w:val="22"/>
          <w:szCs w:val="22"/>
        </w:rPr>
      </w:pPr>
      <w:r w:rsidRPr="0590A507" w:rsidR="69FE0A71">
        <w:rPr>
          <w:rStyle w:val="None"/>
          <w:rFonts w:ascii="Arial" w:hAnsi="Arial"/>
          <w:sz w:val="22"/>
          <w:szCs w:val="22"/>
          <w:lang w:val="en-US"/>
        </w:rPr>
        <w:t xml:space="preserve">Department of Health and Social Care (2021) </w:t>
      </w:r>
      <w:r w:rsidRPr="0590A507" w:rsidR="69FE0A71">
        <w:rPr>
          <w:rStyle w:val="None"/>
          <w:rFonts w:ascii="Arial" w:hAnsi="Arial"/>
          <w:i w:val="1"/>
          <w:iCs w:val="1"/>
          <w:sz w:val="22"/>
          <w:szCs w:val="22"/>
          <w:lang w:val="en-US"/>
        </w:rPr>
        <w:t>Data saves lives: reshaping health and social care with data.</w:t>
      </w:r>
      <w:r w:rsidRPr="0590A507" w:rsidR="69FE0A71">
        <w:rPr>
          <w:rStyle w:val="None"/>
          <w:rFonts w:ascii="Arial" w:hAnsi="Arial"/>
          <w:i w:val="1"/>
          <w:iCs w:val="1"/>
          <w:sz w:val="22"/>
          <w:szCs w:val="22"/>
          <w:lang w:val="en-US"/>
        </w:rPr>
        <w:t xml:space="preserve"> </w:t>
      </w:r>
      <w:r w:rsidRPr="0590A507" w:rsidR="69FE0A71">
        <w:rPr>
          <w:rStyle w:val="None"/>
          <w:rFonts w:ascii="Arial" w:hAnsi="Arial"/>
          <w:sz w:val="22"/>
          <w:szCs w:val="22"/>
          <w:lang w:val="en-US"/>
        </w:rPr>
        <w:t xml:space="preserve">Available at: </w:t>
      </w:r>
      <w:hyperlink r:id="R33315ed209754385">
        <w:r w:rsidRPr="0590A507" w:rsidR="69FE0A71">
          <w:rPr>
            <w:rStyle w:val="Hyperlink.0"/>
            <w:lang w:val="en-US"/>
          </w:rPr>
          <w:t>https://www.gov.uk/government/publications/data-saves-lives-reshaping-health-and-social-care-with-data</w:t>
        </w:r>
      </w:hyperlink>
      <w:r w:rsidRPr="0590A507" w:rsidR="69FE0A71">
        <w:rPr>
          <w:rStyle w:val="None"/>
          <w:rFonts w:ascii="Arial" w:hAnsi="Arial"/>
          <w:sz w:val="22"/>
          <w:szCs w:val="22"/>
          <w:lang w:val="en-US"/>
        </w:rPr>
        <w:t xml:space="preserve"> (Accessed 13 October 2025).</w:t>
      </w:r>
    </w:p>
    <w:p xmlns:wp14="http://schemas.microsoft.com/office/word/2010/wordml" w:rsidP="0590A507" w14:paraId="7867F057" wp14:textId="7A186D7B">
      <w:pPr>
        <w:pStyle w:val="Body"/>
        <w:spacing w:line="360" w:lineRule="auto"/>
        <w:jc w:val="both"/>
        <w:rPr>
          <w:rStyle w:val="None"/>
          <w:rFonts w:ascii="Arial" w:hAnsi="Arial" w:eastAsia="Arial" w:cs="Arial"/>
          <w:sz w:val="22"/>
          <w:szCs w:val="22"/>
          <w:lang w:val="en-US"/>
        </w:rPr>
      </w:pPr>
      <w:r w:rsidRPr="0590A507" w:rsidR="69FE0A71">
        <w:rPr>
          <w:rStyle w:val="None"/>
          <w:rFonts w:ascii="Arial" w:hAnsi="Arial"/>
          <w:sz w:val="22"/>
          <w:szCs w:val="22"/>
          <w:lang w:val="en-US"/>
        </w:rPr>
        <w:t xml:space="preserve">Good Things Foundation (2021) </w:t>
      </w:r>
      <w:r w:rsidRPr="0590A507" w:rsidR="69FE0A71">
        <w:rPr>
          <w:rStyle w:val="None"/>
          <w:rFonts w:ascii="Arial" w:hAnsi="Arial"/>
          <w:i w:val="1"/>
          <w:iCs w:val="1"/>
          <w:sz w:val="22"/>
          <w:szCs w:val="22"/>
          <w:lang w:val="en-US"/>
        </w:rPr>
        <w:t>Health inequalities: the potential of digital</w:t>
      </w:r>
      <w:r w:rsidRPr="0590A507" w:rsidR="69FE0A71">
        <w:rPr>
          <w:rStyle w:val="None"/>
          <w:rFonts w:ascii="Arial" w:hAnsi="Arial"/>
          <w:sz w:val="22"/>
          <w:szCs w:val="22"/>
          <w:lang w:val="en-US"/>
        </w:rPr>
        <w:t xml:space="preserve">. Available at: </w:t>
      </w:r>
      <w:hyperlink r:id="R6b289fe42ae84c18">
        <w:r w:rsidRPr="0590A507" w:rsidR="69FE0A71">
          <w:rPr>
            <w:rStyle w:val="Hyperlink.0"/>
            <w:lang w:val="en-US"/>
          </w:rPr>
          <w:t>https://www.goodthingsfoundation.org/insights/health-inequalities-the-potential-of-digital/</w:t>
        </w:r>
      </w:hyperlink>
      <w:r w:rsidRPr="0590A507" w:rsidR="69FE0A71">
        <w:rPr>
          <w:rStyle w:val="None"/>
          <w:rFonts w:ascii="Arial" w:hAnsi="Arial"/>
          <w:sz w:val="22"/>
          <w:szCs w:val="22"/>
          <w:lang w:val="en-US"/>
        </w:rPr>
        <w:t xml:space="preserve">  (Accessed 17 October 2025).</w:t>
      </w:r>
    </w:p>
    <w:p xmlns:wp14="http://schemas.microsoft.com/office/word/2010/wordml" w:rsidP="0590A507" w14:paraId="33A8D174" wp14:textId="1EA5856D">
      <w:pPr>
        <w:pStyle w:val="Body"/>
        <w:spacing w:line="360" w:lineRule="auto"/>
        <w:jc w:val="both"/>
        <w:rPr>
          <w:rStyle w:val="None"/>
          <w:rFonts w:ascii="Arial" w:hAnsi="Arial" w:eastAsia="Arial" w:cs="Arial"/>
          <w:sz w:val="22"/>
          <w:szCs w:val="22"/>
          <w:lang w:val="en-US"/>
        </w:rPr>
      </w:pPr>
      <w:r w:rsidRPr="0590A507" w:rsidR="69FE0A71">
        <w:rPr>
          <w:rStyle w:val="None"/>
          <w:rFonts w:ascii="Arial" w:hAnsi="Arial"/>
          <w:sz w:val="22"/>
          <w:szCs w:val="22"/>
          <w:lang w:val="en-US"/>
        </w:rPr>
        <w:t xml:space="preserve">Healthwatch England (2022) </w:t>
      </w:r>
      <w:r w:rsidRPr="0590A507" w:rsidR="69FE0A71">
        <w:rPr>
          <w:rStyle w:val="None"/>
          <w:rFonts w:ascii="Arial" w:hAnsi="Arial"/>
          <w:i w:val="1"/>
          <w:iCs w:val="1"/>
          <w:sz w:val="22"/>
          <w:szCs w:val="22"/>
          <w:lang w:val="en-US"/>
        </w:rPr>
        <w:t xml:space="preserve">Digital health: public experiences and expectations. </w:t>
      </w:r>
      <w:r w:rsidRPr="0590A507" w:rsidR="69FE0A71">
        <w:rPr>
          <w:rStyle w:val="None"/>
          <w:rFonts w:ascii="Arial" w:hAnsi="Arial"/>
          <w:sz w:val="22"/>
          <w:szCs w:val="22"/>
          <w:lang w:val="en-US"/>
        </w:rPr>
        <w:t xml:space="preserve">Available at: </w:t>
      </w:r>
      <w:hyperlink r:id="R36205450db31451f">
        <w:r w:rsidRPr="0590A507" w:rsidR="69FE0A71">
          <w:rPr>
            <w:rStyle w:val="Hyperlink.0"/>
            <w:lang w:val="en-US"/>
          </w:rPr>
          <w:t>https://www.healthwatch.co.uk/reports/digital-health-public-experiences-2022</w:t>
        </w:r>
      </w:hyperlink>
      <w:r w:rsidRPr="0590A507" w:rsidR="69FE0A71">
        <w:rPr>
          <w:rStyle w:val="None"/>
          <w:rFonts w:ascii="Arial" w:hAnsi="Arial"/>
          <w:sz w:val="22"/>
          <w:szCs w:val="22"/>
          <w:lang w:val="en-US"/>
        </w:rPr>
        <w:t xml:space="preserve">  (Accessed 17 October 2025).</w:t>
      </w:r>
    </w:p>
    <w:p xmlns:wp14="http://schemas.microsoft.com/office/word/2010/wordml" w:rsidP="0590A507" w14:paraId="39F9CE15" wp14:textId="34B58F84">
      <w:pPr>
        <w:pStyle w:val="Body"/>
        <w:spacing w:line="360" w:lineRule="auto"/>
        <w:jc w:val="both"/>
        <w:rPr>
          <w:rStyle w:val="None"/>
          <w:rFonts w:ascii="Arial" w:hAnsi="Arial" w:eastAsia="Arial" w:cs="Arial"/>
          <w:sz w:val="22"/>
          <w:szCs w:val="22"/>
        </w:rPr>
      </w:pPr>
      <w:r w:rsidRPr="0590A507" w:rsidR="69FE0A71">
        <w:rPr>
          <w:rStyle w:val="None"/>
          <w:rFonts w:ascii="Arial" w:hAnsi="Arial"/>
          <w:sz w:val="22"/>
          <w:szCs w:val="22"/>
          <w:lang w:val="en-US"/>
        </w:rPr>
        <w:t>Information Commissioner’</w:t>
      </w:r>
      <w:r w:rsidRPr="0590A507" w:rsidR="69FE0A71">
        <w:rPr>
          <w:rStyle w:val="None"/>
          <w:rFonts w:ascii="Arial" w:hAnsi="Arial"/>
          <w:sz w:val="22"/>
          <w:szCs w:val="22"/>
          <w:lang w:val="it-IT"/>
        </w:rPr>
        <w:t xml:space="preserve">s Office (2018) </w:t>
      </w:r>
      <w:r w:rsidRPr="0590A507" w:rsidR="69FE0A71">
        <w:rPr>
          <w:rStyle w:val="None"/>
          <w:rFonts w:ascii="Arial" w:hAnsi="Arial"/>
          <w:i w:val="1"/>
          <w:iCs w:val="1"/>
          <w:sz w:val="22"/>
          <w:szCs w:val="22"/>
          <w:lang w:val="en-US"/>
        </w:rPr>
        <w:t xml:space="preserve">Guide to the General Data Protection Regulation (GDPR): principles. </w:t>
      </w:r>
      <w:r w:rsidRPr="0590A507" w:rsidR="69FE0A71">
        <w:rPr>
          <w:rStyle w:val="None"/>
          <w:rFonts w:ascii="Arial" w:hAnsi="Arial"/>
          <w:sz w:val="22"/>
          <w:szCs w:val="22"/>
          <w:lang w:val="en-US"/>
        </w:rPr>
        <w:t xml:space="preserve">Available at: </w:t>
      </w:r>
      <w:hyperlink r:id="Ra0906411da2b4445">
        <w:r w:rsidRPr="0590A507" w:rsidR="69FE0A71">
          <w:rPr>
            <w:rStyle w:val="Hyperlink.0"/>
            <w:lang w:val="en-US"/>
          </w:rPr>
          <w:t>https://ico.org.uk/for-organisations/guide-to-data-protection/guide-to-the-general-data-protection-regulation-gdpr/principles/</w:t>
        </w:r>
      </w:hyperlink>
      <w:r w:rsidRPr="0590A507" w:rsidR="69FE0A71">
        <w:rPr>
          <w:rStyle w:val="None"/>
          <w:rFonts w:ascii="Arial" w:hAnsi="Arial"/>
          <w:sz w:val="22"/>
          <w:szCs w:val="22"/>
          <w:lang w:val="en-US"/>
        </w:rPr>
        <w:t xml:space="preserve">  (Accessed 17 October 2025).</w:t>
      </w:r>
    </w:p>
    <w:p xmlns:wp14="http://schemas.microsoft.com/office/word/2010/wordml" w:rsidP="0590A507" w14:paraId="5E770ADB" wp14:textId="1755D12D">
      <w:pPr>
        <w:pStyle w:val="Body"/>
        <w:spacing w:line="360" w:lineRule="auto"/>
        <w:jc w:val="both"/>
        <w:rPr>
          <w:rStyle w:val="None"/>
          <w:rFonts w:ascii="Arial" w:hAnsi="Arial" w:eastAsia="Arial" w:cs="Arial"/>
          <w:sz w:val="22"/>
          <w:szCs w:val="22"/>
          <w:lang w:val="en-US"/>
        </w:rPr>
      </w:pPr>
      <w:r w:rsidRPr="0590A507" w:rsidR="69FE0A71">
        <w:rPr>
          <w:rStyle w:val="None"/>
          <w:rFonts w:ascii="Arial" w:hAnsi="Arial"/>
          <w:sz w:val="22"/>
          <w:szCs w:val="22"/>
          <w:lang w:val="en-US"/>
        </w:rPr>
        <w:t xml:space="preserve">The King’s Fund (2023) Digital health and care: What are the opportunities and challenges? Available at: </w:t>
      </w:r>
      <w:hyperlink r:id="R6cc2358b554c46d1">
        <w:r w:rsidRPr="0590A507" w:rsidR="69FE0A71">
          <w:rPr>
            <w:rStyle w:val="Hyperlink.0"/>
            <w:lang w:val="en-US"/>
          </w:rPr>
          <w:t>https://www.kingsfund.org.uk/insight-and-analysis/long-reads/digital-health-and-care-opportunities-and-challenges</w:t>
        </w:r>
      </w:hyperlink>
      <w:r w:rsidRPr="0590A507" w:rsidR="69FE0A71">
        <w:rPr>
          <w:rStyle w:val="None"/>
          <w:rFonts w:ascii="Arial" w:hAnsi="Arial"/>
          <w:sz w:val="22"/>
          <w:szCs w:val="22"/>
          <w:lang w:val="en-US"/>
        </w:rPr>
        <w:t xml:space="preserve">  (Accessed 7 October 2025).</w:t>
      </w:r>
    </w:p>
    <w:p xmlns:wp14="http://schemas.microsoft.com/office/word/2010/wordml" w:rsidP="0590A507" w14:paraId="57D3C113" wp14:textId="713B0C80">
      <w:pPr>
        <w:pStyle w:val="Body"/>
        <w:spacing w:line="360" w:lineRule="auto"/>
        <w:jc w:val="both"/>
        <w:rPr>
          <w:rStyle w:val="None"/>
          <w:rFonts w:ascii="Arial" w:hAnsi="Arial" w:eastAsia="Arial" w:cs="Arial"/>
          <w:sz w:val="22"/>
          <w:szCs w:val="22"/>
        </w:rPr>
      </w:pPr>
      <w:r w:rsidRPr="0590A507" w:rsidR="69FE0A71">
        <w:rPr>
          <w:rStyle w:val="None"/>
          <w:rFonts w:ascii="Arial" w:hAnsi="Arial"/>
          <w:sz w:val="22"/>
          <w:szCs w:val="22"/>
          <w:lang w:val="it-IT"/>
        </w:rPr>
        <w:t xml:space="preserve">Micheli, M., Ponti, M., </w:t>
      </w:r>
      <w:r w:rsidRPr="0590A507" w:rsidR="69FE0A71">
        <w:rPr>
          <w:rStyle w:val="None"/>
          <w:rFonts w:ascii="Arial" w:hAnsi="Arial"/>
          <w:sz w:val="22"/>
          <w:szCs w:val="22"/>
          <w:lang w:val="it-IT"/>
        </w:rPr>
        <w:t>Craglia</w:t>
      </w:r>
      <w:r w:rsidRPr="0590A507" w:rsidR="69FE0A71">
        <w:rPr>
          <w:rStyle w:val="None"/>
          <w:rFonts w:ascii="Arial" w:hAnsi="Arial"/>
          <w:sz w:val="22"/>
          <w:szCs w:val="22"/>
          <w:lang w:val="it-IT"/>
        </w:rPr>
        <w:t xml:space="preserve">, M. and Berti Suman, A. (2020) </w:t>
      </w:r>
      <w:r w:rsidRPr="0590A507" w:rsidR="69FE0A71">
        <w:rPr>
          <w:rStyle w:val="None"/>
          <w:rFonts w:ascii="Arial" w:hAnsi="Arial"/>
          <w:sz w:val="22"/>
          <w:szCs w:val="22"/>
          <w:lang w:val="en-US"/>
        </w:rPr>
        <w:t>‘Emerging models of data governance in the age of datafication’</w:t>
      </w:r>
      <w:r w:rsidRPr="0590A507" w:rsidR="69FE0A71">
        <w:rPr>
          <w:rStyle w:val="None"/>
          <w:rFonts w:ascii="Arial" w:hAnsi="Arial"/>
          <w:sz w:val="22"/>
          <w:szCs w:val="22"/>
        </w:rPr>
        <w:t xml:space="preserve">, </w:t>
      </w:r>
      <w:r w:rsidRPr="0590A507" w:rsidR="69FE0A71">
        <w:rPr>
          <w:rStyle w:val="None"/>
          <w:rFonts w:ascii="Arial" w:hAnsi="Arial"/>
          <w:i w:val="1"/>
          <w:iCs w:val="1"/>
          <w:sz w:val="22"/>
          <w:szCs w:val="22"/>
          <w:lang w:val="it-IT"/>
        </w:rPr>
        <w:t xml:space="preserve">Big Data &amp; Society, </w:t>
      </w:r>
      <w:r w:rsidRPr="0590A507" w:rsidR="69FE0A71">
        <w:rPr>
          <w:rStyle w:val="None"/>
          <w:rFonts w:ascii="Arial" w:hAnsi="Arial"/>
          <w:sz w:val="22"/>
          <w:szCs w:val="22"/>
        </w:rPr>
        <w:t>7(2), pp. 1</w:t>
      </w:r>
      <w:r w:rsidRPr="0590A507" w:rsidR="69FE0A71">
        <w:rPr>
          <w:rStyle w:val="None"/>
          <w:rFonts w:ascii="Arial" w:hAnsi="Arial"/>
          <w:sz w:val="22"/>
          <w:szCs w:val="22"/>
          <w:lang w:val="en-US"/>
        </w:rPr>
        <w:t xml:space="preserve">–15. Available at: </w:t>
      </w:r>
      <w:hyperlink r:id="Rd6eece3304504215">
        <w:r w:rsidRPr="0590A507" w:rsidR="69FE0A71">
          <w:rPr>
            <w:rStyle w:val="Hyperlink.0"/>
            <w:lang w:val="en-US"/>
          </w:rPr>
          <w:t>https://doi.org/10.1177/2053951720948087</w:t>
        </w:r>
      </w:hyperlink>
      <w:r w:rsidRPr="0590A507" w:rsidR="69FE0A71">
        <w:rPr>
          <w:rStyle w:val="None"/>
          <w:rFonts w:ascii="Arial" w:hAnsi="Arial"/>
          <w:sz w:val="22"/>
          <w:szCs w:val="22"/>
          <w:lang w:val="en-US"/>
        </w:rPr>
        <w:t xml:space="preserve">  (Accessed 17 October 2025).</w:t>
      </w:r>
    </w:p>
    <w:p xmlns:wp14="http://schemas.microsoft.com/office/word/2010/wordml" w:rsidP="0590A507" w14:paraId="5D3B34C6" wp14:textId="6C63B26B">
      <w:pPr>
        <w:pStyle w:val="Body"/>
        <w:spacing w:line="360" w:lineRule="auto"/>
        <w:jc w:val="both"/>
        <w:rPr>
          <w:rStyle w:val="None"/>
          <w:rFonts w:ascii="Arial" w:hAnsi="Arial" w:eastAsia="Arial" w:cs="Arial"/>
          <w:sz w:val="22"/>
          <w:szCs w:val="22"/>
          <w:lang w:val="en-US"/>
        </w:rPr>
      </w:pPr>
      <w:r w:rsidRPr="0590A507" w:rsidR="69FE0A71">
        <w:rPr>
          <w:rStyle w:val="None"/>
          <w:rFonts w:ascii="Arial" w:hAnsi="Arial"/>
          <w:sz w:val="22"/>
          <w:szCs w:val="22"/>
          <w:lang w:val="en-US"/>
        </w:rPr>
        <w:t xml:space="preserve">National Audit Office (2023) </w:t>
      </w:r>
      <w:r w:rsidRPr="0590A507" w:rsidR="69FE0A71">
        <w:rPr>
          <w:rStyle w:val="None"/>
          <w:rFonts w:ascii="Arial" w:hAnsi="Arial"/>
          <w:i w:val="1"/>
          <w:iCs w:val="1"/>
          <w:sz w:val="22"/>
          <w:szCs w:val="22"/>
          <w:lang w:val="en-US"/>
        </w:rPr>
        <w:t xml:space="preserve">Digital transformation in the NHS. </w:t>
      </w:r>
      <w:r w:rsidRPr="0590A507" w:rsidR="69FE0A71">
        <w:rPr>
          <w:rStyle w:val="None"/>
          <w:rFonts w:ascii="Arial" w:hAnsi="Arial"/>
          <w:sz w:val="22"/>
          <w:szCs w:val="22"/>
          <w:lang w:val="en-US"/>
        </w:rPr>
        <w:t xml:space="preserve">Available at: </w:t>
      </w:r>
      <w:hyperlink r:id="Rcdf262a9542548de">
        <w:r w:rsidRPr="0590A507" w:rsidR="69FE0A71">
          <w:rPr>
            <w:rStyle w:val="Hyperlink.0"/>
            <w:lang w:val="en-US"/>
          </w:rPr>
          <w:t>https://www.nao.org.uk/reports/digital-transformation-in-the-nhs/</w:t>
        </w:r>
      </w:hyperlink>
      <w:r w:rsidRPr="0590A507" w:rsidR="69FE0A71">
        <w:rPr>
          <w:rStyle w:val="None"/>
          <w:rFonts w:ascii="Arial" w:hAnsi="Arial"/>
          <w:sz w:val="22"/>
          <w:szCs w:val="22"/>
          <w:lang w:val="en-US"/>
        </w:rPr>
        <w:t xml:space="preserve">  (Accessed 17 October 2025).</w:t>
      </w:r>
    </w:p>
    <w:p xmlns:wp14="http://schemas.microsoft.com/office/word/2010/wordml" w:rsidP="0590A507" w14:paraId="003BF599" wp14:textId="26DDDDC5">
      <w:pPr>
        <w:pStyle w:val="Body"/>
        <w:spacing w:line="360" w:lineRule="auto"/>
        <w:rPr>
          <w:rStyle w:val="None"/>
          <w:rFonts w:ascii="Arial" w:hAnsi="Arial"/>
          <w:sz w:val="22"/>
          <w:szCs w:val="22"/>
          <w:rtl w:val="0"/>
          <w:lang w:val="en-US"/>
        </w:rPr>
      </w:pPr>
      <w:r w:rsidRPr="0590A507" w:rsidR="69FE0A71">
        <w:rPr>
          <w:rStyle w:val="None"/>
          <w:rFonts w:ascii="Arial" w:hAnsi="Arial"/>
          <w:sz w:val="22"/>
          <w:szCs w:val="22"/>
          <w:lang w:val="en-US"/>
        </w:rPr>
        <w:t>NHS Confe</w:t>
      </w:r>
      <w:r w:rsidRPr="0590A507" w:rsidR="4BED36F1">
        <w:rPr>
          <w:rStyle w:val="None"/>
          <w:rFonts w:ascii="Arial" w:hAnsi="Arial"/>
          <w:sz w:val="22"/>
          <w:szCs w:val="22"/>
          <w:lang w:val="en-US"/>
        </w:rPr>
        <w:t>deration (2022)</w:t>
      </w:r>
      <w:r w:rsidRPr="0590A507" w:rsidR="58ECA932">
        <w:rPr>
          <w:rStyle w:val="None"/>
          <w:rFonts w:ascii="Arial" w:hAnsi="Arial"/>
          <w:sz w:val="22"/>
          <w:szCs w:val="22"/>
          <w:lang w:val="en-US"/>
        </w:rPr>
        <w:t xml:space="preserve"> </w:t>
      </w:r>
      <w:r w:rsidRPr="0590A507" w:rsidR="4BED36F1">
        <w:rPr>
          <w:rStyle w:val="None"/>
          <w:rFonts w:ascii="Arial" w:hAnsi="Arial"/>
          <w:sz w:val="22"/>
          <w:szCs w:val="22"/>
          <w:lang w:val="en-US"/>
        </w:rPr>
        <w:t>Digital transformation in the NHS Available at:</w:t>
      </w:r>
      <w:r w:rsidRPr="0590A507" w:rsidR="4717820B">
        <w:rPr>
          <w:rStyle w:val="None"/>
          <w:rFonts w:ascii="Arial" w:hAnsi="Arial"/>
          <w:sz w:val="22"/>
          <w:szCs w:val="22"/>
          <w:lang w:val="en-US"/>
        </w:rPr>
        <w:t xml:space="preserve"> </w:t>
      </w:r>
      <w:hyperlink r:id="R0594ef029e1b4cae">
        <w:r w:rsidRPr="0590A507" w:rsidR="2956C94A">
          <w:rPr>
            <w:rStyle w:val="Hyperlink"/>
            <w:rFonts w:ascii="Arial" w:hAnsi="Arial"/>
            <w:sz w:val="22"/>
            <w:szCs w:val="22"/>
            <w:lang w:val="en-US"/>
          </w:rPr>
          <w:t>https:</w:t>
        </w:r>
        <w:r w:rsidRPr="0590A507" w:rsidR="1CD495DB">
          <w:rPr>
            <w:rStyle w:val="Hyperlink"/>
            <w:rFonts w:ascii="Arial" w:hAnsi="Arial"/>
            <w:sz w:val="22"/>
            <w:szCs w:val="22"/>
            <w:lang w:val="en-US"/>
          </w:rPr>
          <w:t>//www.mhsconfed.org/publications/digital-transformation-nhs</w:t>
        </w:r>
      </w:hyperlink>
      <w:r w:rsidRPr="0590A507" w:rsidR="1CD495DB">
        <w:rPr>
          <w:rStyle w:val="None"/>
          <w:rFonts w:ascii="Arial" w:hAnsi="Arial"/>
          <w:sz w:val="22"/>
          <w:szCs w:val="22"/>
          <w:lang w:val="en-US"/>
        </w:rPr>
        <w:t xml:space="preserve"> </w:t>
      </w:r>
      <w:r w:rsidRPr="0590A507" w:rsidR="79B3A23A">
        <w:rPr>
          <w:rStyle w:val="None"/>
          <w:rFonts w:ascii="Arial" w:hAnsi="Arial"/>
          <w:sz w:val="22"/>
          <w:szCs w:val="22"/>
          <w:lang w:val="en-US"/>
        </w:rPr>
        <w:t>(Accessed 17. October 2025)</w:t>
      </w:r>
    </w:p>
    <w:p xmlns:wp14="http://schemas.microsoft.com/office/word/2010/wordml" w:rsidP="0590A507" w14:paraId="626942B8" wp14:textId="730F19EB">
      <w:pPr>
        <w:pStyle w:val="Body"/>
        <w:spacing w:line="360" w:lineRule="auto"/>
        <w:jc w:val="both"/>
        <w:rPr>
          <w:rStyle w:val="None"/>
          <w:rFonts w:ascii="Arial" w:hAnsi="Arial" w:eastAsia="Arial" w:cs="Arial"/>
          <w:sz w:val="22"/>
          <w:szCs w:val="22"/>
          <w:lang w:val="en-US"/>
        </w:rPr>
      </w:pPr>
      <w:r w:rsidRPr="0590A507" w:rsidR="0590A507">
        <w:rPr>
          <w:rStyle w:val="None"/>
          <w:rFonts w:ascii="Arial" w:hAnsi="Arial"/>
          <w:sz w:val="22"/>
          <w:szCs w:val="22"/>
          <w:lang w:val="en-US"/>
        </w:rPr>
        <w:t>NHS Englan</w:t>
      </w:r>
      <w:r w:rsidRPr="0590A507" w:rsidR="0590A507">
        <w:rPr>
          <w:rStyle w:val="None"/>
          <w:rFonts w:ascii="Arial" w:hAnsi="Arial"/>
          <w:sz w:val="22"/>
          <w:szCs w:val="22"/>
          <w:lang w:val="en-US"/>
        </w:rPr>
        <w:t xml:space="preserve">d (2024) </w:t>
      </w:r>
      <w:r w:rsidRPr="0590A507" w:rsidR="0590A507">
        <w:rPr>
          <w:rStyle w:val="None"/>
          <w:rFonts w:ascii="Arial" w:hAnsi="Arial"/>
          <w:i w:val="1"/>
          <w:iCs w:val="1"/>
          <w:sz w:val="22"/>
          <w:szCs w:val="22"/>
          <w:lang w:val="en-US"/>
        </w:rPr>
        <w:t>NHS App and NHS login: January 2024 monthly statistics</w:t>
      </w:r>
      <w:r w:rsidRPr="0590A507" w:rsidR="389014C9">
        <w:rPr>
          <w:rStyle w:val="None"/>
          <w:rFonts w:ascii="Arial" w:hAnsi="Arial"/>
          <w:i w:val="1"/>
          <w:iCs w:val="1"/>
          <w:sz w:val="22"/>
          <w:szCs w:val="22"/>
          <w:lang w:val="en-US"/>
        </w:rPr>
        <w:t xml:space="preserve">. </w:t>
      </w:r>
      <w:r w:rsidRPr="0590A507" w:rsidR="0590A507">
        <w:rPr>
          <w:rStyle w:val="None"/>
          <w:rFonts w:ascii="Arial" w:hAnsi="Arial"/>
          <w:sz w:val="22"/>
          <w:szCs w:val="22"/>
          <w:lang w:val="en-US"/>
        </w:rPr>
        <w:t xml:space="preserve">Available at: </w:t>
      </w:r>
      <w:hyperlink r:id="R3d11f54ea4994c85">
        <w:r w:rsidRPr="0590A507" w:rsidR="0590A507">
          <w:rPr>
            <w:rStyle w:val="Hyperlink.0"/>
            <w:lang w:val="en-US"/>
          </w:rPr>
          <w:t>https://www.digital.nhs.uk/data-and-information/data-collections-and-data-sets/data-collections/nhs-app-and-nhs-login-monthly-statistics</w:t>
        </w:r>
      </w:hyperlink>
      <w:r w:rsidRPr="0590A507" w:rsidR="0590A507">
        <w:rPr>
          <w:rStyle w:val="None"/>
          <w:rFonts w:ascii="Arial" w:hAnsi="Arial"/>
          <w:sz w:val="22"/>
          <w:szCs w:val="22"/>
          <w:lang w:val="en-US"/>
        </w:rPr>
        <w:t xml:space="preserve">  (Accessed 17 October 2025).</w:t>
      </w:r>
    </w:p>
    <w:p xmlns:wp14="http://schemas.microsoft.com/office/word/2010/wordml" w:rsidP="0590A507" w14:paraId="1536C1E1" wp14:textId="4EE9FBE8">
      <w:pPr>
        <w:pStyle w:val="Body"/>
        <w:spacing w:line="360" w:lineRule="auto"/>
        <w:jc w:val="both"/>
        <w:rPr>
          <w:rStyle w:val="None"/>
          <w:rFonts w:ascii="Arial" w:hAnsi="Arial"/>
          <w:sz w:val="22"/>
          <w:szCs w:val="22"/>
          <w:rtl w:val="0"/>
          <w:lang w:val="en-US"/>
        </w:rPr>
      </w:pPr>
      <w:r w:rsidRPr="0590A507" w:rsidR="0590A507">
        <w:rPr>
          <w:rStyle w:val="None"/>
          <w:rFonts w:ascii="Arial" w:hAnsi="Arial"/>
          <w:sz w:val="22"/>
          <w:szCs w:val="22"/>
          <w:lang w:val="en-US"/>
        </w:rPr>
        <w:t xml:space="preserve">Royal College of General Practitioners (2023) </w:t>
      </w:r>
      <w:r w:rsidRPr="0590A507" w:rsidR="0590A507">
        <w:rPr>
          <w:rStyle w:val="None"/>
          <w:rFonts w:ascii="Arial" w:hAnsi="Arial"/>
          <w:i w:val="1"/>
          <w:iCs w:val="1"/>
          <w:sz w:val="22"/>
          <w:szCs w:val="22"/>
          <w:lang w:val="en-US"/>
        </w:rPr>
        <w:t>RCGP response to the NHS England Primary Care Access Recovery Plan</w:t>
      </w:r>
      <w:r w:rsidRPr="0590A507" w:rsidR="1A6518C6">
        <w:rPr>
          <w:rStyle w:val="None"/>
          <w:rFonts w:ascii="Arial" w:hAnsi="Arial"/>
          <w:i w:val="1"/>
          <w:iCs w:val="1"/>
          <w:sz w:val="22"/>
          <w:szCs w:val="22"/>
          <w:lang w:val="en-US"/>
        </w:rPr>
        <w:t xml:space="preserve">. </w:t>
      </w:r>
      <w:r w:rsidRPr="0590A507" w:rsidR="0590A507">
        <w:rPr>
          <w:rStyle w:val="None"/>
          <w:rFonts w:ascii="Arial" w:hAnsi="Arial"/>
          <w:sz w:val="22"/>
          <w:szCs w:val="22"/>
          <w:lang w:val="en-US"/>
        </w:rPr>
        <w:t xml:space="preserve">Available at: </w:t>
      </w:r>
      <w:hyperlink r:id="R578b8852630342cd">
        <w:r w:rsidRPr="0590A507" w:rsidR="0590A507">
          <w:rPr>
            <w:rStyle w:val="Hyperlink.0"/>
            <w:lang w:val="en-US"/>
          </w:rPr>
          <w:t>https://www.rcgp.org.uk/representing-you/policy-areas/nhs-england-primary-care-access-recovery-plan</w:t>
        </w:r>
      </w:hyperlink>
      <w:r w:rsidRPr="0590A507" w:rsidR="0590A507">
        <w:rPr>
          <w:rStyle w:val="None"/>
          <w:rFonts w:ascii="Arial" w:hAnsi="Arial"/>
          <w:sz w:val="22"/>
          <w:szCs w:val="22"/>
          <w:lang w:val="en-US"/>
        </w:rPr>
        <w:t xml:space="preserve">  (Accessed 15 October 2025</w:t>
      </w:r>
    </w:p>
    <w:sectPr>
      <w:headerReference w:type="default" r:id="rId4"/>
      <w:footerReference w:type="default" r:id="rId5"/>
      <w:pgSz w:w="11900" w:h="16840" w:orient="portrait"/>
      <w:pgMar w:top="1440" w:right="1440" w:bottom="1440" w:left="1440" w:header="708" w:footer="708"/>
      <w:pgNumType w:start="1"/>
      <w:bidi w:val="0"/>
      <w:cols w:num="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ptos">
    <w:charset w:val="00"/>
    <w:family w:val="roman"/>
    <w:pitch w:val="default"/>
  </w:font>
</w:fonts>
</file>

<file path=word/footer1.xml><?xml version="1.0" encoding="utf-8"?>
<w:ft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14">
  <w:p xmlns:wp14="http://schemas.microsoft.com/office/word/2010/wordml" w14:paraId="1C36B14E" wp14:textId="77777777">
    <w:pPr>
      <w:pStyle w:val="Body"/>
    </w:pPr>
    <w:r>
      <w:rPr/>
      <w:fldChar w:fldCharType="begin" w:fldLock="0"/>
    </w:r>
    <w:r>
      <w:instrText xml:space="preserve"> PAGE </w:instrText>
    </w:r>
    <w:r>
      <w:rPr/>
      <w:fldChar w:fldCharType="separate" w:fldLock="0"/>
    </w:r>
    <w:r/>
    <w:r>
      <w:rPr/>
      <w:fldChar w:fldCharType="end" w:fldLock="0"/>
    </w:r>
  </w:p>
</w:ftr>
</file>

<file path=word/header1.xml><?xml version="1.0" encoding="utf-8"?>
<w:hd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14">
  <w:p xmlns:wp14="http://schemas.microsoft.com/office/word/2010/wordml" w14:paraId="66204FF1" wp14:textId="77777777">
    <w:pPr>
      <w:pStyle w:val="Header &amp; Footer"/>
      <w:bidi w:val="0"/>
    </w:pPr>
    <w:r/>
  </w:p>
</w:hdr>
</file>

<file path=word/intelligence2.xml><?xml version="1.0" encoding="utf-8"?>
<int2:intelligence xmlns:oel="http://schemas.microsoft.com/office/2019/extlst" xmlns:int2="http://schemas.microsoft.com/office/intelligence/2020/intelligence">
  <int2:observations>
    <int2:textHash int2:hashCode="LOKXXXnn8FfYIs" int2:id="q4ZjufNJ">
      <int2:state int2:type="spell" int2:value="Rejected"/>
    </int2:textHash>
    <int2:textHash int2:hashCode="SKkB12slgSTZF+" int2:id="cKNbbfyX">
      <int2:state int2:type="spell" int2:value="Rejected"/>
    </int2:textHash>
    <int2:textHash int2:hashCode="SQR04Xo2ixVdme" int2:id="mp1yUJeD">
      <int2:state int2:type="spell" int2:value="Rejected"/>
    </int2:textHash>
    <int2:textHash int2:hashCode="z9d232MymInAbJ" int2:id="EH3z4ZUX">
      <int2:state int2:type="spell" int2:value="Rejected"/>
    </int2:textHash>
    <int2:textHash int2:hashCode="doycEd9dSooA39" int2:id="6xGtLbs1">
      <int2:state int2:type="spell" int2:value="Rejected"/>
    </int2:textHash>
    <int2:textHash int2:hashCode="sdSpBeq8NhOr67" int2:id="LfcKHWU1">
      <int2:state int2:type="spell" int2:value="Rejected"/>
    </int2:textHash>
    <int2:textHash int2:hashCode="y7aIs5brWeJdIX" int2:id="oEFT7Aj4">
      <int2:state int2:type="spell" int2:value="Rejected"/>
    </int2:textHash>
    <int2:bookmark int2:bookmarkName="_Int_yq0vY2eM" int2:invalidationBookmarkName="" int2:hashCode="QoNyhAsILrxDJ0" int2:id="jO2xNXnY">
      <int2:extLst>
        <oel:ext uri="426473B9-03D8-482F-96C9-C2C85392BACA">
          <int2:similarityCritique int2:version="1" int2:context="Department of Health and Social Care (2021) Data saves lives: reshaping health and social care with data.">
            <int2:source int2:sourceType="Online" int2:sourceTitle="Data saves lives: reshaping health and social care with data" int2:sourceUrl="https://thelivinglib.org/data-saves-lives-reshaping-health-and-social-care-with-data/" int2:sourceSnippet="Data saves lives: reshaping health and social care with data UK Department of Health and Social Care: “In England and in every community around the world, digital developments have been essential to the pandemic response. People have accessed advice and care remotely in unprecedented numbers, helping keep them and their families safe.">
              <int2:suggestions int2:citationType="Inline">
                <int2:suggestion int2:citationStyle="Mla" int2:isIdentical="0">
                  <int2:citationText>(“Data saves lives: reshaping health and social care with data”)</int2:citationText>
                </int2:suggestion>
                <int2:suggestion int2:citationStyle="Apa" int2:isIdentical="0">
                  <int2:citationText>(“Data saves lives: reshaping health and social care with data”)</int2:citationText>
                </int2:suggestion>
                <int2:suggestion int2:citationStyle="Chicago" int2:isIdentical="0">
                  <int2:citationText>(“Data saves lives: reshaping health and social care with data”)</int2:citationText>
                </int2:suggestion>
              </int2:suggestions>
              <int2:suggestions int2:citationType="Full">
                <int2:suggestion int2:citationStyle="Mla" int2:isIdentical="0">
                  <int2:citationText>&lt;i&gt;Data saves lives: reshaping health and social care with data&lt;/i&gt;, https://thelivinglib.org/data-saves-lives-reshaping-health-and-social-care-with-data/.</int2:citationText>
                </int2:suggestion>
                <int2:suggestion int2:citationStyle="Apa" int2:isIdentical="0">
                  <int2:citationText>&lt;i&gt;Data saves lives: reshaping health and social care with data&lt;/i&gt;. (n.d.). Retrieved from https://thelivinglib.org/data-saves-lives-reshaping-health-and-social-care-with-data/</int2:citationText>
                </int2:suggestion>
                <int2:suggestion int2:citationStyle="Chicago" int2:isIdentical="0">
                  <int2:citationText>“Data saves lives: reshaping health and social care with data” n.d., https://thelivinglib.org/data-saves-lives-reshaping-health-and-social-care-with-data/.</int2:citationText>
                </int2:suggestion>
              </int2:suggestions>
            </int2:source>
            <int2:source int2:sourceType="Online" int2:sourceTitle="1 https://www.gov.uk/government/publications/data-saves-lives-reshaping ..." int2:sourceUrl="https://keepournhspublic.com/wp-content/uploads/2024/12/Data-Saves-Lives-KONP-response.pdf" int2:sourceSnippet="Overview The strategy document Data saves lives: reshaping health and social care with data sets out how the Department of Health and Social Care wants data to be used to bring benefits to all parts of health and social care, from patients and care users to front line staff and pioneers driving research. It’s supported by a number of commitments, including investing in secure data ...">
              <int2:suggestions int2:citationType="Inline">
                <int2:suggestion int2:citationStyle="Mla" int2:isIdentical="0">
                  <int2:citationText>(“1 https://www.gov.uk/government/publications/data-saves-lives-reshaping ...”)</int2:citationText>
                </int2:suggestion>
                <int2:suggestion int2:citationStyle="Apa" int2:isIdentical="0">
                  <int2:citationText>(“1 https://www.gov.uk/government/publications/data-saves-lives-reshaping ...”)</int2:citationText>
                </int2:suggestion>
                <int2:suggestion int2:citationStyle="Chicago" int2:isIdentical="0">
                  <int2:citationText>(“1 https://www.gov.uk/government/publications/data-saves-lives-reshaping ...”)</int2:citationText>
                </int2:suggestion>
              </int2:suggestions>
              <int2:suggestions int2:citationType="Full">
                <int2:suggestion int2:citationStyle="Mla" int2:isIdentical="0">
                  <int2:citationText>&lt;i&gt;1 https://www.gov.uk/government/publications/data-saves-lives-reshaping ...&lt;/i&gt;, https://keepournhspublic.com/wp-content/uploads/2024/12/Data-Saves-Lives-KONP-response.pdf.</int2:citationText>
                </int2:suggestion>
                <int2:suggestion int2:citationStyle="Apa" int2:isIdentical="0">
                  <int2:citationText>&lt;i&gt;1 https://www.gov.uk/government/publications/data-saves-lives-reshaping ...&lt;/i&gt;. (n.d.). Retrieved from https://keepournhspublic.com/wp-content/uploads/2024/12/Data-Saves-Lives-KONP-response.pdf</int2:citationText>
                </int2:suggestion>
                <int2:suggestion int2:citationStyle="Chicago" int2:isIdentical="0">
                  <int2:citationText>“1 https://www.gov.uk/government/publications/data-saves-lives-reshaping ...” n.d., https://keepournhspublic.com/wp-content/uploads/2024/12/Data-Saves-Lives-KONP-response.pdf.</int2:citationText>
                </int2:suggestion>
              </int2:suggestions>
            </int2:source>
            <int2:source int2:sourceType="Online" int2:sourceTitle="Using linked health and social care data to understand service delivery ..." int2:sourceUrl="https://www.ncbi.nlm.nih.gov/pmc/articles/PMC8963446/" int2:sourceSnippet="Data Saves Lives: Reshaping Health and Social Care with Data (Draft). London: GOV.UK, 2021. [Google Scholar] 5. Musa MK, Akdur G, Brand S et al. The uptake and use of a minimum data set (MDS) for older people living and dying in care homes: a realist review. BMC Geriatr 2022; 22: 1–14. [PMC free article] [PubMed] [Google Scholar] 6.">
              <int2:suggestions int2:citationType="Inline">
                <int2:suggestion int2:citationStyle="Mla" int2:isIdentical="0">
                  <int2:citationText>(“Using linked health and social care data to understand service delivery ...”)</int2:citationText>
                </int2:suggestion>
                <int2:suggestion int2:citationStyle="Apa" int2:isIdentical="0">
                  <int2:citationText>(“Using linked health and social care data to understand service delivery ...”)</int2:citationText>
                </int2:suggestion>
                <int2:suggestion int2:citationStyle="Chicago" int2:isIdentical="0">
                  <int2:citationText>(“Using linked health and social care data to understand service delivery ...”)</int2:citationText>
                </int2:suggestion>
              </int2:suggestions>
              <int2:suggestions int2:citationType="Full">
                <int2:suggestion int2:citationStyle="Mla" int2:isIdentical="0">
                  <int2:citationText>&lt;i&gt;Using linked health and social care data to understand service delivery ...&lt;/i&gt;, https://www.ncbi.nlm.nih.gov/pmc/articles/PMC8963446/.</int2:citationText>
                </int2:suggestion>
                <int2:suggestion int2:citationStyle="Apa" int2:isIdentical="0">
                  <int2:citationText>&lt;i&gt;Using linked health and social care data to understand service delivery ...&lt;/i&gt;. (n.d.). Retrieved from https://www.ncbi.nlm.nih.gov/pmc/articles/PMC8963446/</int2:citationText>
                </int2:suggestion>
                <int2:suggestion int2:citationStyle="Chicago" int2:isIdentical="0">
                  <int2:citationText>“Using linked health and social care data to understand service delivery ...” n.d., https://www.ncbi.nlm.nih.gov/pmc/articles/PMC8963446/.</int2:citationText>
                </int2:suggestion>
              </int2:suggestions>
            </int2:source>
          </int2:similarityCritique>
        </oel:ext>
      </int2:extLst>
    </int2:bookmark>
    <int2:entireDocument int2:id="FBCpjiXE">
      <int2:extLst>
        <oel:ext uri="E302BA01-7950-474C-9AD3-286E660C40A8">
          <int2:similaritySummary int2:version="1" int2:runId="1761038114589" int2:tilesCheckedInThisRun="36" int2:totalNumOfTiles="36" int2:similarityAnnotationCount="1" int2:numWords="2146" int2:numFlaggedWords="17"/>
        </oel:ext>
      </int2:extLst>
    </int2:entireDocument>
  </int2:observations>
  <int2:intelligenceSettings/>
  <int2:onDemandWorkflows>
    <int2:onDemandWorkflow int2:type="SimilarityCheck" int2:paragraphVersions="3C781406-375CC579 3058E346-61C1E2B1 26947A69-1E9330B0 3C10F1EE-451AD498 259EBD37-62C4FAAC 0A7B5318-015B29A7 0631ECEC-062FA3C5 3D2B5D18-70421BD4 38970CD5-722E7F96 2E5A84A0-36E4F0E6 389B1C57-7A12CAD2 100A1074-63248BAC 31535FF1-09FCA0C1 4601BE14-1D235BFD 204AAFAC-337D01AD 1223623A-232C9BF1 6E33D6DB-59B64365 249C26A7-5B361355 4D7129BD-5B0FBB5C 19200C80-515DDABE 238B3573-78B0CFE4 53BE5BD2-33527EC5 2297F994-3B14B28E 672A6659-6EC83815 2570C45C-58CEBAA0 2AC489E1-48C247E4 280A4D27-3AD1958F 3BC4E2A2-2D379F44 0A37501D-77777777 5DAB6C7B-77777777 02EB378F-77777777 6A05A809-77777777 5A39BBE3-77777777 41C8F396-77777777 72A3D3EC-77777777 0D0B940D-77777777 0E27B00A-77777777 60061E4C-77777777 44EAFD9C-77777777 53DE3AF8-7E9A4E16 41D3D93F-00F10DA7 4A1C23C0-0DAB11DD 43E5FC1F-75EFF6AB 162E3087-546BE738 1299C43A-77777777 4DDBEF00-77777777 3461D779-77777777 3CF2D8B6-77777777 0FB78278-77777777 4A9C4B2F-2FFE6BFB 4AFE23A4-0465EB43 52172554-77777777 03009396-77777777 7206E74B-7B46986D 019E9B9F-48129715 71FDCD6E-7C2D473B 5043CB0F-77777777 68FEDB62-77777777 784B8A1B-3CA11952 28CFEF1C-77777777 2D5861D3-668BCED1 07459315-77777777 07EDD980-77777777 01A2E3CB-1FDA6808 4BD80075-4CE18A66 443FABF3-77777777 6537F28F-77777777 6DFB9E20-77777777 70DF9E56-77777777 44E871BC-77777777 144A5D23-77777777 738610EB-77777777 637805D2-77777777 2B2A7A39-02793E4F 4DC571D0-4C3078B6 61829076-77777777 2BA226A1-77777777 17AD93B2-77777777 0DE4B5B7-77777777 4CDB7431-1D302E49 6A297AF6-65A2F1B2 450EF312-06ED8F0A 3E30A15B-23F01C65 7B994FAA-6063D953 1CD9E81F-31CB3AA8 676B5378-6B984D79 6D539637-2ACADFDB 4A37838C-074FB733 29F7A5CD-6D375115 60AE345E-46004FDB 071E4E01-1ED2AE81 7CFC02DC-1166A623 1EF6C6BA-2A981924 74F0AFBB-0BEC53EE 63F13B4A-77777777 6BACA500-7A186D7B 4CF33868-1EA5856D 46BE44C9-34B58F84 57D53E49-1755D12D 649C532E-713B0C80 735211DB-6C63B26B 003BF599-4810714C 626942B8-730F19EB 1536C1E1-4EE9FBE8 66204FF1-77777777 1C36B14E-77777777"/>
  </int2:onDemandWorkflows>
</int2:intelligence>
</file>

<file path=word/settings.xml><?xml version="1.0" encoding="utf-8"?>
<w:settings xmlns:w14="http://schemas.microsoft.com/office/word/2010/wordml" xmlns:wp14="http://schemas.microsoft.com/office/word/2010/wordprocessingDrawing" xmlns:mc="http://schemas.openxmlformats.org/markup-compatibility/2006" xmlns:o="urn:schemas-microsoft-com:office:office" xmlns:v="urn:schemas-microsoft-com:vml" xmlns:w="http://schemas.openxmlformats.org/wordprocessingml/2006/main" xmlns:w15="http://schemas.microsoft.com/office/word/2012/wordml" mc:Ignorable="w14 wp14 w15">
  <w:view w:val="print"/>
  <w:displayBackgroundShape/>
  <w:mirrorMargins w:val="0"/>
  <w:bordersDoNotSurroundHeader w:val="0"/>
  <w:bordersDoNotSurroundFooter w:val="0"/>
  <w:revisionView w:markup="1" w:comments="1" w:insDel="1" w:formatting="0"/>
  <w:trackRevisions w:val="false"/>
  <w:defaultTabStop w:val="720"/>
  <w:autoHyphenation w:val="0"/>
  <w:evenAndOddHeaders w:val="0"/>
  <w:bookFoldPrinting w:val="0"/>
  <w:noLineBreaksAfter w:lang="English" w:val="‘“(〔[{〈《「『【⦅〘〖«〝︵︷︹︻︽︿﹁﹃﹇﹙﹛﹝｢"/>
  <w:noLineBreaksBefore w:lang="English" w:val="’”)〕]}〉"/>
  <w:compat>
    <w:compatSetting w:name="compatibilityMode" w:uri="http://schemas.microsoft.com/office/word" w:val="15"/>
  </w:compat>
  <w:rsids>
    <w:rsidRoot w:val="000DD5A5"/>
    <w:rsid w:val="000DD5A5"/>
    <w:rsid w:val="005E35B9"/>
    <w:rsid w:val="0107DADD"/>
    <w:rsid w:val="0352EE0A"/>
    <w:rsid w:val="0590A507"/>
    <w:rsid w:val="06492A8E"/>
    <w:rsid w:val="06F575D6"/>
    <w:rsid w:val="07FEE99B"/>
    <w:rsid w:val="08BE3FBC"/>
    <w:rsid w:val="09004C69"/>
    <w:rsid w:val="09658CBB"/>
    <w:rsid w:val="0AB0DEE5"/>
    <w:rsid w:val="0BF48345"/>
    <w:rsid w:val="0F48BD11"/>
    <w:rsid w:val="0F87A698"/>
    <w:rsid w:val="115A5B94"/>
    <w:rsid w:val="120A9D28"/>
    <w:rsid w:val="125AA9E7"/>
    <w:rsid w:val="141C8C40"/>
    <w:rsid w:val="1617D418"/>
    <w:rsid w:val="1A6518C6"/>
    <w:rsid w:val="1A9278B8"/>
    <w:rsid w:val="1B0B6E96"/>
    <w:rsid w:val="1CD495DB"/>
    <w:rsid w:val="1DD8AB3C"/>
    <w:rsid w:val="1F2D6FB1"/>
    <w:rsid w:val="215CD3FD"/>
    <w:rsid w:val="2265DB10"/>
    <w:rsid w:val="23243639"/>
    <w:rsid w:val="24177863"/>
    <w:rsid w:val="255B7511"/>
    <w:rsid w:val="258A9B6D"/>
    <w:rsid w:val="25CB1EF4"/>
    <w:rsid w:val="27337B2B"/>
    <w:rsid w:val="280DC859"/>
    <w:rsid w:val="285BB08B"/>
    <w:rsid w:val="2876339C"/>
    <w:rsid w:val="28EEB72D"/>
    <w:rsid w:val="28F9638F"/>
    <w:rsid w:val="290DF05C"/>
    <w:rsid w:val="2956C94A"/>
    <w:rsid w:val="2995C285"/>
    <w:rsid w:val="2A9314FD"/>
    <w:rsid w:val="2B686759"/>
    <w:rsid w:val="2C65BACC"/>
    <w:rsid w:val="2CD5B3BD"/>
    <w:rsid w:val="2F4435CA"/>
    <w:rsid w:val="307DA49B"/>
    <w:rsid w:val="308777DD"/>
    <w:rsid w:val="31066F8E"/>
    <w:rsid w:val="3313F84C"/>
    <w:rsid w:val="34495DBA"/>
    <w:rsid w:val="35CBEDF4"/>
    <w:rsid w:val="36B966F6"/>
    <w:rsid w:val="36EDF6DB"/>
    <w:rsid w:val="389014C9"/>
    <w:rsid w:val="3A3B224B"/>
    <w:rsid w:val="3BFEC4CC"/>
    <w:rsid w:val="3E9C1BA2"/>
    <w:rsid w:val="3FA40546"/>
    <w:rsid w:val="4041EB80"/>
    <w:rsid w:val="41C34190"/>
    <w:rsid w:val="447E6BAE"/>
    <w:rsid w:val="4485BE04"/>
    <w:rsid w:val="453F919E"/>
    <w:rsid w:val="4670F2E0"/>
    <w:rsid w:val="4717820B"/>
    <w:rsid w:val="481E43F2"/>
    <w:rsid w:val="4854F391"/>
    <w:rsid w:val="48A829F1"/>
    <w:rsid w:val="48D71721"/>
    <w:rsid w:val="4B46CD8F"/>
    <w:rsid w:val="4BED36F1"/>
    <w:rsid w:val="4D4DA133"/>
    <w:rsid w:val="4D4DA133"/>
    <w:rsid w:val="4E8F6637"/>
    <w:rsid w:val="505C9EC8"/>
    <w:rsid w:val="50D1F0B2"/>
    <w:rsid w:val="50DD679C"/>
    <w:rsid w:val="536C24F2"/>
    <w:rsid w:val="56F46C0E"/>
    <w:rsid w:val="5838EDE4"/>
    <w:rsid w:val="58C0E387"/>
    <w:rsid w:val="58ECA932"/>
    <w:rsid w:val="59E9E586"/>
    <w:rsid w:val="5DFB1593"/>
    <w:rsid w:val="5E0B18C5"/>
    <w:rsid w:val="6125A921"/>
    <w:rsid w:val="61522591"/>
    <w:rsid w:val="61ED93A6"/>
    <w:rsid w:val="6360EBFB"/>
    <w:rsid w:val="65C59A12"/>
    <w:rsid w:val="69FE0A71"/>
    <w:rsid w:val="6B398CE9"/>
    <w:rsid w:val="6E460B12"/>
    <w:rsid w:val="6EDAEB08"/>
    <w:rsid w:val="6EDD90CB"/>
    <w:rsid w:val="6FF7D02E"/>
    <w:rsid w:val="72454A8E"/>
    <w:rsid w:val="73A55C8B"/>
    <w:rsid w:val="7529733E"/>
    <w:rsid w:val="79B3A23A"/>
    <w:rsid w:val="7A549887"/>
    <w:rsid w:val="7E0AC97D"/>
    <w:rsid w:val="7F6077F5"/>
    <w:rsid w:val="7FE26D6E"/>
  </w:rsids>
  <w:clrSchemeMapping w:bg1="light1" w:t1="dark1" w:bg2="light2" w:t2="dark2" w:accent1="accent1" w:accent2="accent2" w:accent3="accent3" w:accent4="accent4" w:accent5="accent5" w:accent6="accent6" w:hyperlink="hyperlink" w:followedHyperlink="followedHyperlink"/>
  <w14:docId w14:val="39DC9160"/>
  <w15:docId w15:val="{D98172C6-C31E-4C79-A969-FDE5B4D2ECA6}"/>
</w:settings>
</file>

<file path=word/styles.xml><?xml version="1.0" encoding="utf-8"?>
<w:styles xmlns:wp14="http://schemas.microsoft.com/office/word/2010/wordprocessingDrawing" xmlns:w="http://schemas.openxmlformats.org/wordprocessingml/2006/main" xmlns:mc="http://schemas.openxmlformats.org/markup-compatibility/2006" xmlns:w14="http://schemas.microsoft.com/office/word/2010/wordml" mc:Ignorable="w14 wp14">
  <w:docDefaults>
    <w:rPrDefault>
      <w:rPr>
        <w:rFonts w:ascii="Times New Roman" w:hAnsi="Times New Roman" w:eastAsia="Arial Unicode MS" w:cs="Times New Roman"/>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w="0" w:h="0" w:vSpace="0" w:hSpace="0" w:vAnchor="margin" w:xAlign="left" w:y="0" w:hRule="exact" w:anchorLock="0"/>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styleId="Normal" w:default="1">
    <w:name w:val="Normal"/>
    <w:next w:val="Normal"/>
    <w:pPr/>
    <w:rPr>
      <w:sz w:val="24"/>
      <w:szCs w:val="24"/>
      <w:lang w:val="en-US" w:eastAsia="en-US" w:bidi="ar-SA"/>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hAnsi="Helvetica Neue" w:eastAsia="Arial Unicode MS" w:cs="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78" w:lineRule="auto"/>
      <w:ind w:left="0" w:right="0" w:firstLine="0"/>
      <w:jc w:val="left"/>
      <w:outlineLvl w:val="9"/>
    </w:pPr>
    <w:rPr>
      <w:rFonts w:ascii="Aptos" w:hAnsi="Aptos" w:eastAsia="Aptos" w:cs="Apto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rFonts w:ascii="Arial" w:hAnsi="Arial" w:eastAsia="Arial" w:cs="Arial"/>
      <w:outline w:val="0"/>
      <w:color w:val="467886"/>
      <w:u w:val="single" w:color="467886"/>
      <w14:textFill>
        <w14:solidFill>
          <w14:srgbClr w14:val="467886"/>
        </w14:solidFill>
      </w14:textFill>
    </w:rPr>
  </w:style>
</w:style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fontTable" Target="fontTable.xml" Id="rId2" /><Relationship Type="http://schemas.openxmlformats.org/officeDocument/2006/relationships/styles" Target="styles.xml" Id="rId3" /><Relationship Type="http://schemas.openxmlformats.org/officeDocument/2006/relationships/header" Target="header1.xml" Id="rId4" /><Relationship Type="http://schemas.openxmlformats.org/officeDocument/2006/relationships/footer" Target="footer1.xml" Id="rId5" /><Relationship Type="http://schemas.openxmlformats.org/officeDocument/2006/relationships/theme" Target="theme/theme1.xml" Id="rId6" /><Relationship Type="http://schemas.openxmlformats.org/officeDocument/2006/relationships/image" Target="/media/image.png" Id="rId1938663528" /><Relationship Type="http://schemas.openxmlformats.org/officeDocument/2006/relationships/hyperlink" Target="https://www.bma.org.uk/advice-and-support/nhs-delivery-and-workforce/digital-health/digital-health-benefits-and-risks" TargetMode="External" Id="R1bb51d4c7e9343fb" /><Relationship Type="http://schemas.openxmlformats.org/officeDocument/2006/relationships/hyperlink" Target="https://www.gov.uk/government/publications/data-saves-lives-reshaping-health-and-social-care-with-data" TargetMode="External" Id="R33315ed209754385" /><Relationship Type="http://schemas.openxmlformats.org/officeDocument/2006/relationships/hyperlink" Target="https://www.goodthingsfoundation.org/insights/health-inequalities-the-potential-of-digital/" TargetMode="External" Id="R6b289fe42ae84c18" /><Relationship Type="http://schemas.openxmlformats.org/officeDocument/2006/relationships/hyperlink" Target="https://www.healthwatch.co.uk/reports/digital-health-public-experiences-2022" TargetMode="External" Id="R36205450db31451f" /><Relationship Type="http://schemas.openxmlformats.org/officeDocument/2006/relationships/hyperlink" Target="https://ico.org.uk/for-organisations/guide-to-data-protection/guide-to-the-general-data-protection-regulation-gdpr/principles/" TargetMode="External" Id="Ra0906411da2b4445" /><Relationship Type="http://schemas.openxmlformats.org/officeDocument/2006/relationships/hyperlink" Target="https://www.kingsfund.org.uk/insight-and-analysis/long-reads/digital-health-and-care-opportunities-and-challenges" TargetMode="External" Id="R6cc2358b554c46d1" /><Relationship Type="http://schemas.openxmlformats.org/officeDocument/2006/relationships/hyperlink" Target="https://doi.org/10.1177/2053951720948087" TargetMode="External" Id="Rd6eece3304504215" /><Relationship Type="http://schemas.openxmlformats.org/officeDocument/2006/relationships/hyperlink" Target="https://www.nao.org.uk/reports/digital-transformation-in-the-nhs/" TargetMode="External" Id="Rcdf262a9542548de" /><Relationship Type="http://schemas.openxmlformats.org/officeDocument/2006/relationships/hyperlink" Target="https://www.mhsconfed.org/publications/digital-transformation-nhs" TargetMode="External" Id="R0594ef029e1b4cae" /><Relationship Type="http://schemas.openxmlformats.org/officeDocument/2006/relationships/hyperlink" Target="https://www.digital.nhs.uk/data-and-information/data-collections-and-data-sets/data-collections/nhs-app-and-nhs-login-monthly-statistics" TargetMode="External" Id="R3d11f54ea4994c85" /><Relationship Type="http://schemas.openxmlformats.org/officeDocument/2006/relationships/hyperlink" Target="https://www.rcgp.org.uk/representing-you/policy-areas/nhs-england-primary-care-access-recovery-plan" TargetMode="External" Id="R578b8852630342cd" /><Relationship Type="http://schemas.microsoft.com/office/2020/10/relationships/intelligence" Target="intelligence2.xml" Id="R53761a2ce7ae4580" /></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sx="100000" sy="100000" kx="0" ky="0" algn="b" rotWithShape="0">
              <a:srgbClr val="000000">
                <a:alpha val="35000"/>
              </a:srgbClr>
            </a:outerShdw>
          </a:effectLst>
        </a:effectStyle>
        <a:effectStyle>
          <a:effectLst>
            <a:outerShdw blurRad="38100" dist="23000" dir="5400000" sx="100000" sy="100000" kx="0" ky="0" algn="b" rotWithShape="0">
              <a:srgbClr val="000000">
                <a:alpha val="35000"/>
              </a:srgbClr>
            </a:outerShdw>
          </a:effectLst>
        </a:effectStyle>
        <a:effectStyle>
          <a:effectLst>
            <a:outerShdw blurRad="38100" dist="20000" dir="5400000" sx="100000" sy="100000" kx="0" ky="0" algn="b"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sx="100000" sy="100000" kx="0" ky="0" algn="b" rotWithShape="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blurRad="38100" dist="20000" dir="5400000" sx="100000" sy="100000" kx="0" ky="0" algn="b" rotWithShape="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fillRef idx="0"/>
        <a:effectRef idx="0"/>
        <a:fontRef idx="none"/>
      </a:style>
    </a:txDef>
  </a:objectDefaults>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Racheal Becker (2310797)</lastModifiedBy>
  <dcterms:modified xsi:type="dcterms:W3CDTF">2025-10-22T12:28:45.1943608Z</dcterms:modified>
</coreProperties>
</file>