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6E00703" wp14:paraId="5004888C" wp14:textId="57452FF1">
      <w:pPr>
        <w:pStyle w:val="Normal"/>
      </w:pPr>
      <w:r w:rsidR="5E9E19BC">
        <w:drawing>
          <wp:inline xmlns:wp14="http://schemas.microsoft.com/office/word/2010/wordprocessingDrawing" wp14:editId="1C92E8D1" wp14:anchorId="1BA1E156">
            <wp:extent cx="2783122" cy="3610347"/>
            <wp:effectExtent l="0" t="0" r="0" b="0"/>
            <wp:docPr id="5821272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2127286" name="Picture 582127286"/>
                    <pic:cNvPicPr/>
                  </pic:nvPicPr>
                  <pic:blipFill>
                    <a:blip xmlns:r="http://schemas.openxmlformats.org/officeDocument/2006/relationships" r:embed="rId1601922169">
                      <a:extLst>
                        <a:ext uri="{28A0092B-C50C-407E-A947-70E740481C1C}">
                          <a14:useLocalDpi xmlns:a14="http://schemas.microsoft.com/office/drawing/2010/main"/>
                        </a:ext>
                      </a:extLst>
                    </a:blip>
                    <a:stretch>
                      <a:fillRect/>
                    </a:stretch>
                  </pic:blipFill>
                  <pic:spPr>
                    <a:xfrm rot="0">
                      <a:off x="0" y="0"/>
                      <a:ext cx="2783122" cy="3610347"/>
                    </a:xfrm>
                    <a:prstGeom prst="rect">
                      <a:avLst/>
                    </a:prstGeom>
                  </pic:spPr>
                </pic:pic>
              </a:graphicData>
            </a:graphic>
          </wp:inline>
        </w:drawing>
      </w:r>
    </w:p>
    <w:p xmlns:wp14="http://schemas.microsoft.com/office/word/2010/wordml" w:rsidP="56E00703" wp14:paraId="33A33EFA" wp14:textId="08CA1C3E">
      <w:pPr>
        <w:pStyle w:val="Normal"/>
        <w:rPr>
          <w:b w:val="1"/>
          <w:bCs w:val="1"/>
          <w:noProof w:val="0"/>
          <w:color w:val="45B0E1" w:themeColor="accent1" w:themeTint="99" w:themeShade="FF"/>
          <w:sz w:val="36"/>
          <w:szCs w:val="36"/>
          <w:lang w:val="en-GB"/>
        </w:rPr>
      </w:pPr>
      <w:r w:rsidRPr="56E00703" w:rsidR="556361ED">
        <w:rPr>
          <w:b w:val="1"/>
          <w:bCs w:val="1"/>
          <w:noProof w:val="0"/>
          <w:color w:val="45B0E1" w:themeColor="accent1" w:themeTint="99" w:themeShade="FF"/>
          <w:sz w:val="36"/>
          <w:szCs w:val="36"/>
          <w:lang w:val="en-GB"/>
        </w:rPr>
        <w:t xml:space="preserve">Contemporary HR Challenges and Managerial </w:t>
      </w:r>
      <w:r w:rsidRPr="56E00703" w:rsidR="556361ED">
        <w:rPr>
          <w:b w:val="1"/>
          <w:bCs w:val="1"/>
          <w:noProof w:val="0"/>
          <w:color w:val="45B0E1" w:themeColor="accent1" w:themeTint="99" w:themeShade="FF"/>
          <w:sz w:val="36"/>
          <w:szCs w:val="36"/>
          <w:lang w:val="en-GB"/>
        </w:rPr>
        <w:t>Implementation at Amazon UK</w:t>
      </w:r>
    </w:p>
    <w:p xmlns:wp14="http://schemas.microsoft.com/office/word/2010/wordml" w:rsidP="56E00703" wp14:paraId="451A6312" wp14:textId="243AE433">
      <w:pPr>
        <w:pStyle w:val="Normal"/>
      </w:pPr>
      <w:r w:rsidRPr="56E00703" w:rsidR="556361ED">
        <w:rPr>
          <w:b w:val="1"/>
          <w:bCs w:val="1"/>
          <w:noProof w:val="0"/>
          <w:color w:val="45B0E1" w:themeColor="accent1" w:themeTint="99" w:themeShade="FF"/>
          <w:lang w:val="en-GB"/>
        </w:rPr>
        <w:t>Student Name</w:t>
      </w:r>
      <w:r w:rsidRPr="56E00703" w:rsidR="556361ED">
        <w:rPr>
          <w:noProof w:val="0"/>
          <w:lang w:val="en-GB"/>
        </w:rPr>
        <w:t>: Adriana Maria Martin</w:t>
      </w:r>
    </w:p>
    <w:p xmlns:wp14="http://schemas.microsoft.com/office/word/2010/wordml" w:rsidP="56E00703" wp14:paraId="1407CC20" wp14:textId="015A210D">
      <w:pPr>
        <w:pStyle w:val="Normal"/>
      </w:pPr>
      <w:r w:rsidRPr="56E00703" w:rsidR="556361ED">
        <w:rPr>
          <w:b w:val="1"/>
          <w:bCs w:val="1"/>
          <w:noProof w:val="0"/>
          <w:color w:val="45B0E1" w:themeColor="accent1" w:themeTint="99" w:themeShade="FF"/>
          <w:lang w:val="en-GB"/>
        </w:rPr>
        <w:t>Student Number</w:t>
      </w:r>
      <w:r w:rsidRPr="56E00703" w:rsidR="556361ED">
        <w:rPr>
          <w:noProof w:val="0"/>
          <w:lang w:val="en-GB"/>
        </w:rPr>
        <w:t>:2434646</w:t>
      </w:r>
    </w:p>
    <w:p xmlns:wp14="http://schemas.microsoft.com/office/word/2010/wordml" w:rsidP="56E00703" wp14:paraId="10783E71" wp14:textId="64886E7D">
      <w:pPr>
        <w:pStyle w:val="Normal"/>
      </w:pPr>
      <w:r w:rsidRPr="56E00703" w:rsidR="556361ED">
        <w:rPr>
          <w:b w:val="1"/>
          <w:bCs w:val="1"/>
          <w:noProof w:val="0"/>
          <w:color w:val="45B0E1" w:themeColor="accent1" w:themeTint="99" w:themeShade="FF"/>
          <w:lang w:val="en-GB"/>
        </w:rPr>
        <w:t>Module Title and Code</w:t>
      </w:r>
      <w:r w:rsidRPr="56E00703" w:rsidR="556361ED">
        <w:rPr>
          <w:noProof w:val="0"/>
          <w:lang w:val="en-GB"/>
        </w:rPr>
        <w:t xml:space="preserve">: Developing and </w:t>
      </w:r>
      <w:r w:rsidRPr="56E00703" w:rsidR="71389847">
        <w:rPr>
          <w:noProof w:val="0"/>
          <w:lang w:val="en-GB"/>
        </w:rPr>
        <w:t>Managing Individuals and Teams (LCLM5002_BIRM)</w:t>
      </w:r>
    </w:p>
    <w:p xmlns:wp14="http://schemas.microsoft.com/office/word/2010/wordml" w:rsidP="56E00703" wp14:paraId="367DC1B8" wp14:textId="3F53497E">
      <w:pPr>
        <w:pStyle w:val="Normal"/>
      </w:pPr>
      <w:r w:rsidRPr="56E00703" w:rsidR="71389847">
        <w:rPr>
          <w:b w:val="1"/>
          <w:bCs w:val="1"/>
          <w:noProof w:val="0"/>
          <w:color w:val="45B0E1" w:themeColor="accent1" w:themeTint="99" w:themeShade="FF"/>
          <w:lang w:val="en-GB"/>
        </w:rPr>
        <w:t>Lecturer Name</w:t>
      </w:r>
      <w:r w:rsidRPr="56E00703" w:rsidR="4F0BD106">
        <w:rPr>
          <w:b w:val="1"/>
          <w:bCs w:val="1"/>
          <w:noProof w:val="0"/>
          <w:color w:val="45B0E1" w:themeColor="accent1" w:themeTint="99" w:themeShade="FF"/>
          <w:lang w:val="en-GB"/>
        </w:rPr>
        <w:t xml:space="preserve">: </w:t>
      </w:r>
      <w:r w:rsidRPr="56E00703" w:rsidR="71389847">
        <w:rPr>
          <w:noProof w:val="0"/>
          <w:lang w:val="en-GB"/>
        </w:rPr>
        <w:t>Dr Samson Oladejo</w:t>
      </w:r>
    </w:p>
    <w:p xmlns:wp14="http://schemas.microsoft.com/office/word/2010/wordml" w:rsidP="56E00703" wp14:paraId="27535D7F" wp14:textId="7F0122AC">
      <w:pPr>
        <w:pStyle w:val="Normal"/>
        <w:rPr>
          <w:noProof w:val="0"/>
          <w:lang w:val="en-GB"/>
        </w:rPr>
      </w:pPr>
    </w:p>
    <w:p xmlns:wp14="http://schemas.microsoft.com/office/word/2010/wordml" w:rsidP="56E00703" wp14:paraId="19CB1D80" wp14:textId="1DF7C96F">
      <w:pPr>
        <w:pStyle w:val="Normal"/>
      </w:pPr>
      <w:r w:rsidR="18B0D9B2">
        <w:drawing>
          <wp:inline xmlns:wp14="http://schemas.microsoft.com/office/word/2010/wordprocessingDrawing" wp14:editId="6191621B" wp14:anchorId="73637F8D">
            <wp:extent cx="5486400" cy="1845535"/>
            <wp:effectExtent l="0" t="0" r="0" b="0"/>
            <wp:docPr id="740909315" name="drawing" descr="Tecnologies exponencials – Programa 310 | mossegalapoma"/>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99526541" name="Picture 499526541"/>
                    <pic:cNvPicPr/>
                  </pic:nvPicPr>
                  <pic:blipFill>
                    <a:blip xmlns:r="http://schemas.openxmlformats.org/officeDocument/2006/relationships" r:embed="rId431866705">
                      <a:extLst>
                        <a:ext uri="{28A0092B-C50C-407E-A947-70E740481C1C}">
                          <a14:useLocalDpi xmlns:a14="http://schemas.microsoft.com/office/drawing/2010/main"/>
                        </a:ext>
                      </a:extLst>
                    </a:blip>
                    <a:stretch>
                      <a:fillRect/>
                    </a:stretch>
                  </pic:blipFill>
                  <pic:spPr>
                    <a:xfrm rot="0">
                      <a:off x="0" y="0"/>
                      <a:ext cx="5486400" cy="1845535"/>
                    </a:xfrm>
                    <a:prstGeom prst="rect">
                      <a:avLst/>
                    </a:prstGeom>
                  </pic:spPr>
                </pic:pic>
              </a:graphicData>
            </a:graphic>
          </wp:inline>
        </w:drawing>
      </w:r>
    </w:p>
    <w:p xmlns:wp14="http://schemas.microsoft.com/office/word/2010/wordml" w:rsidP="56E00703" wp14:paraId="27CE2055" wp14:textId="5BA726A7">
      <w:pPr>
        <w:pStyle w:val="Heading1"/>
        <w:spacing w:before="322" w:beforeAutospacing="off" w:after="322" w:afterAutospacing="off"/>
        <w:rPr>
          <w:b w:val="1"/>
          <w:bCs w:val="1"/>
          <w:noProof w:val="0"/>
          <w:sz w:val="48"/>
          <w:szCs w:val="48"/>
          <w:lang w:val="en-GB"/>
        </w:rPr>
      </w:pPr>
    </w:p>
    <w:p xmlns:wp14="http://schemas.microsoft.com/office/word/2010/wordml" w:rsidP="56E00703" wp14:paraId="10701842" wp14:textId="13573AF8">
      <w:pPr>
        <w:pStyle w:val="Heading1"/>
        <w:spacing w:before="322" w:beforeAutospacing="off" w:after="322" w:afterAutospacing="off"/>
      </w:pPr>
      <w:r w:rsidRPr="56E00703" w:rsidR="0EE420CD">
        <w:rPr>
          <w:b w:val="1"/>
          <w:bCs w:val="1"/>
          <w:noProof w:val="0"/>
          <w:color w:val="45B0E1" w:themeColor="accent1" w:themeTint="99" w:themeShade="FF"/>
          <w:sz w:val="48"/>
          <w:szCs w:val="48"/>
          <w:lang w:val="en-GB"/>
        </w:rPr>
        <w:t>Table of Contents</w:t>
      </w:r>
    </w:p>
    <w:p xmlns:wp14="http://schemas.microsoft.com/office/word/2010/wordml" w:rsidP="56E00703" wp14:paraId="7C42A807" wp14:textId="55C902E1">
      <w:pPr>
        <w:spacing w:before="240" w:beforeAutospacing="off" w:after="240" w:afterAutospacing="off"/>
      </w:pPr>
      <w:r w:rsidRPr="7B5B49B5" w:rsidR="6213106E">
        <w:rPr>
          <w:b w:val="1"/>
          <w:bCs w:val="1"/>
          <w:noProof w:val="0"/>
          <w:lang w:val="en-GB"/>
        </w:rPr>
        <w:t>1. Introduction</w:t>
      </w:r>
      <w:r w:rsidRPr="7B5B49B5" w:rsidR="6213106E">
        <w:rPr>
          <w:noProof w:val="0"/>
          <w:lang w:val="en-GB"/>
        </w:rPr>
        <w:t xml:space="preserve"> .............................................................................</w:t>
      </w:r>
      <w:r w:rsidRPr="7B5B49B5" w:rsidR="525AEA98">
        <w:rPr>
          <w:noProof w:val="0"/>
          <w:lang w:val="en-GB"/>
        </w:rPr>
        <w:t>..........................</w:t>
      </w:r>
      <w:r w:rsidRPr="7B5B49B5" w:rsidR="6213106E">
        <w:rPr>
          <w:noProof w:val="0"/>
          <w:lang w:val="en-GB"/>
        </w:rPr>
        <w:t xml:space="preserve">. </w:t>
      </w:r>
      <w:r w:rsidRPr="7B5B49B5" w:rsidR="19414EB1">
        <w:rPr>
          <w:noProof w:val="0"/>
          <w:lang w:val="en-GB"/>
        </w:rPr>
        <w:t>3</w:t>
      </w:r>
    </w:p>
    <w:p xmlns:wp14="http://schemas.microsoft.com/office/word/2010/wordml" w:rsidP="56E00703" wp14:paraId="06280282" wp14:textId="284F2E69">
      <w:pPr>
        <w:spacing w:before="240" w:beforeAutospacing="off" w:after="240" w:afterAutospacing="off"/>
      </w:pPr>
      <w:r w:rsidRPr="7B5B49B5" w:rsidR="6213106E">
        <w:rPr>
          <w:b w:val="1"/>
          <w:bCs w:val="1"/>
          <w:noProof w:val="0"/>
          <w:lang w:val="en-GB"/>
        </w:rPr>
        <w:t>2. Company Background</w:t>
      </w:r>
      <w:r w:rsidRPr="7B5B49B5" w:rsidR="6213106E">
        <w:rPr>
          <w:noProof w:val="0"/>
          <w:lang w:val="en-GB"/>
        </w:rPr>
        <w:t xml:space="preserve"> ..............................................</w:t>
      </w:r>
      <w:r w:rsidRPr="7B5B49B5" w:rsidR="787DABB1">
        <w:rPr>
          <w:noProof w:val="0"/>
          <w:lang w:val="en-GB"/>
        </w:rPr>
        <w:t>......</w:t>
      </w:r>
      <w:r w:rsidRPr="7B5B49B5" w:rsidR="7FD1934C">
        <w:rPr>
          <w:noProof w:val="0"/>
          <w:lang w:val="en-GB"/>
        </w:rPr>
        <w:t>...........................</w:t>
      </w:r>
      <w:r w:rsidRPr="7B5B49B5" w:rsidR="787DABB1">
        <w:rPr>
          <w:noProof w:val="0"/>
          <w:lang w:val="en-GB"/>
        </w:rPr>
        <w:t>.......</w:t>
      </w:r>
      <w:r w:rsidRPr="7B5B49B5" w:rsidR="6213106E">
        <w:rPr>
          <w:noProof w:val="0"/>
          <w:lang w:val="en-GB"/>
        </w:rPr>
        <w:t>..</w:t>
      </w:r>
      <w:r w:rsidRPr="7B5B49B5" w:rsidR="3D2A7A60">
        <w:rPr>
          <w:noProof w:val="0"/>
          <w:lang w:val="en-GB"/>
        </w:rPr>
        <w:t>3</w:t>
      </w:r>
    </w:p>
    <w:p xmlns:wp14="http://schemas.microsoft.com/office/word/2010/wordml" w:rsidP="56E00703" wp14:paraId="180AFCFD" wp14:textId="363B8064">
      <w:pPr>
        <w:spacing w:before="240" w:beforeAutospacing="off" w:after="240" w:afterAutospacing="off"/>
      </w:pPr>
      <w:r w:rsidRPr="7B5B49B5" w:rsidR="6213106E">
        <w:rPr>
          <w:b w:val="1"/>
          <w:bCs w:val="1"/>
          <w:noProof w:val="0"/>
          <w:lang w:val="en-GB"/>
        </w:rPr>
        <w:t>3. Contemporary HR Challenges Facing Amazon UK</w:t>
      </w:r>
      <w:r w:rsidRPr="7B5B49B5" w:rsidR="6213106E">
        <w:rPr>
          <w:noProof w:val="0"/>
          <w:lang w:val="en-GB"/>
        </w:rPr>
        <w:t xml:space="preserve"> ..........</w:t>
      </w:r>
      <w:r w:rsidRPr="7B5B49B5" w:rsidR="51FB40D3">
        <w:rPr>
          <w:noProof w:val="0"/>
          <w:lang w:val="en-GB"/>
        </w:rPr>
        <w:t>..........................</w:t>
      </w:r>
      <w:r w:rsidRPr="7B5B49B5" w:rsidR="6213106E">
        <w:rPr>
          <w:noProof w:val="0"/>
          <w:lang w:val="en-GB"/>
        </w:rPr>
        <w:t xml:space="preserve">..... </w:t>
      </w:r>
      <w:r w:rsidRPr="7B5B49B5" w:rsidR="69303E11">
        <w:rPr>
          <w:noProof w:val="0"/>
          <w:lang w:val="en-GB"/>
        </w:rPr>
        <w:t>4</w:t>
      </w:r>
      <w:r>
        <w:br/>
      </w:r>
      <w:r w:rsidRPr="7B5B49B5" w:rsidR="6213106E">
        <w:rPr>
          <w:noProof w:val="0"/>
          <w:lang w:val="en-GB"/>
        </w:rPr>
        <w:t xml:space="preserve">  3.1 Technological Advancement ................................................</w:t>
      </w:r>
      <w:r w:rsidRPr="7B5B49B5" w:rsidR="485FE960">
        <w:rPr>
          <w:noProof w:val="0"/>
          <w:lang w:val="en-GB"/>
        </w:rPr>
        <w:t>......................</w:t>
      </w:r>
      <w:r w:rsidRPr="7B5B49B5" w:rsidR="6213106E">
        <w:rPr>
          <w:noProof w:val="0"/>
          <w:lang w:val="en-GB"/>
        </w:rPr>
        <w:t xml:space="preserve">.... </w:t>
      </w:r>
      <w:r w:rsidRPr="7B5B49B5" w:rsidR="153D5B9D">
        <w:rPr>
          <w:noProof w:val="0"/>
          <w:lang w:val="en-GB"/>
        </w:rPr>
        <w:t>4</w:t>
      </w:r>
      <w:r>
        <w:br/>
      </w:r>
      <w:r w:rsidRPr="7B5B49B5" w:rsidR="6213106E">
        <w:rPr>
          <w:noProof w:val="0"/>
          <w:lang w:val="en-GB"/>
        </w:rPr>
        <w:t xml:space="preserve">  3.2 Talent Acquisition and Retention .........................................</w:t>
      </w:r>
      <w:r w:rsidRPr="7B5B49B5" w:rsidR="77C32EA4">
        <w:rPr>
          <w:noProof w:val="0"/>
          <w:lang w:val="en-GB"/>
        </w:rPr>
        <w:t>......................</w:t>
      </w:r>
      <w:r w:rsidRPr="7B5B49B5" w:rsidR="6213106E">
        <w:rPr>
          <w:noProof w:val="0"/>
          <w:lang w:val="en-GB"/>
        </w:rPr>
        <w:t xml:space="preserve">.... </w:t>
      </w:r>
      <w:r w:rsidRPr="7B5B49B5" w:rsidR="246D772D">
        <w:rPr>
          <w:noProof w:val="0"/>
          <w:lang w:val="en-GB"/>
        </w:rPr>
        <w:t>4</w:t>
      </w:r>
      <w:r>
        <w:br/>
      </w:r>
      <w:r w:rsidRPr="7B5B49B5" w:rsidR="6213106E">
        <w:rPr>
          <w:noProof w:val="0"/>
          <w:lang w:val="en-GB"/>
        </w:rPr>
        <w:t xml:space="preserve">  3.3 Diversity, </w:t>
      </w:r>
      <w:r w:rsidRPr="7B5B49B5" w:rsidR="6213106E">
        <w:rPr>
          <w:noProof w:val="0"/>
          <w:lang w:val="en-GB"/>
        </w:rPr>
        <w:t>Equity</w:t>
      </w:r>
      <w:r w:rsidRPr="7B5B49B5" w:rsidR="6213106E">
        <w:rPr>
          <w:noProof w:val="0"/>
          <w:lang w:val="en-GB"/>
        </w:rPr>
        <w:t xml:space="preserve"> and Inclusion (DEI) .....................................</w:t>
      </w:r>
      <w:r w:rsidRPr="7B5B49B5" w:rsidR="13F98B61">
        <w:rPr>
          <w:noProof w:val="0"/>
          <w:lang w:val="en-GB"/>
        </w:rPr>
        <w:t>.......................</w:t>
      </w:r>
      <w:r w:rsidRPr="7B5B49B5" w:rsidR="6213106E">
        <w:rPr>
          <w:noProof w:val="0"/>
          <w:lang w:val="en-GB"/>
        </w:rPr>
        <w:t>. 5</w:t>
      </w:r>
    </w:p>
    <w:p xmlns:wp14="http://schemas.microsoft.com/office/word/2010/wordml" w:rsidP="56E00703" wp14:paraId="1A9C294D" wp14:textId="6BC8D94B">
      <w:pPr>
        <w:spacing w:before="240" w:beforeAutospacing="off" w:after="240" w:afterAutospacing="off"/>
      </w:pPr>
      <w:r w:rsidRPr="7B5B49B5" w:rsidR="6213106E">
        <w:rPr>
          <w:b w:val="1"/>
          <w:bCs w:val="1"/>
          <w:noProof w:val="0"/>
          <w:lang w:val="en-GB"/>
        </w:rPr>
        <w:t>4. Critically Evaluating Contemporary HR Practices at Amazon UK</w:t>
      </w:r>
      <w:r w:rsidRPr="7B5B49B5" w:rsidR="6213106E">
        <w:rPr>
          <w:noProof w:val="0"/>
          <w:lang w:val="en-GB"/>
        </w:rPr>
        <w:t xml:space="preserve"> .......................................................................................</w:t>
      </w:r>
      <w:r w:rsidRPr="7B5B49B5" w:rsidR="01276E25">
        <w:rPr>
          <w:noProof w:val="0"/>
          <w:lang w:val="en-GB"/>
        </w:rPr>
        <w:t>.........................................</w:t>
      </w:r>
      <w:r w:rsidRPr="7B5B49B5" w:rsidR="6213106E">
        <w:rPr>
          <w:noProof w:val="0"/>
          <w:lang w:val="en-GB"/>
        </w:rPr>
        <w:t>.. 6</w:t>
      </w:r>
      <w:r>
        <w:br/>
      </w:r>
      <w:r w:rsidRPr="7B5B49B5" w:rsidR="6213106E">
        <w:rPr>
          <w:noProof w:val="0"/>
          <w:lang w:val="en-GB"/>
        </w:rPr>
        <w:t xml:space="preserve">  4.1 Digital HR Systems and Workforce Analytics ...............</w:t>
      </w:r>
      <w:r w:rsidRPr="7B5B49B5" w:rsidR="4BF17565">
        <w:rPr>
          <w:noProof w:val="0"/>
          <w:lang w:val="en-GB"/>
        </w:rPr>
        <w:t>.......................</w:t>
      </w:r>
      <w:r w:rsidRPr="7B5B49B5" w:rsidR="6213106E">
        <w:rPr>
          <w:noProof w:val="0"/>
          <w:lang w:val="en-GB"/>
        </w:rPr>
        <w:t>.......... 6</w:t>
      </w:r>
      <w:r>
        <w:br/>
      </w:r>
      <w:r w:rsidRPr="7B5B49B5" w:rsidR="6213106E">
        <w:rPr>
          <w:noProof w:val="0"/>
          <w:lang w:val="en-GB"/>
        </w:rPr>
        <w:t xml:space="preserve">  4.2 Strategic Talent Acquisition and Retention Practices ........</w:t>
      </w:r>
      <w:r w:rsidRPr="7B5B49B5" w:rsidR="0589218A">
        <w:rPr>
          <w:noProof w:val="0"/>
          <w:lang w:val="en-GB"/>
        </w:rPr>
        <w:t>......................</w:t>
      </w:r>
      <w:r w:rsidRPr="7B5B49B5" w:rsidR="6213106E">
        <w:rPr>
          <w:noProof w:val="0"/>
          <w:lang w:val="en-GB"/>
        </w:rPr>
        <w:t xml:space="preserve">...... </w:t>
      </w:r>
      <w:r w:rsidRPr="7B5B49B5" w:rsidR="4B6D0F97">
        <w:rPr>
          <w:noProof w:val="0"/>
          <w:lang w:val="en-GB"/>
        </w:rPr>
        <w:t>7</w:t>
      </w:r>
      <w:r>
        <w:br/>
      </w:r>
      <w:r w:rsidRPr="7B5B49B5" w:rsidR="6213106E">
        <w:rPr>
          <w:noProof w:val="0"/>
          <w:lang w:val="en-GB"/>
        </w:rPr>
        <w:t xml:space="preserve">  4.3 Inclusive Recruitment and DEI Practices .....................</w:t>
      </w:r>
      <w:r w:rsidRPr="7B5B49B5" w:rsidR="0E1A31B7">
        <w:rPr>
          <w:noProof w:val="0"/>
          <w:lang w:val="en-GB"/>
        </w:rPr>
        <w:t>......................</w:t>
      </w:r>
      <w:r w:rsidRPr="7B5B49B5" w:rsidR="6213106E">
        <w:rPr>
          <w:noProof w:val="0"/>
          <w:lang w:val="en-GB"/>
        </w:rPr>
        <w:t xml:space="preserve">............ </w:t>
      </w:r>
      <w:r w:rsidRPr="7B5B49B5" w:rsidR="21A1312D">
        <w:rPr>
          <w:noProof w:val="0"/>
          <w:lang w:val="en-GB"/>
        </w:rPr>
        <w:t>7</w:t>
      </w:r>
    </w:p>
    <w:p xmlns:wp14="http://schemas.microsoft.com/office/word/2010/wordml" w:rsidP="7B5B49B5" wp14:paraId="73437E48" wp14:textId="1DFA1805">
      <w:pPr>
        <w:spacing w:before="240" w:beforeAutospacing="off" w:after="240" w:afterAutospacing="off"/>
        <w:rPr>
          <w:noProof w:val="0"/>
          <w:lang w:val="en-GB"/>
        </w:rPr>
      </w:pPr>
      <w:r w:rsidRPr="7B5B49B5" w:rsidR="6213106E">
        <w:rPr>
          <w:b w:val="1"/>
          <w:bCs w:val="1"/>
          <w:noProof w:val="0"/>
          <w:lang w:val="en-GB"/>
        </w:rPr>
        <w:t>5. Critically Evaluating the Managerial Implementation of Contemporary HR Practices at Amazon UK</w:t>
      </w:r>
      <w:r w:rsidRPr="7B5B49B5" w:rsidR="6213106E">
        <w:rPr>
          <w:noProof w:val="0"/>
          <w:lang w:val="en-GB"/>
        </w:rPr>
        <w:t xml:space="preserve"> .................................</w:t>
      </w:r>
      <w:r w:rsidRPr="7B5B49B5" w:rsidR="0A210974">
        <w:rPr>
          <w:noProof w:val="0"/>
          <w:lang w:val="en-GB"/>
        </w:rPr>
        <w:t>........................................................8</w:t>
      </w:r>
    </w:p>
    <w:p xmlns:wp14="http://schemas.microsoft.com/office/word/2010/wordml" w:rsidP="56E00703" wp14:paraId="04427666" wp14:textId="6BD8B753">
      <w:pPr>
        <w:spacing w:before="240" w:beforeAutospacing="off" w:after="240" w:afterAutospacing="off"/>
      </w:pPr>
      <w:r w:rsidRPr="7B5B49B5" w:rsidR="6213106E">
        <w:rPr>
          <w:b w:val="1"/>
          <w:bCs w:val="1"/>
          <w:noProof w:val="0"/>
          <w:lang w:val="en-GB"/>
        </w:rPr>
        <w:t>6. Conclusion</w:t>
      </w:r>
      <w:r w:rsidRPr="7B5B49B5" w:rsidR="6213106E">
        <w:rPr>
          <w:noProof w:val="0"/>
          <w:lang w:val="en-GB"/>
        </w:rPr>
        <w:t xml:space="preserve"> ...........................................................................</w:t>
      </w:r>
      <w:r w:rsidRPr="7B5B49B5" w:rsidR="70DBCB24">
        <w:rPr>
          <w:noProof w:val="0"/>
          <w:lang w:val="en-GB"/>
        </w:rPr>
        <w:t>.............................</w:t>
      </w:r>
      <w:r w:rsidRPr="7B5B49B5" w:rsidR="6213106E">
        <w:rPr>
          <w:noProof w:val="0"/>
          <w:lang w:val="en-GB"/>
        </w:rPr>
        <w:t xml:space="preserve">.. </w:t>
      </w:r>
      <w:r w:rsidRPr="7B5B49B5" w:rsidR="60E2EC27">
        <w:rPr>
          <w:noProof w:val="0"/>
          <w:lang w:val="en-GB"/>
        </w:rPr>
        <w:t>9</w:t>
      </w:r>
    </w:p>
    <w:p xmlns:wp14="http://schemas.microsoft.com/office/word/2010/wordml" w:rsidP="56E00703" wp14:paraId="4EC13F70" wp14:textId="78AF7579">
      <w:pPr>
        <w:spacing w:before="240" w:beforeAutospacing="off" w:after="240" w:afterAutospacing="off"/>
        <w:rPr>
          <w:noProof w:val="0"/>
          <w:lang w:val="en-GB"/>
        </w:rPr>
      </w:pPr>
      <w:r w:rsidRPr="7B5B49B5" w:rsidR="6213106E">
        <w:rPr>
          <w:b w:val="1"/>
          <w:bCs w:val="1"/>
          <w:noProof w:val="0"/>
          <w:lang w:val="en-GB"/>
        </w:rPr>
        <w:t>7. Recommendation</w:t>
      </w:r>
      <w:r w:rsidRPr="7B5B49B5" w:rsidR="6213106E">
        <w:rPr>
          <w:noProof w:val="0"/>
          <w:lang w:val="en-GB"/>
        </w:rPr>
        <w:t xml:space="preserve"> ...........................................................</w:t>
      </w:r>
      <w:r w:rsidRPr="7B5B49B5" w:rsidR="26ABA6D8">
        <w:rPr>
          <w:noProof w:val="0"/>
          <w:lang w:val="en-GB"/>
        </w:rPr>
        <w:t>............................</w:t>
      </w:r>
      <w:r w:rsidRPr="7B5B49B5" w:rsidR="6213106E">
        <w:rPr>
          <w:noProof w:val="0"/>
          <w:lang w:val="en-GB"/>
        </w:rPr>
        <w:t xml:space="preserve">........ </w:t>
      </w:r>
      <w:r w:rsidRPr="7B5B49B5" w:rsidR="4C47D81B">
        <w:rPr>
          <w:noProof w:val="0"/>
          <w:lang w:val="en-GB"/>
        </w:rPr>
        <w:t>9</w:t>
      </w:r>
    </w:p>
    <w:p xmlns:wp14="http://schemas.microsoft.com/office/word/2010/wordml" w:rsidP="56E00703" wp14:paraId="49AF3701" wp14:textId="0303DCA5">
      <w:pPr>
        <w:spacing w:before="240" w:beforeAutospacing="off" w:after="240" w:afterAutospacing="off"/>
        <w:rPr>
          <w:noProof w:val="0"/>
          <w:lang w:val="en-GB"/>
        </w:rPr>
      </w:pPr>
      <w:r w:rsidRPr="7B5B49B5" w:rsidR="6213106E">
        <w:rPr>
          <w:b w:val="1"/>
          <w:bCs w:val="1"/>
          <w:noProof w:val="0"/>
          <w:lang w:val="en-GB"/>
        </w:rPr>
        <w:t>References</w:t>
      </w:r>
      <w:r w:rsidRPr="7B5B49B5" w:rsidR="6213106E">
        <w:rPr>
          <w:noProof w:val="0"/>
          <w:lang w:val="en-GB"/>
        </w:rPr>
        <w:t xml:space="preserve"> ........................................................................</w:t>
      </w:r>
      <w:r w:rsidRPr="7B5B49B5" w:rsidR="21EEA0FB">
        <w:rPr>
          <w:noProof w:val="0"/>
          <w:lang w:val="en-GB"/>
        </w:rPr>
        <w:t>.............................</w:t>
      </w:r>
      <w:r w:rsidRPr="7B5B49B5" w:rsidR="6213106E">
        <w:rPr>
          <w:noProof w:val="0"/>
          <w:lang w:val="en-GB"/>
        </w:rPr>
        <w:t>........ 1</w:t>
      </w:r>
      <w:r w:rsidRPr="7B5B49B5" w:rsidR="2D4E784A">
        <w:rPr>
          <w:noProof w:val="0"/>
          <w:lang w:val="en-GB"/>
        </w:rPr>
        <w:t>0</w:t>
      </w:r>
    </w:p>
    <w:p xmlns:wp14="http://schemas.microsoft.com/office/word/2010/wordml" w:rsidP="56E00703" wp14:paraId="6EEBB80C" wp14:textId="0609F50D">
      <w:pPr>
        <w:pStyle w:val="Normal"/>
        <w:spacing w:before="240" w:beforeAutospacing="off" w:after="240" w:afterAutospacing="off"/>
        <w:rPr>
          <w:noProof w:val="0"/>
          <w:lang w:val="en-GB"/>
        </w:rPr>
      </w:pPr>
      <w:r w:rsidR="2B1F55BD">
        <w:drawing>
          <wp:inline xmlns:wp14="http://schemas.microsoft.com/office/word/2010/wordprocessingDrawing" wp14:editId="41C592C6" wp14:anchorId="7F510224">
            <wp:extent cx="4581525" cy="3056891"/>
            <wp:effectExtent l="0" t="0" r="0" b="0"/>
            <wp:docPr id="651231863" name="drawing" descr="¿Cómo Amazon toma sus decisiones? - HR Conn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1231863" name="Picture 651231863"/>
                    <pic:cNvPicPr/>
                  </pic:nvPicPr>
                  <pic:blipFill>
                    <a:blip xmlns:r="http://schemas.openxmlformats.org/officeDocument/2006/relationships" r:embed="rId1115378451">
                      <a:extLst>
                        <a:ext uri="{28A0092B-C50C-407E-A947-70E740481C1C}">
                          <a14:useLocalDpi xmlns:a14="http://schemas.microsoft.com/office/drawing/2010/main"/>
                        </a:ext>
                      </a:extLst>
                    </a:blip>
                    <a:stretch>
                      <a:fillRect/>
                    </a:stretch>
                  </pic:blipFill>
                  <pic:spPr>
                    <a:xfrm rot="0">
                      <a:off x="0" y="0"/>
                      <a:ext cx="4581525" cy="3056891"/>
                    </a:xfrm>
                    <a:prstGeom prst="rect">
                      <a:avLst/>
                    </a:prstGeom>
                  </pic:spPr>
                </pic:pic>
              </a:graphicData>
            </a:graphic>
          </wp:inline>
        </w:drawing>
      </w:r>
    </w:p>
    <w:p xmlns:wp14="http://schemas.microsoft.com/office/word/2010/wordml" w:rsidP="56E00703" wp14:paraId="4394633A" wp14:textId="0F85628F">
      <w:pPr>
        <w:pStyle w:val="Heading1"/>
        <w:spacing w:before="322" w:beforeAutospacing="off" w:after="322" w:afterAutospacing="off"/>
        <w:rPr>
          <w:rFonts w:ascii="Arial" w:hAnsi="Arial" w:eastAsia="Arial" w:cs="Arial"/>
          <w:b w:val="1"/>
          <w:bCs w:val="1"/>
          <w:noProof w:val="0"/>
          <w:color w:val="45B0E1" w:themeColor="accent1" w:themeTint="99" w:themeShade="FF"/>
          <w:sz w:val="40"/>
          <w:szCs w:val="40"/>
          <w:lang w:val="en-GB"/>
        </w:rPr>
      </w:pPr>
      <w:r w:rsidRPr="56E00703" w:rsidR="5CAE15E3">
        <w:rPr>
          <w:rFonts w:ascii="Arial" w:hAnsi="Arial" w:eastAsia="Arial" w:cs="Arial"/>
          <w:b w:val="1"/>
          <w:bCs w:val="1"/>
          <w:noProof w:val="0"/>
          <w:color w:val="45B0E1" w:themeColor="accent1" w:themeTint="99" w:themeShade="FF"/>
          <w:sz w:val="40"/>
          <w:szCs w:val="40"/>
          <w:lang w:val="en-GB"/>
        </w:rPr>
        <w:t>Contemporary HR Challenges and Managerial Implementation at Amazon UK</w:t>
      </w:r>
    </w:p>
    <w:p xmlns:wp14="http://schemas.microsoft.com/office/word/2010/wordml" w:rsidP="56E00703" wp14:paraId="6E558393" wp14:textId="3A75406A">
      <w:pPr>
        <w:pStyle w:val="Heading2"/>
        <w:spacing w:before="299" w:beforeAutospacing="off" w:after="299" w:afterAutospacing="off"/>
        <w:rPr>
          <w:rFonts w:ascii="Arial" w:hAnsi="Arial" w:eastAsia="Arial" w:cs="Arial"/>
          <w:b w:val="1"/>
          <w:bCs w:val="1"/>
          <w:noProof w:val="0"/>
          <w:color w:val="45B0E1" w:themeColor="accent1" w:themeTint="99" w:themeShade="FF"/>
          <w:sz w:val="36"/>
          <w:szCs w:val="36"/>
          <w:lang w:val="en-GB"/>
        </w:rPr>
      </w:pPr>
      <w:r w:rsidRPr="56E00703" w:rsidR="5CAE15E3">
        <w:rPr>
          <w:rFonts w:ascii="Arial" w:hAnsi="Arial" w:eastAsia="Arial" w:cs="Arial"/>
          <w:b w:val="1"/>
          <w:bCs w:val="1"/>
          <w:noProof w:val="0"/>
          <w:color w:val="45B0E1" w:themeColor="accent1" w:themeTint="99" w:themeShade="FF"/>
          <w:sz w:val="32"/>
          <w:szCs w:val="32"/>
          <w:lang w:val="en-GB"/>
        </w:rPr>
        <w:t>Introduction</w:t>
      </w:r>
      <w:r w:rsidRPr="56E00703" w:rsidR="5CAE15E3">
        <w:rPr>
          <w:rFonts w:ascii="Arial" w:hAnsi="Arial" w:eastAsia="Arial" w:cs="Arial"/>
          <w:b w:val="1"/>
          <w:bCs w:val="1"/>
          <w:noProof w:val="0"/>
          <w:sz w:val="32"/>
          <w:szCs w:val="32"/>
          <w:lang w:val="en-GB"/>
        </w:rPr>
        <w:t xml:space="preserve"> </w:t>
      </w:r>
    </w:p>
    <w:p xmlns:wp14="http://schemas.microsoft.com/office/word/2010/wordml" w:rsidP="56E00703" wp14:paraId="48DFFB94" wp14:textId="3B692849">
      <w:pPr>
        <w:spacing w:before="240" w:beforeAutospacing="off" w:after="240" w:afterAutospacing="off"/>
      </w:pPr>
      <w:r w:rsidRPr="56E00703" w:rsidR="5CAE15E3">
        <w:rPr>
          <w:rFonts w:ascii="Arial" w:hAnsi="Arial" w:eastAsia="Arial" w:cs="Arial"/>
          <w:noProof w:val="0"/>
          <w:sz w:val="24"/>
          <w:szCs w:val="24"/>
          <w:lang w:val="en-GB"/>
        </w:rPr>
        <w:t>In today's rapidly changing business environment, organisations must continuously adapt their human resource (HR) strategies to remain competitive and achieve long-term sustainability. Human resources are increasingly recognised as a strategic asset because employees' knowledge, skills and commitment contribute directly to organisational performance and competitive advantage (Barney, 1991; Becker, 1993). However, rapid technological innovation, growing competition for skilled employees and increasing expectations regarding diversity, equity and inclusion (DEI) have significantly expanded the strategic role of HR. Organisations that fail to address these challenges effectively risk higher labour turnover, reduced employee engagement and lower organisational performance.</w:t>
      </w:r>
    </w:p>
    <w:p xmlns:wp14="http://schemas.microsoft.com/office/word/2010/wordml" w:rsidP="56E00703" wp14:paraId="677559A5" wp14:textId="72D5DEDC">
      <w:pPr>
        <w:spacing w:before="240" w:beforeAutospacing="off" w:after="240" w:afterAutospacing="off"/>
      </w:pPr>
      <w:r w:rsidRPr="56E00703" w:rsidR="5CAE15E3">
        <w:rPr>
          <w:rFonts w:ascii="Arial" w:hAnsi="Arial" w:eastAsia="Arial" w:cs="Arial"/>
          <w:noProof w:val="0"/>
          <w:sz w:val="24"/>
          <w:szCs w:val="24"/>
          <w:lang w:val="en-GB"/>
        </w:rPr>
        <w:t>This report critically evaluates the contemporary HR challenges facing Amazon UK, one of the UK's largest technology-driven employers. It examines the effectiveness of current HR practices in addressing these challenges and critically evaluates how departmental managers can ensure their successful implementation. The report applies relevant HR theories and contemporary academic literature to demonstrate that sustainable organisational success depends on both strategic HR policies and effective managerial leadership.</w:t>
      </w:r>
    </w:p>
    <w:p xmlns:wp14="http://schemas.microsoft.com/office/word/2010/wordml" wp14:paraId="07544D8A" wp14:textId="27A056DE"/>
    <w:p xmlns:wp14="http://schemas.microsoft.com/office/word/2010/wordml" w:rsidP="56E00703" wp14:paraId="47FD69DA" wp14:textId="196A7806">
      <w:pPr>
        <w:pStyle w:val="Heading2"/>
        <w:spacing w:before="299" w:beforeAutospacing="off" w:after="299" w:afterAutospacing="off"/>
        <w:rPr>
          <w:rFonts w:ascii="Arial" w:hAnsi="Arial" w:eastAsia="Arial" w:cs="Arial"/>
          <w:b w:val="1"/>
          <w:bCs w:val="1"/>
          <w:noProof w:val="0"/>
          <w:color w:val="45B0E1" w:themeColor="accent1" w:themeTint="99" w:themeShade="FF"/>
          <w:sz w:val="32"/>
          <w:szCs w:val="32"/>
          <w:lang w:val="en-GB"/>
        </w:rPr>
      </w:pPr>
      <w:r w:rsidRPr="56E00703" w:rsidR="5CAE15E3">
        <w:rPr>
          <w:rFonts w:ascii="Arial" w:hAnsi="Arial" w:eastAsia="Arial" w:cs="Arial"/>
          <w:b w:val="1"/>
          <w:bCs w:val="1"/>
          <w:noProof w:val="0"/>
          <w:color w:val="45B0E1" w:themeColor="accent1" w:themeTint="99" w:themeShade="FF"/>
          <w:sz w:val="32"/>
          <w:szCs w:val="32"/>
          <w:lang w:val="en-GB"/>
        </w:rPr>
        <w:t>Company Background</w:t>
      </w:r>
    </w:p>
    <w:p xmlns:wp14="http://schemas.microsoft.com/office/word/2010/wordml" w:rsidP="56E00703" wp14:paraId="26DB4B38" wp14:textId="793914E1">
      <w:pPr>
        <w:spacing w:before="240" w:beforeAutospacing="off" w:after="240" w:afterAutospacing="off"/>
      </w:pPr>
      <w:r w:rsidRPr="56E00703" w:rsidR="5CAE15E3">
        <w:rPr>
          <w:rFonts w:ascii="Arial" w:hAnsi="Arial" w:eastAsia="Arial" w:cs="Arial"/>
          <w:noProof w:val="0"/>
          <w:sz w:val="24"/>
          <w:szCs w:val="24"/>
          <w:lang w:val="en-GB"/>
        </w:rPr>
        <w:t>Amazon UK is one of the largest employers in the United Kingdom, operating fulfilment centres, logistics networks and corporate offices that support millions of customers. Its competitive advantage is driven by technological innovation, operational efficiency and a customer-focused strategy. However, these strengths also create significant HR challenges. Increasing automation and artificial intelligence require employees to develop new digital skills, while labour shortages and changing workforce expectations make attracting and retaining talented employees increasingly difficult. At the same time, stakeholders expect Amazon to promote diversity, equity and inclusion (DEI) while maintaining high operational performance. Consequently, Amazon UK provides an appropriate case study for evaluating how strategic HR practices and effective managerial leadership contribute to organisational performance in a highly competitive business environment.</w:t>
      </w:r>
    </w:p>
    <w:p xmlns:wp14="http://schemas.microsoft.com/office/word/2010/wordml" wp14:paraId="043EFEB1" wp14:textId="3FDCC367"/>
    <w:p xmlns:wp14="http://schemas.microsoft.com/office/word/2010/wordml" w:rsidP="56E00703" wp14:paraId="7E76334D" wp14:textId="14A3DE02">
      <w:pPr>
        <w:pStyle w:val="Heading1"/>
        <w:spacing w:before="322" w:beforeAutospacing="off" w:after="322" w:afterAutospacing="off"/>
        <w:rPr>
          <w:rFonts w:ascii="Arial" w:hAnsi="Arial" w:eastAsia="Arial" w:cs="Arial"/>
          <w:b w:val="1"/>
          <w:bCs w:val="1"/>
          <w:noProof w:val="0"/>
          <w:color w:val="45B0E1" w:themeColor="accent1" w:themeTint="99" w:themeShade="FF"/>
          <w:sz w:val="48"/>
          <w:szCs w:val="48"/>
          <w:lang w:val="en-GB"/>
        </w:rPr>
      </w:pPr>
      <w:r w:rsidRPr="56E00703" w:rsidR="4B29F592">
        <w:rPr>
          <w:rFonts w:ascii="Arial" w:hAnsi="Arial" w:eastAsia="Arial" w:cs="Arial"/>
          <w:b w:val="1"/>
          <w:bCs w:val="1"/>
          <w:noProof w:val="0"/>
          <w:color w:val="45B0E1" w:themeColor="accent1" w:themeTint="99" w:themeShade="FF"/>
          <w:sz w:val="40"/>
          <w:szCs w:val="40"/>
          <w:lang w:val="en-GB"/>
        </w:rPr>
        <w:t>3</w:t>
      </w:r>
      <w:r w:rsidRPr="56E00703" w:rsidR="5CAE15E3">
        <w:rPr>
          <w:rFonts w:ascii="Arial" w:hAnsi="Arial" w:eastAsia="Arial" w:cs="Arial"/>
          <w:b w:val="1"/>
          <w:bCs w:val="1"/>
          <w:noProof w:val="0"/>
          <w:color w:val="45B0E1" w:themeColor="accent1" w:themeTint="99" w:themeShade="FF"/>
          <w:sz w:val="40"/>
          <w:szCs w:val="40"/>
          <w:lang w:val="en-GB"/>
        </w:rPr>
        <w:t xml:space="preserve">. Contemporary HR Challenges Facing Amazon UK </w:t>
      </w:r>
    </w:p>
    <w:p xmlns:wp14="http://schemas.microsoft.com/office/word/2010/wordml" w:rsidP="56E00703" wp14:paraId="0BDE0198" wp14:textId="5630D6F6">
      <w:pPr>
        <w:pStyle w:val="Heading2"/>
        <w:spacing w:before="299" w:beforeAutospacing="off" w:after="299" w:afterAutospacing="off"/>
        <w:rPr>
          <w:rFonts w:ascii="Arial" w:hAnsi="Arial" w:eastAsia="Arial" w:cs="Arial"/>
          <w:b w:val="1"/>
          <w:bCs w:val="1"/>
          <w:noProof w:val="0"/>
          <w:color w:val="45B0E1" w:themeColor="accent1" w:themeTint="99" w:themeShade="FF"/>
          <w:sz w:val="32"/>
          <w:szCs w:val="32"/>
          <w:lang w:val="en-GB"/>
        </w:rPr>
      </w:pPr>
      <w:r w:rsidRPr="56E00703" w:rsidR="38C2ACEB">
        <w:rPr>
          <w:rFonts w:ascii="Arial" w:hAnsi="Arial" w:eastAsia="Arial" w:cs="Arial"/>
          <w:b w:val="1"/>
          <w:bCs w:val="1"/>
          <w:noProof w:val="0"/>
          <w:color w:val="45B0E1" w:themeColor="accent1" w:themeTint="99" w:themeShade="FF"/>
          <w:sz w:val="32"/>
          <w:szCs w:val="32"/>
          <w:lang w:val="en-GB"/>
        </w:rPr>
        <w:t>3</w:t>
      </w:r>
      <w:r w:rsidRPr="56E00703" w:rsidR="5CAE15E3">
        <w:rPr>
          <w:rFonts w:ascii="Arial" w:hAnsi="Arial" w:eastAsia="Arial" w:cs="Arial"/>
          <w:b w:val="1"/>
          <w:bCs w:val="1"/>
          <w:noProof w:val="0"/>
          <w:color w:val="45B0E1" w:themeColor="accent1" w:themeTint="99" w:themeShade="FF"/>
          <w:sz w:val="32"/>
          <w:szCs w:val="32"/>
          <w:lang w:val="en-GB"/>
        </w:rPr>
        <w:t>.1 Technological Advancement</w:t>
      </w:r>
    </w:p>
    <w:p xmlns:wp14="http://schemas.microsoft.com/office/word/2010/wordml" w:rsidP="56E00703" wp14:paraId="06C71798" wp14:textId="68DF2D05">
      <w:pPr>
        <w:spacing w:before="240" w:beforeAutospacing="off" w:after="240" w:afterAutospacing="off"/>
      </w:pPr>
      <w:r w:rsidRPr="56E00703" w:rsidR="5CAE15E3">
        <w:rPr>
          <w:rFonts w:ascii="Arial" w:hAnsi="Arial" w:eastAsia="Arial" w:cs="Arial"/>
          <w:noProof w:val="0"/>
          <w:sz w:val="24"/>
          <w:szCs w:val="24"/>
          <w:lang w:val="en-GB"/>
        </w:rPr>
        <w:t>Technological advancement has transformed HR from an administrative function into a strategic contributor to organisational performance. Amazon UK increasingly relies on artificial intelligence (AI), robotics and workforce analytics to improve efficiency and customer service. While these technologies enhance productivity, they also create HR challenges because employees must continuously adapt to new systems and develop digital competencies.</w:t>
      </w:r>
    </w:p>
    <w:p xmlns:wp14="http://schemas.microsoft.com/office/word/2010/wordml" w:rsidP="56E00703" wp14:paraId="740E5493" wp14:textId="49DE1469">
      <w:pPr>
        <w:spacing w:before="240" w:beforeAutospacing="off" w:after="240" w:afterAutospacing="off"/>
      </w:pPr>
      <w:r w:rsidRPr="56E00703" w:rsidR="5CAE15E3">
        <w:rPr>
          <w:rFonts w:ascii="Arial" w:hAnsi="Arial" w:eastAsia="Arial" w:cs="Arial"/>
          <w:noProof w:val="0"/>
          <w:sz w:val="24"/>
          <w:szCs w:val="24"/>
          <w:lang w:val="en-GB"/>
        </w:rPr>
        <w:t xml:space="preserve">According to </w:t>
      </w:r>
      <w:r w:rsidRPr="56E00703" w:rsidR="5CAE15E3">
        <w:rPr>
          <w:rFonts w:ascii="Arial" w:hAnsi="Arial" w:eastAsia="Arial" w:cs="Arial"/>
          <w:b w:val="1"/>
          <w:bCs w:val="1"/>
          <w:noProof w:val="0"/>
          <w:sz w:val="24"/>
          <w:szCs w:val="24"/>
          <w:lang w:val="en-GB"/>
        </w:rPr>
        <w:t>Human Capital Theory</w:t>
      </w:r>
      <w:r w:rsidRPr="56E00703" w:rsidR="5CAE15E3">
        <w:rPr>
          <w:rFonts w:ascii="Arial" w:hAnsi="Arial" w:eastAsia="Arial" w:cs="Arial"/>
          <w:noProof w:val="0"/>
          <w:sz w:val="24"/>
          <w:szCs w:val="24"/>
          <w:lang w:val="en-GB"/>
        </w:rPr>
        <w:t xml:space="preserve"> (Becker, 1993), technology creates value only when organisations invest in developing employee knowledge and skills. Therefore, Amazon's investment in automation should be supported by continuous learning and reskilling programmes to ensure employees can work effectively alongside emerging technologies. Without adequate training, employees may resist technological change due to concerns about job security and changing job roles.</w:t>
      </w:r>
    </w:p>
    <w:p xmlns:wp14="http://schemas.microsoft.com/office/word/2010/wordml" w:rsidP="56E00703" wp14:paraId="2B977FDF" wp14:textId="1522E0BA">
      <w:pPr>
        <w:spacing w:before="240" w:beforeAutospacing="off" w:after="240" w:afterAutospacing="off"/>
      </w:pPr>
      <w:r w:rsidRPr="56E00703" w:rsidR="5CAE15E3">
        <w:rPr>
          <w:rFonts w:ascii="Arial" w:hAnsi="Arial" w:eastAsia="Arial" w:cs="Arial"/>
          <w:noProof w:val="0"/>
          <w:sz w:val="24"/>
          <w:szCs w:val="24"/>
          <w:lang w:val="en-GB"/>
        </w:rPr>
        <w:t>Technology also improves workforce planning by enabling HR to analyse employee data and predict staffing requirements more accurately. However, excessive reliance on digital monitoring may reduce employee trust if technology is perceived as a mechanism for surveillance rather than development. Consequently, departmental managers must communicate the purpose of technological change, provide appropriate support and encourage employee participation throughout implementation.</w:t>
      </w:r>
    </w:p>
    <w:p xmlns:wp14="http://schemas.microsoft.com/office/word/2010/wordml" w:rsidP="56E00703" wp14:paraId="09C05EF8" wp14:textId="2C628B02">
      <w:pPr>
        <w:spacing w:before="240" w:beforeAutospacing="off" w:after="240" w:afterAutospacing="off"/>
      </w:pPr>
      <w:r w:rsidRPr="56E00703" w:rsidR="5CAE15E3">
        <w:rPr>
          <w:rFonts w:ascii="Arial" w:hAnsi="Arial" w:eastAsia="Arial" w:cs="Arial"/>
          <w:noProof w:val="0"/>
          <w:sz w:val="24"/>
          <w:szCs w:val="24"/>
          <w:lang w:val="en-GB"/>
        </w:rPr>
        <w:t>Overall, technological advancement provides significant opportunities to improve organisational performance, but its effectiveness depends on balancing technological innovation with employee development and effective change management.</w:t>
      </w:r>
    </w:p>
    <w:p xmlns:wp14="http://schemas.microsoft.com/office/word/2010/wordml" wp14:paraId="3141353C" wp14:textId="27BD62B7"/>
    <w:p xmlns:wp14="http://schemas.microsoft.com/office/word/2010/wordml" w:rsidP="56E00703" wp14:paraId="0B21461A" wp14:textId="0496D1F5">
      <w:pPr>
        <w:pStyle w:val="Heading2"/>
        <w:spacing w:before="299" w:beforeAutospacing="off" w:after="299" w:afterAutospacing="off"/>
        <w:rPr>
          <w:rFonts w:ascii="Arial" w:hAnsi="Arial" w:eastAsia="Arial" w:cs="Arial"/>
          <w:b w:val="1"/>
          <w:bCs w:val="1"/>
          <w:noProof w:val="0"/>
          <w:color w:val="45B0E1" w:themeColor="accent1" w:themeTint="99" w:themeShade="FF"/>
          <w:sz w:val="32"/>
          <w:szCs w:val="32"/>
          <w:lang w:val="en-GB"/>
        </w:rPr>
      </w:pPr>
      <w:r w:rsidRPr="56E00703" w:rsidR="42AC2D62">
        <w:rPr>
          <w:rFonts w:ascii="Arial" w:hAnsi="Arial" w:eastAsia="Arial" w:cs="Arial"/>
          <w:b w:val="1"/>
          <w:bCs w:val="1"/>
          <w:noProof w:val="0"/>
          <w:color w:val="45B0E1" w:themeColor="accent1" w:themeTint="99" w:themeShade="FF"/>
          <w:sz w:val="32"/>
          <w:szCs w:val="32"/>
          <w:lang w:val="en-GB"/>
        </w:rPr>
        <w:t>3</w:t>
      </w:r>
      <w:r w:rsidRPr="56E00703" w:rsidR="5CAE15E3">
        <w:rPr>
          <w:rFonts w:ascii="Arial" w:hAnsi="Arial" w:eastAsia="Arial" w:cs="Arial"/>
          <w:b w:val="1"/>
          <w:bCs w:val="1"/>
          <w:noProof w:val="0"/>
          <w:color w:val="45B0E1" w:themeColor="accent1" w:themeTint="99" w:themeShade="FF"/>
          <w:sz w:val="32"/>
          <w:szCs w:val="32"/>
          <w:lang w:val="en-GB"/>
        </w:rPr>
        <w:t>.2 Talent Acquisition and Retention</w:t>
      </w:r>
    </w:p>
    <w:p xmlns:wp14="http://schemas.microsoft.com/office/word/2010/wordml" w:rsidP="56E00703" wp14:paraId="2316ECFC" wp14:textId="5622CCBF">
      <w:pPr>
        <w:spacing w:before="240" w:beforeAutospacing="off" w:after="240" w:afterAutospacing="off"/>
      </w:pPr>
      <w:r w:rsidRPr="56E00703" w:rsidR="5CAE15E3">
        <w:rPr>
          <w:rFonts w:ascii="Arial" w:hAnsi="Arial" w:eastAsia="Arial" w:cs="Arial"/>
          <w:noProof w:val="0"/>
          <w:sz w:val="24"/>
          <w:szCs w:val="24"/>
          <w:lang w:val="en-GB"/>
        </w:rPr>
        <w:t>Attracting and retaining talented employees remains a major HR challenge for Amazon UK because competition for skilled labour continues to increase. Although recruitment is essential for organisational growth, retaining experienced employees is equally important as high labour turnover increases recruitment costs, disrupts productivity and reduces organisational knowledge.</w:t>
      </w:r>
    </w:p>
    <w:p xmlns:wp14="http://schemas.microsoft.com/office/word/2010/wordml" w:rsidP="56E00703" wp14:paraId="2AAA2E2E" wp14:textId="36330499">
      <w:pPr>
        <w:spacing w:before="240" w:beforeAutospacing="off" w:after="240" w:afterAutospacing="off"/>
      </w:pPr>
      <w:r w:rsidRPr="56E00703" w:rsidR="5CAE15E3">
        <w:rPr>
          <w:rFonts w:ascii="Arial" w:hAnsi="Arial" w:eastAsia="Arial" w:cs="Arial"/>
          <w:noProof w:val="0"/>
          <w:sz w:val="24"/>
          <w:szCs w:val="24"/>
          <w:lang w:val="en-GB"/>
        </w:rPr>
        <w:t xml:space="preserve">This challenge is explained by </w:t>
      </w:r>
      <w:r w:rsidRPr="56E00703" w:rsidR="5CAE15E3">
        <w:rPr>
          <w:rFonts w:ascii="Arial" w:hAnsi="Arial" w:eastAsia="Arial" w:cs="Arial"/>
          <w:b w:val="1"/>
          <w:bCs w:val="1"/>
          <w:noProof w:val="0"/>
          <w:sz w:val="24"/>
          <w:szCs w:val="24"/>
          <w:lang w:val="en-GB"/>
        </w:rPr>
        <w:t>Psychological Contract Theory</w:t>
      </w:r>
      <w:r w:rsidRPr="56E00703" w:rsidR="5CAE15E3">
        <w:rPr>
          <w:rFonts w:ascii="Arial" w:hAnsi="Arial" w:eastAsia="Arial" w:cs="Arial"/>
          <w:noProof w:val="0"/>
          <w:sz w:val="24"/>
          <w:szCs w:val="24"/>
          <w:lang w:val="en-GB"/>
        </w:rPr>
        <w:t xml:space="preserve"> (Rousseau, 1995), which suggests that employees expect organisations to provide opportunities for career development, recognition and organisational support beyond their formal employment contract. When these expectations are fulfilled, employees are more likely to remain committed to the organisation. However, if expectations are not met, employee satisfaction and retention are likely to decline.</w:t>
      </w:r>
    </w:p>
    <w:p xmlns:wp14="http://schemas.microsoft.com/office/word/2010/wordml" w:rsidP="56E00703" wp14:paraId="599D4AF6" wp14:textId="1C3B7D22">
      <w:pPr>
        <w:spacing w:before="240" w:beforeAutospacing="off" w:after="240" w:afterAutospacing="off"/>
      </w:pPr>
      <w:r w:rsidRPr="56E00703" w:rsidR="5CAE15E3">
        <w:rPr>
          <w:rFonts w:ascii="Arial" w:hAnsi="Arial" w:eastAsia="Arial" w:cs="Arial"/>
          <w:noProof w:val="0"/>
          <w:sz w:val="24"/>
          <w:szCs w:val="24"/>
          <w:lang w:val="en-GB"/>
        </w:rPr>
        <w:t>Amazon UK has invested in employee learning programmes and career development opportunities to strengthen retention. These initiatives improve employee capability and demonstrate organisational commitment to workforce development. Nevertheless, training alone cannot prevent employee turnover if employees experience excessive workloads, limited work-life balance or inadequate managerial support. Consequently, HR strategies should integrate career development, wellbeing initiatives and supportive leadership to improve both employee satisfaction and long-term retention.</w:t>
      </w:r>
    </w:p>
    <w:p xmlns:wp14="http://schemas.microsoft.com/office/word/2010/wordml" w:rsidP="56E00703" wp14:paraId="6F281829" wp14:textId="25033556">
      <w:pPr>
        <w:spacing w:before="240" w:beforeAutospacing="off" w:after="240" w:afterAutospacing="off"/>
      </w:pPr>
      <w:r w:rsidRPr="56E00703" w:rsidR="5CAE15E3">
        <w:rPr>
          <w:rFonts w:ascii="Arial" w:hAnsi="Arial" w:eastAsia="Arial" w:cs="Arial"/>
          <w:noProof w:val="0"/>
          <w:sz w:val="24"/>
          <w:szCs w:val="24"/>
          <w:lang w:val="en-GB"/>
        </w:rPr>
        <w:t>Effective talent management therefore requires more than competitive salaries. Departmental managers should regularly recognise employee achievements, provide constructive feedback and support career progression to strengthen employee commitment and organisational performance.</w:t>
      </w:r>
    </w:p>
    <w:p xmlns:wp14="http://schemas.microsoft.com/office/word/2010/wordml" w:rsidP="56E00703" wp14:paraId="23EE5037" wp14:textId="3BF8B16A">
      <w:pPr>
        <w:pStyle w:val="Heading1"/>
        <w:spacing w:before="322" w:beforeAutospacing="off" w:after="322" w:afterAutospacing="off"/>
        <w:rPr>
          <w:rFonts w:ascii="Arial" w:hAnsi="Arial" w:eastAsia="Arial" w:cs="Arial"/>
          <w:b w:val="1"/>
          <w:bCs w:val="1"/>
          <w:noProof w:val="0"/>
          <w:color w:val="45B0E1" w:themeColor="accent1" w:themeTint="99" w:themeShade="FF"/>
          <w:sz w:val="40"/>
          <w:szCs w:val="40"/>
          <w:lang w:val="en-GB"/>
        </w:rPr>
      </w:pPr>
      <w:r w:rsidRPr="56E00703" w:rsidR="55D4B402">
        <w:rPr>
          <w:rFonts w:ascii="Arial" w:hAnsi="Arial" w:eastAsia="Arial" w:cs="Arial"/>
          <w:b w:val="1"/>
          <w:bCs w:val="1"/>
          <w:noProof w:val="0"/>
          <w:color w:val="45B0E1" w:themeColor="accent1" w:themeTint="99" w:themeShade="FF"/>
          <w:sz w:val="40"/>
          <w:szCs w:val="40"/>
          <w:lang w:val="en-GB"/>
        </w:rPr>
        <w:t>3</w:t>
      </w:r>
      <w:r w:rsidRPr="56E00703" w:rsidR="5FC10B70">
        <w:rPr>
          <w:rFonts w:ascii="Arial" w:hAnsi="Arial" w:eastAsia="Arial" w:cs="Arial"/>
          <w:b w:val="1"/>
          <w:bCs w:val="1"/>
          <w:noProof w:val="0"/>
          <w:color w:val="45B0E1" w:themeColor="accent1" w:themeTint="99" w:themeShade="FF"/>
          <w:sz w:val="40"/>
          <w:szCs w:val="40"/>
          <w:lang w:val="en-GB"/>
        </w:rPr>
        <w:t xml:space="preserve">.3 Diversity, </w:t>
      </w:r>
      <w:r w:rsidRPr="56E00703" w:rsidR="5FC10B70">
        <w:rPr>
          <w:rFonts w:ascii="Arial" w:hAnsi="Arial" w:eastAsia="Arial" w:cs="Arial"/>
          <w:b w:val="1"/>
          <w:bCs w:val="1"/>
          <w:noProof w:val="0"/>
          <w:color w:val="45B0E1" w:themeColor="accent1" w:themeTint="99" w:themeShade="FF"/>
          <w:sz w:val="40"/>
          <w:szCs w:val="40"/>
          <w:lang w:val="en-GB"/>
        </w:rPr>
        <w:t>Equity</w:t>
      </w:r>
      <w:r w:rsidRPr="56E00703" w:rsidR="5FC10B70">
        <w:rPr>
          <w:rFonts w:ascii="Arial" w:hAnsi="Arial" w:eastAsia="Arial" w:cs="Arial"/>
          <w:b w:val="1"/>
          <w:bCs w:val="1"/>
          <w:noProof w:val="0"/>
          <w:color w:val="45B0E1" w:themeColor="accent1" w:themeTint="99" w:themeShade="FF"/>
          <w:sz w:val="40"/>
          <w:szCs w:val="40"/>
          <w:lang w:val="en-GB"/>
        </w:rPr>
        <w:t xml:space="preserve"> and Inclusion (DEI)</w:t>
      </w:r>
    </w:p>
    <w:p xmlns:wp14="http://schemas.microsoft.com/office/word/2010/wordml" w:rsidP="56E00703" wp14:paraId="483CF43E" wp14:textId="1573D003">
      <w:pPr>
        <w:spacing w:before="240" w:beforeAutospacing="off" w:after="240" w:afterAutospacing="off"/>
      </w:pPr>
      <w:r w:rsidRPr="56E00703" w:rsidR="5FC10B70">
        <w:rPr>
          <w:rFonts w:ascii="Arial" w:hAnsi="Arial" w:eastAsia="Arial" w:cs="Arial"/>
          <w:noProof w:val="0"/>
          <w:sz w:val="24"/>
          <w:szCs w:val="24"/>
          <w:lang w:val="en-GB"/>
        </w:rPr>
        <w:t>Diversity, Equity and Inclusion (DEI) has become a strategic HR priority because organisations increasingly recognise that diverse and inclusive workplaces improve innovation, employee engagement and organisational reputation. As one of the UK's largest employers, Amazon UK must ensure that workforce diversity is supported by fair recruitment, equal career opportunities and inclusive leadership rather than focusing solely on legal compliance.</w:t>
      </w:r>
    </w:p>
    <w:p xmlns:wp14="http://schemas.microsoft.com/office/word/2010/wordml" w:rsidP="56E00703" wp14:paraId="6E5AF67D" wp14:textId="39B03C3C">
      <w:pPr>
        <w:spacing w:before="240" w:beforeAutospacing="off" w:after="240" w:afterAutospacing="off"/>
      </w:pPr>
      <w:r w:rsidRPr="56E00703" w:rsidR="5FC10B70">
        <w:rPr>
          <w:rFonts w:ascii="Arial" w:hAnsi="Arial" w:eastAsia="Arial" w:cs="Arial"/>
          <w:b w:val="1"/>
          <w:bCs w:val="1"/>
          <w:noProof w:val="0"/>
          <w:sz w:val="24"/>
          <w:szCs w:val="24"/>
          <w:lang w:val="en-GB"/>
        </w:rPr>
        <w:t>Social Identity Theory</w:t>
      </w:r>
      <w:r w:rsidRPr="56E00703" w:rsidR="5FC10B70">
        <w:rPr>
          <w:rFonts w:ascii="Arial" w:hAnsi="Arial" w:eastAsia="Arial" w:cs="Arial"/>
          <w:noProof w:val="0"/>
          <w:sz w:val="24"/>
          <w:szCs w:val="24"/>
          <w:lang w:val="en-GB"/>
        </w:rPr>
        <w:t xml:space="preserve"> (Tajfel and Turner, 1979) suggests that employees who experience exclusion or unequal treatment are less likely to collaborate effectively or develop organisational commitment. Consequently, inclusion is essential if organisations are to benefit from workforce diversity. Amazon UK has introduced initiatives such as employee resource groups, inclusive recruitment and leadership development programmes to strengthen equality and improve employee engagement.</w:t>
      </w:r>
    </w:p>
    <w:p xmlns:wp14="http://schemas.microsoft.com/office/word/2010/wordml" w:rsidP="56E00703" wp14:paraId="663A1BCC" wp14:textId="5FC4CF1E">
      <w:pPr>
        <w:spacing w:before="240" w:beforeAutospacing="off" w:after="240" w:afterAutospacing="off"/>
      </w:pPr>
      <w:r w:rsidRPr="56E00703" w:rsidR="5FC10B70">
        <w:rPr>
          <w:rFonts w:ascii="Arial" w:hAnsi="Arial" w:eastAsia="Arial" w:cs="Arial"/>
          <w:noProof w:val="0"/>
          <w:sz w:val="24"/>
          <w:szCs w:val="24"/>
          <w:lang w:val="en-GB"/>
        </w:rPr>
        <w:t>Despite these initiatives, increasing workforce diversity alone does not guarantee organisational success. Diversity programmes may become symbolic if promotion opportunities, performance evaluations and leadership decisions continue to be influenced by unconscious bias. Similarly, unconscious bias training has been criticised for producing only short-term behavioural change unless supported by leadership accountability and transparent organisational processes.</w:t>
      </w:r>
    </w:p>
    <w:p xmlns:wp14="http://schemas.microsoft.com/office/word/2010/wordml" w:rsidP="56E00703" wp14:paraId="21749EAD" wp14:textId="686987FB">
      <w:pPr>
        <w:spacing w:before="240" w:beforeAutospacing="off" w:after="240" w:afterAutospacing="off"/>
      </w:pPr>
      <w:r w:rsidRPr="56E00703" w:rsidR="5FC10B70">
        <w:rPr>
          <w:rFonts w:ascii="Arial" w:hAnsi="Arial" w:eastAsia="Arial" w:cs="Arial"/>
          <w:noProof w:val="0"/>
          <w:sz w:val="24"/>
          <w:szCs w:val="24"/>
          <w:lang w:val="en-GB"/>
        </w:rPr>
        <w:t>Therefore, Amazon UK should view DEI as a long-term business strategy rather than a compliance exercise. Embedding inclusion into recruitment, performance management and leadership development is more likely to improve organisational performance than implementing isolated diversity initiatives.</w:t>
      </w:r>
    </w:p>
    <w:p xmlns:wp14="http://schemas.microsoft.com/office/word/2010/wordml" wp14:paraId="2B0D1CA8" wp14:textId="20B2FD44"/>
    <w:p xmlns:wp14="http://schemas.microsoft.com/office/word/2010/wordml" w:rsidP="56E00703" wp14:paraId="35922474" wp14:textId="471B4060">
      <w:pPr>
        <w:pStyle w:val="Heading1"/>
        <w:spacing w:before="322" w:beforeAutospacing="off" w:after="322" w:afterAutospacing="off"/>
        <w:rPr>
          <w:rFonts w:ascii="Arial" w:hAnsi="Arial" w:eastAsia="Arial" w:cs="Arial"/>
          <w:b w:val="1"/>
          <w:bCs w:val="1"/>
          <w:noProof w:val="0"/>
          <w:color w:val="45B0E1" w:themeColor="accent1" w:themeTint="99" w:themeShade="FF"/>
          <w:sz w:val="40"/>
          <w:szCs w:val="40"/>
          <w:lang w:val="en-GB"/>
        </w:rPr>
      </w:pPr>
      <w:r w:rsidRPr="56E00703" w:rsidR="02DB4320">
        <w:rPr>
          <w:rFonts w:ascii="Arial" w:hAnsi="Arial" w:eastAsia="Arial" w:cs="Arial"/>
          <w:b w:val="1"/>
          <w:bCs w:val="1"/>
          <w:noProof w:val="0"/>
          <w:color w:val="45B0E1" w:themeColor="accent1" w:themeTint="99" w:themeShade="FF"/>
          <w:sz w:val="40"/>
          <w:szCs w:val="40"/>
          <w:lang w:val="en-GB"/>
        </w:rPr>
        <w:t>4</w:t>
      </w:r>
      <w:r w:rsidRPr="56E00703" w:rsidR="5FC10B70">
        <w:rPr>
          <w:rFonts w:ascii="Arial" w:hAnsi="Arial" w:eastAsia="Arial" w:cs="Arial"/>
          <w:b w:val="1"/>
          <w:bCs w:val="1"/>
          <w:noProof w:val="0"/>
          <w:color w:val="45B0E1" w:themeColor="accent1" w:themeTint="99" w:themeShade="FF"/>
          <w:sz w:val="40"/>
          <w:szCs w:val="40"/>
          <w:lang w:val="en-GB"/>
        </w:rPr>
        <w:t>. Critically Evaluating Contemporary HR Practices at Amazon UK</w:t>
      </w:r>
    </w:p>
    <w:p xmlns:wp14="http://schemas.microsoft.com/office/word/2010/wordml" w:rsidP="56E00703" wp14:paraId="674C372A" wp14:textId="401E118C">
      <w:pPr>
        <w:pStyle w:val="Heading2"/>
        <w:spacing w:before="299" w:beforeAutospacing="off" w:after="299" w:afterAutospacing="off"/>
      </w:pPr>
      <w:r w:rsidRPr="56E00703" w:rsidR="3A817BDF">
        <w:rPr>
          <w:rFonts w:ascii="Arial" w:hAnsi="Arial" w:eastAsia="Arial" w:cs="Arial"/>
          <w:b w:val="1"/>
          <w:bCs w:val="1"/>
          <w:noProof w:val="0"/>
          <w:color w:val="45B0E1" w:themeColor="accent1" w:themeTint="99" w:themeShade="FF"/>
          <w:sz w:val="32"/>
          <w:szCs w:val="32"/>
          <w:lang w:val="en-GB"/>
        </w:rPr>
        <w:t>4</w:t>
      </w:r>
      <w:r w:rsidRPr="56E00703" w:rsidR="5FC10B70">
        <w:rPr>
          <w:rFonts w:ascii="Arial" w:hAnsi="Arial" w:eastAsia="Arial" w:cs="Arial"/>
          <w:b w:val="1"/>
          <w:bCs w:val="1"/>
          <w:noProof w:val="0"/>
          <w:color w:val="45B0E1" w:themeColor="accent1" w:themeTint="99" w:themeShade="FF"/>
          <w:sz w:val="32"/>
          <w:szCs w:val="32"/>
          <w:lang w:val="en-GB"/>
        </w:rPr>
        <w:t>.1 Digital HR Systems and Workforce Analytics</w:t>
      </w:r>
    </w:p>
    <w:p xmlns:wp14="http://schemas.microsoft.com/office/word/2010/wordml" w:rsidP="56E00703" wp14:paraId="3C631221" wp14:textId="01F77470">
      <w:pPr>
        <w:spacing w:before="240" w:beforeAutospacing="off" w:after="240" w:afterAutospacing="off"/>
      </w:pPr>
      <w:r w:rsidRPr="56E00703" w:rsidR="5FC10B70">
        <w:rPr>
          <w:rFonts w:ascii="Arial" w:hAnsi="Arial" w:eastAsia="Arial" w:cs="Arial"/>
          <w:noProof w:val="0"/>
          <w:sz w:val="24"/>
          <w:szCs w:val="24"/>
          <w:lang w:val="en-GB"/>
        </w:rPr>
        <w:t>Digital HR systems have become central to strategic HR management because they improve workforce planning, recruitment, employee development and performance management through data-driven decision-making. Amazon UK uses AI, workforce analytics and digital learning platforms to improve operational efficiency and respond quickly to changing business demands.</w:t>
      </w:r>
    </w:p>
    <w:p xmlns:wp14="http://schemas.microsoft.com/office/word/2010/wordml" w:rsidP="56E00703" wp14:paraId="6A41A23C" wp14:textId="097A5354">
      <w:pPr>
        <w:spacing w:before="240" w:beforeAutospacing="off" w:after="240" w:afterAutospacing="off"/>
      </w:pPr>
      <w:r w:rsidRPr="56E00703" w:rsidR="5FC10B70">
        <w:rPr>
          <w:rFonts w:ascii="Arial" w:hAnsi="Arial" w:eastAsia="Arial" w:cs="Arial"/>
          <w:noProof w:val="0"/>
          <w:sz w:val="24"/>
          <w:szCs w:val="24"/>
          <w:lang w:val="en-GB"/>
        </w:rPr>
        <w:t xml:space="preserve">According to the </w:t>
      </w:r>
      <w:r w:rsidRPr="56E00703" w:rsidR="5FC10B70">
        <w:rPr>
          <w:rFonts w:ascii="Arial" w:hAnsi="Arial" w:eastAsia="Arial" w:cs="Arial"/>
          <w:b w:val="1"/>
          <w:bCs w:val="1"/>
          <w:noProof w:val="0"/>
          <w:sz w:val="24"/>
          <w:szCs w:val="24"/>
          <w:lang w:val="en-GB"/>
        </w:rPr>
        <w:t>Technology Acceptance Model</w:t>
      </w:r>
      <w:r w:rsidRPr="56E00703" w:rsidR="5FC10B70">
        <w:rPr>
          <w:rFonts w:ascii="Arial" w:hAnsi="Arial" w:eastAsia="Arial" w:cs="Arial"/>
          <w:noProof w:val="0"/>
          <w:sz w:val="24"/>
          <w:szCs w:val="24"/>
          <w:lang w:val="en-GB"/>
        </w:rPr>
        <w:t xml:space="preserve"> (Davis, 1989), employees are more likely to adopt digital technologies when they perceive them as useful and easy to use. Consequently, successful implementation depends not only on technological capability but also on employee training and managerial support.</w:t>
      </w:r>
    </w:p>
    <w:p xmlns:wp14="http://schemas.microsoft.com/office/word/2010/wordml" w:rsidP="56E00703" wp14:paraId="4A163462" wp14:textId="2F28BAFF">
      <w:pPr>
        <w:spacing w:before="240" w:beforeAutospacing="off" w:after="240" w:afterAutospacing="off"/>
      </w:pPr>
      <w:r w:rsidRPr="56E00703" w:rsidR="5FC10B70">
        <w:rPr>
          <w:rFonts w:ascii="Arial" w:hAnsi="Arial" w:eastAsia="Arial" w:cs="Arial"/>
          <w:noProof w:val="0"/>
          <w:sz w:val="24"/>
          <w:szCs w:val="24"/>
          <w:lang w:val="en-GB"/>
        </w:rPr>
        <w:t>A significant advantage of workforce analytics is its ability to identify skills shortages, predict staffing requirements and improve recruitment decisions. Similarly, Learning Management Systems (LMS) provide continuous learning opportunities, enabling employees to develop the digital skills required within an increasingly automated workplace.</w:t>
      </w:r>
    </w:p>
    <w:p xmlns:wp14="http://schemas.microsoft.com/office/word/2010/wordml" w:rsidP="56E00703" wp14:paraId="637928D7" wp14:textId="733AC9D5">
      <w:pPr>
        <w:spacing w:before="240" w:beforeAutospacing="off" w:after="240" w:afterAutospacing="off"/>
      </w:pPr>
      <w:r w:rsidRPr="56E00703" w:rsidR="5FC10B70">
        <w:rPr>
          <w:rFonts w:ascii="Arial" w:hAnsi="Arial" w:eastAsia="Arial" w:cs="Arial"/>
          <w:noProof w:val="0"/>
          <w:sz w:val="24"/>
          <w:szCs w:val="24"/>
          <w:lang w:val="en-GB"/>
        </w:rPr>
        <w:t>However, digital HR practices also present important challenges. AI recruitment systems may unintentionally reinforce bias if algorithms rely on historical workforce data, while excessive dependence on performance metrics may overlook qualities such as creativity, teamwork and leadership potential. Furthermore, continuous digital monitoring may reduce employee trust if employees perceive technology as surveillance rather than organisational support.</w:t>
      </w:r>
    </w:p>
    <w:p xmlns:wp14="http://schemas.microsoft.com/office/word/2010/wordml" w:rsidP="56E00703" wp14:paraId="0D441FB4" wp14:textId="1D31CE80">
      <w:pPr>
        <w:spacing w:before="240" w:beforeAutospacing="off" w:after="240" w:afterAutospacing="off"/>
      </w:pPr>
      <w:r w:rsidRPr="56E00703" w:rsidR="5FC10B70">
        <w:rPr>
          <w:rFonts w:ascii="Arial" w:hAnsi="Arial" w:eastAsia="Arial" w:cs="Arial"/>
          <w:noProof w:val="0"/>
          <w:sz w:val="24"/>
          <w:szCs w:val="24"/>
          <w:lang w:val="en-GB"/>
        </w:rPr>
        <w:t>Therefore, digital HR systems should complement rather than replace managerial judgement. Amazon UK should combine technological innovation with ethical governance, employee training and transparent communication to maximise organisational benefits while protecting employee wellbeing.</w:t>
      </w:r>
    </w:p>
    <w:p xmlns:wp14="http://schemas.microsoft.com/office/word/2010/wordml" wp14:paraId="03F0853A" wp14:textId="6626A401"/>
    <w:p xmlns:wp14="http://schemas.microsoft.com/office/word/2010/wordml" w:rsidP="56E00703" wp14:paraId="38CE95D3" wp14:textId="144338CA">
      <w:pPr>
        <w:pStyle w:val="Heading2"/>
        <w:spacing w:before="299" w:beforeAutospacing="off" w:after="299" w:afterAutospacing="off"/>
        <w:rPr>
          <w:rFonts w:ascii="Arial" w:hAnsi="Arial" w:eastAsia="Arial" w:cs="Arial"/>
          <w:b w:val="1"/>
          <w:bCs w:val="1"/>
          <w:noProof w:val="0"/>
          <w:color w:val="45B0E1" w:themeColor="accent1" w:themeTint="99" w:themeShade="FF"/>
          <w:sz w:val="32"/>
          <w:szCs w:val="32"/>
          <w:lang w:val="en-GB"/>
        </w:rPr>
      </w:pPr>
      <w:r w:rsidRPr="56E00703" w:rsidR="6F3A7181">
        <w:rPr>
          <w:rFonts w:ascii="Arial" w:hAnsi="Arial" w:eastAsia="Arial" w:cs="Arial"/>
          <w:b w:val="1"/>
          <w:bCs w:val="1"/>
          <w:noProof w:val="0"/>
          <w:color w:val="45B0E1" w:themeColor="accent1" w:themeTint="99" w:themeShade="FF"/>
          <w:sz w:val="32"/>
          <w:szCs w:val="32"/>
          <w:lang w:val="en-GB"/>
        </w:rPr>
        <w:t>4</w:t>
      </w:r>
      <w:r w:rsidRPr="56E00703" w:rsidR="5FC10B70">
        <w:rPr>
          <w:rFonts w:ascii="Arial" w:hAnsi="Arial" w:eastAsia="Arial" w:cs="Arial"/>
          <w:b w:val="1"/>
          <w:bCs w:val="1"/>
          <w:noProof w:val="0"/>
          <w:color w:val="45B0E1" w:themeColor="accent1" w:themeTint="99" w:themeShade="FF"/>
          <w:sz w:val="32"/>
          <w:szCs w:val="32"/>
          <w:lang w:val="en-GB"/>
        </w:rPr>
        <w:t>.2 Strategic Talent Acquisition and Retention</w:t>
      </w:r>
    </w:p>
    <w:p xmlns:wp14="http://schemas.microsoft.com/office/word/2010/wordml" w:rsidP="56E00703" wp14:paraId="797BCA02" wp14:textId="1619A624">
      <w:pPr>
        <w:spacing w:before="240" w:beforeAutospacing="off" w:after="240" w:afterAutospacing="off"/>
        <w:rPr>
          <w:rFonts w:ascii="Arial" w:hAnsi="Arial" w:eastAsia="Arial" w:cs="Arial"/>
          <w:b w:val="0"/>
          <w:bCs w:val="0"/>
          <w:noProof w:val="0"/>
          <w:sz w:val="24"/>
          <w:szCs w:val="24"/>
          <w:lang w:val="en-GB"/>
        </w:rPr>
      </w:pPr>
      <w:r w:rsidRPr="56E00703" w:rsidR="5FC10B70">
        <w:rPr>
          <w:rFonts w:ascii="Arial" w:hAnsi="Arial" w:eastAsia="Arial" w:cs="Arial"/>
          <w:b w:val="0"/>
          <w:bCs w:val="0"/>
          <w:noProof w:val="0"/>
          <w:sz w:val="24"/>
          <w:szCs w:val="24"/>
          <w:lang w:val="en-GB"/>
        </w:rPr>
        <w:t>Competition for skilled employees requires Amazon UK to implement HR practices that support both recruitment and long-term retention. Employer branding, career development and employee value propositions (EVPs) aim to attract talented candidates while encouraging existing employees to remain committed.</w:t>
      </w:r>
    </w:p>
    <w:p xmlns:wp14="http://schemas.microsoft.com/office/word/2010/wordml" w:rsidP="56E00703" wp14:paraId="0B13CBFF" wp14:textId="76C07F14">
      <w:pPr>
        <w:spacing w:before="240" w:beforeAutospacing="off" w:after="240" w:afterAutospacing="off"/>
        <w:rPr>
          <w:rFonts w:ascii="Arial" w:hAnsi="Arial" w:eastAsia="Arial" w:cs="Arial"/>
          <w:b w:val="0"/>
          <w:bCs w:val="0"/>
          <w:noProof w:val="0"/>
          <w:sz w:val="24"/>
          <w:szCs w:val="24"/>
          <w:lang w:val="en-GB"/>
        </w:rPr>
      </w:pPr>
      <w:r w:rsidRPr="56E00703" w:rsidR="5FC10B70">
        <w:rPr>
          <w:rFonts w:ascii="Arial" w:hAnsi="Arial" w:eastAsia="Arial" w:cs="Arial"/>
          <w:b w:val="0"/>
          <w:bCs w:val="0"/>
          <w:noProof w:val="0"/>
          <w:sz w:val="24"/>
          <w:szCs w:val="24"/>
          <w:lang w:val="en-GB"/>
        </w:rPr>
        <w:t xml:space="preserve">Employer branding strengthens organisational attractiveness by communicating career opportunities and organisational values. However, its effectiveness depends on whether employees experience the reality promoted during recruitment. According to </w:t>
      </w:r>
      <w:r w:rsidRPr="56E00703" w:rsidR="5FC10B70">
        <w:rPr>
          <w:rFonts w:ascii="Arial" w:hAnsi="Arial" w:eastAsia="Arial" w:cs="Arial"/>
          <w:b w:val="0"/>
          <w:bCs w:val="0"/>
          <w:noProof w:val="0"/>
          <w:sz w:val="24"/>
          <w:szCs w:val="24"/>
          <w:lang w:val="en-GB"/>
        </w:rPr>
        <w:t>Psychological Contract Theory</w:t>
      </w:r>
      <w:r w:rsidRPr="56E00703" w:rsidR="5FC10B70">
        <w:rPr>
          <w:rFonts w:ascii="Arial" w:hAnsi="Arial" w:eastAsia="Arial" w:cs="Arial"/>
          <w:b w:val="0"/>
          <w:bCs w:val="0"/>
          <w:noProof w:val="0"/>
          <w:sz w:val="24"/>
          <w:szCs w:val="24"/>
          <w:lang w:val="en-GB"/>
        </w:rPr>
        <w:t xml:space="preserve"> (Rousseau, 1995), unmet expectations reduce employee commitment and increase labour turnover.</w:t>
      </w:r>
    </w:p>
    <w:p xmlns:wp14="http://schemas.microsoft.com/office/word/2010/wordml" w:rsidP="56E00703" wp14:paraId="1585B156" wp14:textId="7335FEA0">
      <w:pPr>
        <w:spacing w:before="240" w:beforeAutospacing="off" w:after="240" w:afterAutospacing="off"/>
        <w:rPr>
          <w:rFonts w:ascii="Arial" w:hAnsi="Arial" w:eastAsia="Arial" w:cs="Arial"/>
          <w:b w:val="0"/>
          <w:bCs w:val="0"/>
          <w:noProof w:val="0"/>
          <w:sz w:val="24"/>
          <w:szCs w:val="24"/>
          <w:lang w:val="en-GB"/>
        </w:rPr>
      </w:pPr>
      <w:r w:rsidRPr="56E00703" w:rsidR="5FC10B70">
        <w:rPr>
          <w:rFonts w:ascii="Arial" w:hAnsi="Arial" w:eastAsia="Arial" w:cs="Arial"/>
          <w:b w:val="0"/>
          <w:bCs w:val="0"/>
          <w:noProof w:val="0"/>
          <w:sz w:val="24"/>
          <w:szCs w:val="24"/>
          <w:lang w:val="en-GB"/>
        </w:rPr>
        <w:t xml:space="preserve">Amazon UK's investment in learning and career development demonstrates commitment to employee growth and aligns with </w:t>
      </w:r>
      <w:r w:rsidRPr="56E00703" w:rsidR="5FC10B70">
        <w:rPr>
          <w:rFonts w:ascii="Arial" w:hAnsi="Arial" w:eastAsia="Arial" w:cs="Arial"/>
          <w:b w:val="0"/>
          <w:bCs w:val="0"/>
          <w:noProof w:val="0"/>
          <w:sz w:val="24"/>
          <w:szCs w:val="24"/>
          <w:lang w:val="en-GB"/>
        </w:rPr>
        <w:t>Human Capital Theory</w:t>
      </w:r>
      <w:r w:rsidRPr="56E00703" w:rsidR="5FC10B70">
        <w:rPr>
          <w:rFonts w:ascii="Arial" w:hAnsi="Arial" w:eastAsia="Arial" w:cs="Arial"/>
          <w:b w:val="0"/>
          <w:bCs w:val="0"/>
          <w:noProof w:val="0"/>
          <w:sz w:val="24"/>
          <w:szCs w:val="24"/>
          <w:lang w:val="en-GB"/>
        </w:rPr>
        <w:t xml:space="preserve"> (Becker, 1993), which argues that developing employee capability improves organisational performance. Nevertheless, training alone is unlikely to improve retention if employees continue to experience excessive workloads or limited career progression.</w:t>
      </w:r>
    </w:p>
    <w:p xmlns:wp14="http://schemas.microsoft.com/office/word/2010/wordml" w:rsidP="56E00703" wp14:paraId="2214F260" wp14:textId="2F8966C2">
      <w:pPr>
        <w:spacing w:before="240" w:beforeAutospacing="off" w:after="240" w:afterAutospacing="off"/>
        <w:rPr>
          <w:rFonts w:ascii="Arial" w:hAnsi="Arial" w:eastAsia="Arial" w:cs="Arial"/>
          <w:b w:val="0"/>
          <w:bCs w:val="0"/>
          <w:noProof w:val="0"/>
          <w:sz w:val="24"/>
          <w:szCs w:val="24"/>
          <w:lang w:val="en-GB"/>
        </w:rPr>
      </w:pPr>
      <w:r w:rsidRPr="56E00703" w:rsidR="5FC10B70">
        <w:rPr>
          <w:rFonts w:ascii="Arial" w:hAnsi="Arial" w:eastAsia="Arial" w:cs="Arial"/>
          <w:b w:val="0"/>
          <w:bCs w:val="0"/>
          <w:noProof w:val="0"/>
          <w:sz w:val="24"/>
          <w:szCs w:val="24"/>
          <w:lang w:val="en-GB"/>
        </w:rPr>
        <w:t>Consequently, talent management should integrate learning, wellbeing, leadership development and flexible working arrangements rather than relying solely on recruitment or financial rewards. Departmental managers also influence retention through regular feedback, coaching and employee recognition, demonstrating that effective leadership is equally important to successful HR strategy.</w:t>
      </w:r>
    </w:p>
    <w:p xmlns:wp14="http://schemas.microsoft.com/office/word/2010/wordml" w:rsidP="56E00703" wp14:paraId="138FB9C7" wp14:textId="10B4AC5B">
      <w:pPr>
        <w:rPr>
          <w:sz w:val="32"/>
          <w:szCs w:val="32"/>
        </w:rPr>
      </w:pPr>
    </w:p>
    <w:p xmlns:wp14="http://schemas.microsoft.com/office/word/2010/wordml" w:rsidP="56E00703" wp14:paraId="0FE5823A" wp14:textId="5469A88B">
      <w:pPr>
        <w:pStyle w:val="Heading2"/>
        <w:spacing w:before="299" w:beforeAutospacing="off" w:after="299" w:afterAutospacing="off"/>
        <w:rPr>
          <w:rFonts w:ascii="Arial" w:hAnsi="Arial" w:eastAsia="Arial" w:cs="Arial"/>
          <w:b w:val="1"/>
          <w:bCs w:val="1"/>
          <w:noProof w:val="0"/>
          <w:color w:val="45B0E1" w:themeColor="accent1" w:themeTint="99" w:themeShade="FF"/>
          <w:sz w:val="32"/>
          <w:szCs w:val="32"/>
          <w:lang w:val="en-GB"/>
        </w:rPr>
      </w:pPr>
      <w:r w:rsidRPr="56E00703" w:rsidR="56E44F03">
        <w:rPr>
          <w:rFonts w:ascii="Arial" w:hAnsi="Arial" w:eastAsia="Arial" w:cs="Arial"/>
          <w:b w:val="1"/>
          <w:bCs w:val="1"/>
          <w:noProof w:val="0"/>
          <w:color w:val="45B0E1" w:themeColor="accent1" w:themeTint="99" w:themeShade="FF"/>
          <w:sz w:val="32"/>
          <w:szCs w:val="32"/>
          <w:lang w:val="en-GB"/>
        </w:rPr>
        <w:t>4</w:t>
      </w:r>
      <w:r w:rsidRPr="56E00703" w:rsidR="5FC10B70">
        <w:rPr>
          <w:rFonts w:ascii="Arial" w:hAnsi="Arial" w:eastAsia="Arial" w:cs="Arial"/>
          <w:b w:val="1"/>
          <w:bCs w:val="1"/>
          <w:noProof w:val="0"/>
          <w:color w:val="45B0E1" w:themeColor="accent1" w:themeTint="99" w:themeShade="FF"/>
          <w:sz w:val="32"/>
          <w:szCs w:val="32"/>
          <w:lang w:val="en-GB"/>
        </w:rPr>
        <w:t>.3 Inclusive Recruitment and DEI Practices</w:t>
      </w:r>
    </w:p>
    <w:p xmlns:wp14="http://schemas.microsoft.com/office/word/2010/wordml" w:rsidP="56E00703" wp14:paraId="7B2DD638" wp14:textId="1BA6ADB8">
      <w:pPr>
        <w:spacing w:before="240" w:beforeAutospacing="off" w:after="240" w:afterAutospacing="off"/>
      </w:pPr>
      <w:r w:rsidRPr="56E00703" w:rsidR="5FC10B70">
        <w:rPr>
          <w:rFonts w:ascii="Arial" w:hAnsi="Arial" w:eastAsia="Arial" w:cs="Arial"/>
          <w:noProof w:val="0"/>
          <w:sz w:val="24"/>
          <w:szCs w:val="24"/>
          <w:lang w:val="en-GB"/>
        </w:rPr>
        <w:t>Inclusive recruitment and DEI initiatives aim to improve organisational performance by increasing workforce diversity while creating an environment where employees feel respected and valued. Amazon UK has introduced inclusive recruitment procedures, employee resource groups and unconscious bias training to strengthen equality and broaden access to talent.</w:t>
      </w:r>
    </w:p>
    <w:p xmlns:wp14="http://schemas.microsoft.com/office/word/2010/wordml" w:rsidP="56E00703" wp14:paraId="5C7CDF50" wp14:textId="5C4FBCE0">
      <w:pPr>
        <w:spacing w:before="240" w:beforeAutospacing="off" w:after="240" w:afterAutospacing="off"/>
      </w:pPr>
      <w:r w:rsidRPr="56E00703" w:rsidR="5FC10B70">
        <w:rPr>
          <w:rFonts w:ascii="Arial" w:hAnsi="Arial" w:eastAsia="Arial" w:cs="Arial"/>
          <w:noProof w:val="0"/>
          <w:sz w:val="24"/>
          <w:szCs w:val="24"/>
          <w:lang w:val="en-GB"/>
        </w:rPr>
        <w:t>These initiatives can improve organisational innovation because diverse teams contribute different perspectives and enhance decision-making. However, workforce diversity alone does not ensure inclusion. Employees who perceive unequal opportunities for promotion or inconsistent treatment are unlikely to demonstrate strong organisational commitment regardless of diversity targets.</w:t>
      </w:r>
    </w:p>
    <w:p xmlns:wp14="http://schemas.microsoft.com/office/word/2010/wordml" w:rsidP="56E00703" wp14:paraId="28615980" wp14:textId="34327738">
      <w:pPr>
        <w:spacing w:before="240" w:beforeAutospacing="off" w:after="240" w:afterAutospacing="off"/>
      </w:pPr>
      <w:r w:rsidRPr="56E00703" w:rsidR="5FC10B70">
        <w:rPr>
          <w:rFonts w:ascii="Arial" w:hAnsi="Arial" w:eastAsia="Arial" w:cs="Arial"/>
          <w:noProof w:val="0"/>
          <w:sz w:val="24"/>
          <w:szCs w:val="24"/>
          <w:lang w:val="en-GB"/>
        </w:rPr>
        <w:t>Furthermore, unconscious bias training may produce limited long-term impact unless supported by leadership accountability, transparent promotion criteria and continuous evaluation. Therefore, Amazon UK should integrate DEI into everyday management practices rather than treating it as a separate HR initiative.</w:t>
      </w:r>
    </w:p>
    <w:p xmlns:wp14="http://schemas.microsoft.com/office/word/2010/wordml" w:rsidP="56E00703" wp14:paraId="1066497F" wp14:textId="0E0E1D98">
      <w:pPr>
        <w:spacing w:before="240" w:beforeAutospacing="off" w:after="240" w:afterAutospacing="off"/>
      </w:pPr>
      <w:r w:rsidRPr="56E00703" w:rsidR="5FC10B70">
        <w:rPr>
          <w:rFonts w:ascii="Arial" w:hAnsi="Arial" w:eastAsia="Arial" w:cs="Arial"/>
          <w:noProof w:val="0"/>
          <w:sz w:val="24"/>
          <w:szCs w:val="24"/>
          <w:lang w:val="en-GB"/>
        </w:rPr>
        <w:t>Overall, contemporary HR practices provide Amazon UK with significant opportunities to strengthen organisational performance. However, their success depends on effective leadership, continuous evaluation and consistent implementation throughout the organisation rather than the introduction of HR policies alone.</w:t>
      </w:r>
    </w:p>
    <w:p xmlns:wp14="http://schemas.microsoft.com/office/word/2010/wordml" w:rsidP="56E00703" wp14:paraId="0DF13653" wp14:textId="1060AC66">
      <w:pPr>
        <w:pStyle w:val="Heading1"/>
        <w:spacing w:before="322" w:beforeAutospacing="off" w:after="322" w:afterAutospacing="off"/>
        <w:rPr>
          <w:rFonts w:ascii="Arial" w:hAnsi="Arial" w:eastAsia="Arial" w:cs="Arial"/>
          <w:b w:val="1"/>
          <w:bCs w:val="1"/>
          <w:noProof w:val="0"/>
          <w:color w:val="45B0E1" w:themeColor="accent1" w:themeTint="99" w:themeShade="FF"/>
          <w:sz w:val="40"/>
          <w:szCs w:val="40"/>
          <w:lang w:val="en-GB"/>
        </w:rPr>
      </w:pPr>
      <w:r w:rsidRPr="56E00703" w:rsidR="6AEAB716">
        <w:rPr>
          <w:rFonts w:ascii="Arial" w:hAnsi="Arial" w:eastAsia="Arial" w:cs="Arial"/>
          <w:b w:val="1"/>
          <w:bCs w:val="1"/>
          <w:noProof w:val="0"/>
          <w:color w:val="45B0E1" w:themeColor="accent1" w:themeTint="99" w:themeShade="FF"/>
          <w:sz w:val="40"/>
          <w:szCs w:val="40"/>
          <w:lang w:val="en-GB"/>
        </w:rPr>
        <w:t>5</w:t>
      </w:r>
      <w:r w:rsidRPr="56E00703" w:rsidR="5FC10B70">
        <w:rPr>
          <w:rFonts w:ascii="Arial" w:hAnsi="Arial" w:eastAsia="Arial" w:cs="Arial"/>
          <w:b w:val="1"/>
          <w:bCs w:val="1"/>
          <w:noProof w:val="0"/>
          <w:color w:val="45B0E1" w:themeColor="accent1" w:themeTint="99" w:themeShade="FF"/>
          <w:sz w:val="40"/>
          <w:szCs w:val="40"/>
          <w:lang w:val="en-GB"/>
        </w:rPr>
        <w:t>. Critically Evaluating the Managerial Implementation of Contemporary HR Practices at Amazon UK</w:t>
      </w:r>
    </w:p>
    <w:p xmlns:wp14="http://schemas.microsoft.com/office/word/2010/wordml" w:rsidP="56E00703" wp14:paraId="42BF2232" wp14:textId="09A2043D">
      <w:pPr>
        <w:spacing w:before="240" w:beforeAutospacing="off" w:after="240" w:afterAutospacing="off"/>
      </w:pPr>
      <w:r w:rsidRPr="56E00703" w:rsidR="5FC10B70">
        <w:rPr>
          <w:rFonts w:ascii="Arial" w:hAnsi="Arial" w:eastAsia="Arial" w:cs="Arial"/>
          <w:noProof w:val="0"/>
          <w:sz w:val="24"/>
          <w:szCs w:val="24"/>
          <w:lang w:val="en-GB"/>
        </w:rPr>
        <w:t>The effectiveness of contemporary HR practices at Amazon UK depends not only on strategic HR policies but also on how successfully departmental managers implement them. Line managers act as the link between organisational strategy and employee performance, making their leadership essential for achieving sustainable organisational outcomes.</w:t>
      </w:r>
    </w:p>
    <w:p xmlns:wp14="http://schemas.microsoft.com/office/word/2010/wordml" w:rsidP="56E00703" wp14:paraId="6E3DEA86" wp14:textId="5557519C">
      <w:pPr>
        <w:spacing w:before="240" w:beforeAutospacing="off" w:after="240" w:afterAutospacing="off"/>
      </w:pPr>
      <w:r w:rsidRPr="56E00703" w:rsidR="5FC10B70">
        <w:rPr>
          <w:rFonts w:ascii="Arial" w:hAnsi="Arial" w:eastAsia="Arial" w:cs="Arial"/>
          <w:noProof w:val="0"/>
          <w:sz w:val="24"/>
          <w:szCs w:val="24"/>
          <w:lang w:val="en-GB"/>
        </w:rPr>
        <w:t xml:space="preserve">One of the most important managerial responsibilities is providing effective leadership during organisational change. </w:t>
      </w:r>
      <w:r w:rsidRPr="56E00703" w:rsidR="5FC10B70">
        <w:rPr>
          <w:rFonts w:ascii="Arial" w:hAnsi="Arial" w:eastAsia="Arial" w:cs="Arial"/>
          <w:b w:val="1"/>
          <w:bCs w:val="1"/>
          <w:noProof w:val="0"/>
          <w:sz w:val="24"/>
          <w:szCs w:val="24"/>
          <w:lang w:val="en-GB"/>
        </w:rPr>
        <w:t>Transformational Leadership Theory</w:t>
      </w:r>
      <w:r w:rsidRPr="56E00703" w:rsidR="5FC10B70">
        <w:rPr>
          <w:rFonts w:ascii="Arial" w:hAnsi="Arial" w:eastAsia="Arial" w:cs="Arial"/>
          <w:noProof w:val="0"/>
          <w:sz w:val="24"/>
          <w:szCs w:val="24"/>
          <w:lang w:val="en-GB"/>
        </w:rPr>
        <w:t xml:space="preserve"> (Bass, 1985) argues that leaders motivate employees by communicating a clear vision, encouraging innovation and supporting individual development. At Amazon UK, managers should explain the purpose of AI, automation and workforce analytics, helping employees understand how these technologies improve both organisational performance and career development. This approach is likely to reduce resistance and strengthen employee commitment. However, transformational leadership is effective only when managers consistently demonstrate trust, fairness and accountability.</w:t>
      </w:r>
    </w:p>
    <w:p xmlns:wp14="http://schemas.microsoft.com/office/word/2010/wordml" w:rsidP="56E00703" wp14:paraId="344774C9" wp14:textId="660FBF10">
      <w:pPr>
        <w:spacing w:before="240" w:beforeAutospacing="off" w:after="240" w:afterAutospacing="off"/>
      </w:pPr>
      <w:r w:rsidRPr="56E00703" w:rsidR="5FC10B70">
        <w:rPr>
          <w:rFonts w:ascii="Arial" w:hAnsi="Arial" w:eastAsia="Arial" w:cs="Arial"/>
          <w:noProof w:val="0"/>
          <w:sz w:val="24"/>
          <w:szCs w:val="24"/>
          <w:lang w:val="en-GB"/>
        </w:rPr>
        <w:t xml:space="preserve">Communication is equally important during HR implementation. According to </w:t>
      </w:r>
      <w:r w:rsidRPr="56E00703" w:rsidR="5FC10B70">
        <w:rPr>
          <w:rFonts w:ascii="Arial" w:hAnsi="Arial" w:eastAsia="Arial" w:cs="Arial"/>
          <w:b w:val="1"/>
          <w:bCs w:val="1"/>
          <w:noProof w:val="0"/>
          <w:sz w:val="24"/>
          <w:szCs w:val="24"/>
          <w:lang w:val="en-GB"/>
        </w:rPr>
        <w:t>Kotter's (1996) Change Model</w:t>
      </w:r>
      <w:r w:rsidRPr="56E00703" w:rsidR="5FC10B70">
        <w:rPr>
          <w:rFonts w:ascii="Arial" w:hAnsi="Arial" w:eastAsia="Arial" w:cs="Arial"/>
          <w:noProof w:val="0"/>
          <w:sz w:val="24"/>
          <w:szCs w:val="24"/>
          <w:lang w:val="en-GB"/>
        </w:rPr>
        <w:t>, employees are more likely to support organisational change when leaders communicate openly and encourage participation. Departmental managers should therefore hold regular team meetings, provide continuous feedback and encourage employees to express concerns. This participative approach improves trust and reduces uncertainty. Nevertheless, communication must be followed by action. If employees feel their opinions are ignored, engagement and confidence in management are likely to decline.</w:t>
      </w:r>
    </w:p>
    <w:p xmlns:wp14="http://schemas.microsoft.com/office/word/2010/wordml" w:rsidP="56E00703" wp14:paraId="0B4BC3DE" wp14:textId="55760C35">
      <w:pPr>
        <w:spacing w:before="240" w:beforeAutospacing="off" w:after="240" w:afterAutospacing="off"/>
      </w:pPr>
      <w:r w:rsidRPr="56E00703" w:rsidR="5FC10B70">
        <w:rPr>
          <w:rFonts w:ascii="Arial" w:hAnsi="Arial" w:eastAsia="Arial" w:cs="Arial"/>
          <w:noProof w:val="0"/>
          <w:sz w:val="24"/>
          <w:szCs w:val="24"/>
          <w:lang w:val="en-GB"/>
        </w:rPr>
        <w:t xml:space="preserve">Managers are also responsible for ensuring employees develop the knowledge and skills required to adapt to technological change. Consistent with </w:t>
      </w:r>
      <w:r w:rsidRPr="56E00703" w:rsidR="5FC10B70">
        <w:rPr>
          <w:rFonts w:ascii="Arial" w:hAnsi="Arial" w:eastAsia="Arial" w:cs="Arial"/>
          <w:b w:val="1"/>
          <w:bCs w:val="1"/>
          <w:noProof w:val="0"/>
          <w:sz w:val="24"/>
          <w:szCs w:val="24"/>
          <w:lang w:val="en-GB"/>
        </w:rPr>
        <w:t>Human Capital Theory</w:t>
      </w:r>
      <w:r w:rsidRPr="56E00703" w:rsidR="5FC10B70">
        <w:rPr>
          <w:rFonts w:ascii="Arial" w:hAnsi="Arial" w:eastAsia="Arial" w:cs="Arial"/>
          <w:noProof w:val="0"/>
          <w:sz w:val="24"/>
          <w:szCs w:val="24"/>
          <w:lang w:val="en-GB"/>
        </w:rPr>
        <w:t xml:space="preserve"> (Becker, 1993), regular training, coaching and personalised development plans improve workforce capability and organisational performance. However, training should be evaluated through improvements in employee performance rather than completion rates alone.</w:t>
      </w:r>
    </w:p>
    <w:p xmlns:wp14="http://schemas.microsoft.com/office/word/2010/wordml" w:rsidP="56E00703" wp14:paraId="3CE8F57A" wp14:textId="26D6B801">
      <w:pPr>
        <w:spacing w:before="240" w:beforeAutospacing="off" w:after="240" w:afterAutospacing="off"/>
      </w:pPr>
      <w:r w:rsidRPr="56E00703" w:rsidR="5FC10B70">
        <w:rPr>
          <w:rFonts w:ascii="Arial" w:hAnsi="Arial" w:eastAsia="Arial" w:cs="Arial"/>
          <w:noProof w:val="0"/>
          <w:sz w:val="24"/>
          <w:szCs w:val="24"/>
          <w:lang w:val="en-GB"/>
        </w:rPr>
        <w:t>Finally, managers should promote employee engagement by recognising achievements, supporting wellbeing and monitoring performance using both quantitative and qualitative measures. While workforce analytics provide valuable operational information, they should complement rather than replace managerial judgement. By combining effective leadership, continuous communication and employee development, departmental managers can ensure that HR practices contribute to long-term organisational success.</w:t>
      </w:r>
    </w:p>
    <w:p xmlns:wp14="http://schemas.microsoft.com/office/word/2010/wordml" wp14:paraId="164CDCEF" wp14:textId="7D1C44EB"/>
    <w:p xmlns:wp14="http://schemas.microsoft.com/office/word/2010/wordml" w:rsidP="56E00703" wp14:paraId="0F26AA75" wp14:textId="555E16E7">
      <w:pPr>
        <w:pStyle w:val="Heading1"/>
        <w:spacing w:before="322" w:beforeAutospacing="off" w:after="322" w:afterAutospacing="off"/>
        <w:rPr>
          <w:rFonts w:ascii="Arial" w:hAnsi="Arial" w:eastAsia="Arial" w:cs="Arial"/>
          <w:b w:val="1"/>
          <w:bCs w:val="1"/>
          <w:noProof w:val="0"/>
          <w:color w:val="45B0E1" w:themeColor="accent1" w:themeTint="99" w:themeShade="FF"/>
          <w:sz w:val="36"/>
          <w:szCs w:val="36"/>
          <w:lang w:val="en-GB"/>
        </w:rPr>
      </w:pPr>
      <w:r w:rsidRPr="56E00703" w:rsidR="5FC10B70">
        <w:rPr>
          <w:rFonts w:ascii="Arial" w:hAnsi="Arial" w:eastAsia="Arial" w:cs="Arial"/>
          <w:b w:val="1"/>
          <w:bCs w:val="1"/>
          <w:noProof w:val="0"/>
          <w:color w:val="45B0E1" w:themeColor="accent1" w:themeTint="99" w:themeShade="FF"/>
          <w:sz w:val="32"/>
          <w:szCs w:val="32"/>
          <w:lang w:val="en-GB"/>
        </w:rPr>
        <w:t>Conclusion</w:t>
      </w:r>
    </w:p>
    <w:p xmlns:wp14="http://schemas.microsoft.com/office/word/2010/wordml" w:rsidP="56E00703" wp14:paraId="4149318C" wp14:textId="4309E390">
      <w:pPr>
        <w:spacing w:before="240" w:beforeAutospacing="off" w:after="240" w:afterAutospacing="off"/>
      </w:pPr>
      <w:r w:rsidRPr="56E00703" w:rsidR="5FC10B70">
        <w:rPr>
          <w:rFonts w:ascii="Arial" w:hAnsi="Arial" w:eastAsia="Arial" w:cs="Arial"/>
          <w:noProof w:val="0"/>
          <w:sz w:val="24"/>
          <w:szCs w:val="24"/>
          <w:lang w:val="en-GB"/>
        </w:rPr>
        <w:t>In conclusion, Amazon UK faces significant HR challenges resulting from technological advancement, talent shortages and increasing expectations regarding diversity, equity and inclusion. The report has demonstrated that contemporary HR practices can improve organisational performance when they are strategically aligned with business objectives and employee needs. However, their effectiveness depends on departmental managers providing effective leadership, communication and employee development. Therefore, sustainable organisational success requires HR practices to be supported by consistent managerial implementation rather than relying solely on organisational policies.</w:t>
      </w:r>
    </w:p>
    <w:p xmlns:wp14="http://schemas.microsoft.com/office/word/2010/wordml" wp14:paraId="1F9D6D82" wp14:textId="2D6813DE"/>
    <w:p xmlns:wp14="http://schemas.microsoft.com/office/word/2010/wordml" w:rsidP="56E00703" wp14:paraId="15502E36" wp14:textId="1283F88B">
      <w:pPr>
        <w:pStyle w:val="Heading1"/>
        <w:spacing w:before="322" w:beforeAutospacing="off" w:after="322" w:afterAutospacing="off"/>
        <w:rPr>
          <w:rFonts w:ascii="Arial" w:hAnsi="Arial" w:eastAsia="Arial" w:cs="Arial"/>
          <w:b w:val="1"/>
          <w:bCs w:val="1"/>
          <w:noProof w:val="0"/>
          <w:color w:val="45B0E1" w:themeColor="accent1" w:themeTint="99" w:themeShade="FF"/>
          <w:sz w:val="32"/>
          <w:szCs w:val="32"/>
          <w:lang w:val="en-GB"/>
        </w:rPr>
      </w:pPr>
      <w:r w:rsidRPr="56E00703" w:rsidR="5FC10B70">
        <w:rPr>
          <w:rFonts w:ascii="Arial" w:hAnsi="Arial" w:eastAsia="Arial" w:cs="Arial"/>
          <w:b w:val="1"/>
          <w:bCs w:val="1"/>
          <w:noProof w:val="0"/>
          <w:color w:val="45B0E1" w:themeColor="accent1" w:themeTint="99" w:themeShade="FF"/>
          <w:sz w:val="32"/>
          <w:szCs w:val="32"/>
          <w:lang w:val="en-GB"/>
        </w:rPr>
        <w:t>Recommendation</w:t>
      </w:r>
    </w:p>
    <w:p xmlns:wp14="http://schemas.microsoft.com/office/word/2010/wordml" w:rsidP="56E00703" wp14:paraId="5CCCAE91" wp14:textId="2351E7CC">
      <w:pPr>
        <w:spacing w:before="240" w:beforeAutospacing="off" w:after="240" w:afterAutospacing="off"/>
      </w:pPr>
      <w:r w:rsidRPr="56E00703" w:rsidR="5FC10B70">
        <w:rPr>
          <w:rFonts w:ascii="Arial" w:hAnsi="Arial" w:eastAsia="Arial" w:cs="Arial"/>
          <w:noProof w:val="0"/>
          <w:sz w:val="24"/>
          <w:szCs w:val="24"/>
          <w:lang w:val="en-GB"/>
        </w:rPr>
        <w:t xml:space="preserve">Amazon UK should introduce a structured management development programme within the next </w:t>
      </w:r>
      <w:r w:rsidRPr="56E00703" w:rsidR="5FC10B70">
        <w:rPr>
          <w:rFonts w:ascii="Arial" w:hAnsi="Arial" w:eastAsia="Arial" w:cs="Arial"/>
          <w:b w:val="1"/>
          <w:bCs w:val="1"/>
          <w:noProof w:val="0"/>
          <w:sz w:val="24"/>
          <w:szCs w:val="24"/>
          <w:lang w:val="en-GB"/>
        </w:rPr>
        <w:t>12 months</w:t>
      </w:r>
      <w:r w:rsidRPr="56E00703" w:rsidR="5FC10B70">
        <w:rPr>
          <w:rFonts w:ascii="Arial" w:hAnsi="Arial" w:eastAsia="Arial" w:cs="Arial"/>
          <w:noProof w:val="0"/>
          <w:sz w:val="24"/>
          <w:szCs w:val="24"/>
          <w:lang w:val="en-GB"/>
        </w:rPr>
        <w:t xml:space="preserve"> to improve the implementation of contemporary HR practices. All departmental managers should complete mandatory training in digital HR systems, inclusive leadership and change management, supported by quarterly employee engagement surveys and leadership performance reviews. Success should be measured using key performance indicators, including employee engagement scores, voluntary turnover, internal promotion rates, training completion and workforce diversity metrics. This recommendation is specific, measurable, achievable, relevant and time-bound, enabling Amazon UK to strengthen leadership capability while improving employee engagement and long-term organisational performance.</w:t>
      </w:r>
    </w:p>
    <w:p xmlns:wp14="http://schemas.microsoft.com/office/word/2010/wordml" w:rsidP="7B5B49B5" wp14:paraId="4A728B5C" wp14:textId="773E436E">
      <w:pPr>
        <w:pStyle w:val="Heading1"/>
        <w:spacing w:before="322" w:beforeAutospacing="off" w:after="322" w:afterAutospacing="off"/>
        <w:rPr>
          <w:rFonts w:ascii="Arial" w:hAnsi="Arial" w:eastAsia="Arial" w:cs="Arial"/>
          <w:b w:val="1"/>
          <w:bCs w:val="1"/>
          <w:noProof w:val="0"/>
          <w:color w:val="155F81" w:themeColor="accent1" w:themeTint="99" w:themeShade="FF"/>
          <w:sz w:val="40"/>
          <w:szCs w:val="40"/>
          <w:lang w:val="en-GB"/>
        </w:rPr>
      </w:pPr>
      <w:r w:rsidRPr="7B5B49B5" w:rsidR="7D404299">
        <w:rPr>
          <w:rFonts w:ascii="Arial" w:hAnsi="Arial" w:eastAsia="Arial" w:cs="Arial"/>
          <w:b w:val="1"/>
          <w:bCs w:val="1"/>
          <w:noProof w:val="0"/>
          <w:color w:val="155F81"/>
          <w:sz w:val="40"/>
          <w:szCs w:val="40"/>
          <w:lang w:val="en-GB"/>
        </w:rPr>
        <w:t xml:space="preserve">Reference List </w:t>
      </w:r>
    </w:p>
    <w:p xmlns:wp14="http://schemas.microsoft.com/office/word/2010/wordml" w:rsidP="56E00703" wp14:paraId="15D9962B" wp14:textId="71870C55">
      <w:pPr>
        <w:spacing w:before="240" w:beforeAutospacing="off" w:after="240" w:afterAutospacing="off"/>
      </w:pPr>
      <w:r w:rsidRPr="56E00703" w:rsidR="5FC10B70">
        <w:rPr>
          <w:rFonts w:ascii="Arial" w:hAnsi="Arial" w:eastAsia="Arial" w:cs="Arial"/>
          <w:noProof w:val="0"/>
          <w:sz w:val="24"/>
          <w:szCs w:val="24"/>
          <w:lang w:val="en-GB"/>
        </w:rPr>
        <w:t xml:space="preserve">Amazon (2024) </w:t>
      </w:r>
      <w:r w:rsidRPr="56E00703" w:rsidR="5FC10B70">
        <w:rPr>
          <w:rFonts w:ascii="Arial" w:hAnsi="Arial" w:eastAsia="Arial" w:cs="Arial"/>
          <w:i w:val="1"/>
          <w:iCs w:val="1"/>
          <w:noProof w:val="0"/>
          <w:sz w:val="24"/>
          <w:szCs w:val="24"/>
          <w:lang w:val="en-GB"/>
        </w:rPr>
        <w:t>Annual Report 2024</w:t>
      </w:r>
      <w:r w:rsidRPr="56E00703" w:rsidR="5FC10B70">
        <w:rPr>
          <w:rFonts w:ascii="Arial" w:hAnsi="Arial" w:eastAsia="Arial" w:cs="Arial"/>
          <w:noProof w:val="0"/>
          <w:sz w:val="24"/>
          <w:szCs w:val="24"/>
          <w:lang w:val="en-GB"/>
        </w:rPr>
        <w:t>. Seattle: Amazon.com Inc.</w:t>
      </w:r>
    </w:p>
    <w:p xmlns:wp14="http://schemas.microsoft.com/office/word/2010/wordml" w:rsidP="56E00703" wp14:paraId="2C9AEB8D" wp14:textId="3032F4FE">
      <w:pPr>
        <w:spacing w:before="240" w:beforeAutospacing="off" w:after="240" w:afterAutospacing="off"/>
      </w:pPr>
      <w:r w:rsidRPr="56E00703" w:rsidR="5FC10B70">
        <w:rPr>
          <w:rFonts w:ascii="Arial" w:hAnsi="Arial" w:eastAsia="Arial" w:cs="Arial"/>
          <w:noProof w:val="0"/>
          <w:sz w:val="24"/>
          <w:szCs w:val="24"/>
          <w:lang w:val="en-GB"/>
        </w:rPr>
        <w:t xml:space="preserve">Amazon (2024) </w:t>
      </w:r>
      <w:r w:rsidRPr="56E00703" w:rsidR="5FC10B70">
        <w:rPr>
          <w:rFonts w:ascii="Arial" w:hAnsi="Arial" w:eastAsia="Arial" w:cs="Arial"/>
          <w:i w:val="1"/>
          <w:iCs w:val="1"/>
          <w:noProof w:val="0"/>
          <w:sz w:val="24"/>
          <w:szCs w:val="24"/>
          <w:lang w:val="en-GB"/>
        </w:rPr>
        <w:t>Sustainability Report 2024</w:t>
      </w:r>
      <w:r w:rsidRPr="56E00703" w:rsidR="5FC10B70">
        <w:rPr>
          <w:rFonts w:ascii="Arial" w:hAnsi="Arial" w:eastAsia="Arial" w:cs="Arial"/>
          <w:noProof w:val="0"/>
          <w:sz w:val="24"/>
          <w:szCs w:val="24"/>
          <w:lang w:val="en-GB"/>
        </w:rPr>
        <w:t>. Seattle: Amazon.com Inc.</w:t>
      </w:r>
    </w:p>
    <w:p xmlns:wp14="http://schemas.microsoft.com/office/word/2010/wordml" w:rsidP="56E00703" wp14:paraId="312DD138" wp14:textId="1EB31DD1">
      <w:pPr>
        <w:spacing w:before="240" w:beforeAutospacing="off" w:after="240" w:afterAutospacing="off"/>
      </w:pPr>
      <w:bookmarkStart w:name="_Int_0oWi1R2o" w:id="30772677"/>
      <w:r w:rsidRPr="56E00703" w:rsidR="5FC10B70">
        <w:rPr>
          <w:rFonts w:ascii="Arial" w:hAnsi="Arial" w:eastAsia="Arial" w:cs="Arial"/>
          <w:noProof w:val="0"/>
          <w:sz w:val="24"/>
          <w:szCs w:val="24"/>
          <w:lang w:val="en-GB"/>
        </w:rPr>
        <w:t xml:space="preserve">Armstrong, M. and Taylor, S. (2023) </w:t>
      </w:r>
      <w:r w:rsidRPr="56E00703" w:rsidR="5FC10B70">
        <w:rPr>
          <w:rFonts w:ascii="Arial" w:hAnsi="Arial" w:eastAsia="Arial" w:cs="Arial"/>
          <w:i w:val="1"/>
          <w:iCs w:val="1"/>
          <w:noProof w:val="0"/>
          <w:sz w:val="24"/>
          <w:szCs w:val="24"/>
          <w:lang w:val="en-GB"/>
        </w:rPr>
        <w:t>Armstrong's Handbook of Human Resource Management Practice</w:t>
      </w:r>
      <w:r w:rsidRPr="56E00703" w:rsidR="5FC10B70">
        <w:rPr>
          <w:rFonts w:ascii="Arial" w:hAnsi="Arial" w:eastAsia="Arial" w:cs="Arial"/>
          <w:noProof w:val="0"/>
          <w:sz w:val="24"/>
          <w:szCs w:val="24"/>
          <w:lang w:val="en-GB"/>
        </w:rPr>
        <w:t>.</w:t>
      </w:r>
      <w:bookmarkEnd w:id="30772677"/>
      <w:r w:rsidRPr="56E00703" w:rsidR="5FC10B70">
        <w:rPr>
          <w:rFonts w:ascii="Arial" w:hAnsi="Arial" w:eastAsia="Arial" w:cs="Arial"/>
          <w:noProof w:val="0"/>
          <w:sz w:val="24"/>
          <w:szCs w:val="24"/>
          <w:lang w:val="en-GB"/>
        </w:rPr>
        <w:t xml:space="preserve"> 16th edn. London: Kogan Page.</w:t>
      </w:r>
    </w:p>
    <w:p xmlns:wp14="http://schemas.microsoft.com/office/word/2010/wordml" w:rsidP="56E00703" wp14:paraId="79839025" wp14:textId="27B00378">
      <w:pPr>
        <w:spacing w:before="240" w:beforeAutospacing="off" w:after="240" w:afterAutospacing="off"/>
      </w:pPr>
      <w:r w:rsidRPr="56E00703" w:rsidR="5FC10B70">
        <w:rPr>
          <w:rFonts w:ascii="Arial" w:hAnsi="Arial" w:eastAsia="Arial" w:cs="Arial"/>
          <w:noProof w:val="0"/>
          <w:sz w:val="24"/>
          <w:szCs w:val="24"/>
          <w:lang w:val="en-GB"/>
        </w:rPr>
        <w:t xml:space="preserve">Barney, J. (1991) ‘Firm resources and sustained competitive advantage’, </w:t>
      </w:r>
      <w:r w:rsidRPr="56E00703" w:rsidR="5FC10B70">
        <w:rPr>
          <w:rFonts w:ascii="Arial" w:hAnsi="Arial" w:eastAsia="Arial" w:cs="Arial"/>
          <w:i w:val="1"/>
          <w:iCs w:val="1"/>
          <w:noProof w:val="0"/>
          <w:sz w:val="24"/>
          <w:szCs w:val="24"/>
          <w:lang w:val="en-GB"/>
        </w:rPr>
        <w:t>Journal of Management</w:t>
      </w:r>
      <w:r w:rsidRPr="56E00703" w:rsidR="5FC10B70">
        <w:rPr>
          <w:rFonts w:ascii="Arial" w:hAnsi="Arial" w:eastAsia="Arial" w:cs="Arial"/>
          <w:noProof w:val="0"/>
          <w:sz w:val="24"/>
          <w:szCs w:val="24"/>
          <w:lang w:val="en-GB"/>
        </w:rPr>
        <w:t>, 17(1), pp. 99–120.</w:t>
      </w:r>
    </w:p>
    <w:p xmlns:wp14="http://schemas.microsoft.com/office/word/2010/wordml" w:rsidP="56E00703" wp14:paraId="7646DDE6" wp14:textId="47D8AF0C">
      <w:pPr>
        <w:spacing w:before="240" w:beforeAutospacing="off" w:after="240" w:afterAutospacing="off"/>
      </w:pPr>
      <w:r w:rsidRPr="56E00703" w:rsidR="5FC10B70">
        <w:rPr>
          <w:rFonts w:ascii="Arial" w:hAnsi="Arial" w:eastAsia="Arial" w:cs="Arial"/>
          <w:noProof w:val="0"/>
          <w:sz w:val="24"/>
          <w:szCs w:val="24"/>
          <w:lang w:val="en-GB"/>
        </w:rPr>
        <w:t xml:space="preserve">Bass, B.M. (1985) </w:t>
      </w:r>
      <w:r w:rsidRPr="56E00703" w:rsidR="5FC10B70">
        <w:rPr>
          <w:rFonts w:ascii="Arial" w:hAnsi="Arial" w:eastAsia="Arial" w:cs="Arial"/>
          <w:i w:val="1"/>
          <w:iCs w:val="1"/>
          <w:noProof w:val="0"/>
          <w:sz w:val="24"/>
          <w:szCs w:val="24"/>
          <w:lang w:val="en-GB"/>
        </w:rPr>
        <w:t>Leadership and Performance Beyond Expectations</w:t>
      </w:r>
      <w:r w:rsidRPr="56E00703" w:rsidR="5FC10B70">
        <w:rPr>
          <w:rFonts w:ascii="Arial" w:hAnsi="Arial" w:eastAsia="Arial" w:cs="Arial"/>
          <w:noProof w:val="0"/>
          <w:sz w:val="24"/>
          <w:szCs w:val="24"/>
          <w:lang w:val="en-GB"/>
        </w:rPr>
        <w:t>. New York: Free Press.</w:t>
      </w:r>
    </w:p>
    <w:p xmlns:wp14="http://schemas.microsoft.com/office/word/2010/wordml" w:rsidP="56E00703" wp14:paraId="7995A1E3" wp14:textId="7744136F">
      <w:pPr>
        <w:spacing w:before="240" w:beforeAutospacing="off" w:after="240" w:afterAutospacing="off"/>
      </w:pPr>
      <w:r w:rsidRPr="56E00703" w:rsidR="5FC10B70">
        <w:rPr>
          <w:rFonts w:ascii="Arial" w:hAnsi="Arial" w:eastAsia="Arial" w:cs="Arial"/>
          <w:noProof w:val="0"/>
          <w:sz w:val="24"/>
          <w:szCs w:val="24"/>
          <w:lang w:val="en-GB"/>
        </w:rPr>
        <w:t xml:space="preserve">Becker, G.S. (1993) </w:t>
      </w:r>
      <w:r w:rsidRPr="56E00703" w:rsidR="5FC10B70">
        <w:rPr>
          <w:rFonts w:ascii="Arial" w:hAnsi="Arial" w:eastAsia="Arial" w:cs="Arial"/>
          <w:i w:val="1"/>
          <w:iCs w:val="1"/>
          <w:noProof w:val="0"/>
          <w:sz w:val="24"/>
          <w:szCs w:val="24"/>
          <w:lang w:val="en-GB"/>
        </w:rPr>
        <w:t>Human Capital: A Theoretical and Empirical Analysis with Special Reference to Education</w:t>
      </w:r>
      <w:r w:rsidRPr="56E00703" w:rsidR="5FC10B70">
        <w:rPr>
          <w:rFonts w:ascii="Arial" w:hAnsi="Arial" w:eastAsia="Arial" w:cs="Arial"/>
          <w:noProof w:val="0"/>
          <w:sz w:val="24"/>
          <w:szCs w:val="24"/>
          <w:lang w:val="en-GB"/>
        </w:rPr>
        <w:t>. 3rd edn. Chicago: University of Chicago Press.</w:t>
      </w:r>
    </w:p>
    <w:p xmlns:wp14="http://schemas.microsoft.com/office/word/2010/wordml" w:rsidP="56E00703" wp14:paraId="0C5410D3" wp14:textId="0A713881">
      <w:pPr>
        <w:spacing w:before="240" w:beforeAutospacing="off" w:after="240" w:afterAutospacing="off"/>
      </w:pPr>
      <w:r w:rsidRPr="56E00703" w:rsidR="5FC10B70">
        <w:rPr>
          <w:rFonts w:ascii="Arial" w:hAnsi="Arial" w:eastAsia="Arial" w:cs="Arial"/>
          <w:noProof w:val="0"/>
          <w:sz w:val="24"/>
          <w:szCs w:val="24"/>
          <w:lang w:val="en-GB"/>
        </w:rPr>
        <w:t xml:space="preserve">CIPD (2024) </w:t>
      </w:r>
      <w:r w:rsidRPr="56E00703" w:rsidR="5FC10B70">
        <w:rPr>
          <w:rFonts w:ascii="Arial" w:hAnsi="Arial" w:eastAsia="Arial" w:cs="Arial"/>
          <w:i w:val="1"/>
          <w:iCs w:val="1"/>
          <w:noProof w:val="0"/>
          <w:sz w:val="24"/>
          <w:szCs w:val="24"/>
          <w:lang w:val="en-GB"/>
        </w:rPr>
        <w:t>Good Work Index 2024</w:t>
      </w:r>
      <w:r w:rsidRPr="56E00703" w:rsidR="5FC10B70">
        <w:rPr>
          <w:rFonts w:ascii="Arial" w:hAnsi="Arial" w:eastAsia="Arial" w:cs="Arial"/>
          <w:noProof w:val="0"/>
          <w:sz w:val="24"/>
          <w:szCs w:val="24"/>
          <w:lang w:val="en-GB"/>
        </w:rPr>
        <w:t>. London: Chartered Institute of Personnel and Development.</w:t>
      </w:r>
    </w:p>
    <w:p xmlns:wp14="http://schemas.microsoft.com/office/word/2010/wordml" w:rsidP="56E00703" wp14:paraId="4BFDF9BD" wp14:textId="75F5CC71">
      <w:pPr>
        <w:spacing w:before="240" w:beforeAutospacing="off" w:after="240" w:afterAutospacing="off"/>
      </w:pPr>
      <w:r w:rsidRPr="56E00703" w:rsidR="5FC10B70">
        <w:rPr>
          <w:rFonts w:ascii="Arial" w:hAnsi="Arial" w:eastAsia="Arial" w:cs="Arial"/>
          <w:noProof w:val="0"/>
          <w:sz w:val="24"/>
          <w:szCs w:val="24"/>
          <w:lang w:val="en-GB"/>
        </w:rPr>
        <w:t xml:space="preserve">Davis, F.D. (1989) ‘Perceived usefulness, perceived ease of use and user acceptance of information technology’, </w:t>
      </w:r>
      <w:r w:rsidRPr="56E00703" w:rsidR="5FC10B70">
        <w:rPr>
          <w:rFonts w:ascii="Arial" w:hAnsi="Arial" w:eastAsia="Arial" w:cs="Arial"/>
          <w:i w:val="1"/>
          <w:iCs w:val="1"/>
          <w:noProof w:val="0"/>
          <w:sz w:val="24"/>
          <w:szCs w:val="24"/>
          <w:lang w:val="en-GB"/>
        </w:rPr>
        <w:t>MIS Quarterly</w:t>
      </w:r>
      <w:r w:rsidRPr="56E00703" w:rsidR="5FC10B70">
        <w:rPr>
          <w:rFonts w:ascii="Arial" w:hAnsi="Arial" w:eastAsia="Arial" w:cs="Arial"/>
          <w:noProof w:val="0"/>
          <w:sz w:val="24"/>
          <w:szCs w:val="24"/>
          <w:lang w:val="en-GB"/>
        </w:rPr>
        <w:t>, 13(3), pp. 319–340.</w:t>
      </w:r>
    </w:p>
    <w:p xmlns:wp14="http://schemas.microsoft.com/office/word/2010/wordml" w:rsidP="56E00703" wp14:paraId="4E279AA4" wp14:textId="6182DF9B">
      <w:pPr>
        <w:spacing w:before="240" w:beforeAutospacing="off" w:after="240" w:afterAutospacing="off"/>
      </w:pPr>
      <w:r w:rsidRPr="56E00703" w:rsidR="5FC10B70">
        <w:rPr>
          <w:rFonts w:ascii="Arial" w:hAnsi="Arial" w:eastAsia="Arial" w:cs="Arial"/>
          <w:noProof w:val="0"/>
          <w:sz w:val="24"/>
          <w:szCs w:val="24"/>
          <w:lang w:val="en-GB"/>
        </w:rPr>
        <w:t xml:space="preserve">Kotter, J.P. (1996) </w:t>
      </w:r>
      <w:r w:rsidRPr="56E00703" w:rsidR="5FC10B70">
        <w:rPr>
          <w:rFonts w:ascii="Arial" w:hAnsi="Arial" w:eastAsia="Arial" w:cs="Arial"/>
          <w:i w:val="1"/>
          <w:iCs w:val="1"/>
          <w:noProof w:val="0"/>
          <w:sz w:val="24"/>
          <w:szCs w:val="24"/>
          <w:lang w:val="en-GB"/>
        </w:rPr>
        <w:t>Leading Change</w:t>
      </w:r>
      <w:r w:rsidRPr="56E00703" w:rsidR="5FC10B70">
        <w:rPr>
          <w:rFonts w:ascii="Arial" w:hAnsi="Arial" w:eastAsia="Arial" w:cs="Arial"/>
          <w:noProof w:val="0"/>
          <w:sz w:val="24"/>
          <w:szCs w:val="24"/>
          <w:lang w:val="en-GB"/>
        </w:rPr>
        <w:t>. Boston: Harvard Business School Press.</w:t>
      </w:r>
    </w:p>
    <w:p xmlns:wp14="http://schemas.microsoft.com/office/word/2010/wordml" w:rsidP="56E00703" wp14:paraId="62AB784F" wp14:textId="0A04CE5C">
      <w:pPr>
        <w:spacing w:before="240" w:beforeAutospacing="off" w:after="240" w:afterAutospacing="off"/>
      </w:pPr>
      <w:r w:rsidRPr="56E00703" w:rsidR="5FC10B70">
        <w:rPr>
          <w:rFonts w:ascii="Arial" w:hAnsi="Arial" w:eastAsia="Arial" w:cs="Arial"/>
          <w:noProof w:val="0"/>
          <w:sz w:val="24"/>
          <w:szCs w:val="24"/>
          <w:lang w:val="en-GB"/>
        </w:rPr>
        <w:t xml:space="preserve">Lewin, K. (1951) </w:t>
      </w:r>
      <w:r w:rsidRPr="56E00703" w:rsidR="5FC10B70">
        <w:rPr>
          <w:rFonts w:ascii="Arial" w:hAnsi="Arial" w:eastAsia="Arial" w:cs="Arial"/>
          <w:i w:val="1"/>
          <w:iCs w:val="1"/>
          <w:noProof w:val="0"/>
          <w:sz w:val="24"/>
          <w:szCs w:val="24"/>
          <w:lang w:val="en-GB"/>
        </w:rPr>
        <w:t>Field Theory in Social Science</w:t>
      </w:r>
      <w:r w:rsidRPr="56E00703" w:rsidR="5FC10B70">
        <w:rPr>
          <w:rFonts w:ascii="Arial" w:hAnsi="Arial" w:eastAsia="Arial" w:cs="Arial"/>
          <w:noProof w:val="0"/>
          <w:sz w:val="24"/>
          <w:szCs w:val="24"/>
          <w:lang w:val="en-GB"/>
        </w:rPr>
        <w:t>. New York: Harper &amp; Row.</w:t>
      </w:r>
    </w:p>
    <w:p xmlns:wp14="http://schemas.microsoft.com/office/word/2010/wordml" w:rsidP="56E00703" wp14:paraId="6D77B6E3" wp14:textId="56A7AEB4">
      <w:pPr>
        <w:spacing w:before="240" w:beforeAutospacing="off" w:after="240" w:afterAutospacing="off"/>
      </w:pPr>
      <w:r w:rsidRPr="56E00703" w:rsidR="5FC10B70">
        <w:rPr>
          <w:rFonts w:ascii="Arial" w:hAnsi="Arial" w:eastAsia="Arial" w:cs="Arial"/>
          <w:noProof w:val="0"/>
          <w:sz w:val="24"/>
          <w:szCs w:val="24"/>
          <w:lang w:val="en-GB"/>
        </w:rPr>
        <w:t xml:space="preserve">Rousseau, D.M. (1995) </w:t>
      </w:r>
      <w:r w:rsidRPr="56E00703" w:rsidR="5FC10B70">
        <w:rPr>
          <w:rFonts w:ascii="Arial" w:hAnsi="Arial" w:eastAsia="Arial" w:cs="Arial"/>
          <w:i w:val="1"/>
          <w:iCs w:val="1"/>
          <w:noProof w:val="0"/>
          <w:sz w:val="24"/>
          <w:szCs w:val="24"/>
          <w:lang w:val="en-GB"/>
        </w:rPr>
        <w:t>Psychological Contracts in Organizations</w:t>
      </w:r>
      <w:r w:rsidRPr="56E00703" w:rsidR="5FC10B70">
        <w:rPr>
          <w:rFonts w:ascii="Arial" w:hAnsi="Arial" w:eastAsia="Arial" w:cs="Arial"/>
          <w:noProof w:val="0"/>
          <w:sz w:val="24"/>
          <w:szCs w:val="24"/>
          <w:lang w:val="en-GB"/>
        </w:rPr>
        <w:t>. Thousand Oaks: Sage.</w:t>
      </w:r>
    </w:p>
    <w:p xmlns:wp14="http://schemas.microsoft.com/office/word/2010/wordml" w:rsidP="56E00703" wp14:paraId="5347CBDF" wp14:textId="2EC93D32">
      <w:pPr>
        <w:spacing w:before="240" w:beforeAutospacing="off" w:after="240" w:afterAutospacing="off"/>
      </w:pPr>
      <w:r w:rsidRPr="56E00703" w:rsidR="5FC10B70">
        <w:rPr>
          <w:rFonts w:ascii="Arial" w:hAnsi="Arial" w:eastAsia="Arial" w:cs="Arial"/>
          <w:noProof w:val="0"/>
          <w:sz w:val="24"/>
          <w:szCs w:val="24"/>
          <w:lang w:val="en-GB"/>
        </w:rPr>
        <w:t xml:space="preserve">Tajfel, H. and Turner, J.C. (1979) ‘An integrative theory of intergroup conflict’, in Austin, W.G. and Worchel, S. (eds.) </w:t>
      </w:r>
      <w:r w:rsidRPr="56E00703" w:rsidR="5FC10B70">
        <w:rPr>
          <w:rFonts w:ascii="Arial" w:hAnsi="Arial" w:eastAsia="Arial" w:cs="Arial"/>
          <w:i w:val="1"/>
          <w:iCs w:val="1"/>
          <w:noProof w:val="0"/>
          <w:sz w:val="24"/>
          <w:szCs w:val="24"/>
          <w:lang w:val="en-GB"/>
        </w:rPr>
        <w:t>The Social Psychology of Intergroup Relations</w:t>
      </w:r>
      <w:r w:rsidRPr="56E00703" w:rsidR="5FC10B70">
        <w:rPr>
          <w:rFonts w:ascii="Arial" w:hAnsi="Arial" w:eastAsia="Arial" w:cs="Arial"/>
          <w:noProof w:val="0"/>
          <w:sz w:val="24"/>
          <w:szCs w:val="24"/>
          <w:lang w:val="en-GB"/>
        </w:rPr>
        <w:t>. Monterey, CA: Brooks/Cole.</w:t>
      </w:r>
    </w:p>
    <w:p xmlns:wp14="http://schemas.microsoft.com/office/word/2010/wordml" wp14:paraId="5E5787A5" wp14:textId="3BF69048">
      <w:r w:rsidR="47E2168D">
        <w:drawing>
          <wp:inline xmlns:wp14="http://schemas.microsoft.com/office/word/2010/wordprocessingDrawing" wp14:editId="04CD6462" wp14:anchorId="2269E8B3">
            <wp:extent cx="5724525" cy="3219450"/>
            <wp:effectExtent l="0" t="0" r="0" b="0"/>
            <wp:docPr id="2038875621" name="drawing" descr="Amazon: Latest News and Updates, Top Stories, Videos, Photos About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38875621" name="Picture 2038875621"/>
                    <pic:cNvPicPr/>
                  </pic:nvPicPr>
                  <pic:blipFill>
                    <a:blip xmlns:r="http://schemas.openxmlformats.org/officeDocument/2006/relationships" r:embed="rId1421380485">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314F2A8C">
        <w:drawing>
          <wp:inline xmlns:wp14="http://schemas.microsoft.com/office/word/2010/wordprocessingDrawing" wp14:editId="07AB8B89" wp14:anchorId="1DF7807F">
            <wp:extent cx="5724525" cy="2952750"/>
            <wp:effectExtent l="0" t="0" r="0" b="0"/>
            <wp:docPr id="606237972" name="drawing" descr="Amazon เจ๋ง เตรียมใช้อากาศยานไร้คนขับส่งของให้ลูกค้ากับโปรเจกต์ Prime Ai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06237972" name="Picture 606237972"/>
                    <pic:cNvPicPr/>
                  </pic:nvPicPr>
                  <pic:blipFill>
                    <a:blip xmlns:r="http://schemas.openxmlformats.org/officeDocument/2006/relationships" r:embed="rId488763504">
                      <a:extLst>
                        <a:ext uri="{28A0092B-C50C-407E-A947-70E740481C1C}">
                          <a14:useLocalDpi xmlns:a14="http://schemas.microsoft.com/office/drawing/2010/main"/>
                        </a:ext>
                      </a:extLst>
                    </a:blip>
                    <a:stretch>
                      <a:fillRect/>
                    </a:stretch>
                  </pic:blipFill>
                  <pic:spPr>
                    <a:xfrm>
                      <a:off x="0" y="0"/>
                      <a:ext cx="5724525" cy="2952750"/>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0oWi1R2o" int2:invalidationBookmarkName="" int2:hashCode="78oZ21ThJBpQua" int2:id="HkFDEX96">
      <int2:extLst>
        <oel:ext uri="426473B9-03D8-482F-96C9-C2C85392BACA">
          <int2:similarityCritique int2:version="1" int2:context="Armstrong, M. and Taylor, S. (2023) Armstrong's Handbook of Human Resource Management Practice.">
            <int2:source int2:sourceType="Online" int2:sourceTitle="Armstrong, M. and Taylor, S. (2023) Armstrong’s Handbook of Human ..." int2:sourceUrl="https://www.scirp.org/reference/referencespapers?referenceid=4158584" int2:sourceSnippet="Armstrong, M. and Taylor, S. (2023) Armstrong’s Handbook of Human Resource Management Practice A Guide to the Theory and Practice of People Management. Kogan Page Publishers.">
              <int2:suggestions int2:citationType="Inline">
                <int2:suggestion int2:citationStyle="Mla" int2:isIdentical="0">
                  <int2:citationText>(“Armstrong, M. and Taylor, S. (2023) Armstrong’s Handbook of Human ...”)</int2:citationText>
                </int2:suggestion>
                <int2:suggestion int2:citationStyle="Apa" int2:isIdentical="0">
                  <int2:citationText>(“Armstrong, M. and Taylor, S. (2023) Armstrong’s Handbook of Human ...”)</int2:citationText>
                </int2:suggestion>
                <int2:suggestion int2:citationStyle="Chicago" int2:isIdentical="0">
                  <int2:citationText>(“Armstrong, M. and Taylor, S. (2023) Armstrong’s Handbook of Human ...”)</int2:citationText>
                </int2:suggestion>
              </int2:suggestions>
              <int2:suggestions int2:citationType="Full">
                <int2:suggestion int2:citationStyle="Mla" int2:isIdentical="0">
                  <int2:citationText>&lt;i&gt;Armstrong, M. and Taylor, S. (2023) Armstrong’s Handbook of Human ...&lt;/i&gt;, https://www.scirp.org/reference/referencespapers?referenceid=4158584.</int2:citationText>
                </int2:suggestion>
                <int2:suggestion int2:citationStyle="Apa" int2:isIdentical="0">
                  <int2:citationText>&lt;i&gt;Armstrong, M. and Taylor, S. (2023) Armstrong’s Handbook of Human ...&lt;/i&gt;. (n.d.). Retrieved from https://www.scirp.org/reference/referencespapers?referenceid=4158584</int2:citationText>
                </int2:suggestion>
                <int2:suggestion int2:citationStyle="Chicago" int2:isIdentical="0">
                  <int2:citationText>“Armstrong, M. and Taylor, S. (2023) Armstrong’s Handbook of Human ...” n.d., https://www.scirp.org/reference/referencespapers?referenceid=4158584.</int2:citationText>
                </int2:suggestion>
              </int2:suggestions>
            </int2:source>
          </int2:similarityCritique>
        </oel:ext>
      </int2:extLst>
    </int2:bookmark>
    <int2:entireDocument int2:id="of4dan1i">
      <int2:extLst>
        <oel:ext uri="E302BA01-7950-474C-9AD3-286E660C40A8">
          <int2:similaritySummary int2:version="1" int2:runId="1784124039101" int2:tilesCheckedInThisRun="62" int2:totalNumOfTiles="62" int2:similarityAnnotationCount="1" int2:numWords="2219" int2:numFlaggedWords="13"/>
        </oel:ext>
      </int2:extLst>
    </int2:entireDocument>
  </int2:observations>
  <int2:intelligenceSettings/>
  <int2:onDemandWorkflows>
    <int2:onDemandWorkflow int2:type="SimilarityCheck" int2:paragraphVersions="4394633A-77E756BE 6E558393-7DF6ABFF 48DFFB94-3B692849 677559A5-72D5DEDC 07544D8A-27A056DE 47FD69DA-20EC3ED4 26DB4B38-793914E1 043EFEB1-3FDCC367 7E76334D-0CFA10F0 0BDE0198-09CDE8E7 06C71798-68DF2D05 740E5493-49DE1469 2B977FDF-1522E0BA 09C05EF8-2C628B02 3141353C-27BD62B7 0B21461A-41ED7502 2316ECFC-5622CCBF 2AAA2E2E-36330499 599D4AF6-1C3B7D22 6F281829-25033556 23EE5037-3D762CFC 483CF43E-1573D003 6E5AF67D-39B03C3C 663A1BCC-5FC4CF1E 21749EAD-686987FB 2B0D1CA8-20B2FD44 35922474-1A436C53 674C372A-3A609334 3C631221-01F77470 6A41A23C-097A5354 4A163462-2F28BAFF 637928D7-733AC9D5 0D441FB4-1D31CE80 03F0853A-6626A401 38CE95D3-1BFE30BE 797BCA02-1619A624 0B13CBFF-76C07F14 1585B156-7335FEA0 2214F260-2F8966C2 138FB9C7-10B4AC5B 0FE5823A-20076DE9 7B2DD638-1BA6ADB8 5C7CDF50-5C4FBCE0 28615980-34327738 1066497F-0E0E1D98 0DF13653-731C5935 42BF2232-09A2043D 6E3DEA86-5557519C 344774C9-660FBF10 0B4BC3DE-55760C35 3CE8F57A-26D6B801 164CDCEF-7D1C44EB 0F26AA75-555E16E7 4149318C-4309E390 1F9D6D82-2D6813DE 15502E36-1283F88B 5CCCAE91-2351E7CC 4A728B5C-0C0C1211 15D9962B-71870C55 2C9AEB8D-3032F4FE 312DD138-1EB31DD1 79839025-27B00378 7646DDE6-47D8AF0C 7995A1E3-7744136F 0C5410D3-0A713881 4BFDF9BD-75F5CC71 4E279AA4-6182DF9B 62AB784F-0A04CE5C 6D77B6E3-56A7AEB4 5347CBDF-2EC93D32 5E5787A5-70380024"/>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157014"/>
    <w:rsid w:val="01276E25"/>
    <w:rsid w:val="019147FF"/>
    <w:rsid w:val="02DB4320"/>
    <w:rsid w:val="04F7FE61"/>
    <w:rsid w:val="057349C4"/>
    <w:rsid w:val="0589218A"/>
    <w:rsid w:val="07C3F166"/>
    <w:rsid w:val="08DA36A5"/>
    <w:rsid w:val="0949654A"/>
    <w:rsid w:val="0A210974"/>
    <w:rsid w:val="0ACC96C6"/>
    <w:rsid w:val="0AE2CC53"/>
    <w:rsid w:val="0C5DC78B"/>
    <w:rsid w:val="0DCA83FA"/>
    <w:rsid w:val="0DEA0626"/>
    <w:rsid w:val="0E1A31B7"/>
    <w:rsid w:val="0EE420CD"/>
    <w:rsid w:val="0F8EF5F6"/>
    <w:rsid w:val="0FF40A7E"/>
    <w:rsid w:val="10302A72"/>
    <w:rsid w:val="109C726F"/>
    <w:rsid w:val="115294BF"/>
    <w:rsid w:val="11739F3C"/>
    <w:rsid w:val="12CF99AB"/>
    <w:rsid w:val="136C668A"/>
    <w:rsid w:val="13880D67"/>
    <w:rsid w:val="13F98B61"/>
    <w:rsid w:val="153D5B9D"/>
    <w:rsid w:val="15CE04BD"/>
    <w:rsid w:val="170BEB18"/>
    <w:rsid w:val="1735F799"/>
    <w:rsid w:val="18B0D9B2"/>
    <w:rsid w:val="191FFDD6"/>
    <w:rsid w:val="193F2CB7"/>
    <w:rsid w:val="19414EB1"/>
    <w:rsid w:val="1EA7822A"/>
    <w:rsid w:val="21A1312D"/>
    <w:rsid w:val="21E0A76A"/>
    <w:rsid w:val="21EEA0FB"/>
    <w:rsid w:val="22D941DE"/>
    <w:rsid w:val="235777B5"/>
    <w:rsid w:val="24157014"/>
    <w:rsid w:val="246D772D"/>
    <w:rsid w:val="25710A4D"/>
    <w:rsid w:val="26337E2E"/>
    <w:rsid w:val="26ABA6D8"/>
    <w:rsid w:val="27F86763"/>
    <w:rsid w:val="28284435"/>
    <w:rsid w:val="28D2D056"/>
    <w:rsid w:val="2982FE0B"/>
    <w:rsid w:val="2A88B7A3"/>
    <w:rsid w:val="2B1F55BD"/>
    <w:rsid w:val="2C3AD142"/>
    <w:rsid w:val="2D4E784A"/>
    <w:rsid w:val="2FBDBBAA"/>
    <w:rsid w:val="308820CE"/>
    <w:rsid w:val="314F2A8C"/>
    <w:rsid w:val="3309ECD3"/>
    <w:rsid w:val="336EFDA4"/>
    <w:rsid w:val="371A5182"/>
    <w:rsid w:val="371EDB32"/>
    <w:rsid w:val="38C2ACEB"/>
    <w:rsid w:val="3A817BDF"/>
    <w:rsid w:val="3C20CCCE"/>
    <w:rsid w:val="3D0269F2"/>
    <w:rsid w:val="3D2A7A60"/>
    <w:rsid w:val="3E1FDD60"/>
    <w:rsid w:val="3F180E9D"/>
    <w:rsid w:val="4266E28F"/>
    <w:rsid w:val="42AC2D62"/>
    <w:rsid w:val="433F8570"/>
    <w:rsid w:val="43FBD525"/>
    <w:rsid w:val="44CDC4A5"/>
    <w:rsid w:val="45B220B4"/>
    <w:rsid w:val="46B6328B"/>
    <w:rsid w:val="4721D2F5"/>
    <w:rsid w:val="47E2168D"/>
    <w:rsid w:val="485FE960"/>
    <w:rsid w:val="494D7244"/>
    <w:rsid w:val="4A501AF2"/>
    <w:rsid w:val="4B29F592"/>
    <w:rsid w:val="4B6D0F97"/>
    <w:rsid w:val="4BF17565"/>
    <w:rsid w:val="4C47D81B"/>
    <w:rsid w:val="4C508DE4"/>
    <w:rsid w:val="4C6D1752"/>
    <w:rsid w:val="4D6390CE"/>
    <w:rsid w:val="4EAB1D99"/>
    <w:rsid w:val="4F0BD106"/>
    <w:rsid w:val="51FB40D3"/>
    <w:rsid w:val="525AEA98"/>
    <w:rsid w:val="52EA6E25"/>
    <w:rsid w:val="532FE1F6"/>
    <w:rsid w:val="53F16EC4"/>
    <w:rsid w:val="5437CB96"/>
    <w:rsid w:val="556361ED"/>
    <w:rsid w:val="55D4B402"/>
    <w:rsid w:val="56E00703"/>
    <w:rsid w:val="56E44F03"/>
    <w:rsid w:val="5707A38D"/>
    <w:rsid w:val="583F35E7"/>
    <w:rsid w:val="590EA79E"/>
    <w:rsid w:val="5A4AACEB"/>
    <w:rsid w:val="5B1148B0"/>
    <w:rsid w:val="5BD60380"/>
    <w:rsid w:val="5C69EA59"/>
    <w:rsid w:val="5CAE15E3"/>
    <w:rsid w:val="5CC29329"/>
    <w:rsid w:val="5E9E19BC"/>
    <w:rsid w:val="5EE347DF"/>
    <w:rsid w:val="5F485AEB"/>
    <w:rsid w:val="5FC10B70"/>
    <w:rsid w:val="5FD74F78"/>
    <w:rsid w:val="606FB766"/>
    <w:rsid w:val="60E2EC27"/>
    <w:rsid w:val="616B8041"/>
    <w:rsid w:val="61B1C5C8"/>
    <w:rsid w:val="6213106E"/>
    <w:rsid w:val="62B257FA"/>
    <w:rsid w:val="645F58B2"/>
    <w:rsid w:val="65B09AE0"/>
    <w:rsid w:val="663109C4"/>
    <w:rsid w:val="67902868"/>
    <w:rsid w:val="687869D0"/>
    <w:rsid w:val="69303E11"/>
    <w:rsid w:val="6998C4EA"/>
    <w:rsid w:val="6AEAB716"/>
    <w:rsid w:val="6B1B5767"/>
    <w:rsid w:val="6C56911C"/>
    <w:rsid w:val="6C95B645"/>
    <w:rsid w:val="6E14BF1B"/>
    <w:rsid w:val="6F3A7181"/>
    <w:rsid w:val="70DBCB24"/>
    <w:rsid w:val="71389847"/>
    <w:rsid w:val="71BF5B9E"/>
    <w:rsid w:val="73FD01AF"/>
    <w:rsid w:val="74F02CCF"/>
    <w:rsid w:val="7781F7BA"/>
    <w:rsid w:val="77C32EA4"/>
    <w:rsid w:val="787DABB1"/>
    <w:rsid w:val="78F5FDDF"/>
    <w:rsid w:val="7A49950F"/>
    <w:rsid w:val="7AE914B3"/>
    <w:rsid w:val="7B5B49B5"/>
    <w:rsid w:val="7BC8E23D"/>
    <w:rsid w:val="7D404299"/>
    <w:rsid w:val="7D70FD4B"/>
    <w:rsid w:val="7DE527F8"/>
    <w:rsid w:val="7FD1934C"/>
    <w:rsid w:val="7FD7EB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B4863"/>
  <w15:chartTrackingRefBased/>
  <w15:docId w15:val="{A22BCDCA-A0DD-47A5-916B-BD88D8F866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6E0070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6E0070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601922169" /><Relationship Type="http://schemas.openxmlformats.org/officeDocument/2006/relationships/image" Target="/media/image2.png" Id="rId431866705" /><Relationship Type="http://schemas.openxmlformats.org/officeDocument/2006/relationships/image" Target="/media/image.jpg" Id="rId1115378451" /><Relationship Type="http://schemas.openxmlformats.org/officeDocument/2006/relationships/image" Target="/media/image2.jpg" Id="rId1421380485" /><Relationship Type="http://schemas.openxmlformats.org/officeDocument/2006/relationships/image" Target="/media/image3.jpg" Id="rId488763504" /><Relationship Type="http://schemas.microsoft.com/office/2020/10/relationships/intelligence" Target="/word/intelligence2.xml" Id="Redeb047449af4e8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Adriana Maria Martin (2434646)</dc:creator>
  <keywords/>
  <dc:description/>
  <lastModifiedBy>Adriana Maria Martin (2434646)</lastModifiedBy>
  <revision>4</revision>
  <dcterms:created xsi:type="dcterms:W3CDTF">2026-07-15T13:50:47.0271385Z</dcterms:created>
  <dcterms:modified xsi:type="dcterms:W3CDTF">2026-07-15T15:40:06.7384384Z</dcterms:modified>
</coreProperties>
</file>