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E3A6A" w14:textId="77777777" w:rsidR="001055A5" w:rsidRPr="00DE3E95" w:rsidRDefault="001055A5" w:rsidP="00B54F8C">
      <w:pPr>
        <w:rPr>
          <w:rFonts w:eastAsia="Times New Roman" w:cs="Times New Roman"/>
          <w:b/>
          <w:color w:val="000000" w:themeColor="text1"/>
          <w:sz w:val="32"/>
          <w:szCs w:val="32"/>
          <w:lang w:val="en-GB"/>
        </w:rPr>
      </w:pPr>
    </w:p>
    <w:p w14:paraId="6653C7FA" w14:textId="77777777" w:rsidR="001055A5" w:rsidRPr="00DE3E95" w:rsidRDefault="001055A5" w:rsidP="00B54F8C">
      <w:pPr>
        <w:jc w:val="center"/>
        <w:rPr>
          <w:rFonts w:eastAsia="Times New Roman" w:cs="Times New Roman"/>
          <w:b/>
          <w:color w:val="000000" w:themeColor="text1"/>
          <w:sz w:val="32"/>
          <w:szCs w:val="32"/>
          <w:lang w:val="en-GB"/>
        </w:rPr>
      </w:pPr>
    </w:p>
    <w:p w14:paraId="372BA8FF" w14:textId="77777777" w:rsidR="001055A5" w:rsidRPr="00DE3E95" w:rsidRDefault="001055A5" w:rsidP="00B54F8C">
      <w:pPr>
        <w:jc w:val="center"/>
        <w:rPr>
          <w:rFonts w:eastAsia="Times New Roman" w:cs="Times New Roman"/>
          <w:b/>
          <w:color w:val="000000" w:themeColor="text1"/>
          <w:sz w:val="32"/>
          <w:szCs w:val="32"/>
          <w:lang w:val="en-GB"/>
        </w:rPr>
      </w:pPr>
    </w:p>
    <w:p w14:paraId="20FF1D0C" w14:textId="77777777" w:rsidR="001055A5" w:rsidRPr="00DE3E95" w:rsidRDefault="001055A5" w:rsidP="00B54F8C">
      <w:pPr>
        <w:jc w:val="center"/>
        <w:rPr>
          <w:rFonts w:eastAsia="Times New Roman" w:cs="Times New Roman"/>
          <w:b/>
          <w:color w:val="000000" w:themeColor="text1"/>
          <w:sz w:val="32"/>
          <w:szCs w:val="32"/>
          <w:lang w:val="en-GB"/>
        </w:rPr>
      </w:pPr>
    </w:p>
    <w:p w14:paraId="760A2A1A" w14:textId="77777777" w:rsidR="001055A5" w:rsidRPr="00DE3E95" w:rsidRDefault="001055A5" w:rsidP="00B54F8C">
      <w:pPr>
        <w:jc w:val="center"/>
        <w:rPr>
          <w:rFonts w:eastAsia="Times New Roman" w:cs="Times New Roman"/>
          <w:b/>
          <w:color w:val="000000" w:themeColor="text1"/>
          <w:sz w:val="32"/>
          <w:szCs w:val="32"/>
          <w:lang w:val="en-GB"/>
        </w:rPr>
      </w:pPr>
    </w:p>
    <w:p w14:paraId="7EFE11FD" w14:textId="77777777" w:rsidR="001055A5" w:rsidRPr="00DE3E95" w:rsidRDefault="001055A5" w:rsidP="00B54F8C">
      <w:pPr>
        <w:jc w:val="center"/>
        <w:rPr>
          <w:rFonts w:eastAsia="Times New Roman" w:cs="Times New Roman"/>
          <w:b/>
          <w:color w:val="000000" w:themeColor="text1"/>
          <w:sz w:val="32"/>
          <w:szCs w:val="32"/>
          <w:lang w:val="en-GB"/>
        </w:rPr>
      </w:pPr>
    </w:p>
    <w:p w14:paraId="74052280" w14:textId="77777777" w:rsidR="001055A5" w:rsidRPr="00DE3E95" w:rsidRDefault="001055A5" w:rsidP="00B54F8C">
      <w:pPr>
        <w:jc w:val="center"/>
        <w:rPr>
          <w:rFonts w:eastAsia="Times New Roman" w:cs="Times New Roman"/>
          <w:b/>
          <w:color w:val="000000" w:themeColor="text1"/>
          <w:sz w:val="32"/>
          <w:szCs w:val="32"/>
          <w:lang w:val="en-GB"/>
        </w:rPr>
      </w:pPr>
    </w:p>
    <w:p w14:paraId="040971A1" w14:textId="77777777" w:rsidR="001055A5" w:rsidRPr="00DE3E95" w:rsidRDefault="001055A5" w:rsidP="00B54F8C">
      <w:pPr>
        <w:jc w:val="center"/>
        <w:rPr>
          <w:rFonts w:eastAsia="Times New Roman" w:cs="Times New Roman"/>
          <w:b/>
          <w:color w:val="000000" w:themeColor="text1"/>
          <w:sz w:val="32"/>
          <w:szCs w:val="32"/>
          <w:lang w:val="en-GB"/>
        </w:rPr>
      </w:pPr>
    </w:p>
    <w:p w14:paraId="7958DAF7" w14:textId="77777777" w:rsidR="001055A5" w:rsidRPr="00DE3E95" w:rsidRDefault="001055A5" w:rsidP="00B54F8C">
      <w:pPr>
        <w:jc w:val="center"/>
        <w:rPr>
          <w:rFonts w:eastAsia="Times New Roman" w:cs="Times New Roman"/>
          <w:b/>
          <w:color w:val="000000" w:themeColor="text1"/>
          <w:sz w:val="32"/>
          <w:szCs w:val="32"/>
          <w:lang w:val="en-GB"/>
        </w:rPr>
      </w:pPr>
    </w:p>
    <w:p w14:paraId="60D53FBF" w14:textId="77777777" w:rsidR="001055A5" w:rsidRPr="00DE3E95" w:rsidRDefault="001055A5" w:rsidP="00B54F8C">
      <w:pPr>
        <w:jc w:val="center"/>
        <w:rPr>
          <w:rFonts w:eastAsia="Times New Roman" w:cs="Times New Roman"/>
          <w:b/>
          <w:color w:val="000000" w:themeColor="text1"/>
          <w:sz w:val="32"/>
          <w:szCs w:val="32"/>
          <w:lang w:val="en-GB"/>
        </w:rPr>
      </w:pPr>
    </w:p>
    <w:p w14:paraId="6FFB72B4" w14:textId="77777777" w:rsidR="003560DE" w:rsidRDefault="006F58E4" w:rsidP="00B54F8C">
      <w:pPr>
        <w:jc w:val="center"/>
        <w:rPr>
          <w:rFonts w:eastAsia="Times New Roman" w:cs="Times New Roman"/>
          <w:b/>
          <w:color w:val="000000" w:themeColor="text1"/>
          <w:sz w:val="32"/>
          <w:szCs w:val="32"/>
          <w:lang w:val="en-GB"/>
        </w:rPr>
      </w:pPr>
      <w:r w:rsidRPr="00DE3E95">
        <w:rPr>
          <w:rFonts w:eastAsia="Times New Roman" w:cs="Times New Roman"/>
          <w:b/>
          <w:color w:val="000000" w:themeColor="text1"/>
          <w:sz w:val="32"/>
          <w:szCs w:val="32"/>
          <w:lang w:val="en-GB"/>
        </w:rPr>
        <w:t>THE IMPACT OF CAPITAL STRUCTURE ON THE PERFORMANCE OF THE IT INDUSTRY</w:t>
      </w:r>
    </w:p>
    <w:p w14:paraId="1C6C47F2" w14:textId="77777777" w:rsidR="00E61EFA" w:rsidRDefault="00E61EFA">
      <w:pPr>
        <w:spacing w:line="276" w:lineRule="auto"/>
        <w:jc w:val="left"/>
        <w:rPr>
          <w:rFonts w:eastAsia="Times New Roman" w:cs="Times New Roman"/>
          <w:b/>
          <w:color w:val="000000" w:themeColor="text1"/>
          <w:sz w:val="32"/>
          <w:szCs w:val="32"/>
          <w:lang w:val="en-GB"/>
        </w:rPr>
      </w:pPr>
      <w:r>
        <w:rPr>
          <w:rFonts w:eastAsia="Times New Roman" w:cs="Times New Roman"/>
          <w:b/>
          <w:color w:val="000000" w:themeColor="text1"/>
          <w:sz w:val="32"/>
          <w:szCs w:val="32"/>
          <w:lang w:val="en-GB"/>
        </w:rPr>
        <w:br w:type="page"/>
      </w:r>
    </w:p>
    <w:p w14:paraId="0110DFC4" w14:textId="77777777" w:rsidR="00E61EFA" w:rsidRDefault="00E61EFA" w:rsidP="00E61EFA">
      <w:pPr>
        <w:jc w:val="center"/>
        <w:rPr>
          <w:b/>
          <w:sz w:val="32"/>
          <w:szCs w:val="32"/>
        </w:rPr>
      </w:pPr>
      <w:r>
        <w:rPr>
          <w:b/>
          <w:sz w:val="32"/>
          <w:szCs w:val="32"/>
        </w:rPr>
        <w:lastRenderedPageBreak/>
        <w:t>Acknowledgement</w:t>
      </w:r>
    </w:p>
    <w:p w14:paraId="7F65154D" w14:textId="77777777" w:rsidR="00E61EFA" w:rsidRPr="00584DC5" w:rsidRDefault="00E61EFA" w:rsidP="00E61EFA">
      <w:pPr>
        <w:rPr>
          <w:bCs/>
        </w:rPr>
      </w:pPr>
      <w:r w:rsidRPr="00584DC5">
        <w:rPr>
          <w:bCs/>
        </w:rPr>
        <w:t>I would like to express my special thanks to our mentor Mr./Mrs. ______ for his/her time and efforts he/she provided throughout the year. Your useful advice and suggestions were really helpful to me during the project's completion</w:t>
      </w:r>
      <w:r>
        <w:rPr>
          <w:bCs/>
        </w:rPr>
        <w:t xml:space="preserve"> on “</w:t>
      </w:r>
      <w:r w:rsidR="00C666DB" w:rsidRPr="00F72732">
        <w:rPr>
          <w:b/>
          <w:i/>
          <w:iCs/>
        </w:rPr>
        <w:t>The Impact of Capital Structure on the Performance of the It Industry</w:t>
      </w:r>
      <w:r>
        <w:rPr>
          <w:bCs/>
        </w:rPr>
        <w:t>”</w:t>
      </w:r>
      <w:r w:rsidRPr="00584DC5">
        <w:rPr>
          <w:bCs/>
        </w:rPr>
        <w:t xml:space="preserve">. In this aspect, I am eternally grateful to you. </w:t>
      </w:r>
    </w:p>
    <w:p w14:paraId="63EF2687" w14:textId="77777777" w:rsidR="00E61EFA" w:rsidRDefault="00E61EFA" w:rsidP="00B54F8C">
      <w:pPr>
        <w:jc w:val="center"/>
        <w:rPr>
          <w:rFonts w:eastAsia="Times New Roman" w:cs="Times New Roman"/>
          <w:b/>
          <w:color w:val="000000" w:themeColor="text1"/>
          <w:sz w:val="32"/>
          <w:szCs w:val="32"/>
          <w:lang w:val="en-GB"/>
        </w:rPr>
      </w:pPr>
    </w:p>
    <w:p w14:paraId="68A602A6" w14:textId="77777777" w:rsidR="003560DE" w:rsidRDefault="003560DE">
      <w:pPr>
        <w:spacing w:line="276" w:lineRule="auto"/>
        <w:jc w:val="left"/>
        <w:rPr>
          <w:rFonts w:eastAsia="Times New Roman" w:cs="Times New Roman"/>
          <w:b/>
          <w:color w:val="000000" w:themeColor="text1"/>
          <w:sz w:val="32"/>
          <w:szCs w:val="32"/>
          <w:lang w:val="en-GB"/>
        </w:rPr>
      </w:pPr>
      <w:r>
        <w:rPr>
          <w:rFonts w:eastAsia="Times New Roman" w:cs="Times New Roman"/>
          <w:b/>
          <w:color w:val="000000" w:themeColor="text1"/>
          <w:sz w:val="32"/>
          <w:szCs w:val="32"/>
          <w:lang w:val="en-GB"/>
        </w:rPr>
        <w:br w:type="page"/>
      </w:r>
    </w:p>
    <w:p w14:paraId="43C092F0" w14:textId="77777777" w:rsidR="003560DE" w:rsidRDefault="003560DE" w:rsidP="00B54F8C">
      <w:pPr>
        <w:jc w:val="center"/>
        <w:rPr>
          <w:b/>
          <w:bCs/>
          <w:color w:val="000000" w:themeColor="text1"/>
          <w:lang w:val="en-GB"/>
        </w:rPr>
      </w:pPr>
      <w:r w:rsidRPr="003560DE">
        <w:rPr>
          <w:b/>
          <w:bCs/>
          <w:color w:val="000000" w:themeColor="text1"/>
          <w:sz w:val="28"/>
          <w:szCs w:val="24"/>
          <w:lang w:val="en-GB"/>
        </w:rPr>
        <w:lastRenderedPageBreak/>
        <w:t>Abstract</w:t>
      </w:r>
    </w:p>
    <w:p w14:paraId="4DD1EBF6" w14:textId="77777777" w:rsidR="001055A5" w:rsidRPr="003560DE" w:rsidRDefault="003560DE" w:rsidP="003560DE">
      <w:pPr>
        <w:rPr>
          <w:rFonts w:eastAsia="Times New Roman" w:cs="Times New Roman"/>
          <w:color w:val="000000" w:themeColor="text1"/>
          <w:szCs w:val="24"/>
          <w:lang w:val="en-GB"/>
        </w:rPr>
      </w:pPr>
      <w:r w:rsidRPr="003560DE">
        <w:rPr>
          <w:color w:val="000000" w:themeColor="text1"/>
          <w:lang w:val="en-GB"/>
        </w:rPr>
        <w:t xml:space="preserve">The investigation's goal is to determine how the capital structure and operational effectiveness of the IT industry are connected. The study will primarily look at how different capital arrangements, such as retained profits, debt, and equity, affect the financial success of IT businesses. In addition, the study will examine additional factors including size, profitability, and advancement to find out more about how these factors may impact the relationship between capital structure and performance. The study's findings may ultimately provide IT organisations with recommendations on how to effectively optimise their capital structure for increased financial performance. The specific area offers a suitable structure and strategy, which aid in carrying out the entire research process. Research techniques aid in issue identification, data analysis, information gathering, and conclusion execution. It offers a road map outlining each phase of the particular investigation. This study makes use of "secondary data collection," a descriptive design, an inductive methodology, and the interpretivist philosophy. These specific technologies provide a means to conduct the research methodically and get reliable results. The information being considered consists of financial information for five companies (Microsoft, Amazon, IBM, Wipro, and Cognizant) throughout many quarters, starting in June 2018 and concluding in March 2023. Amazon, Wipro, IBM, Microsoft, and </w:t>
      </w:r>
      <w:proofErr w:type="spellStart"/>
      <w:r w:rsidRPr="003560DE">
        <w:rPr>
          <w:color w:val="000000" w:themeColor="text1"/>
          <w:lang w:val="en-GB"/>
        </w:rPr>
        <w:t>Cognizent</w:t>
      </w:r>
      <w:proofErr w:type="spellEnd"/>
      <w:r w:rsidRPr="003560DE">
        <w:rPr>
          <w:color w:val="000000" w:themeColor="text1"/>
          <w:lang w:val="en-GB"/>
        </w:rPr>
        <w:t xml:space="preserve"> are five distinct IT companies that have been taken into consideration. In this research project, the analysis has been carried out and explained using Excel. </w:t>
      </w:r>
      <w:r w:rsidR="006F58E4" w:rsidRPr="003560DE">
        <w:rPr>
          <w:color w:val="000000" w:themeColor="text1"/>
          <w:lang w:val="en-GB"/>
        </w:rPr>
        <w:br w:type="page"/>
      </w:r>
    </w:p>
    <w:sdt>
      <w:sdtPr>
        <w:rPr>
          <w:rFonts w:ascii="Times New Roman" w:eastAsia="Arial" w:hAnsi="Times New Roman" w:cs="Times New Roman"/>
          <w:b w:val="0"/>
          <w:color w:val="000000" w:themeColor="text1"/>
          <w:sz w:val="24"/>
          <w:szCs w:val="24"/>
          <w:lang w:val="en-GB" w:eastAsia="en-IN"/>
        </w:rPr>
        <w:id w:val="117346897"/>
        <w:docPartObj>
          <w:docPartGallery w:val="Table of Contents"/>
          <w:docPartUnique/>
        </w:docPartObj>
      </w:sdtPr>
      <w:sdtEndPr>
        <w:rPr>
          <w:bCs/>
          <w:noProof/>
        </w:rPr>
      </w:sdtEndPr>
      <w:sdtContent>
        <w:p w14:paraId="09560FFE" w14:textId="77777777" w:rsidR="000566DE" w:rsidRPr="00DE3E95" w:rsidRDefault="000566DE" w:rsidP="00B54F8C">
          <w:pPr>
            <w:pStyle w:val="TOCHeading"/>
            <w:spacing w:line="360" w:lineRule="auto"/>
            <w:jc w:val="center"/>
            <w:rPr>
              <w:rFonts w:ascii="Times New Roman" w:hAnsi="Times New Roman" w:cs="Times New Roman"/>
              <w:color w:val="000000" w:themeColor="text1"/>
              <w:sz w:val="28"/>
              <w:szCs w:val="24"/>
              <w:lang w:val="en-GB"/>
            </w:rPr>
          </w:pPr>
          <w:r w:rsidRPr="00DE3E95">
            <w:rPr>
              <w:rFonts w:ascii="Times New Roman" w:hAnsi="Times New Roman" w:cs="Times New Roman"/>
              <w:color w:val="000000" w:themeColor="text1"/>
              <w:sz w:val="28"/>
              <w:szCs w:val="24"/>
              <w:lang w:val="en-GB"/>
            </w:rPr>
            <w:t>Table of Contents</w:t>
          </w:r>
        </w:p>
        <w:p w14:paraId="45B02BA9" w14:textId="77777777" w:rsidR="001F03FB" w:rsidRDefault="002C5CFE">
          <w:pPr>
            <w:pStyle w:val="TOC1"/>
            <w:tabs>
              <w:tab w:val="right" w:leader="dot" w:pos="9350"/>
            </w:tabs>
            <w:rPr>
              <w:rFonts w:asciiTheme="minorHAnsi" w:eastAsiaTheme="minorEastAsia" w:hAnsiTheme="minorHAnsi" w:cs="Vrinda"/>
              <w:noProof/>
              <w:sz w:val="22"/>
              <w:szCs w:val="28"/>
              <w:lang w:eastAsia="en-US" w:bidi="bn-IN"/>
            </w:rPr>
          </w:pPr>
          <w:r w:rsidRPr="00DE3E95">
            <w:rPr>
              <w:rFonts w:cs="Times New Roman"/>
              <w:color w:val="000000" w:themeColor="text1"/>
              <w:szCs w:val="24"/>
              <w:lang w:val="en-GB"/>
            </w:rPr>
            <w:fldChar w:fldCharType="begin"/>
          </w:r>
          <w:r w:rsidR="000566DE" w:rsidRPr="00DE3E95">
            <w:rPr>
              <w:rFonts w:cs="Times New Roman"/>
              <w:color w:val="000000" w:themeColor="text1"/>
              <w:szCs w:val="24"/>
              <w:lang w:val="en-GB"/>
            </w:rPr>
            <w:instrText xml:space="preserve"> TOC \o "1-3" \h \z \u </w:instrText>
          </w:r>
          <w:r w:rsidRPr="00DE3E95">
            <w:rPr>
              <w:rFonts w:cs="Times New Roman"/>
              <w:color w:val="000000" w:themeColor="text1"/>
              <w:szCs w:val="24"/>
              <w:lang w:val="en-GB"/>
            </w:rPr>
            <w:fldChar w:fldCharType="separate"/>
          </w:r>
          <w:hyperlink w:anchor="_Toc137458315" w:history="1">
            <w:r w:rsidR="001F03FB" w:rsidRPr="005C5C74">
              <w:rPr>
                <w:rStyle w:val="Hyperlink"/>
                <w:rFonts w:eastAsia="Times New Roman" w:cs="Times New Roman"/>
                <w:noProof/>
                <w:lang w:val="en-GB"/>
              </w:rPr>
              <w:t>CHAPTER 1: INTRODUCTION</w:t>
            </w:r>
            <w:r w:rsidR="001F03FB">
              <w:rPr>
                <w:noProof/>
                <w:webHidden/>
              </w:rPr>
              <w:tab/>
            </w:r>
            <w:r w:rsidR="001F03FB">
              <w:rPr>
                <w:noProof/>
                <w:webHidden/>
              </w:rPr>
              <w:fldChar w:fldCharType="begin"/>
            </w:r>
            <w:r w:rsidR="001F03FB">
              <w:rPr>
                <w:noProof/>
                <w:webHidden/>
              </w:rPr>
              <w:instrText xml:space="preserve"> PAGEREF _Toc137458315 \h </w:instrText>
            </w:r>
            <w:r w:rsidR="001F03FB">
              <w:rPr>
                <w:noProof/>
                <w:webHidden/>
              </w:rPr>
            </w:r>
            <w:r w:rsidR="001F03FB">
              <w:rPr>
                <w:noProof/>
                <w:webHidden/>
              </w:rPr>
              <w:fldChar w:fldCharType="separate"/>
            </w:r>
            <w:r w:rsidR="006230D0">
              <w:rPr>
                <w:noProof/>
                <w:webHidden/>
              </w:rPr>
              <w:t>7</w:t>
            </w:r>
            <w:r w:rsidR="001F03FB">
              <w:rPr>
                <w:noProof/>
                <w:webHidden/>
              </w:rPr>
              <w:fldChar w:fldCharType="end"/>
            </w:r>
          </w:hyperlink>
        </w:p>
        <w:p w14:paraId="1287C891"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16" w:history="1">
            <w:r w:rsidR="001F03FB" w:rsidRPr="005C5C74">
              <w:rPr>
                <w:rStyle w:val="Hyperlink"/>
                <w:rFonts w:eastAsia="Times New Roman" w:cs="Times New Roman"/>
                <w:noProof/>
                <w:lang w:val="en-GB"/>
              </w:rPr>
              <w:t>1.1 Introduction</w:t>
            </w:r>
            <w:r w:rsidR="001F03FB">
              <w:rPr>
                <w:noProof/>
                <w:webHidden/>
              </w:rPr>
              <w:tab/>
            </w:r>
            <w:r w:rsidR="001F03FB">
              <w:rPr>
                <w:noProof/>
                <w:webHidden/>
              </w:rPr>
              <w:fldChar w:fldCharType="begin"/>
            </w:r>
            <w:r w:rsidR="001F03FB">
              <w:rPr>
                <w:noProof/>
                <w:webHidden/>
              </w:rPr>
              <w:instrText xml:space="preserve"> PAGEREF _Toc137458316 \h </w:instrText>
            </w:r>
            <w:r w:rsidR="001F03FB">
              <w:rPr>
                <w:noProof/>
                <w:webHidden/>
              </w:rPr>
            </w:r>
            <w:r w:rsidR="001F03FB">
              <w:rPr>
                <w:noProof/>
                <w:webHidden/>
              </w:rPr>
              <w:fldChar w:fldCharType="separate"/>
            </w:r>
            <w:r w:rsidR="006230D0">
              <w:rPr>
                <w:noProof/>
                <w:webHidden/>
              </w:rPr>
              <w:t>7</w:t>
            </w:r>
            <w:r w:rsidR="001F03FB">
              <w:rPr>
                <w:noProof/>
                <w:webHidden/>
              </w:rPr>
              <w:fldChar w:fldCharType="end"/>
            </w:r>
          </w:hyperlink>
        </w:p>
        <w:p w14:paraId="7E2611CD"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17" w:history="1">
            <w:r w:rsidR="001F03FB" w:rsidRPr="005C5C74">
              <w:rPr>
                <w:rStyle w:val="Hyperlink"/>
                <w:rFonts w:eastAsia="Times New Roman" w:cs="Times New Roman"/>
                <w:noProof/>
                <w:lang w:val="en-GB"/>
              </w:rPr>
              <w:t>1.2 Background of the Research</w:t>
            </w:r>
            <w:r w:rsidR="001F03FB">
              <w:rPr>
                <w:noProof/>
                <w:webHidden/>
              </w:rPr>
              <w:tab/>
            </w:r>
            <w:r w:rsidR="001F03FB">
              <w:rPr>
                <w:noProof/>
                <w:webHidden/>
              </w:rPr>
              <w:fldChar w:fldCharType="begin"/>
            </w:r>
            <w:r w:rsidR="001F03FB">
              <w:rPr>
                <w:noProof/>
                <w:webHidden/>
              </w:rPr>
              <w:instrText xml:space="preserve"> PAGEREF _Toc137458317 \h </w:instrText>
            </w:r>
            <w:r w:rsidR="001F03FB">
              <w:rPr>
                <w:noProof/>
                <w:webHidden/>
              </w:rPr>
            </w:r>
            <w:r w:rsidR="001F03FB">
              <w:rPr>
                <w:noProof/>
                <w:webHidden/>
              </w:rPr>
              <w:fldChar w:fldCharType="separate"/>
            </w:r>
            <w:r w:rsidR="006230D0">
              <w:rPr>
                <w:noProof/>
                <w:webHidden/>
              </w:rPr>
              <w:t>7</w:t>
            </w:r>
            <w:r w:rsidR="001F03FB">
              <w:rPr>
                <w:noProof/>
                <w:webHidden/>
              </w:rPr>
              <w:fldChar w:fldCharType="end"/>
            </w:r>
          </w:hyperlink>
        </w:p>
        <w:p w14:paraId="1585EF58"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18" w:history="1">
            <w:r w:rsidR="001F03FB" w:rsidRPr="005C5C74">
              <w:rPr>
                <w:rStyle w:val="Hyperlink"/>
                <w:noProof/>
                <w:lang w:val="en-GB"/>
              </w:rPr>
              <w:t>1.3 Problem Statement</w:t>
            </w:r>
            <w:r w:rsidR="001F03FB">
              <w:rPr>
                <w:noProof/>
                <w:webHidden/>
              </w:rPr>
              <w:tab/>
            </w:r>
            <w:r w:rsidR="001F03FB">
              <w:rPr>
                <w:noProof/>
                <w:webHidden/>
              </w:rPr>
              <w:fldChar w:fldCharType="begin"/>
            </w:r>
            <w:r w:rsidR="001F03FB">
              <w:rPr>
                <w:noProof/>
                <w:webHidden/>
              </w:rPr>
              <w:instrText xml:space="preserve"> PAGEREF _Toc137458318 \h </w:instrText>
            </w:r>
            <w:r w:rsidR="001F03FB">
              <w:rPr>
                <w:noProof/>
                <w:webHidden/>
              </w:rPr>
            </w:r>
            <w:r w:rsidR="001F03FB">
              <w:rPr>
                <w:noProof/>
                <w:webHidden/>
              </w:rPr>
              <w:fldChar w:fldCharType="separate"/>
            </w:r>
            <w:r w:rsidR="006230D0">
              <w:rPr>
                <w:noProof/>
                <w:webHidden/>
              </w:rPr>
              <w:t>9</w:t>
            </w:r>
            <w:r w:rsidR="001F03FB">
              <w:rPr>
                <w:noProof/>
                <w:webHidden/>
              </w:rPr>
              <w:fldChar w:fldCharType="end"/>
            </w:r>
          </w:hyperlink>
        </w:p>
        <w:p w14:paraId="4E3BBED6"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19" w:history="1">
            <w:r w:rsidR="001F03FB" w:rsidRPr="005C5C74">
              <w:rPr>
                <w:rStyle w:val="Hyperlink"/>
                <w:noProof/>
                <w:lang w:val="en-GB"/>
              </w:rPr>
              <w:t>1.4 Research Aim and Objectives</w:t>
            </w:r>
            <w:r w:rsidR="001F03FB">
              <w:rPr>
                <w:noProof/>
                <w:webHidden/>
              </w:rPr>
              <w:tab/>
            </w:r>
            <w:r w:rsidR="001F03FB">
              <w:rPr>
                <w:noProof/>
                <w:webHidden/>
              </w:rPr>
              <w:fldChar w:fldCharType="begin"/>
            </w:r>
            <w:r w:rsidR="001F03FB">
              <w:rPr>
                <w:noProof/>
                <w:webHidden/>
              </w:rPr>
              <w:instrText xml:space="preserve"> PAGEREF _Toc137458319 \h </w:instrText>
            </w:r>
            <w:r w:rsidR="001F03FB">
              <w:rPr>
                <w:noProof/>
                <w:webHidden/>
              </w:rPr>
            </w:r>
            <w:r w:rsidR="001F03FB">
              <w:rPr>
                <w:noProof/>
                <w:webHidden/>
              </w:rPr>
              <w:fldChar w:fldCharType="separate"/>
            </w:r>
            <w:r w:rsidR="006230D0">
              <w:rPr>
                <w:noProof/>
                <w:webHidden/>
              </w:rPr>
              <w:t>9</w:t>
            </w:r>
            <w:r w:rsidR="001F03FB">
              <w:rPr>
                <w:noProof/>
                <w:webHidden/>
              </w:rPr>
              <w:fldChar w:fldCharType="end"/>
            </w:r>
          </w:hyperlink>
        </w:p>
        <w:p w14:paraId="6514F699"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20" w:history="1">
            <w:r w:rsidR="001F03FB" w:rsidRPr="005C5C74">
              <w:rPr>
                <w:rStyle w:val="Hyperlink"/>
                <w:noProof/>
                <w:lang w:val="en-GB"/>
              </w:rPr>
              <w:t>1.5 Research Questions</w:t>
            </w:r>
            <w:r w:rsidR="001F03FB">
              <w:rPr>
                <w:noProof/>
                <w:webHidden/>
              </w:rPr>
              <w:tab/>
            </w:r>
            <w:r w:rsidR="001F03FB">
              <w:rPr>
                <w:noProof/>
                <w:webHidden/>
              </w:rPr>
              <w:fldChar w:fldCharType="begin"/>
            </w:r>
            <w:r w:rsidR="001F03FB">
              <w:rPr>
                <w:noProof/>
                <w:webHidden/>
              </w:rPr>
              <w:instrText xml:space="preserve"> PAGEREF _Toc137458320 \h </w:instrText>
            </w:r>
            <w:r w:rsidR="001F03FB">
              <w:rPr>
                <w:noProof/>
                <w:webHidden/>
              </w:rPr>
            </w:r>
            <w:r w:rsidR="001F03FB">
              <w:rPr>
                <w:noProof/>
                <w:webHidden/>
              </w:rPr>
              <w:fldChar w:fldCharType="separate"/>
            </w:r>
            <w:r w:rsidR="006230D0">
              <w:rPr>
                <w:noProof/>
                <w:webHidden/>
              </w:rPr>
              <w:t>10</w:t>
            </w:r>
            <w:r w:rsidR="001F03FB">
              <w:rPr>
                <w:noProof/>
                <w:webHidden/>
              </w:rPr>
              <w:fldChar w:fldCharType="end"/>
            </w:r>
          </w:hyperlink>
        </w:p>
        <w:p w14:paraId="70454A22"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21" w:history="1">
            <w:r w:rsidR="001F03FB" w:rsidRPr="005C5C74">
              <w:rPr>
                <w:rStyle w:val="Hyperlink"/>
                <w:noProof/>
                <w:lang w:val="en-GB"/>
              </w:rPr>
              <w:t>1.6 Scope of the Research</w:t>
            </w:r>
            <w:r w:rsidR="001F03FB">
              <w:rPr>
                <w:noProof/>
                <w:webHidden/>
              </w:rPr>
              <w:tab/>
            </w:r>
            <w:r w:rsidR="001F03FB">
              <w:rPr>
                <w:noProof/>
                <w:webHidden/>
              </w:rPr>
              <w:fldChar w:fldCharType="begin"/>
            </w:r>
            <w:r w:rsidR="001F03FB">
              <w:rPr>
                <w:noProof/>
                <w:webHidden/>
              </w:rPr>
              <w:instrText xml:space="preserve"> PAGEREF _Toc137458321 \h </w:instrText>
            </w:r>
            <w:r w:rsidR="001F03FB">
              <w:rPr>
                <w:noProof/>
                <w:webHidden/>
              </w:rPr>
            </w:r>
            <w:r w:rsidR="001F03FB">
              <w:rPr>
                <w:noProof/>
                <w:webHidden/>
              </w:rPr>
              <w:fldChar w:fldCharType="separate"/>
            </w:r>
            <w:r w:rsidR="006230D0">
              <w:rPr>
                <w:noProof/>
                <w:webHidden/>
              </w:rPr>
              <w:t>10</w:t>
            </w:r>
            <w:r w:rsidR="001F03FB">
              <w:rPr>
                <w:noProof/>
                <w:webHidden/>
              </w:rPr>
              <w:fldChar w:fldCharType="end"/>
            </w:r>
          </w:hyperlink>
        </w:p>
        <w:p w14:paraId="2D39F28A"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22" w:history="1">
            <w:r w:rsidR="001F03FB" w:rsidRPr="005C5C74">
              <w:rPr>
                <w:rStyle w:val="Hyperlink"/>
                <w:noProof/>
                <w:lang w:val="en-GB"/>
              </w:rPr>
              <w:t>1.7 Dissertation Structure</w:t>
            </w:r>
            <w:r w:rsidR="001F03FB">
              <w:rPr>
                <w:noProof/>
                <w:webHidden/>
              </w:rPr>
              <w:tab/>
            </w:r>
            <w:r w:rsidR="001F03FB">
              <w:rPr>
                <w:noProof/>
                <w:webHidden/>
              </w:rPr>
              <w:fldChar w:fldCharType="begin"/>
            </w:r>
            <w:r w:rsidR="001F03FB">
              <w:rPr>
                <w:noProof/>
                <w:webHidden/>
              </w:rPr>
              <w:instrText xml:space="preserve"> PAGEREF _Toc137458322 \h </w:instrText>
            </w:r>
            <w:r w:rsidR="001F03FB">
              <w:rPr>
                <w:noProof/>
                <w:webHidden/>
              </w:rPr>
            </w:r>
            <w:r w:rsidR="001F03FB">
              <w:rPr>
                <w:noProof/>
                <w:webHidden/>
              </w:rPr>
              <w:fldChar w:fldCharType="separate"/>
            </w:r>
            <w:r w:rsidR="006230D0">
              <w:rPr>
                <w:noProof/>
                <w:webHidden/>
              </w:rPr>
              <w:t>10</w:t>
            </w:r>
            <w:r w:rsidR="001F03FB">
              <w:rPr>
                <w:noProof/>
                <w:webHidden/>
              </w:rPr>
              <w:fldChar w:fldCharType="end"/>
            </w:r>
          </w:hyperlink>
        </w:p>
        <w:p w14:paraId="231A5919" w14:textId="77777777" w:rsidR="001F03FB" w:rsidRDefault="00E81937">
          <w:pPr>
            <w:pStyle w:val="TOC1"/>
            <w:tabs>
              <w:tab w:val="right" w:leader="dot" w:pos="9350"/>
            </w:tabs>
            <w:rPr>
              <w:rFonts w:asciiTheme="minorHAnsi" w:eastAsiaTheme="minorEastAsia" w:hAnsiTheme="minorHAnsi" w:cs="Vrinda"/>
              <w:noProof/>
              <w:sz w:val="22"/>
              <w:szCs w:val="28"/>
              <w:lang w:eastAsia="en-US" w:bidi="bn-IN"/>
            </w:rPr>
          </w:pPr>
          <w:hyperlink w:anchor="_Toc137458323" w:history="1">
            <w:r w:rsidR="001F03FB" w:rsidRPr="005C5C74">
              <w:rPr>
                <w:rStyle w:val="Hyperlink"/>
                <w:noProof/>
                <w:lang w:val="en-GB"/>
              </w:rPr>
              <w:t>CHAPTER 2: LITERATURE REVIEW</w:t>
            </w:r>
            <w:r w:rsidR="001F03FB">
              <w:rPr>
                <w:noProof/>
                <w:webHidden/>
              </w:rPr>
              <w:tab/>
            </w:r>
            <w:r w:rsidR="001F03FB">
              <w:rPr>
                <w:noProof/>
                <w:webHidden/>
              </w:rPr>
              <w:fldChar w:fldCharType="begin"/>
            </w:r>
            <w:r w:rsidR="001F03FB">
              <w:rPr>
                <w:noProof/>
                <w:webHidden/>
              </w:rPr>
              <w:instrText xml:space="preserve"> PAGEREF _Toc137458323 \h </w:instrText>
            </w:r>
            <w:r w:rsidR="001F03FB">
              <w:rPr>
                <w:noProof/>
                <w:webHidden/>
              </w:rPr>
            </w:r>
            <w:r w:rsidR="001F03FB">
              <w:rPr>
                <w:noProof/>
                <w:webHidden/>
              </w:rPr>
              <w:fldChar w:fldCharType="separate"/>
            </w:r>
            <w:r w:rsidR="006230D0">
              <w:rPr>
                <w:noProof/>
                <w:webHidden/>
              </w:rPr>
              <w:t>12</w:t>
            </w:r>
            <w:r w:rsidR="001F03FB">
              <w:rPr>
                <w:noProof/>
                <w:webHidden/>
              </w:rPr>
              <w:fldChar w:fldCharType="end"/>
            </w:r>
          </w:hyperlink>
        </w:p>
        <w:p w14:paraId="44D8DA11"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24" w:history="1">
            <w:r w:rsidR="001F03FB" w:rsidRPr="005C5C74">
              <w:rPr>
                <w:rStyle w:val="Hyperlink"/>
                <w:noProof/>
                <w:lang w:val="en-GB"/>
              </w:rPr>
              <w:t>2.1 Introduction</w:t>
            </w:r>
            <w:r w:rsidR="001F03FB">
              <w:rPr>
                <w:noProof/>
                <w:webHidden/>
              </w:rPr>
              <w:tab/>
            </w:r>
            <w:r w:rsidR="001F03FB">
              <w:rPr>
                <w:noProof/>
                <w:webHidden/>
              </w:rPr>
              <w:fldChar w:fldCharType="begin"/>
            </w:r>
            <w:r w:rsidR="001F03FB">
              <w:rPr>
                <w:noProof/>
                <w:webHidden/>
              </w:rPr>
              <w:instrText xml:space="preserve"> PAGEREF _Toc137458324 \h </w:instrText>
            </w:r>
            <w:r w:rsidR="001F03FB">
              <w:rPr>
                <w:noProof/>
                <w:webHidden/>
              </w:rPr>
            </w:r>
            <w:r w:rsidR="001F03FB">
              <w:rPr>
                <w:noProof/>
                <w:webHidden/>
              </w:rPr>
              <w:fldChar w:fldCharType="separate"/>
            </w:r>
            <w:r w:rsidR="006230D0">
              <w:rPr>
                <w:noProof/>
                <w:webHidden/>
              </w:rPr>
              <w:t>12</w:t>
            </w:r>
            <w:r w:rsidR="001F03FB">
              <w:rPr>
                <w:noProof/>
                <w:webHidden/>
              </w:rPr>
              <w:fldChar w:fldCharType="end"/>
            </w:r>
          </w:hyperlink>
        </w:p>
        <w:p w14:paraId="4E328AAD"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25" w:history="1">
            <w:r w:rsidR="001F03FB" w:rsidRPr="005C5C74">
              <w:rPr>
                <w:rStyle w:val="Hyperlink"/>
                <w:noProof/>
                <w:lang w:val="en-GB"/>
              </w:rPr>
              <w:t>2.2 Theoretical aspect of the impact of capital structure on the performance of the industry</w:t>
            </w:r>
            <w:r w:rsidR="001F03FB">
              <w:rPr>
                <w:noProof/>
                <w:webHidden/>
              </w:rPr>
              <w:tab/>
            </w:r>
            <w:r w:rsidR="001F03FB">
              <w:rPr>
                <w:noProof/>
                <w:webHidden/>
              </w:rPr>
              <w:fldChar w:fldCharType="begin"/>
            </w:r>
            <w:r w:rsidR="001F03FB">
              <w:rPr>
                <w:noProof/>
                <w:webHidden/>
              </w:rPr>
              <w:instrText xml:space="preserve"> PAGEREF _Toc137458325 \h </w:instrText>
            </w:r>
            <w:r w:rsidR="001F03FB">
              <w:rPr>
                <w:noProof/>
                <w:webHidden/>
              </w:rPr>
            </w:r>
            <w:r w:rsidR="001F03FB">
              <w:rPr>
                <w:noProof/>
                <w:webHidden/>
              </w:rPr>
              <w:fldChar w:fldCharType="separate"/>
            </w:r>
            <w:r w:rsidR="006230D0">
              <w:rPr>
                <w:noProof/>
                <w:webHidden/>
              </w:rPr>
              <w:t>12</w:t>
            </w:r>
            <w:r w:rsidR="001F03FB">
              <w:rPr>
                <w:noProof/>
                <w:webHidden/>
              </w:rPr>
              <w:fldChar w:fldCharType="end"/>
            </w:r>
          </w:hyperlink>
        </w:p>
        <w:p w14:paraId="03FEFA26"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26" w:history="1">
            <w:r w:rsidR="001F03FB" w:rsidRPr="005C5C74">
              <w:rPr>
                <w:rStyle w:val="Hyperlink"/>
                <w:noProof/>
                <w:lang w:val="en-GB"/>
              </w:rPr>
              <w:t>2.3 Theme</w:t>
            </w:r>
            <w:r w:rsidR="001F03FB">
              <w:rPr>
                <w:noProof/>
                <w:webHidden/>
              </w:rPr>
              <w:tab/>
            </w:r>
            <w:r w:rsidR="001F03FB">
              <w:rPr>
                <w:noProof/>
                <w:webHidden/>
              </w:rPr>
              <w:fldChar w:fldCharType="begin"/>
            </w:r>
            <w:r w:rsidR="001F03FB">
              <w:rPr>
                <w:noProof/>
                <w:webHidden/>
              </w:rPr>
              <w:instrText xml:space="preserve"> PAGEREF _Toc137458326 \h </w:instrText>
            </w:r>
            <w:r w:rsidR="001F03FB">
              <w:rPr>
                <w:noProof/>
                <w:webHidden/>
              </w:rPr>
            </w:r>
            <w:r w:rsidR="001F03FB">
              <w:rPr>
                <w:noProof/>
                <w:webHidden/>
              </w:rPr>
              <w:fldChar w:fldCharType="separate"/>
            </w:r>
            <w:r w:rsidR="006230D0">
              <w:rPr>
                <w:noProof/>
                <w:webHidden/>
              </w:rPr>
              <w:t>14</w:t>
            </w:r>
            <w:r w:rsidR="001F03FB">
              <w:rPr>
                <w:noProof/>
                <w:webHidden/>
              </w:rPr>
              <w:fldChar w:fldCharType="end"/>
            </w:r>
          </w:hyperlink>
        </w:p>
        <w:p w14:paraId="67CF3B79" w14:textId="77777777" w:rsidR="001F03FB" w:rsidRDefault="00E81937">
          <w:pPr>
            <w:pStyle w:val="TOC3"/>
            <w:tabs>
              <w:tab w:val="right" w:leader="dot" w:pos="9350"/>
            </w:tabs>
            <w:rPr>
              <w:rFonts w:asciiTheme="minorHAnsi" w:eastAsiaTheme="minorEastAsia" w:hAnsiTheme="minorHAnsi" w:cs="Vrinda"/>
              <w:noProof/>
              <w:sz w:val="22"/>
              <w:szCs w:val="28"/>
              <w:lang w:eastAsia="en-US" w:bidi="bn-IN"/>
            </w:rPr>
          </w:pPr>
          <w:hyperlink w:anchor="_Toc137458327" w:history="1">
            <w:r w:rsidR="001F03FB" w:rsidRPr="005C5C74">
              <w:rPr>
                <w:rStyle w:val="Hyperlink"/>
                <w:noProof/>
                <w:lang w:val="en-GB"/>
              </w:rPr>
              <w:t>2.3.1 Theme 1: Trade-off between debt and equity financing in various organisation</w:t>
            </w:r>
            <w:r w:rsidR="001F03FB">
              <w:rPr>
                <w:noProof/>
                <w:webHidden/>
              </w:rPr>
              <w:tab/>
            </w:r>
            <w:r w:rsidR="001F03FB">
              <w:rPr>
                <w:noProof/>
                <w:webHidden/>
              </w:rPr>
              <w:fldChar w:fldCharType="begin"/>
            </w:r>
            <w:r w:rsidR="001F03FB">
              <w:rPr>
                <w:noProof/>
                <w:webHidden/>
              </w:rPr>
              <w:instrText xml:space="preserve"> PAGEREF _Toc137458327 \h </w:instrText>
            </w:r>
            <w:r w:rsidR="001F03FB">
              <w:rPr>
                <w:noProof/>
                <w:webHidden/>
              </w:rPr>
            </w:r>
            <w:r w:rsidR="001F03FB">
              <w:rPr>
                <w:noProof/>
                <w:webHidden/>
              </w:rPr>
              <w:fldChar w:fldCharType="separate"/>
            </w:r>
            <w:r w:rsidR="006230D0">
              <w:rPr>
                <w:noProof/>
                <w:webHidden/>
              </w:rPr>
              <w:t>14</w:t>
            </w:r>
            <w:r w:rsidR="001F03FB">
              <w:rPr>
                <w:noProof/>
                <w:webHidden/>
              </w:rPr>
              <w:fldChar w:fldCharType="end"/>
            </w:r>
          </w:hyperlink>
        </w:p>
        <w:p w14:paraId="14298F97" w14:textId="77777777" w:rsidR="001F03FB" w:rsidRDefault="00E81937">
          <w:pPr>
            <w:pStyle w:val="TOC3"/>
            <w:tabs>
              <w:tab w:val="right" w:leader="dot" w:pos="9350"/>
            </w:tabs>
            <w:rPr>
              <w:rFonts w:asciiTheme="minorHAnsi" w:eastAsiaTheme="minorEastAsia" w:hAnsiTheme="minorHAnsi" w:cs="Vrinda"/>
              <w:noProof/>
              <w:sz w:val="22"/>
              <w:szCs w:val="28"/>
              <w:lang w:eastAsia="en-US" w:bidi="bn-IN"/>
            </w:rPr>
          </w:pPr>
          <w:hyperlink w:anchor="_Toc137458328" w:history="1">
            <w:r w:rsidR="001F03FB" w:rsidRPr="005C5C74">
              <w:rPr>
                <w:rStyle w:val="Hyperlink"/>
                <w:noProof/>
                <w:lang w:val="en-GB"/>
              </w:rPr>
              <w:t>2.3.2 Theme 2: Pecking order theory and capital structure decisions in the industry</w:t>
            </w:r>
            <w:r w:rsidR="001F03FB">
              <w:rPr>
                <w:noProof/>
                <w:webHidden/>
              </w:rPr>
              <w:tab/>
            </w:r>
            <w:r w:rsidR="001F03FB">
              <w:rPr>
                <w:noProof/>
                <w:webHidden/>
              </w:rPr>
              <w:fldChar w:fldCharType="begin"/>
            </w:r>
            <w:r w:rsidR="001F03FB">
              <w:rPr>
                <w:noProof/>
                <w:webHidden/>
              </w:rPr>
              <w:instrText xml:space="preserve"> PAGEREF _Toc137458328 \h </w:instrText>
            </w:r>
            <w:r w:rsidR="001F03FB">
              <w:rPr>
                <w:noProof/>
                <w:webHidden/>
              </w:rPr>
            </w:r>
            <w:r w:rsidR="001F03FB">
              <w:rPr>
                <w:noProof/>
                <w:webHidden/>
              </w:rPr>
              <w:fldChar w:fldCharType="separate"/>
            </w:r>
            <w:r w:rsidR="006230D0">
              <w:rPr>
                <w:noProof/>
                <w:webHidden/>
              </w:rPr>
              <w:t>16</w:t>
            </w:r>
            <w:r w:rsidR="001F03FB">
              <w:rPr>
                <w:noProof/>
                <w:webHidden/>
              </w:rPr>
              <w:fldChar w:fldCharType="end"/>
            </w:r>
          </w:hyperlink>
        </w:p>
        <w:p w14:paraId="19764649" w14:textId="77777777" w:rsidR="001F03FB" w:rsidRDefault="00E81937">
          <w:pPr>
            <w:pStyle w:val="TOC3"/>
            <w:tabs>
              <w:tab w:val="right" w:leader="dot" w:pos="9350"/>
            </w:tabs>
            <w:rPr>
              <w:rFonts w:asciiTheme="minorHAnsi" w:eastAsiaTheme="minorEastAsia" w:hAnsiTheme="minorHAnsi" w:cs="Vrinda"/>
              <w:noProof/>
              <w:sz w:val="22"/>
              <w:szCs w:val="28"/>
              <w:lang w:eastAsia="en-US" w:bidi="bn-IN"/>
            </w:rPr>
          </w:pPr>
          <w:hyperlink w:anchor="_Toc137458329" w:history="1">
            <w:r w:rsidR="001F03FB" w:rsidRPr="005C5C74">
              <w:rPr>
                <w:rStyle w:val="Hyperlink"/>
                <w:noProof/>
                <w:lang w:val="en-GB"/>
              </w:rPr>
              <w:t>2.3.3 Theme 3: Agency costs and capital structure in the organisations</w:t>
            </w:r>
            <w:r w:rsidR="001F03FB">
              <w:rPr>
                <w:noProof/>
                <w:webHidden/>
              </w:rPr>
              <w:tab/>
            </w:r>
            <w:r w:rsidR="001F03FB">
              <w:rPr>
                <w:noProof/>
                <w:webHidden/>
              </w:rPr>
              <w:fldChar w:fldCharType="begin"/>
            </w:r>
            <w:r w:rsidR="001F03FB">
              <w:rPr>
                <w:noProof/>
                <w:webHidden/>
              </w:rPr>
              <w:instrText xml:space="preserve"> PAGEREF _Toc137458329 \h </w:instrText>
            </w:r>
            <w:r w:rsidR="001F03FB">
              <w:rPr>
                <w:noProof/>
                <w:webHidden/>
              </w:rPr>
            </w:r>
            <w:r w:rsidR="001F03FB">
              <w:rPr>
                <w:noProof/>
                <w:webHidden/>
              </w:rPr>
              <w:fldChar w:fldCharType="separate"/>
            </w:r>
            <w:r w:rsidR="006230D0">
              <w:rPr>
                <w:noProof/>
                <w:webHidden/>
              </w:rPr>
              <w:t>18</w:t>
            </w:r>
            <w:r w:rsidR="001F03FB">
              <w:rPr>
                <w:noProof/>
                <w:webHidden/>
              </w:rPr>
              <w:fldChar w:fldCharType="end"/>
            </w:r>
          </w:hyperlink>
        </w:p>
        <w:p w14:paraId="69731B5C" w14:textId="77777777" w:rsidR="001F03FB" w:rsidRDefault="00E81937">
          <w:pPr>
            <w:pStyle w:val="TOC3"/>
            <w:tabs>
              <w:tab w:val="right" w:leader="dot" w:pos="9350"/>
            </w:tabs>
            <w:rPr>
              <w:rFonts w:asciiTheme="minorHAnsi" w:eastAsiaTheme="minorEastAsia" w:hAnsiTheme="minorHAnsi" w:cs="Vrinda"/>
              <w:noProof/>
              <w:sz w:val="22"/>
              <w:szCs w:val="28"/>
              <w:lang w:eastAsia="en-US" w:bidi="bn-IN"/>
            </w:rPr>
          </w:pPr>
          <w:hyperlink w:anchor="_Toc137458330" w:history="1">
            <w:r w:rsidR="001F03FB" w:rsidRPr="005C5C74">
              <w:rPr>
                <w:rStyle w:val="Hyperlink"/>
                <w:noProof/>
                <w:lang w:val="en-GB"/>
              </w:rPr>
              <w:t>2.3.4 Theme 4: The optimal capital structure for organisations</w:t>
            </w:r>
            <w:r w:rsidR="001F03FB">
              <w:rPr>
                <w:noProof/>
                <w:webHidden/>
              </w:rPr>
              <w:tab/>
            </w:r>
            <w:r w:rsidR="001F03FB">
              <w:rPr>
                <w:noProof/>
                <w:webHidden/>
              </w:rPr>
              <w:fldChar w:fldCharType="begin"/>
            </w:r>
            <w:r w:rsidR="001F03FB">
              <w:rPr>
                <w:noProof/>
                <w:webHidden/>
              </w:rPr>
              <w:instrText xml:space="preserve"> PAGEREF _Toc137458330 \h </w:instrText>
            </w:r>
            <w:r w:rsidR="001F03FB">
              <w:rPr>
                <w:noProof/>
                <w:webHidden/>
              </w:rPr>
            </w:r>
            <w:r w:rsidR="001F03FB">
              <w:rPr>
                <w:noProof/>
                <w:webHidden/>
              </w:rPr>
              <w:fldChar w:fldCharType="separate"/>
            </w:r>
            <w:r w:rsidR="006230D0">
              <w:rPr>
                <w:noProof/>
                <w:webHidden/>
              </w:rPr>
              <w:t>20</w:t>
            </w:r>
            <w:r w:rsidR="001F03FB">
              <w:rPr>
                <w:noProof/>
                <w:webHidden/>
              </w:rPr>
              <w:fldChar w:fldCharType="end"/>
            </w:r>
          </w:hyperlink>
        </w:p>
        <w:p w14:paraId="7FED8524" w14:textId="77777777" w:rsidR="001F03FB" w:rsidRDefault="00E81937">
          <w:pPr>
            <w:pStyle w:val="TOC3"/>
            <w:tabs>
              <w:tab w:val="right" w:leader="dot" w:pos="9350"/>
            </w:tabs>
            <w:rPr>
              <w:rFonts w:asciiTheme="minorHAnsi" w:eastAsiaTheme="minorEastAsia" w:hAnsiTheme="minorHAnsi" w:cs="Vrinda"/>
              <w:noProof/>
              <w:sz w:val="22"/>
              <w:szCs w:val="28"/>
              <w:lang w:eastAsia="en-US" w:bidi="bn-IN"/>
            </w:rPr>
          </w:pPr>
          <w:hyperlink w:anchor="_Toc137458331" w:history="1">
            <w:r w:rsidR="001F03FB" w:rsidRPr="005C5C74">
              <w:rPr>
                <w:rStyle w:val="Hyperlink"/>
                <w:noProof/>
                <w:lang w:val="en-GB"/>
              </w:rPr>
              <w:t>2.3.5 Theme 5: The impact of capital structure on the growth of startups</w:t>
            </w:r>
            <w:r w:rsidR="001F03FB">
              <w:rPr>
                <w:noProof/>
                <w:webHidden/>
              </w:rPr>
              <w:tab/>
            </w:r>
            <w:r w:rsidR="001F03FB">
              <w:rPr>
                <w:noProof/>
                <w:webHidden/>
              </w:rPr>
              <w:fldChar w:fldCharType="begin"/>
            </w:r>
            <w:r w:rsidR="001F03FB">
              <w:rPr>
                <w:noProof/>
                <w:webHidden/>
              </w:rPr>
              <w:instrText xml:space="preserve"> PAGEREF _Toc137458331 \h </w:instrText>
            </w:r>
            <w:r w:rsidR="001F03FB">
              <w:rPr>
                <w:noProof/>
                <w:webHidden/>
              </w:rPr>
            </w:r>
            <w:r w:rsidR="001F03FB">
              <w:rPr>
                <w:noProof/>
                <w:webHidden/>
              </w:rPr>
              <w:fldChar w:fldCharType="separate"/>
            </w:r>
            <w:r w:rsidR="006230D0">
              <w:rPr>
                <w:noProof/>
                <w:webHidden/>
              </w:rPr>
              <w:t>22</w:t>
            </w:r>
            <w:r w:rsidR="001F03FB">
              <w:rPr>
                <w:noProof/>
                <w:webHidden/>
              </w:rPr>
              <w:fldChar w:fldCharType="end"/>
            </w:r>
          </w:hyperlink>
        </w:p>
        <w:p w14:paraId="5619A56C"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32" w:history="1">
            <w:r w:rsidR="001F03FB" w:rsidRPr="005C5C74">
              <w:rPr>
                <w:rStyle w:val="Hyperlink"/>
                <w:noProof/>
                <w:lang w:val="en-GB"/>
              </w:rPr>
              <w:t>2.4 Conceptual Framework</w:t>
            </w:r>
            <w:r w:rsidR="001F03FB">
              <w:rPr>
                <w:noProof/>
                <w:webHidden/>
              </w:rPr>
              <w:tab/>
            </w:r>
            <w:r w:rsidR="001F03FB">
              <w:rPr>
                <w:noProof/>
                <w:webHidden/>
              </w:rPr>
              <w:fldChar w:fldCharType="begin"/>
            </w:r>
            <w:r w:rsidR="001F03FB">
              <w:rPr>
                <w:noProof/>
                <w:webHidden/>
              </w:rPr>
              <w:instrText xml:space="preserve"> PAGEREF _Toc137458332 \h </w:instrText>
            </w:r>
            <w:r w:rsidR="001F03FB">
              <w:rPr>
                <w:noProof/>
                <w:webHidden/>
              </w:rPr>
            </w:r>
            <w:r w:rsidR="001F03FB">
              <w:rPr>
                <w:noProof/>
                <w:webHidden/>
              </w:rPr>
              <w:fldChar w:fldCharType="separate"/>
            </w:r>
            <w:r w:rsidR="006230D0">
              <w:rPr>
                <w:noProof/>
                <w:webHidden/>
              </w:rPr>
              <w:t>26</w:t>
            </w:r>
            <w:r w:rsidR="001F03FB">
              <w:rPr>
                <w:noProof/>
                <w:webHidden/>
              </w:rPr>
              <w:fldChar w:fldCharType="end"/>
            </w:r>
          </w:hyperlink>
        </w:p>
        <w:p w14:paraId="30EBF714"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33" w:history="1">
            <w:r w:rsidR="001F03FB" w:rsidRPr="005C5C74">
              <w:rPr>
                <w:rStyle w:val="Hyperlink"/>
                <w:noProof/>
                <w:lang w:val="en-GB"/>
              </w:rPr>
              <w:t>2.5 Literature Gap</w:t>
            </w:r>
            <w:r w:rsidR="001F03FB">
              <w:rPr>
                <w:noProof/>
                <w:webHidden/>
              </w:rPr>
              <w:tab/>
            </w:r>
            <w:r w:rsidR="001F03FB">
              <w:rPr>
                <w:noProof/>
                <w:webHidden/>
              </w:rPr>
              <w:fldChar w:fldCharType="begin"/>
            </w:r>
            <w:r w:rsidR="001F03FB">
              <w:rPr>
                <w:noProof/>
                <w:webHidden/>
              </w:rPr>
              <w:instrText xml:space="preserve"> PAGEREF _Toc137458333 \h </w:instrText>
            </w:r>
            <w:r w:rsidR="001F03FB">
              <w:rPr>
                <w:noProof/>
                <w:webHidden/>
              </w:rPr>
            </w:r>
            <w:r w:rsidR="001F03FB">
              <w:rPr>
                <w:noProof/>
                <w:webHidden/>
              </w:rPr>
              <w:fldChar w:fldCharType="separate"/>
            </w:r>
            <w:r w:rsidR="006230D0">
              <w:rPr>
                <w:noProof/>
                <w:webHidden/>
              </w:rPr>
              <w:t>28</w:t>
            </w:r>
            <w:r w:rsidR="001F03FB">
              <w:rPr>
                <w:noProof/>
                <w:webHidden/>
              </w:rPr>
              <w:fldChar w:fldCharType="end"/>
            </w:r>
          </w:hyperlink>
        </w:p>
        <w:p w14:paraId="677281BF"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34" w:history="1">
            <w:r w:rsidR="001F03FB" w:rsidRPr="005C5C74">
              <w:rPr>
                <w:rStyle w:val="Hyperlink"/>
                <w:noProof/>
                <w:lang w:val="en-GB"/>
              </w:rPr>
              <w:t>2.6 Summary</w:t>
            </w:r>
            <w:r w:rsidR="001F03FB">
              <w:rPr>
                <w:noProof/>
                <w:webHidden/>
              </w:rPr>
              <w:tab/>
            </w:r>
            <w:r w:rsidR="001F03FB">
              <w:rPr>
                <w:noProof/>
                <w:webHidden/>
              </w:rPr>
              <w:fldChar w:fldCharType="begin"/>
            </w:r>
            <w:r w:rsidR="001F03FB">
              <w:rPr>
                <w:noProof/>
                <w:webHidden/>
              </w:rPr>
              <w:instrText xml:space="preserve"> PAGEREF _Toc137458334 \h </w:instrText>
            </w:r>
            <w:r w:rsidR="001F03FB">
              <w:rPr>
                <w:noProof/>
                <w:webHidden/>
              </w:rPr>
            </w:r>
            <w:r w:rsidR="001F03FB">
              <w:rPr>
                <w:noProof/>
                <w:webHidden/>
              </w:rPr>
              <w:fldChar w:fldCharType="separate"/>
            </w:r>
            <w:r w:rsidR="006230D0">
              <w:rPr>
                <w:noProof/>
                <w:webHidden/>
              </w:rPr>
              <w:t>29</w:t>
            </w:r>
            <w:r w:rsidR="001F03FB">
              <w:rPr>
                <w:noProof/>
                <w:webHidden/>
              </w:rPr>
              <w:fldChar w:fldCharType="end"/>
            </w:r>
          </w:hyperlink>
        </w:p>
        <w:p w14:paraId="2EE8612B" w14:textId="77777777" w:rsidR="001F03FB" w:rsidRDefault="00E81937">
          <w:pPr>
            <w:pStyle w:val="TOC1"/>
            <w:tabs>
              <w:tab w:val="right" w:leader="dot" w:pos="9350"/>
            </w:tabs>
            <w:rPr>
              <w:rFonts w:asciiTheme="minorHAnsi" w:eastAsiaTheme="minorEastAsia" w:hAnsiTheme="minorHAnsi" w:cs="Vrinda"/>
              <w:noProof/>
              <w:sz w:val="22"/>
              <w:szCs w:val="28"/>
              <w:lang w:eastAsia="en-US" w:bidi="bn-IN"/>
            </w:rPr>
          </w:pPr>
          <w:hyperlink w:anchor="_Toc137458335" w:history="1">
            <w:r w:rsidR="001F03FB" w:rsidRPr="005C5C74">
              <w:rPr>
                <w:rStyle w:val="Hyperlink"/>
                <w:noProof/>
                <w:lang w:val="en-GB"/>
              </w:rPr>
              <w:t>Chapter 3: METHODOLOGY</w:t>
            </w:r>
            <w:r w:rsidR="001F03FB">
              <w:rPr>
                <w:noProof/>
                <w:webHidden/>
              </w:rPr>
              <w:tab/>
            </w:r>
            <w:r w:rsidR="001F03FB">
              <w:rPr>
                <w:noProof/>
                <w:webHidden/>
              </w:rPr>
              <w:fldChar w:fldCharType="begin"/>
            </w:r>
            <w:r w:rsidR="001F03FB">
              <w:rPr>
                <w:noProof/>
                <w:webHidden/>
              </w:rPr>
              <w:instrText xml:space="preserve"> PAGEREF _Toc137458335 \h </w:instrText>
            </w:r>
            <w:r w:rsidR="001F03FB">
              <w:rPr>
                <w:noProof/>
                <w:webHidden/>
              </w:rPr>
            </w:r>
            <w:r w:rsidR="001F03FB">
              <w:rPr>
                <w:noProof/>
                <w:webHidden/>
              </w:rPr>
              <w:fldChar w:fldCharType="separate"/>
            </w:r>
            <w:r w:rsidR="006230D0">
              <w:rPr>
                <w:noProof/>
                <w:webHidden/>
              </w:rPr>
              <w:t>30</w:t>
            </w:r>
            <w:r w:rsidR="001F03FB">
              <w:rPr>
                <w:noProof/>
                <w:webHidden/>
              </w:rPr>
              <w:fldChar w:fldCharType="end"/>
            </w:r>
          </w:hyperlink>
        </w:p>
        <w:p w14:paraId="23E46DDD"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36" w:history="1">
            <w:r w:rsidR="001F03FB" w:rsidRPr="005C5C74">
              <w:rPr>
                <w:rStyle w:val="Hyperlink"/>
                <w:noProof/>
                <w:lang w:val="en-GB"/>
              </w:rPr>
              <w:t>3.1 Introduction</w:t>
            </w:r>
            <w:r w:rsidR="001F03FB">
              <w:rPr>
                <w:noProof/>
                <w:webHidden/>
              </w:rPr>
              <w:tab/>
            </w:r>
            <w:r w:rsidR="001F03FB">
              <w:rPr>
                <w:noProof/>
                <w:webHidden/>
              </w:rPr>
              <w:fldChar w:fldCharType="begin"/>
            </w:r>
            <w:r w:rsidR="001F03FB">
              <w:rPr>
                <w:noProof/>
                <w:webHidden/>
              </w:rPr>
              <w:instrText xml:space="preserve"> PAGEREF _Toc137458336 \h </w:instrText>
            </w:r>
            <w:r w:rsidR="001F03FB">
              <w:rPr>
                <w:noProof/>
                <w:webHidden/>
              </w:rPr>
            </w:r>
            <w:r w:rsidR="001F03FB">
              <w:rPr>
                <w:noProof/>
                <w:webHidden/>
              </w:rPr>
              <w:fldChar w:fldCharType="separate"/>
            </w:r>
            <w:r w:rsidR="006230D0">
              <w:rPr>
                <w:noProof/>
                <w:webHidden/>
              </w:rPr>
              <w:t>30</w:t>
            </w:r>
            <w:r w:rsidR="001F03FB">
              <w:rPr>
                <w:noProof/>
                <w:webHidden/>
              </w:rPr>
              <w:fldChar w:fldCharType="end"/>
            </w:r>
          </w:hyperlink>
        </w:p>
        <w:p w14:paraId="0D577674"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37" w:history="1">
            <w:r w:rsidR="001F03FB" w:rsidRPr="005C5C74">
              <w:rPr>
                <w:rStyle w:val="Hyperlink"/>
                <w:noProof/>
                <w:lang w:val="en-GB"/>
              </w:rPr>
              <w:t>3.2 Research Methods</w:t>
            </w:r>
            <w:r w:rsidR="001F03FB">
              <w:rPr>
                <w:noProof/>
                <w:webHidden/>
              </w:rPr>
              <w:tab/>
            </w:r>
            <w:r w:rsidR="001F03FB">
              <w:rPr>
                <w:noProof/>
                <w:webHidden/>
              </w:rPr>
              <w:fldChar w:fldCharType="begin"/>
            </w:r>
            <w:r w:rsidR="001F03FB">
              <w:rPr>
                <w:noProof/>
                <w:webHidden/>
              </w:rPr>
              <w:instrText xml:space="preserve"> PAGEREF _Toc137458337 \h </w:instrText>
            </w:r>
            <w:r w:rsidR="001F03FB">
              <w:rPr>
                <w:noProof/>
                <w:webHidden/>
              </w:rPr>
            </w:r>
            <w:r w:rsidR="001F03FB">
              <w:rPr>
                <w:noProof/>
                <w:webHidden/>
              </w:rPr>
              <w:fldChar w:fldCharType="separate"/>
            </w:r>
            <w:r w:rsidR="006230D0">
              <w:rPr>
                <w:noProof/>
                <w:webHidden/>
              </w:rPr>
              <w:t>30</w:t>
            </w:r>
            <w:r w:rsidR="001F03FB">
              <w:rPr>
                <w:noProof/>
                <w:webHidden/>
              </w:rPr>
              <w:fldChar w:fldCharType="end"/>
            </w:r>
          </w:hyperlink>
        </w:p>
        <w:p w14:paraId="6F67F856"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38" w:history="1">
            <w:r w:rsidR="001F03FB" w:rsidRPr="005C5C74">
              <w:rPr>
                <w:rStyle w:val="Hyperlink"/>
                <w:noProof/>
                <w:lang w:val="en-GB"/>
              </w:rPr>
              <w:t>3.3 Research Philosophy</w:t>
            </w:r>
            <w:r w:rsidR="001F03FB">
              <w:rPr>
                <w:noProof/>
                <w:webHidden/>
              </w:rPr>
              <w:tab/>
            </w:r>
            <w:r w:rsidR="001F03FB">
              <w:rPr>
                <w:noProof/>
                <w:webHidden/>
              </w:rPr>
              <w:fldChar w:fldCharType="begin"/>
            </w:r>
            <w:r w:rsidR="001F03FB">
              <w:rPr>
                <w:noProof/>
                <w:webHidden/>
              </w:rPr>
              <w:instrText xml:space="preserve"> PAGEREF _Toc137458338 \h </w:instrText>
            </w:r>
            <w:r w:rsidR="001F03FB">
              <w:rPr>
                <w:noProof/>
                <w:webHidden/>
              </w:rPr>
            </w:r>
            <w:r w:rsidR="001F03FB">
              <w:rPr>
                <w:noProof/>
                <w:webHidden/>
              </w:rPr>
              <w:fldChar w:fldCharType="separate"/>
            </w:r>
            <w:r w:rsidR="006230D0">
              <w:rPr>
                <w:noProof/>
                <w:webHidden/>
              </w:rPr>
              <w:t>30</w:t>
            </w:r>
            <w:r w:rsidR="001F03FB">
              <w:rPr>
                <w:noProof/>
                <w:webHidden/>
              </w:rPr>
              <w:fldChar w:fldCharType="end"/>
            </w:r>
          </w:hyperlink>
        </w:p>
        <w:p w14:paraId="02AEDDED"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39" w:history="1">
            <w:r w:rsidR="001F03FB" w:rsidRPr="005C5C74">
              <w:rPr>
                <w:rStyle w:val="Hyperlink"/>
                <w:noProof/>
                <w:lang w:val="en-GB"/>
              </w:rPr>
              <w:t>3.4 Research Approach</w:t>
            </w:r>
            <w:r w:rsidR="001F03FB">
              <w:rPr>
                <w:noProof/>
                <w:webHidden/>
              </w:rPr>
              <w:tab/>
            </w:r>
            <w:r w:rsidR="001F03FB">
              <w:rPr>
                <w:noProof/>
                <w:webHidden/>
              </w:rPr>
              <w:fldChar w:fldCharType="begin"/>
            </w:r>
            <w:r w:rsidR="001F03FB">
              <w:rPr>
                <w:noProof/>
                <w:webHidden/>
              </w:rPr>
              <w:instrText xml:space="preserve"> PAGEREF _Toc137458339 \h </w:instrText>
            </w:r>
            <w:r w:rsidR="001F03FB">
              <w:rPr>
                <w:noProof/>
                <w:webHidden/>
              </w:rPr>
            </w:r>
            <w:r w:rsidR="001F03FB">
              <w:rPr>
                <w:noProof/>
                <w:webHidden/>
              </w:rPr>
              <w:fldChar w:fldCharType="separate"/>
            </w:r>
            <w:r w:rsidR="006230D0">
              <w:rPr>
                <w:noProof/>
                <w:webHidden/>
              </w:rPr>
              <w:t>32</w:t>
            </w:r>
            <w:r w:rsidR="001F03FB">
              <w:rPr>
                <w:noProof/>
                <w:webHidden/>
              </w:rPr>
              <w:fldChar w:fldCharType="end"/>
            </w:r>
          </w:hyperlink>
        </w:p>
        <w:p w14:paraId="0984891E"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40" w:history="1">
            <w:r w:rsidR="001F03FB" w:rsidRPr="005C5C74">
              <w:rPr>
                <w:rStyle w:val="Hyperlink"/>
                <w:noProof/>
                <w:lang w:val="en-GB"/>
              </w:rPr>
              <w:t>3.5 Research Design</w:t>
            </w:r>
            <w:r w:rsidR="001F03FB">
              <w:rPr>
                <w:noProof/>
                <w:webHidden/>
              </w:rPr>
              <w:tab/>
            </w:r>
            <w:r w:rsidR="001F03FB">
              <w:rPr>
                <w:noProof/>
                <w:webHidden/>
              </w:rPr>
              <w:fldChar w:fldCharType="begin"/>
            </w:r>
            <w:r w:rsidR="001F03FB">
              <w:rPr>
                <w:noProof/>
                <w:webHidden/>
              </w:rPr>
              <w:instrText xml:space="preserve"> PAGEREF _Toc137458340 \h </w:instrText>
            </w:r>
            <w:r w:rsidR="001F03FB">
              <w:rPr>
                <w:noProof/>
                <w:webHidden/>
              </w:rPr>
            </w:r>
            <w:r w:rsidR="001F03FB">
              <w:rPr>
                <w:noProof/>
                <w:webHidden/>
              </w:rPr>
              <w:fldChar w:fldCharType="separate"/>
            </w:r>
            <w:r w:rsidR="006230D0">
              <w:rPr>
                <w:noProof/>
                <w:webHidden/>
              </w:rPr>
              <w:t>33</w:t>
            </w:r>
            <w:r w:rsidR="001F03FB">
              <w:rPr>
                <w:noProof/>
                <w:webHidden/>
              </w:rPr>
              <w:fldChar w:fldCharType="end"/>
            </w:r>
          </w:hyperlink>
        </w:p>
        <w:p w14:paraId="3C8D0A55"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41" w:history="1">
            <w:r w:rsidR="001F03FB" w:rsidRPr="005C5C74">
              <w:rPr>
                <w:rStyle w:val="Hyperlink"/>
                <w:noProof/>
                <w:lang w:val="en-GB"/>
              </w:rPr>
              <w:t>3.6 Data Collection Method</w:t>
            </w:r>
            <w:r w:rsidR="001F03FB">
              <w:rPr>
                <w:noProof/>
                <w:webHidden/>
              </w:rPr>
              <w:tab/>
            </w:r>
            <w:r w:rsidR="001F03FB">
              <w:rPr>
                <w:noProof/>
                <w:webHidden/>
              </w:rPr>
              <w:fldChar w:fldCharType="begin"/>
            </w:r>
            <w:r w:rsidR="001F03FB">
              <w:rPr>
                <w:noProof/>
                <w:webHidden/>
              </w:rPr>
              <w:instrText xml:space="preserve"> PAGEREF _Toc137458341 \h </w:instrText>
            </w:r>
            <w:r w:rsidR="001F03FB">
              <w:rPr>
                <w:noProof/>
                <w:webHidden/>
              </w:rPr>
            </w:r>
            <w:r w:rsidR="001F03FB">
              <w:rPr>
                <w:noProof/>
                <w:webHidden/>
              </w:rPr>
              <w:fldChar w:fldCharType="separate"/>
            </w:r>
            <w:r w:rsidR="006230D0">
              <w:rPr>
                <w:noProof/>
                <w:webHidden/>
              </w:rPr>
              <w:t>34</w:t>
            </w:r>
            <w:r w:rsidR="001F03FB">
              <w:rPr>
                <w:noProof/>
                <w:webHidden/>
              </w:rPr>
              <w:fldChar w:fldCharType="end"/>
            </w:r>
          </w:hyperlink>
        </w:p>
        <w:p w14:paraId="09D245D3"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42" w:history="1">
            <w:r w:rsidR="001F03FB" w:rsidRPr="005C5C74">
              <w:rPr>
                <w:rStyle w:val="Hyperlink"/>
                <w:noProof/>
                <w:lang w:val="en-GB"/>
              </w:rPr>
              <w:t>3.7 Data collection tools and Techniques</w:t>
            </w:r>
            <w:r w:rsidR="001F03FB">
              <w:rPr>
                <w:noProof/>
                <w:webHidden/>
              </w:rPr>
              <w:tab/>
            </w:r>
            <w:r w:rsidR="001F03FB">
              <w:rPr>
                <w:noProof/>
                <w:webHidden/>
              </w:rPr>
              <w:fldChar w:fldCharType="begin"/>
            </w:r>
            <w:r w:rsidR="001F03FB">
              <w:rPr>
                <w:noProof/>
                <w:webHidden/>
              </w:rPr>
              <w:instrText xml:space="preserve"> PAGEREF _Toc137458342 \h </w:instrText>
            </w:r>
            <w:r w:rsidR="001F03FB">
              <w:rPr>
                <w:noProof/>
                <w:webHidden/>
              </w:rPr>
            </w:r>
            <w:r w:rsidR="001F03FB">
              <w:rPr>
                <w:noProof/>
                <w:webHidden/>
              </w:rPr>
              <w:fldChar w:fldCharType="separate"/>
            </w:r>
            <w:r w:rsidR="006230D0">
              <w:rPr>
                <w:noProof/>
                <w:webHidden/>
              </w:rPr>
              <w:t>36</w:t>
            </w:r>
            <w:r w:rsidR="001F03FB">
              <w:rPr>
                <w:noProof/>
                <w:webHidden/>
              </w:rPr>
              <w:fldChar w:fldCharType="end"/>
            </w:r>
          </w:hyperlink>
        </w:p>
        <w:p w14:paraId="62CD69DF"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43" w:history="1">
            <w:r w:rsidR="001F03FB" w:rsidRPr="005C5C74">
              <w:rPr>
                <w:rStyle w:val="Hyperlink"/>
                <w:noProof/>
                <w:lang w:val="en-GB"/>
              </w:rPr>
              <w:t>3.8 Research Strategy</w:t>
            </w:r>
            <w:r w:rsidR="001F03FB">
              <w:rPr>
                <w:noProof/>
                <w:webHidden/>
              </w:rPr>
              <w:tab/>
            </w:r>
            <w:r w:rsidR="001F03FB">
              <w:rPr>
                <w:noProof/>
                <w:webHidden/>
              </w:rPr>
              <w:fldChar w:fldCharType="begin"/>
            </w:r>
            <w:r w:rsidR="001F03FB">
              <w:rPr>
                <w:noProof/>
                <w:webHidden/>
              </w:rPr>
              <w:instrText xml:space="preserve"> PAGEREF _Toc137458343 \h </w:instrText>
            </w:r>
            <w:r w:rsidR="001F03FB">
              <w:rPr>
                <w:noProof/>
                <w:webHidden/>
              </w:rPr>
            </w:r>
            <w:r w:rsidR="001F03FB">
              <w:rPr>
                <w:noProof/>
                <w:webHidden/>
              </w:rPr>
              <w:fldChar w:fldCharType="separate"/>
            </w:r>
            <w:r w:rsidR="006230D0">
              <w:rPr>
                <w:noProof/>
                <w:webHidden/>
              </w:rPr>
              <w:t>36</w:t>
            </w:r>
            <w:r w:rsidR="001F03FB">
              <w:rPr>
                <w:noProof/>
                <w:webHidden/>
              </w:rPr>
              <w:fldChar w:fldCharType="end"/>
            </w:r>
          </w:hyperlink>
        </w:p>
        <w:p w14:paraId="7D636F04"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44" w:history="1">
            <w:r w:rsidR="001F03FB" w:rsidRPr="005C5C74">
              <w:rPr>
                <w:rStyle w:val="Hyperlink"/>
                <w:noProof/>
                <w:lang w:val="en-GB"/>
              </w:rPr>
              <w:t>3.9 Sampling technique</w:t>
            </w:r>
            <w:r w:rsidR="001F03FB">
              <w:rPr>
                <w:noProof/>
                <w:webHidden/>
              </w:rPr>
              <w:tab/>
            </w:r>
            <w:r w:rsidR="001F03FB">
              <w:rPr>
                <w:noProof/>
                <w:webHidden/>
              </w:rPr>
              <w:fldChar w:fldCharType="begin"/>
            </w:r>
            <w:r w:rsidR="001F03FB">
              <w:rPr>
                <w:noProof/>
                <w:webHidden/>
              </w:rPr>
              <w:instrText xml:space="preserve"> PAGEREF _Toc137458344 \h </w:instrText>
            </w:r>
            <w:r w:rsidR="001F03FB">
              <w:rPr>
                <w:noProof/>
                <w:webHidden/>
              </w:rPr>
            </w:r>
            <w:r w:rsidR="001F03FB">
              <w:rPr>
                <w:noProof/>
                <w:webHidden/>
              </w:rPr>
              <w:fldChar w:fldCharType="separate"/>
            </w:r>
            <w:r w:rsidR="006230D0">
              <w:rPr>
                <w:noProof/>
                <w:webHidden/>
              </w:rPr>
              <w:t>37</w:t>
            </w:r>
            <w:r w:rsidR="001F03FB">
              <w:rPr>
                <w:noProof/>
                <w:webHidden/>
              </w:rPr>
              <w:fldChar w:fldCharType="end"/>
            </w:r>
          </w:hyperlink>
        </w:p>
        <w:p w14:paraId="6AA6F8F1"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45" w:history="1">
            <w:r w:rsidR="001F03FB" w:rsidRPr="005C5C74">
              <w:rPr>
                <w:rStyle w:val="Hyperlink"/>
                <w:noProof/>
                <w:lang w:val="en-GB"/>
              </w:rPr>
              <w:t>3.10 Ethical Consideration</w:t>
            </w:r>
            <w:r w:rsidR="001F03FB">
              <w:rPr>
                <w:noProof/>
                <w:webHidden/>
              </w:rPr>
              <w:tab/>
            </w:r>
            <w:r w:rsidR="001F03FB">
              <w:rPr>
                <w:noProof/>
                <w:webHidden/>
              </w:rPr>
              <w:fldChar w:fldCharType="begin"/>
            </w:r>
            <w:r w:rsidR="001F03FB">
              <w:rPr>
                <w:noProof/>
                <w:webHidden/>
              </w:rPr>
              <w:instrText xml:space="preserve"> PAGEREF _Toc137458345 \h </w:instrText>
            </w:r>
            <w:r w:rsidR="001F03FB">
              <w:rPr>
                <w:noProof/>
                <w:webHidden/>
              </w:rPr>
            </w:r>
            <w:r w:rsidR="001F03FB">
              <w:rPr>
                <w:noProof/>
                <w:webHidden/>
              </w:rPr>
              <w:fldChar w:fldCharType="separate"/>
            </w:r>
            <w:r w:rsidR="006230D0">
              <w:rPr>
                <w:noProof/>
                <w:webHidden/>
              </w:rPr>
              <w:t>38</w:t>
            </w:r>
            <w:r w:rsidR="001F03FB">
              <w:rPr>
                <w:noProof/>
                <w:webHidden/>
              </w:rPr>
              <w:fldChar w:fldCharType="end"/>
            </w:r>
          </w:hyperlink>
        </w:p>
        <w:p w14:paraId="22A92592"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46" w:history="1">
            <w:r w:rsidR="001F03FB" w:rsidRPr="005C5C74">
              <w:rPr>
                <w:rStyle w:val="Hyperlink"/>
                <w:noProof/>
                <w:lang w:val="en-GB"/>
              </w:rPr>
              <w:t>3.11 Research limitation</w:t>
            </w:r>
            <w:r w:rsidR="001F03FB">
              <w:rPr>
                <w:noProof/>
                <w:webHidden/>
              </w:rPr>
              <w:tab/>
            </w:r>
            <w:r w:rsidR="001F03FB">
              <w:rPr>
                <w:noProof/>
                <w:webHidden/>
              </w:rPr>
              <w:fldChar w:fldCharType="begin"/>
            </w:r>
            <w:r w:rsidR="001F03FB">
              <w:rPr>
                <w:noProof/>
                <w:webHidden/>
              </w:rPr>
              <w:instrText xml:space="preserve"> PAGEREF _Toc137458346 \h </w:instrText>
            </w:r>
            <w:r w:rsidR="001F03FB">
              <w:rPr>
                <w:noProof/>
                <w:webHidden/>
              </w:rPr>
            </w:r>
            <w:r w:rsidR="001F03FB">
              <w:rPr>
                <w:noProof/>
                <w:webHidden/>
              </w:rPr>
              <w:fldChar w:fldCharType="separate"/>
            </w:r>
            <w:r w:rsidR="006230D0">
              <w:rPr>
                <w:noProof/>
                <w:webHidden/>
              </w:rPr>
              <w:t>38</w:t>
            </w:r>
            <w:r w:rsidR="001F03FB">
              <w:rPr>
                <w:noProof/>
                <w:webHidden/>
              </w:rPr>
              <w:fldChar w:fldCharType="end"/>
            </w:r>
          </w:hyperlink>
        </w:p>
        <w:p w14:paraId="4E131AB8"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47" w:history="1">
            <w:r w:rsidR="001F03FB" w:rsidRPr="005C5C74">
              <w:rPr>
                <w:rStyle w:val="Hyperlink"/>
                <w:noProof/>
                <w:lang w:val="en-GB"/>
              </w:rPr>
              <w:t>3.12 Summary</w:t>
            </w:r>
            <w:r w:rsidR="001F03FB">
              <w:rPr>
                <w:noProof/>
                <w:webHidden/>
              </w:rPr>
              <w:tab/>
            </w:r>
            <w:r w:rsidR="001F03FB">
              <w:rPr>
                <w:noProof/>
                <w:webHidden/>
              </w:rPr>
              <w:fldChar w:fldCharType="begin"/>
            </w:r>
            <w:r w:rsidR="001F03FB">
              <w:rPr>
                <w:noProof/>
                <w:webHidden/>
              </w:rPr>
              <w:instrText xml:space="preserve"> PAGEREF _Toc137458347 \h </w:instrText>
            </w:r>
            <w:r w:rsidR="001F03FB">
              <w:rPr>
                <w:noProof/>
                <w:webHidden/>
              </w:rPr>
            </w:r>
            <w:r w:rsidR="001F03FB">
              <w:rPr>
                <w:noProof/>
                <w:webHidden/>
              </w:rPr>
              <w:fldChar w:fldCharType="separate"/>
            </w:r>
            <w:r w:rsidR="006230D0">
              <w:rPr>
                <w:noProof/>
                <w:webHidden/>
              </w:rPr>
              <w:t>38</w:t>
            </w:r>
            <w:r w:rsidR="001F03FB">
              <w:rPr>
                <w:noProof/>
                <w:webHidden/>
              </w:rPr>
              <w:fldChar w:fldCharType="end"/>
            </w:r>
          </w:hyperlink>
        </w:p>
        <w:p w14:paraId="4DF4E606" w14:textId="77777777" w:rsidR="001F03FB" w:rsidRDefault="00E81937">
          <w:pPr>
            <w:pStyle w:val="TOC1"/>
            <w:tabs>
              <w:tab w:val="right" w:leader="dot" w:pos="9350"/>
            </w:tabs>
            <w:rPr>
              <w:rFonts w:asciiTheme="minorHAnsi" w:eastAsiaTheme="minorEastAsia" w:hAnsiTheme="minorHAnsi" w:cs="Vrinda"/>
              <w:noProof/>
              <w:sz w:val="22"/>
              <w:szCs w:val="28"/>
              <w:lang w:eastAsia="en-US" w:bidi="bn-IN"/>
            </w:rPr>
          </w:pPr>
          <w:hyperlink w:anchor="_Toc137458348" w:history="1">
            <w:r w:rsidR="001F03FB" w:rsidRPr="005C5C74">
              <w:rPr>
                <w:rStyle w:val="Hyperlink"/>
                <w:noProof/>
              </w:rPr>
              <w:t>Chapter 4: Result and Discussion</w:t>
            </w:r>
            <w:r w:rsidR="001F03FB">
              <w:rPr>
                <w:noProof/>
                <w:webHidden/>
              </w:rPr>
              <w:tab/>
            </w:r>
            <w:r w:rsidR="001F03FB">
              <w:rPr>
                <w:noProof/>
                <w:webHidden/>
              </w:rPr>
              <w:fldChar w:fldCharType="begin"/>
            </w:r>
            <w:r w:rsidR="001F03FB">
              <w:rPr>
                <w:noProof/>
                <w:webHidden/>
              </w:rPr>
              <w:instrText xml:space="preserve"> PAGEREF _Toc137458348 \h </w:instrText>
            </w:r>
            <w:r w:rsidR="001F03FB">
              <w:rPr>
                <w:noProof/>
                <w:webHidden/>
              </w:rPr>
            </w:r>
            <w:r w:rsidR="001F03FB">
              <w:rPr>
                <w:noProof/>
                <w:webHidden/>
              </w:rPr>
              <w:fldChar w:fldCharType="separate"/>
            </w:r>
            <w:r w:rsidR="006230D0">
              <w:rPr>
                <w:noProof/>
                <w:webHidden/>
              </w:rPr>
              <w:t>39</w:t>
            </w:r>
            <w:r w:rsidR="001F03FB">
              <w:rPr>
                <w:noProof/>
                <w:webHidden/>
              </w:rPr>
              <w:fldChar w:fldCharType="end"/>
            </w:r>
          </w:hyperlink>
        </w:p>
        <w:p w14:paraId="47296492"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49" w:history="1">
            <w:r w:rsidR="001F03FB" w:rsidRPr="005C5C74">
              <w:rPr>
                <w:rStyle w:val="Hyperlink"/>
                <w:noProof/>
              </w:rPr>
              <w:t>4.1 Result</w:t>
            </w:r>
            <w:r w:rsidR="001F03FB">
              <w:rPr>
                <w:noProof/>
                <w:webHidden/>
              </w:rPr>
              <w:tab/>
            </w:r>
            <w:r w:rsidR="001F03FB">
              <w:rPr>
                <w:noProof/>
                <w:webHidden/>
              </w:rPr>
              <w:fldChar w:fldCharType="begin"/>
            </w:r>
            <w:r w:rsidR="001F03FB">
              <w:rPr>
                <w:noProof/>
                <w:webHidden/>
              </w:rPr>
              <w:instrText xml:space="preserve"> PAGEREF _Toc137458349 \h </w:instrText>
            </w:r>
            <w:r w:rsidR="001F03FB">
              <w:rPr>
                <w:noProof/>
                <w:webHidden/>
              </w:rPr>
            </w:r>
            <w:r w:rsidR="001F03FB">
              <w:rPr>
                <w:noProof/>
                <w:webHidden/>
              </w:rPr>
              <w:fldChar w:fldCharType="separate"/>
            </w:r>
            <w:r w:rsidR="006230D0">
              <w:rPr>
                <w:noProof/>
                <w:webHidden/>
              </w:rPr>
              <w:t>39</w:t>
            </w:r>
            <w:r w:rsidR="001F03FB">
              <w:rPr>
                <w:noProof/>
                <w:webHidden/>
              </w:rPr>
              <w:fldChar w:fldCharType="end"/>
            </w:r>
          </w:hyperlink>
        </w:p>
        <w:p w14:paraId="1A042090" w14:textId="77777777" w:rsidR="001F03FB" w:rsidRDefault="00E81937">
          <w:pPr>
            <w:pStyle w:val="TOC2"/>
            <w:tabs>
              <w:tab w:val="right" w:leader="dot" w:pos="9350"/>
            </w:tabs>
            <w:rPr>
              <w:rFonts w:asciiTheme="minorHAnsi" w:eastAsiaTheme="minorEastAsia" w:hAnsiTheme="minorHAnsi" w:cs="Vrinda"/>
              <w:noProof/>
              <w:sz w:val="22"/>
              <w:szCs w:val="28"/>
              <w:lang w:eastAsia="en-US" w:bidi="bn-IN"/>
            </w:rPr>
          </w:pPr>
          <w:hyperlink w:anchor="_Toc137458350" w:history="1">
            <w:r w:rsidR="001F03FB" w:rsidRPr="005C5C74">
              <w:rPr>
                <w:rStyle w:val="Hyperlink"/>
                <w:noProof/>
                <w:lang w:eastAsia="en-US"/>
              </w:rPr>
              <w:t>4.2 Discussion</w:t>
            </w:r>
            <w:r w:rsidR="001F03FB">
              <w:rPr>
                <w:noProof/>
                <w:webHidden/>
              </w:rPr>
              <w:tab/>
            </w:r>
            <w:r w:rsidR="001F03FB">
              <w:rPr>
                <w:noProof/>
                <w:webHidden/>
              </w:rPr>
              <w:fldChar w:fldCharType="begin"/>
            </w:r>
            <w:r w:rsidR="001F03FB">
              <w:rPr>
                <w:noProof/>
                <w:webHidden/>
              </w:rPr>
              <w:instrText xml:space="preserve"> PAGEREF _Toc137458350 \h </w:instrText>
            </w:r>
            <w:r w:rsidR="001F03FB">
              <w:rPr>
                <w:noProof/>
                <w:webHidden/>
              </w:rPr>
            </w:r>
            <w:r w:rsidR="001F03FB">
              <w:rPr>
                <w:noProof/>
                <w:webHidden/>
              </w:rPr>
              <w:fldChar w:fldCharType="separate"/>
            </w:r>
            <w:r w:rsidR="006230D0">
              <w:rPr>
                <w:noProof/>
                <w:webHidden/>
              </w:rPr>
              <w:t>47</w:t>
            </w:r>
            <w:r w:rsidR="001F03FB">
              <w:rPr>
                <w:noProof/>
                <w:webHidden/>
              </w:rPr>
              <w:fldChar w:fldCharType="end"/>
            </w:r>
          </w:hyperlink>
        </w:p>
        <w:p w14:paraId="2B6200E4" w14:textId="77777777" w:rsidR="001F03FB" w:rsidRDefault="00E81937">
          <w:pPr>
            <w:pStyle w:val="TOC1"/>
            <w:tabs>
              <w:tab w:val="right" w:leader="dot" w:pos="9350"/>
            </w:tabs>
            <w:rPr>
              <w:rFonts w:asciiTheme="minorHAnsi" w:eastAsiaTheme="minorEastAsia" w:hAnsiTheme="minorHAnsi" w:cs="Vrinda"/>
              <w:noProof/>
              <w:sz w:val="22"/>
              <w:szCs w:val="28"/>
              <w:lang w:eastAsia="en-US" w:bidi="bn-IN"/>
            </w:rPr>
          </w:pPr>
          <w:hyperlink w:anchor="_Toc137458351" w:history="1">
            <w:r w:rsidR="001F03FB" w:rsidRPr="005C5C74">
              <w:rPr>
                <w:rStyle w:val="Hyperlink"/>
                <w:noProof/>
                <w:lang w:eastAsia="en-US"/>
              </w:rPr>
              <w:t>Chapter 5: Conclusion</w:t>
            </w:r>
            <w:r w:rsidR="001F03FB">
              <w:rPr>
                <w:noProof/>
                <w:webHidden/>
              </w:rPr>
              <w:tab/>
            </w:r>
            <w:r w:rsidR="001F03FB">
              <w:rPr>
                <w:noProof/>
                <w:webHidden/>
              </w:rPr>
              <w:fldChar w:fldCharType="begin"/>
            </w:r>
            <w:r w:rsidR="001F03FB">
              <w:rPr>
                <w:noProof/>
                <w:webHidden/>
              </w:rPr>
              <w:instrText xml:space="preserve"> PAGEREF _Toc137458351 \h </w:instrText>
            </w:r>
            <w:r w:rsidR="001F03FB">
              <w:rPr>
                <w:noProof/>
                <w:webHidden/>
              </w:rPr>
            </w:r>
            <w:r w:rsidR="001F03FB">
              <w:rPr>
                <w:noProof/>
                <w:webHidden/>
              </w:rPr>
              <w:fldChar w:fldCharType="separate"/>
            </w:r>
            <w:r w:rsidR="006230D0">
              <w:rPr>
                <w:noProof/>
                <w:webHidden/>
              </w:rPr>
              <w:t>49</w:t>
            </w:r>
            <w:r w:rsidR="001F03FB">
              <w:rPr>
                <w:noProof/>
                <w:webHidden/>
              </w:rPr>
              <w:fldChar w:fldCharType="end"/>
            </w:r>
          </w:hyperlink>
        </w:p>
        <w:p w14:paraId="69C8F6BA" w14:textId="77777777" w:rsidR="001F03FB" w:rsidRDefault="00E81937">
          <w:pPr>
            <w:pStyle w:val="TOC1"/>
            <w:tabs>
              <w:tab w:val="right" w:leader="dot" w:pos="9350"/>
            </w:tabs>
            <w:rPr>
              <w:rFonts w:asciiTheme="minorHAnsi" w:eastAsiaTheme="minorEastAsia" w:hAnsiTheme="minorHAnsi" w:cs="Vrinda"/>
              <w:noProof/>
              <w:sz w:val="22"/>
              <w:szCs w:val="28"/>
              <w:lang w:eastAsia="en-US" w:bidi="bn-IN"/>
            </w:rPr>
          </w:pPr>
          <w:hyperlink w:anchor="_Toc137458352" w:history="1">
            <w:r w:rsidR="001F03FB" w:rsidRPr="005C5C74">
              <w:rPr>
                <w:rStyle w:val="Hyperlink"/>
                <w:noProof/>
                <w:lang w:val="en-GB"/>
              </w:rPr>
              <w:t>References</w:t>
            </w:r>
            <w:r w:rsidR="001F03FB">
              <w:rPr>
                <w:noProof/>
                <w:webHidden/>
              </w:rPr>
              <w:tab/>
            </w:r>
            <w:r w:rsidR="001F03FB">
              <w:rPr>
                <w:noProof/>
                <w:webHidden/>
              </w:rPr>
              <w:fldChar w:fldCharType="begin"/>
            </w:r>
            <w:r w:rsidR="001F03FB">
              <w:rPr>
                <w:noProof/>
                <w:webHidden/>
              </w:rPr>
              <w:instrText xml:space="preserve"> PAGEREF _Toc137458352 \h </w:instrText>
            </w:r>
            <w:r w:rsidR="001F03FB">
              <w:rPr>
                <w:noProof/>
                <w:webHidden/>
              </w:rPr>
            </w:r>
            <w:r w:rsidR="001F03FB">
              <w:rPr>
                <w:noProof/>
                <w:webHidden/>
              </w:rPr>
              <w:fldChar w:fldCharType="separate"/>
            </w:r>
            <w:r w:rsidR="006230D0">
              <w:rPr>
                <w:noProof/>
                <w:webHidden/>
              </w:rPr>
              <w:t>53</w:t>
            </w:r>
            <w:r w:rsidR="001F03FB">
              <w:rPr>
                <w:noProof/>
                <w:webHidden/>
              </w:rPr>
              <w:fldChar w:fldCharType="end"/>
            </w:r>
          </w:hyperlink>
        </w:p>
        <w:p w14:paraId="5DAE3DD9" w14:textId="77777777" w:rsidR="000566DE" w:rsidRPr="00DE3E95" w:rsidRDefault="002C5CFE" w:rsidP="00B54F8C">
          <w:pPr>
            <w:jc w:val="center"/>
            <w:rPr>
              <w:rFonts w:cs="Times New Roman"/>
              <w:color w:val="000000" w:themeColor="text1"/>
              <w:szCs w:val="24"/>
              <w:lang w:val="en-GB"/>
            </w:rPr>
          </w:pPr>
          <w:r w:rsidRPr="00DE3E95">
            <w:rPr>
              <w:rFonts w:cs="Times New Roman"/>
              <w:b/>
              <w:bCs/>
              <w:noProof/>
              <w:color w:val="000000" w:themeColor="text1"/>
              <w:szCs w:val="24"/>
              <w:lang w:val="en-GB"/>
            </w:rPr>
            <w:fldChar w:fldCharType="end"/>
          </w:r>
        </w:p>
      </w:sdtContent>
    </w:sdt>
    <w:p w14:paraId="0087867A" w14:textId="77777777" w:rsidR="001055A5" w:rsidRPr="00DE3E95" w:rsidRDefault="001055A5" w:rsidP="00B54F8C">
      <w:pPr>
        <w:rPr>
          <w:rFonts w:eastAsia="Times New Roman" w:cs="Times New Roman"/>
          <w:b/>
          <w:color w:val="000000" w:themeColor="text1"/>
          <w:szCs w:val="24"/>
          <w:lang w:val="en-GB"/>
        </w:rPr>
      </w:pPr>
    </w:p>
    <w:p w14:paraId="6A3EA539" w14:textId="77777777" w:rsidR="001D65FC" w:rsidRPr="00DE3E95" w:rsidRDefault="001D65FC" w:rsidP="00B54F8C">
      <w:pPr>
        <w:jc w:val="left"/>
        <w:rPr>
          <w:rFonts w:cs="Times New Roman"/>
          <w:color w:val="000000" w:themeColor="text1"/>
          <w:szCs w:val="24"/>
          <w:lang w:val="en-GB"/>
        </w:rPr>
      </w:pPr>
      <w:r w:rsidRPr="00DE3E95">
        <w:rPr>
          <w:rFonts w:cs="Times New Roman"/>
          <w:color w:val="000000" w:themeColor="text1"/>
          <w:szCs w:val="24"/>
          <w:lang w:val="en-GB"/>
        </w:rPr>
        <w:br w:type="page"/>
      </w:r>
    </w:p>
    <w:p w14:paraId="005570AD" w14:textId="77777777" w:rsidR="001D65FC" w:rsidRPr="00DE3E95" w:rsidRDefault="001D65FC" w:rsidP="00B54F8C">
      <w:pPr>
        <w:jc w:val="center"/>
        <w:rPr>
          <w:rFonts w:cs="Times New Roman"/>
          <w:b/>
          <w:color w:val="000000" w:themeColor="text1"/>
          <w:szCs w:val="24"/>
          <w:lang w:val="en-GB"/>
        </w:rPr>
      </w:pPr>
      <w:r w:rsidRPr="00DE3E95">
        <w:rPr>
          <w:rFonts w:cs="Times New Roman"/>
          <w:b/>
          <w:color w:val="000000" w:themeColor="text1"/>
          <w:sz w:val="28"/>
          <w:szCs w:val="24"/>
          <w:lang w:val="en-GB"/>
        </w:rPr>
        <w:lastRenderedPageBreak/>
        <w:t>List of Figures</w:t>
      </w:r>
    </w:p>
    <w:p w14:paraId="68D04A2D" w14:textId="77777777" w:rsidR="001F03FB" w:rsidRDefault="001D65FC">
      <w:pPr>
        <w:pStyle w:val="TableofFigures"/>
        <w:tabs>
          <w:tab w:val="right" w:leader="dot" w:pos="9350"/>
        </w:tabs>
        <w:rPr>
          <w:rFonts w:asciiTheme="minorHAnsi" w:eastAsiaTheme="minorEastAsia" w:hAnsiTheme="minorHAnsi" w:cs="Vrinda"/>
          <w:noProof/>
          <w:sz w:val="22"/>
          <w:szCs w:val="28"/>
          <w:lang w:eastAsia="en-US" w:bidi="bn-IN"/>
        </w:rPr>
      </w:pPr>
      <w:r w:rsidRPr="00DE3E95">
        <w:rPr>
          <w:rFonts w:cs="Times New Roman"/>
          <w:b/>
          <w:color w:val="000000" w:themeColor="text1"/>
          <w:szCs w:val="24"/>
          <w:lang w:val="en-GB"/>
        </w:rPr>
        <w:fldChar w:fldCharType="begin"/>
      </w:r>
      <w:r w:rsidRPr="00DE3E95">
        <w:rPr>
          <w:rFonts w:cs="Times New Roman"/>
          <w:b/>
          <w:color w:val="000000" w:themeColor="text1"/>
          <w:szCs w:val="24"/>
          <w:lang w:val="en-GB"/>
        </w:rPr>
        <w:instrText xml:space="preserve"> TOC \h \z \t "Heading 4" \c </w:instrText>
      </w:r>
      <w:r w:rsidRPr="00DE3E95">
        <w:rPr>
          <w:rFonts w:cs="Times New Roman"/>
          <w:b/>
          <w:color w:val="000000" w:themeColor="text1"/>
          <w:szCs w:val="24"/>
          <w:lang w:val="en-GB"/>
        </w:rPr>
        <w:fldChar w:fldCharType="separate"/>
      </w:r>
      <w:hyperlink w:anchor="_Toc137458353" w:history="1">
        <w:r w:rsidR="001F03FB" w:rsidRPr="00F2619B">
          <w:rPr>
            <w:rStyle w:val="Hyperlink"/>
            <w:noProof/>
            <w:lang w:val="en-GB"/>
          </w:rPr>
          <w:t>Figure 1.1: Capital Structure</w:t>
        </w:r>
        <w:r w:rsidR="001F03FB">
          <w:rPr>
            <w:noProof/>
            <w:webHidden/>
          </w:rPr>
          <w:tab/>
        </w:r>
        <w:r w:rsidR="001F03FB">
          <w:rPr>
            <w:noProof/>
            <w:webHidden/>
          </w:rPr>
          <w:fldChar w:fldCharType="begin"/>
        </w:r>
        <w:r w:rsidR="001F03FB">
          <w:rPr>
            <w:noProof/>
            <w:webHidden/>
          </w:rPr>
          <w:instrText xml:space="preserve"> PAGEREF _Toc137458353 \h </w:instrText>
        </w:r>
        <w:r w:rsidR="001F03FB">
          <w:rPr>
            <w:noProof/>
            <w:webHidden/>
          </w:rPr>
        </w:r>
        <w:r w:rsidR="001F03FB">
          <w:rPr>
            <w:noProof/>
            <w:webHidden/>
          </w:rPr>
          <w:fldChar w:fldCharType="separate"/>
        </w:r>
        <w:r w:rsidR="006230D0">
          <w:rPr>
            <w:noProof/>
            <w:webHidden/>
          </w:rPr>
          <w:t>8</w:t>
        </w:r>
        <w:r w:rsidR="001F03FB">
          <w:rPr>
            <w:noProof/>
            <w:webHidden/>
          </w:rPr>
          <w:fldChar w:fldCharType="end"/>
        </w:r>
      </w:hyperlink>
    </w:p>
    <w:p w14:paraId="19BA9C6F"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54" w:history="1">
        <w:r w:rsidR="001F03FB" w:rsidRPr="00F2619B">
          <w:rPr>
            <w:rStyle w:val="Hyperlink"/>
            <w:noProof/>
            <w:lang w:val="en-GB"/>
          </w:rPr>
          <w:t>Figure 2.1: Difference between Equity Financing vs Debt Financing</w:t>
        </w:r>
        <w:r w:rsidR="001F03FB">
          <w:rPr>
            <w:noProof/>
            <w:webHidden/>
          </w:rPr>
          <w:tab/>
        </w:r>
        <w:r w:rsidR="001F03FB">
          <w:rPr>
            <w:noProof/>
            <w:webHidden/>
          </w:rPr>
          <w:fldChar w:fldCharType="begin"/>
        </w:r>
        <w:r w:rsidR="001F03FB">
          <w:rPr>
            <w:noProof/>
            <w:webHidden/>
          </w:rPr>
          <w:instrText xml:space="preserve"> PAGEREF _Toc137458354 \h </w:instrText>
        </w:r>
        <w:r w:rsidR="001F03FB">
          <w:rPr>
            <w:noProof/>
            <w:webHidden/>
          </w:rPr>
        </w:r>
        <w:r w:rsidR="001F03FB">
          <w:rPr>
            <w:noProof/>
            <w:webHidden/>
          </w:rPr>
          <w:fldChar w:fldCharType="separate"/>
        </w:r>
        <w:r w:rsidR="006230D0">
          <w:rPr>
            <w:noProof/>
            <w:webHidden/>
          </w:rPr>
          <w:t>15</w:t>
        </w:r>
        <w:r w:rsidR="001F03FB">
          <w:rPr>
            <w:noProof/>
            <w:webHidden/>
          </w:rPr>
          <w:fldChar w:fldCharType="end"/>
        </w:r>
      </w:hyperlink>
    </w:p>
    <w:p w14:paraId="27100865"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55" w:history="1">
        <w:r w:rsidR="001F03FB" w:rsidRPr="00F2619B">
          <w:rPr>
            <w:rStyle w:val="Hyperlink"/>
            <w:noProof/>
            <w:lang w:val="en-GB"/>
          </w:rPr>
          <w:t>Figure 2.2: Hierarchy for pecking order theory</w:t>
        </w:r>
        <w:r w:rsidR="001F03FB">
          <w:rPr>
            <w:noProof/>
            <w:webHidden/>
          </w:rPr>
          <w:tab/>
        </w:r>
        <w:r w:rsidR="001F03FB">
          <w:rPr>
            <w:noProof/>
            <w:webHidden/>
          </w:rPr>
          <w:fldChar w:fldCharType="begin"/>
        </w:r>
        <w:r w:rsidR="001F03FB">
          <w:rPr>
            <w:noProof/>
            <w:webHidden/>
          </w:rPr>
          <w:instrText xml:space="preserve"> PAGEREF _Toc137458355 \h </w:instrText>
        </w:r>
        <w:r w:rsidR="001F03FB">
          <w:rPr>
            <w:noProof/>
            <w:webHidden/>
          </w:rPr>
        </w:r>
        <w:r w:rsidR="001F03FB">
          <w:rPr>
            <w:noProof/>
            <w:webHidden/>
          </w:rPr>
          <w:fldChar w:fldCharType="separate"/>
        </w:r>
        <w:r w:rsidR="006230D0">
          <w:rPr>
            <w:noProof/>
            <w:webHidden/>
          </w:rPr>
          <w:t>17</w:t>
        </w:r>
        <w:r w:rsidR="001F03FB">
          <w:rPr>
            <w:noProof/>
            <w:webHidden/>
          </w:rPr>
          <w:fldChar w:fldCharType="end"/>
        </w:r>
      </w:hyperlink>
    </w:p>
    <w:p w14:paraId="2D1EDBC4"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56" w:history="1">
        <w:r w:rsidR="001F03FB" w:rsidRPr="00F2619B">
          <w:rPr>
            <w:rStyle w:val="Hyperlink"/>
            <w:noProof/>
            <w:lang w:val="en-GB"/>
          </w:rPr>
          <w:t>Figure 2.3: Agency cost</w:t>
        </w:r>
        <w:r w:rsidR="001F03FB">
          <w:rPr>
            <w:noProof/>
            <w:webHidden/>
          </w:rPr>
          <w:tab/>
        </w:r>
        <w:r w:rsidR="001F03FB">
          <w:rPr>
            <w:noProof/>
            <w:webHidden/>
          </w:rPr>
          <w:fldChar w:fldCharType="begin"/>
        </w:r>
        <w:r w:rsidR="001F03FB">
          <w:rPr>
            <w:noProof/>
            <w:webHidden/>
          </w:rPr>
          <w:instrText xml:space="preserve"> PAGEREF _Toc137458356 \h </w:instrText>
        </w:r>
        <w:r w:rsidR="001F03FB">
          <w:rPr>
            <w:noProof/>
            <w:webHidden/>
          </w:rPr>
        </w:r>
        <w:r w:rsidR="001F03FB">
          <w:rPr>
            <w:noProof/>
            <w:webHidden/>
          </w:rPr>
          <w:fldChar w:fldCharType="separate"/>
        </w:r>
        <w:r w:rsidR="006230D0">
          <w:rPr>
            <w:noProof/>
            <w:webHidden/>
          </w:rPr>
          <w:t>19</w:t>
        </w:r>
        <w:r w:rsidR="001F03FB">
          <w:rPr>
            <w:noProof/>
            <w:webHidden/>
          </w:rPr>
          <w:fldChar w:fldCharType="end"/>
        </w:r>
      </w:hyperlink>
    </w:p>
    <w:p w14:paraId="13E1B636"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57" w:history="1">
        <w:r w:rsidR="001F03FB" w:rsidRPr="00F2619B">
          <w:rPr>
            <w:rStyle w:val="Hyperlink"/>
            <w:noProof/>
            <w:lang w:val="en-GB"/>
          </w:rPr>
          <w:t>Figure 2.4: Optimal Capital structure curve</w:t>
        </w:r>
        <w:r w:rsidR="001F03FB">
          <w:rPr>
            <w:noProof/>
            <w:webHidden/>
          </w:rPr>
          <w:tab/>
        </w:r>
        <w:r w:rsidR="001F03FB">
          <w:rPr>
            <w:noProof/>
            <w:webHidden/>
          </w:rPr>
          <w:fldChar w:fldCharType="begin"/>
        </w:r>
        <w:r w:rsidR="001F03FB">
          <w:rPr>
            <w:noProof/>
            <w:webHidden/>
          </w:rPr>
          <w:instrText xml:space="preserve"> PAGEREF _Toc137458357 \h </w:instrText>
        </w:r>
        <w:r w:rsidR="001F03FB">
          <w:rPr>
            <w:noProof/>
            <w:webHidden/>
          </w:rPr>
        </w:r>
        <w:r w:rsidR="001F03FB">
          <w:rPr>
            <w:noProof/>
            <w:webHidden/>
          </w:rPr>
          <w:fldChar w:fldCharType="separate"/>
        </w:r>
        <w:r w:rsidR="006230D0">
          <w:rPr>
            <w:noProof/>
            <w:webHidden/>
          </w:rPr>
          <w:t>20</w:t>
        </w:r>
        <w:r w:rsidR="001F03FB">
          <w:rPr>
            <w:noProof/>
            <w:webHidden/>
          </w:rPr>
          <w:fldChar w:fldCharType="end"/>
        </w:r>
      </w:hyperlink>
    </w:p>
    <w:p w14:paraId="5517FE72"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58" w:history="1">
        <w:r w:rsidR="001F03FB" w:rsidRPr="00F2619B">
          <w:rPr>
            <w:rStyle w:val="Hyperlink"/>
            <w:noProof/>
            <w:lang w:val="en-GB"/>
          </w:rPr>
          <w:t>Figure 2.5: Conceptual diagram</w:t>
        </w:r>
        <w:r w:rsidR="001F03FB">
          <w:rPr>
            <w:noProof/>
            <w:webHidden/>
          </w:rPr>
          <w:tab/>
        </w:r>
        <w:r w:rsidR="001F03FB">
          <w:rPr>
            <w:noProof/>
            <w:webHidden/>
          </w:rPr>
          <w:fldChar w:fldCharType="begin"/>
        </w:r>
        <w:r w:rsidR="001F03FB">
          <w:rPr>
            <w:noProof/>
            <w:webHidden/>
          </w:rPr>
          <w:instrText xml:space="preserve"> PAGEREF _Toc137458358 \h </w:instrText>
        </w:r>
        <w:r w:rsidR="001F03FB">
          <w:rPr>
            <w:noProof/>
            <w:webHidden/>
          </w:rPr>
        </w:r>
        <w:r w:rsidR="001F03FB">
          <w:rPr>
            <w:noProof/>
            <w:webHidden/>
          </w:rPr>
          <w:fldChar w:fldCharType="separate"/>
        </w:r>
        <w:r w:rsidR="006230D0">
          <w:rPr>
            <w:noProof/>
            <w:webHidden/>
          </w:rPr>
          <w:t>26</w:t>
        </w:r>
        <w:r w:rsidR="001F03FB">
          <w:rPr>
            <w:noProof/>
            <w:webHidden/>
          </w:rPr>
          <w:fldChar w:fldCharType="end"/>
        </w:r>
      </w:hyperlink>
    </w:p>
    <w:p w14:paraId="14894A89"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59" w:history="1">
        <w:r w:rsidR="001F03FB" w:rsidRPr="00F2619B">
          <w:rPr>
            <w:rStyle w:val="Hyperlink"/>
            <w:noProof/>
            <w:lang w:val="en-GB"/>
          </w:rPr>
          <w:t>Table 3.1: Research Method</w:t>
        </w:r>
        <w:r w:rsidR="001F03FB">
          <w:rPr>
            <w:noProof/>
            <w:webHidden/>
          </w:rPr>
          <w:tab/>
        </w:r>
        <w:r w:rsidR="001F03FB">
          <w:rPr>
            <w:noProof/>
            <w:webHidden/>
          </w:rPr>
          <w:fldChar w:fldCharType="begin"/>
        </w:r>
        <w:r w:rsidR="001F03FB">
          <w:rPr>
            <w:noProof/>
            <w:webHidden/>
          </w:rPr>
          <w:instrText xml:space="preserve"> PAGEREF _Toc137458359 \h </w:instrText>
        </w:r>
        <w:r w:rsidR="001F03FB">
          <w:rPr>
            <w:noProof/>
            <w:webHidden/>
          </w:rPr>
        </w:r>
        <w:r w:rsidR="001F03FB">
          <w:rPr>
            <w:noProof/>
            <w:webHidden/>
          </w:rPr>
          <w:fldChar w:fldCharType="separate"/>
        </w:r>
        <w:r w:rsidR="006230D0">
          <w:rPr>
            <w:noProof/>
            <w:webHidden/>
          </w:rPr>
          <w:t>30</w:t>
        </w:r>
        <w:r w:rsidR="001F03FB">
          <w:rPr>
            <w:noProof/>
            <w:webHidden/>
          </w:rPr>
          <w:fldChar w:fldCharType="end"/>
        </w:r>
      </w:hyperlink>
    </w:p>
    <w:p w14:paraId="71FD2B8E"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60" w:history="1">
        <w:r w:rsidR="001F03FB" w:rsidRPr="00F2619B">
          <w:rPr>
            <w:rStyle w:val="Hyperlink"/>
            <w:noProof/>
            <w:lang w:val="en-GB"/>
          </w:rPr>
          <w:t>Figure 3.2: Research Philosophy</w:t>
        </w:r>
        <w:r w:rsidR="001F03FB">
          <w:rPr>
            <w:noProof/>
            <w:webHidden/>
          </w:rPr>
          <w:tab/>
        </w:r>
        <w:r w:rsidR="001F03FB">
          <w:rPr>
            <w:noProof/>
            <w:webHidden/>
          </w:rPr>
          <w:fldChar w:fldCharType="begin"/>
        </w:r>
        <w:r w:rsidR="001F03FB">
          <w:rPr>
            <w:noProof/>
            <w:webHidden/>
          </w:rPr>
          <w:instrText xml:space="preserve"> PAGEREF _Toc137458360 \h </w:instrText>
        </w:r>
        <w:r w:rsidR="001F03FB">
          <w:rPr>
            <w:noProof/>
            <w:webHidden/>
          </w:rPr>
        </w:r>
        <w:r w:rsidR="001F03FB">
          <w:rPr>
            <w:noProof/>
            <w:webHidden/>
          </w:rPr>
          <w:fldChar w:fldCharType="separate"/>
        </w:r>
        <w:r w:rsidR="006230D0">
          <w:rPr>
            <w:noProof/>
            <w:webHidden/>
          </w:rPr>
          <w:t>31</w:t>
        </w:r>
        <w:r w:rsidR="001F03FB">
          <w:rPr>
            <w:noProof/>
            <w:webHidden/>
          </w:rPr>
          <w:fldChar w:fldCharType="end"/>
        </w:r>
      </w:hyperlink>
    </w:p>
    <w:p w14:paraId="187CD2DC"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61" w:history="1">
        <w:r w:rsidR="001F03FB" w:rsidRPr="00F2619B">
          <w:rPr>
            <w:rStyle w:val="Hyperlink"/>
            <w:noProof/>
            <w:lang w:val="en-GB"/>
          </w:rPr>
          <w:t>Figure 3.3: Research approach</w:t>
        </w:r>
        <w:r w:rsidR="001F03FB">
          <w:rPr>
            <w:noProof/>
            <w:webHidden/>
          </w:rPr>
          <w:tab/>
        </w:r>
        <w:r w:rsidR="001F03FB">
          <w:rPr>
            <w:noProof/>
            <w:webHidden/>
          </w:rPr>
          <w:fldChar w:fldCharType="begin"/>
        </w:r>
        <w:r w:rsidR="001F03FB">
          <w:rPr>
            <w:noProof/>
            <w:webHidden/>
          </w:rPr>
          <w:instrText xml:space="preserve"> PAGEREF _Toc137458361 \h </w:instrText>
        </w:r>
        <w:r w:rsidR="001F03FB">
          <w:rPr>
            <w:noProof/>
            <w:webHidden/>
          </w:rPr>
        </w:r>
        <w:r w:rsidR="001F03FB">
          <w:rPr>
            <w:noProof/>
            <w:webHidden/>
          </w:rPr>
          <w:fldChar w:fldCharType="separate"/>
        </w:r>
        <w:r w:rsidR="006230D0">
          <w:rPr>
            <w:noProof/>
            <w:webHidden/>
          </w:rPr>
          <w:t>32</w:t>
        </w:r>
        <w:r w:rsidR="001F03FB">
          <w:rPr>
            <w:noProof/>
            <w:webHidden/>
          </w:rPr>
          <w:fldChar w:fldCharType="end"/>
        </w:r>
      </w:hyperlink>
    </w:p>
    <w:p w14:paraId="07B20789"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62" w:history="1">
        <w:r w:rsidR="001F03FB" w:rsidRPr="00F2619B">
          <w:rPr>
            <w:rStyle w:val="Hyperlink"/>
            <w:noProof/>
            <w:lang w:val="en-GB"/>
          </w:rPr>
          <w:t>Figure 3.4: Research Design</w:t>
        </w:r>
        <w:r w:rsidR="001F03FB">
          <w:rPr>
            <w:noProof/>
            <w:webHidden/>
          </w:rPr>
          <w:tab/>
        </w:r>
        <w:r w:rsidR="001F03FB">
          <w:rPr>
            <w:noProof/>
            <w:webHidden/>
          </w:rPr>
          <w:fldChar w:fldCharType="begin"/>
        </w:r>
        <w:r w:rsidR="001F03FB">
          <w:rPr>
            <w:noProof/>
            <w:webHidden/>
          </w:rPr>
          <w:instrText xml:space="preserve"> PAGEREF _Toc137458362 \h </w:instrText>
        </w:r>
        <w:r w:rsidR="001F03FB">
          <w:rPr>
            <w:noProof/>
            <w:webHidden/>
          </w:rPr>
        </w:r>
        <w:r w:rsidR="001F03FB">
          <w:rPr>
            <w:noProof/>
            <w:webHidden/>
          </w:rPr>
          <w:fldChar w:fldCharType="separate"/>
        </w:r>
        <w:r w:rsidR="006230D0">
          <w:rPr>
            <w:noProof/>
            <w:webHidden/>
          </w:rPr>
          <w:t>34</w:t>
        </w:r>
        <w:r w:rsidR="001F03FB">
          <w:rPr>
            <w:noProof/>
            <w:webHidden/>
          </w:rPr>
          <w:fldChar w:fldCharType="end"/>
        </w:r>
      </w:hyperlink>
    </w:p>
    <w:p w14:paraId="53D7BC6E"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63" w:history="1">
        <w:r w:rsidR="001F03FB" w:rsidRPr="00F2619B">
          <w:rPr>
            <w:rStyle w:val="Hyperlink"/>
            <w:noProof/>
            <w:lang w:val="en-GB"/>
          </w:rPr>
          <w:t>Figure 3.5: Data Collection Method</w:t>
        </w:r>
        <w:r w:rsidR="001F03FB">
          <w:rPr>
            <w:noProof/>
            <w:webHidden/>
          </w:rPr>
          <w:tab/>
        </w:r>
        <w:r w:rsidR="001F03FB">
          <w:rPr>
            <w:noProof/>
            <w:webHidden/>
          </w:rPr>
          <w:fldChar w:fldCharType="begin"/>
        </w:r>
        <w:r w:rsidR="001F03FB">
          <w:rPr>
            <w:noProof/>
            <w:webHidden/>
          </w:rPr>
          <w:instrText xml:space="preserve"> PAGEREF _Toc137458363 \h </w:instrText>
        </w:r>
        <w:r w:rsidR="001F03FB">
          <w:rPr>
            <w:noProof/>
            <w:webHidden/>
          </w:rPr>
        </w:r>
        <w:r w:rsidR="001F03FB">
          <w:rPr>
            <w:noProof/>
            <w:webHidden/>
          </w:rPr>
          <w:fldChar w:fldCharType="separate"/>
        </w:r>
        <w:r w:rsidR="006230D0">
          <w:rPr>
            <w:noProof/>
            <w:webHidden/>
          </w:rPr>
          <w:t>35</w:t>
        </w:r>
        <w:r w:rsidR="001F03FB">
          <w:rPr>
            <w:noProof/>
            <w:webHidden/>
          </w:rPr>
          <w:fldChar w:fldCharType="end"/>
        </w:r>
      </w:hyperlink>
    </w:p>
    <w:p w14:paraId="1664A181"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64" w:history="1">
        <w:r w:rsidR="001F03FB" w:rsidRPr="00F2619B">
          <w:rPr>
            <w:rStyle w:val="Hyperlink"/>
            <w:noProof/>
            <w:lang w:eastAsia="en-US"/>
          </w:rPr>
          <w:t>Figure 4.1: Amazon ROE</w:t>
        </w:r>
        <w:r w:rsidR="001F03FB">
          <w:rPr>
            <w:noProof/>
            <w:webHidden/>
          </w:rPr>
          <w:tab/>
        </w:r>
        <w:r w:rsidR="001F03FB">
          <w:rPr>
            <w:noProof/>
            <w:webHidden/>
          </w:rPr>
          <w:fldChar w:fldCharType="begin"/>
        </w:r>
        <w:r w:rsidR="001F03FB">
          <w:rPr>
            <w:noProof/>
            <w:webHidden/>
          </w:rPr>
          <w:instrText xml:space="preserve"> PAGEREF _Toc137458364 \h </w:instrText>
        </w:r>
        <w:r w:rsidR="001F03FB">
          <w:rPr>
            <w:noProof/>
            <w:webHidden/>
          </w:rPr>
        </w:r>
        <w:r w:rsidR="001F03FB">
          <w:rPr>
            <w:noProof/>
            <w:webHidden/>
          </w:rPr>
          <w:fldChar w:fldCharType="separate"/>
        </w:r>
        <w:r w:rsidR="006230D0">
          <w:rPr>
            <w:noProof/>
            <w:webHidden/>
          </w:rPr>
          <w:t>39</w:t>
        </w:r>
        <w:r w:rsidR="001F03FB">
          <w:rPr>
            <w:noProof/>
            <w:webHidden/>
          </w:rPr>
          <w:fldChar w:fldCharType="end"/>
        </w:r>
      </w:hyperlink>
    </w:p>
    <w:p w14:paraId="2D9487AA"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65" w:history="1">
        <w:r w:rsidR="001F03FB" w:rsidRPr="00F2619B">
          <w:rPr>
            <w:rStyle w:val="Hyperlink"/>
            <w:noProof/>
            <w:lang w:eastAsia="en-US"/>
          </w:rPr>
          <w:t>Figure 4.2: Amazon Data</w:t>
        </w:r>
        <w:r w:rsidR="001F03FB">
          <w:rPr>
            <w:noProof/>
            <w:webHidden/>
          </w:rPr>
          <w:tab/>
        </w:r>
        <w:r w:rsidR="001F03FB">
          <w:rPr>
            <w:noProof/>
            <w:webHidden/>
          </w:rPr>
          <w:fldChar w:fldCharType="begin"/>
        </w:r>
        <w:r w:rsidR="001F03FB">
          <w:rPr>
            <w:noProof/>
            <w:webHidden/>
          </w:rPr>
          <w:instrText xml:space="preserve"> PAGEREF _Toc137458365 \h </w:instrText>
        </w:r>
        <w:r w:rsidR="001F03FB">
          <w:rPr>
            <w:noProof/>
            <w:webHidden/>
          </w:rPr>
        </w:r>
        <w:r w:rsidR="001F03FB">
          <w:rPr>
            <w:noProof/>
            <w:webHidden/>
          </w:rPr>
          <w:fldChar w:fldCharType="separate"/>
        </w:r>
        <w:r w:rsidR="006230D0">
          <w:rPr>
            <w:noProof/>
            <w:webHidden/>
          </w:rPr>
          <w:t>40</w:t>
        </w:r>
        <w:r w:rsidR="001F03FB">
          <w:rPr>
            <w:noProof/>
            <w:webHidden/>
          </w:rPr>
          <w:fldChar w:fldCharType="end"/>
        </w:r>
      </w:hyperlink>
    </w:p>
    <w:p w14:paraId="36254845"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66" w:history="1">
        <w:r w:rsidR="001F03FB" w:rsidRPr="00F2619B">
          <w:rPr>
            <w:rStyle w:val="Hyperlink"/>
            <w:noProof/>
            <w:lang w:eastAsia="en-US"/>
          </w:rPr>
          <w:t>Figure 4.3: Wipro data analysis</w:t>
        </w:r>
        <w:r w:rsidR="001F03FB">
          <w:rPr>
            <w:noProof/>
            <w:webHidden/>
          </w:rPr>
          <w:tab/>
        </w:r>
        <w:r w:rsidR="001F03FB">
          <w:rPr>
            <w:noProof/>
            <w:webHidden/>
          </w:rPr>
          <w:fldChar w:fldCharType="begin"/>
        </w:r>
        <w:r w:rsidR="001F03FB">
          <w:rPr>
            <w:noProof/>
            <w:webHidden/>
          </w:rPr>
          <w:instrText xml:space="preserve"> PAGEREF _Toc137458366 \h </w:instrText>
        </w:r>
        <w:r w:rsidR="001F03FB">
          <w:rPr>
            <w:noProof/>
            <w:webHidden/>
          </w:rPr>
        </w:r>
        <w:r w:rsidR="001F03FB">
          <w:rPr>
            <w:noProof/>
            <w:webHidden/>
          </w:rPr>
          <w:fldChar w:fldCharType="separate"/>
        </w:r>
        <w:r w:rsidR="006230D0">
          <w:rPr>
            <w:noProof/>
            <w:webHidden/>
          </w:rPr>
          <w:t>41</w:t>
        </w:r>
        <w:r w:rsidR="001F03FB">
          <w:rPr>
            <w:noProof/>
            <w:webHidden/>
          </w:rPr>
          <w:fldChar w:fldCharType="end"/>
        </w:r>
      </w:hyperlink>
    </w:p>
    <w:p w14:paraId="4F524BCB"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67" w:history="1">
        <w:r w:rsidR="001F03FB" w:rsidRPr="00F2619B">
          <w:rPr>
            <w:rStyle w:val="Hyperlink"/>
            <w:noProof/>
            <w:lang w:eastAsia="en-US"/>
          </w:rPr>
          <w:t>Figure 4.4: Microsoft data analysis</w:t>
        </w:r>
        <w:r w:rsidR="001F03FB">
          <w:rPr>
            <w:noProof/>
            <w:webHidden/>
          </w:rPr>
          <w:tab/>
        </w:r>
        <w:r w:rsidR="001F03FB">
          <w:rPr>
            <w:noProof/>
            <w:webHidden/>
          </w:rPr>
          <w:fldChar w:fldCharType="begin"/>
        </w:r>
        <w:r w:rsidR="001F03FB">
          <w:rPr>
            <w:noProof/>
            <w:webHidden/>
          </w:rPr>
          <w:instrText xml:space="preserve"> PAGEREF _Toc137458367 \h </w:instrText>
        </w:r>
        <w:r w:rsidR="001F03FB">
          <w:rPr>
            <w:noProof/>
            <w:webHidden/>
          </w:rPr>
        </w:r>
        <w:r w:rsidR="001F03FB">
          <w:rPr>
            <w:noProof/>
            <w:webHidden/>
          </w:rPr>
          <w:fldChar w:fldCharType="separate"/>
        </w:r>
        <w:r w:rsidR="006230D0">
          <w:rPr>
            <w:noProof/>
            <w:webHidden/>
          </w:rPr>
          <w:t>42</w:t>
        </w:r>
        <w:r w:rsidR="001F03FB">
          <w:rPr>
            <w:noProof/>
            <w:webHidden/>
          </w:rPr>
          <w:fldChar w:fldCharType="end"/>
        </w:r>
      </w:hyperlink>
    </w:p>
    <w:p w14:paraId="23328496"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68" w:history="1">
        <w:r w:rsidR="001F03FB" w:rsidRPr="00F2619B">
          <w:rPr>
            <w:rStyle w:val="Hyperlink"/>
            <w:noProof/>
            <w:lang w:eastAsia="en-US"/>
          </w:rPr>
          <w:t>Figure 4.5: Cognizant Data Analysis</w:t>
        </w:r>
        <w:r w:rsidR="001F03FB">
          <w:rPr>
            <w:noProof/>
            <w:webHidden/>
          </w:rPr>
          <w:tab/>
        </w:r>
        <w:r w:rsidR="001F03FB">
          <w:rPr>
            <w:noProof/>
            <w:webHidden/>
          </w:rPr>
          <w:fldChar w:fldCharType="begin"/>
        </w:r>
        <w:r w:rsidR="001F03FB">
          <w:rPr>
            <w:noProof/>
            <w:webHidden/>
          </w:rPr>
          <w:instrText xml:space="preserve"> PAGEREF _Toc137458368 \h </w:instrText>
        </w:r>
        <w:r w:rsidR="001F03FB">
          <w:rPr>
            <w:noProof/>
            <w:webHidden/>
          </w:rPr>
        </w:r>
        <w:r w:rsidR="001F03FB">
          <w:rPr>
            <w:noProof/>
            <w:webHidden/>
          </w:rPr>
          <w:fldChar w:fldCharType="separate"/>
        </w:r>
        <w:r w:rsidR="006230D0">
          <w:rPr>
            <w:noProof/>
            <w:webHidden/>
          </w:rPr>
          <w:t>43</w:t>
        </w:r>
        <w:r w:rsidR="001F03FB">
          <w:rPr>
            <w:noProof/>
            <w:webHidden/>
          </w:rPr>
          <w:fldChar w:fldCharType="end"/>
        </w:r>
      </w:hyperlink>
    </w:p>
    <w:p w14:paraId="6415402A"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69" w:history="1">
        <w:r w:rsidR="001F03FB" w:rsidRPr="00F2619B">
          <w:rPr>
            <w:rStyle w:val="Hyperlink"/>
            <w:noProof/>
            <w:lang w:eastAsia="en-US"/>
          </w:rPr>
          <w:t>Figure 4.6: IBM Data analysis</w:t>
        </w:r>
        <w:r w:rsidR="001F03FB">
          <w:rPr>
            <w:noProof/>
            <w:webHidden/>
          </w:rPr>
          <w:tab/>
        </w:r>
        <w:r w:rsidR="001F03FB">
          <w:rPr>
            <w:noProof/>
            <w:webHidden/>
          </w:rPr>
          <w:fldChar w:fldCharType="begin"/>
        </w:r>
        <w:r w:rsidR="001F03FB">
          <w:rPr>
            <w:noProof/>
            <w:webHidden/>
          </w:rPr>
          <w:instrText xml:space="preserve"> PAGEREF _Toc137458369 \h </w:instrText>
        </w:r>
        <w:r w:rsidR="001F03FB">
          <w:rPr>
            <w:noProof/>
            <w:webHidden/>
          </w:rPr>
        </w:r>
        <w:r w:rsidR="001F03FB">
          <w:rPr>
            <w:noProof/>
            <w:webHidden/>
          </w:rPr>
          <w:fldChar w:fldCharType="separate"/>
        </w:r>
        <w:r w:rsidR="006230D0">
          <w:rPr>
            <w:noProof/>
            <w:webHidden/>
          </w:rPr>
          <w:t>44</w:t>
        </w:r>
        <w:r w:rsidR="001F03FB">
          <w:rPr>
            <w:noProof/>
            <w:webHidden/>
          </w:rPr>
          <w:fldChar w:fldCharType="end"/>
        </w:r>
      </w:hyperlink>
    </w:p>
    <w:p w14:paraId="1E4B64A6" w14:textId="77777777" w:rsidR="001F03FB" w:rsidRDefault="00E81937">
      <w:pPr>
        <w:pStyle w:val="TableofFigures"/>
        <w:tabs>
          <w:tab w:val="right" w:leader="dot" w:pos="9350"/>
        </w:tabs>
        <w:rPr>
          <w:rFonts w:asciiTheme="minorHAnsi" w:eastAsiaTheme="minorEastAsia" w:hAnsiTheme="minorHAnsi" w:cs="Vrinda"/>
          <w:noProof/>
          <w:sz w:val="22"/>
          <w:szCs w:val="28"/>
          <w:lang w:eastAsia="en-US" w:bidi="bn-IN"/>
        </w:rPr>
      </w:pPr>
      <w:hyperlink w:anchor="_Toc137458370" w:history="1">
        <w:r w:rsidR="001F03FB" w:rsidRPr="00F2619B">
          <w:rPr>
            <w:rStyle w:val="Hyperlink"/>
            <w:noProof/>
            <w:lang w:eastAsia="en-US"/>
          </w:rPr>
          <w:t>Figure 4.7: Multiple Regression</w:t>
        </w:r>
        <w:r w:rsidR="001F03FB">
          <w:rPr>
            <w:noProof/>
            <w:webHidden/>
          </w:rPr>
          <w:tab/>
        </w:r>
        <w:r w:rsidR="001F03FB">
          <w:rPr>
            <w:noProof/>
            <w:webHidden/>
          </w:rPr>
          <w:fldChar w:fldCharType="begin"/>
        </w:r>
        <w:r w:rsidR="001F03FB">
          <w:rPr>
            <w:noProof/>
            <w:webHidden/>
          </w:rPr>
          <w:instrText xml:space="preserve"> PAGEREF _Toc137458370 \h </w:instrText>
        </w:r>
        <w:r w:rsidR="001F03FB">
          <w:rPr>
            <w:noProof/>
            <w:webHidden/>
          </w:rPr>
        </w:r>
        <w:r w:rsidR="001F03FB">
          <w:rPr>
            <w:noProof/>
            <w:webHidden/>
          </w:rPr>
          <w:fldChar w:fldCharType="separate"/>
        </w:r>
        <w:r w:rsidR="006230D0">
          <w:rPr>
            <w:noProof/>
            <w:webHidden/>
          </w:rPr>
          <w:t>45</w:t>
        </w:r>
        <w:r w:rsidR="001F03FB">
          <w:rPr>
            <w:noProof/>
            <w:webHidden/>
          </w:rPr>
          <w:fldChar w:fldCharType="end"/>
        </w:r>
      </w:hyperlink>
    </w:p>
    <w:p w14:paraId="4D610288" w14:textId="77777777" w:rsidR="001055A5" w:rsidRPr="00DE3E95" w:rsidRDefault="001D65FC" w:rsidP="00B54F8C">
      <w:pPr>
        <w:rPr>
          <w:rFonts w:eastAsia="Times New Roman" w:cs="Times New Roman"/>
          <w:b/>
          <w:color w:val="000000" w:themeColor="text1"/>
          <w:szCs w:val="24"/>
          <w:lang w:val="en-GB"/>
        </w:rPr>
      </w:pPr>
      <w:r w:rsidRPr="00DE3E95">
        <w:rPr>
          <w:rFonts w:cs="Times New Roman"/>
          <w:b/>
          <w:color w:val="000000" w:themeColor="text1"/>
          <w:szCs w:val="24"/>
          <w:lang w:val="en-GB"/>
        </w:rPr>
        <w:fldChar w:fldCharType="end"/>
      </w:r>
      <w:r w:rsidR="006F58E4" w:rsidRPr="00DE3E95">
        <w:rPr>
          <w:rFonts w:cs="Times New Roman"/>
          <w:b/>
          <w:color w:val="000000" w:themeColor="text1"/>
          <w:szCs w:val="24"/>
          <w:lang w:val="en-GB"/>
        </w:rPr>
        <w:br w:type="page"/>
      </w:r>
    </w:p>
    <w:p w14:paraId="1DAAE729" w14:textId="77777777" w:rsidR="001055A5" w:rsidRPr="00DE3E95" w:rsidRDefault="005D3FAA" w:rsidP="00B54F8C">
      <w:pPr>
        <w:pStyle w:val="Heading1"/>
        <w:rPr>
          <w:rFonts w:eastAsia="Times New Roman" w:cs="Times New Roman"/>
          <w:b w:val="0"/>
          <w:szCs w:val="28"/>
          <w:lang w:val="en-GB"/>
        </w:rPr>
      </w:pPr>
      <w:bookmarkStart w:id="0" w:name="_wrf2g6e8x7q9" w:colFirst="0" w:colLast="0"/>
      <w:bookmarkStart w:id="1" w:name="_Toc137458315"/>
      <w:bookmarkEnd w:id="0"/>
      <w:r w:rsidRPr="00DE3E95">
        <w:rPr>
          <w:rFonts w:eastAsia="Times New Roman" w:cs="Times New Roman"/>
          <w:szCs w:val="28"/>
          <w:lang w:val="en-GB"/>
        </w:rPr>
        <w:lastRenderedPageBreak/>
        <w:t>CHAPTER 1: INTRODUCTION</w:t>
      </w:r>
      <w:bookmarkEnd w:id="1"/>
    </w:p>
    <w:p w14:paraId="4072DBDF" w14:textId="77777777" w:rsidR="001055A5" w:rsidRPr="00DE3E95" w:rsidRDefault="006F58E4" w:rsidP="00B54F8C">
      <w:pPr>
        <w:pStyle w:val="Heading2"/>
        <w:rPr>
          <w:rFonts w:eastAsia="Times New Roman" w:cs="Times New Roman"/>
          <w:b w:val="0"/>
          <w:szCs w:val="24"/>
          <w:lang w:val="en-GB"/>
        </w:rPr>
      </w:pPr>
      <w:bookmarkStart w:id="2" w:name="_4wpyrs6hrg12" w:colFirst="0" w:colLast="0"/>
      <w:bookmarkStart w:id="3" w:name="_Toc137458316"/>
      <w:bookmarkEnd w:id="2"/>
      <w:r w:rsidRPr="00DE3E95">
        <w:rPr>
          <w:rFonts w:eastAsia="Times New Roman" w:cs="Times New Roman"/>
          <w:szCs w:val="24"/>
          <w:lang w:val="en-GB"/>
        </w:rPr>
        <w:t>1.1 Introduction</w:t>
      </w:r>
      <w:bookmarkEnd w:id="3"/>
    </w:p>
    <w:p w14:paraId="1169DAE6"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Capital Structure is a specific kind of mixture of Debt along with Equity, which is generally exploited in the operational activities of the firm. The term Debt is available in the real world for the long term as well as the short term. In addition, the respective </w:t>
      </w:r>
      <w:r w:rsidR="00D666A8" w:rsidRPr="00DE3E95">
        <w:rPr>
          <w:rFonts w:eastAsia="Times New Roman" w:cs="Times New Roman"/>
          <w:color w:val="000000" w:themeColor="text1"/>
          <w:szCs w:val="24"/>
          <w:lang w:val="en-GB"/>
        </w:rPr>
        <w:t>debts are derived by issuing specific kind of bonds and also require</w:t>
      </w:r>
      <w:r w:rsidRPr="00DE3E95">
        <w:rPr>
          <w:rFonts w:eastAsia="Times New Roman" w:cs="Times New Roman"/>
          <w:color w:val="000000" w:themeColor="text1"/>
          <w:szCs w:val="24"/>
          <w:lang w:val="en-GB"/>
        </w:rPr>
        <w:t xml:space="preserve"> a specific amount of working capital. The capital structure of an enterprise describes how it finances its business activities, including the ratio of debt to equity used to finance investments and expansion. However, in many other industries, the information technology sector heavily depends on access to finance to develop and adopt new technologies, increase market share, and maintain a competitive edge. </w:t>
      </w:r>
    </w:p>
    <w:p w14:paraId="24FF57B6"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However, as investors look to understand how businesses can optimize the funding mix to obtain the greatest results, there has been a lot of debate and research lately on the effect of capital structure on the success of the IT industry. Moreover, in this research work, we cover all the segments that will provide accurate knowledge regarding the impact of Capital structure on the IT industry.</w:t>
      </w:r>
    </w:p>
    <w:p w14:paraId="72D4B6C2" w14:textId="77777777" w:rsidR="001055A5" w:rsidRPr="00DE3E95" w:rsidRDefault="006F58E4" w:rsidP="00B54F8C">
      <w:pPr>
        <w:pStyle w:val="Heading2"/>
        <w:rPr>
          <w:rFonts w:eastAsia="Times New Roman" w:cs="Times New Roman"/>
          <w:b w:val="0"/>
          <w:szCs w:val="24"/>
          <w:lang w:val="en-GB"/>
        </w:rPr>
      </w:pPr>
      <w:bookmarkStart w:id="4" w:name="_ngcapx60v6c9" w:colFirst="0" w:colLast="0"/>
      <w:bookmarkStart w:id="5" w:name="_Toc137458317"/>
      <w:bookmarkEnd w:id="4"/>
      <w:r w:rsidRPr="00DE3E95">
        <w:rPr>
          <w:rFonts w:eastAsia="Times New Roman" w:cs="Times New Roman"/>
          <w:szCs w:val="24"/>
          <w:lang w:val="en-GB"/>
        </w:rPr>
        <w:t>1.2 Background of the Research</w:t>
      </w:r>
      <w:bookmarkEnd w:id="5"/>
    </w:p>
    <w:p w14:paraId="657421EB"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Significant amounts of investment in development and research, which frequently necessitates significant capital spending, are characteristics of the IT industry. As a result, the sector frequently depends substantially on outside funding sources to sustain its business activities, rendering capital structure a key element in evaluating the financial health and well-being of an organization. Moreover, the selection of capital structure within the IT business is influenced by a number of elements, according to research in this area. Furthermore, the degree of risk related to a company's operations is one of the most important aspects. </w:t>
      </w:r>
      <w:r w:rsidR="00661397" w:rsidRPr="00DE3E95">
        <w:rPr>
          <w:rFonts w:eastAsia="Times New Roman" w:cs="Times New Roman"/>
          <w:color w:val="000000" w:themeColor="text1"/>
          <w:szCs w:val="24"/>
          <w:lang w:val="en-GB"/>
        </w:rPr>
        <w:t>As per the view of Dang and Tran (2020), c</w:t>
      </w:r>
      <w:r w:rsidRPr="00DE3E95">
        <w:rPr>
          <w:rFonts w:eastAsia="Times New Roman" w:cs="Times New Roman"/>
          <w:color w:val="000000" w:themeColor="text1"/>
          <w:szCs w:val="24"/>
          <w:lang w:val="en-GB"/>
        </w:rPr>
        <w:t>ompanies in the IT sector are frequently exposed to sizable market and technology risks, which may have an impact on their financing choices.</w:t>
      </w:r>
    </w:p>
    <w:p w14:paraId="33460E83"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The accessibility of sources of financing is another crucial element. Companies might require access to a wide range of finance sources, such as private equity, venture capital, and debt financing, because of the substantial funding needs of the business. The choice of the capital structure of a business may be influenced by the cost and accessibility of these funding options. </w:t>
      </w:r>
      <w:r w:rsidRPr="00DE3E95">
        <w:rPr>
          <w:rFonts w:eastAsia="Times New Roman" w:cs="Times New Roman"/>
          <w:color w:val="000000" w:themeColor="text1"/>
          <w:szCs w:val="24"/>
          <w:lang w:val="en-GB"/>
        </w:rPr>
        <w:lastRenderedPageBreak/>
        <w:t>The effect of capital arrangements on the success of businesses in the IT sector has also been studied in research. According to studies, companies that carry additional debt may be exposed to greater financial risk, which could hurt their performance. However, according to other research, a bigger debt load can also offer tax benefits and motivate the administration to be more frugal with their spending, which can improve performance.</w:t>
      </w:r>
    </w:p>
    <w:p w14:paraId="21A77EC6" w14:textId="77777777" w:rsidR="001055A5" w:rsidRPr="00DE3E95" w:rsidRDefault="006F58E4" w:rsidP="00B54F8C">
      <w:pPr>
        <w:jc w:val="center"/>
        <w:rPr>
          <w:rFonts w:eastAsia="Times New Roman" w:cs="Times New Roman"/>
          <w:color w:val="000000" w:themeColor="text1"/>
          <w:szCs w:val="24"/>
          <w:lang w:val="en-GB"/>
        </w:rPr>
      </w:pPr>
      <w:r w:rsidRPr="00DE3E95">
        <w:rPr>
          <w:rFonts w:eastAsia="Times New Roman" w:cs="Times New Roman"/>
          <w:noProof/>
          <w:color w:val="000000" w:themeColor="text1"/>
          <w:szCs w:val="24"/>
          <w:lang w:eastAsia="en-US" w:bidi="bn-IN"/>
        </w:rPr>
        <w:drawing>
          <wp:inline distT="114300" distB="114300" distL="114300" distR="114300" wp14:anchorId="057774A8" wp14:editId="52C3052E">
            <wp:extent cx="5943600" cy="1930400"/>
            <wp:effectExtent l="76200" t="76200" r="133350" b="1270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cstate="print"/>
                    <a:srcRect/>
                    <a:stretch>
                      <a:fillRect/>
                    </a:stretch>
                  </pic:blipFill>
                  <pic:spPr>
                    <a:xfrm>
                      <a:off x="0" y="0"/>
                      <a:ext cx="5943600" cy="1930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B73AD6" w14:textId="77777777" w:rsidR="001055A5" w:rsidRPr="00DE3E95" w:rsidRDefault="006F58E4" w:rsidP="00B54F8C">
      <w:pPr>
        <w:pStyle w:val="Heading4"/>
        <w:rPr>
          <w:color w:val="000000" w:themeColor="text1"/>
          <w:lang w:val="en-GB"/>
        </w:rPr>
      </w:pPr>
      <w:bookmarkStart w:id="6" w:name="_Toc137458353"/>
      <w:r w:rsidRPr="00DE3E95">
        <w:rPr>
          <w:color w:val="000000" w:themeColor="text1"/>
          <w:lang w:val="en-GB"/>
        </w:rPr>
        <w:t>Figure 1</w:t>
      </w:r>
      <w:r w:rsidR="00B762E0" w:rsidRPr="00DE3E95">
        <w:rPr>
          <w:color w:val="000000" w:themeColor="text1"/>
          <w:lang w:val="en-GB"/>
        </w:rPr>
        <w:t>.</w:t>
      </w:r>
      <w:r w:rsidR="00702D40" w:rsidRPr="00DE3E95">
        <w:rPr>
          <w:color w:val="000000" w:themeColor="text1"/>
          <w:lang w:val="en-GB"/>
        </w:rPr>
        <w:t>1</w:t>
      </w:r>
      <w:r w:rsidRPr="00DE3E95">
        <w:rPr>
          <w:color w:val="000000" w:themeColor="text1"/>
          <w:lang w:val="en-GB"/>
        </w:rPr>
        <w:t>: Capital Structure</w:t>
      </w:r>
      <w:bookmarkEnd w:id="6"/>
    </w:p>
    <w:p w14:paraId="5D58F377" w14:textId="77777777" w:rsidR="001055A5" w:rsidRPr="00DE3E95" w:rsidRDefault="006F58E4" w:rsidP="00B54F8C">
      <w:pPr>
        <w:jc w:val="cente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(Source: </w:t>
      </w:r>
      <w:proofErr w:type="spellStart"/>
      <w:r w:rsidR="00CA55A7" w:rsidRPr="00DE3E95">
        <w:rPr>
          <w:rFonts w:eastAsia="Times New Roman" w:cs="Times New Roman"/>
          <w:color w:val="000000" w:themeColor="text1"/>
          <w:szCs w:val="24"/>
          <w:lang w:val="en-GB"/>
        </w:rPr>
        <w:t>Vintilă</w:t>
      </w:r>
      <w:proofErr w:type="spellEnd"/>
      <w:r w:rsidR="00CA55A7" w:rsidRPr="00DE3E95">
        <w:rPr>
          <w:rFonts w:eastAsia="Times New Roman" w:cs="Times New Roman"/>
          <w:color w:val="000000" w:themeColor="text1"/>
          <w:szCs w:val="24"/>
          <w:lang w:val="en-GB"/>
        </w:rPr>
        <w:t xml:space="preserve"> </w:t>
      </w:r>
      <w:r w:rsidR="00CA55A7" w:rsidRPr="00DE3E95">
        <w:rPr>
          <w:rFonts w:eastAsia="Times New Roman" w:cs="Times New Roman"/>
          <w:i/>
          <w:iCs/>
          <w:color w:val="000000" w:themeColor="text1"/>
          <w:szCs w:val="24"/>
          <w:lang w:val="en-GB"/>
        </w:rPr>
        <w:t xml:space="preserve">et al. </w:t>
      </w:r>
      <w:r w:rsidR="00CA55A7" w:rsidRPr="00DE3E95">
        <w:rPr>
          <w:rFonts w:eastAsia="Times New Roman" w:cs="Times New Roman"/>
          <w:color w:val="000000" w:themeColor="text1"/>
          <w:szCs w:val="24"/>
          <w:lang w:val="en-GB"/>
        </w:rPr>
        <w:t>2019</w:t>
      </w:r>
      <w:r w:rsidRPr="00DE3E95">
        <w:rPr>
          <w:rFonts w:eastAsia="Times New Roman" w:cs="Times New Roman"/>
          <w:color w:val="000000" w:themeColor="text1"/>
          <w:szCs w:val="24"/>
          <w:lang w:val="en-GB"/>
        </w:rPr>
        <w:t>)</w:t>
      </w:r>
    </w:p>
    <w:p w14:paraId="38810043"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provided figure sheds essential light on the structure of a Capital Structure in an organization. In addition, it is quite evident that the following Capital structure has been divided into 3 parts such as;</w:t>
      </w:r>
    </w:p>
    <w:p w14:paraId="47F3D09F"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b/>
          <w:i/>
          <w:color w:val="000000" w:themeColor="text1"/>
          <w:szCs w:val="24"/>
          <w:lang w:val="en-GB"/>
        </w:rPr>
        <w:t xml:space="preserve">Common Equity: </w:t>
      </w:r>
      <w:r w:rsidRPr="00DE3E95">
        <w:rPr>
          <w:rFonts w:eastAsia="Times New Roman" w:cs="Times New Roman"/>
          <w:color w:val="000000" w:themeColor="text1"/>
          <w:szCs w:val="24"/>
          <w:lang w:val="en-GB"/>
        </w:rPr>
        <w:t>The following term Capital equity is generally termed the amount that is usually paid by investors off a specific company so that the investors can gain ownership in future profits.</w:t>
      </w:r>
    </w:p>
    <w:p w14:paraId="6F974C22"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b/>
          <w:i/>
          <w:color w:val="000000" w:themeColor="text1"/>
          <w:szCs w:val="24"/>
          <w:lang w:val="en-GB"/>
        </w:rPr>
        <w:t xml:space="preserve">Preferred Stock: </w:t>
      </w:r>
      <w:r w:rsidRPr="00DE3E95">
        <w:rPr>
          <w:rFonts w:eastAsia="Times New Roman" w:cs="Times New Roman"/>
          <w:color w:val="000000" w:themeColor="text1"/>
          <w:szCs w:val="24"/>
          <w:lang w:val="en-GB"/>
        </w:rPr>
        <w:t>The following term is an essential term that builds up the Capital Structure. In addition, Preferred Stock is a specific type of stock that is quite different from Common stock. Moreover, during the event of Liquidation, the preferred stock offers higher dividend payments than the common stock.</w:t>
      </w:r>
    </w:p>
    <w:p w14:paraId="1A50B588"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b/>
          <w:i/>
          <w:color w:val="000000" w:themeColor="text1"/>
          <w:szCs w:val="24"/>
          <w:lang w:val="en-GB"/>
        </w:rPr>
        <w:t xml:space="preserve">Debt: </w:t>
      </w:r>
      <w:r w:rsidRPr="00DE3E95">
        <w:rPr>
          <w:rFonts w:eastAsia="Times New Roman" w:cs="Times New Roman"/>
          <w:color w:val="000000" w:themeColor="text1"/>
          <w:szCs w:val="24"/>
          <w:lang w:val="en-GB"/>
        </w:rPr>
        <w:t>The term Debt often refers to the money that is borrowed and will be repaid in the future with appropriate interest charges. Moreover, Debt money is different from Equity money.</w:t>
      </w:r>
    </w:p>
    <w:p w14:paraId="2550DB94"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The effect of capital structure on the efficiency of the IT industry is, in general, a complicated and diverse topic that necessitates a careful evaluation of a number of elements. Despite the fact that there is no generic capital structure, research indicates that companies in the IT sector should </w:t>
      </w:r>
      <w:r w:rsidRPr="00DE3E95">
        <w:rPr>
          <w:rFonts w:eastAsia="Times New Roman" w:cs="Times New Roman"/>
          <w:color w:val="000000" w:themeColor="text1"/>
          <w:szCs w:val="24"/>
          <w:lang w:val="en-GB"/>
        </w:rPr>
        <w:lastRenderedPageBreak/>
        <w:t>carefully assess their financing alternatives and take into account the advantages and disadvantages of various funding sources in order to maximize their financial success.</w:t>
      </w:r>
    </w:p>
    <w:p w14:paraId="2A0486F2"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A growing body of studies is looking into how capital structure affects the performance of businesses in the IT sector. According to one research study conducted by Huang and Song (2019), IT companies with higher debt levels typically have less profitable businesses than those with fewer debt levels. The study also discovered that companies with larger equity levels tended to be more profitable. Moreover, Gao and Zhang (2018) also looked at the connection between a capital structure with innovation within the IT sector. They discovered that businesses with greater debt levels were likely to spend less on innovation, whereas those with higher equity levels tended to invest more. This shows that a company's capital structure may affect its ability to be creative and maintain its competitiveness in addition to its financial performance.</w:t>
      </w:r>
    </w:p>
    <w:p w14:paraId="0AB9C503"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t>Other sources of funding, including venture capital as well as angel investment, can be just as important in the IT sector as debt and equity. Startups and early-stage businesses frequently use these financing options to fund R&amp;D and other growth-related projects. They may, however, also have drawbacks, such as diluted ownership, and control.</w:t>
      </w:r>
    </w:p>
    <w:p w14:paraId="13C7C86D" w14:textId="77777777" w:rsidR="001055A5" w:rsidRPr="00DE3E95" w:rsidRDefault="006F58E4" w:rsidP="00B54F8C">
      <w:pPr>
        <w:pStyle w:val="Heading2"/>
        <w:rPr>
          <w:b w:val="0"/>
          <w:lang w:val="en-GB"/>
        </w:rPr>
      </w:pPr>
      <w:bookmarkStart w:id="7" w:name="_Toc137458318"/>
      <w:r w:rsidRPr="00DE3E95">
        <w:rPr>
          <w:lang w:val="en-GB"/>
        </w:rPr>
        <w:t>1.3 Problem Statement</w:t>
      </w:r>
      <w:bookmarkEnd w:id="7"/>
    </w:p>
    <w:p w14:paraId="7260CA3F"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t>The purpose of the research is to look into how the IT sector's capital structure and operational efficiency are related. The study will specifically examine the effects of various capital structures, including debt, equity, as well as retained earnings, on the financial success of IT companies. In addition, the study will look at other elements including size, profitability, and progress to learn more about how these elements may affect the connection between capital structure as well as performance. In the end, the research's conclusions may offer IT organizations guidance on how to best optimize their capital structure for improved financial performance.</w:t>
      </w:r>
    </w:p>
    <w:p w14:paraId="063BCC20" w14:textId="77777777" w:rsidR="001055A5" w:rsidRPr="00DE3E95" w:rsidRDefault="006F58E4" w:rsidP="00B54F8C">
      <w:pPr>
        <w:pStyle w:val="Heading2"/>
        <w:rPr>
          <w:lang w:val="en-GB"/>
        </w:rPr>
      </w:pPr>
      <w:bookmarkStart w:id="8" w:name="_Toc137458319"/>
      <w:r w:rsidRPr="00DE3E95">
        <w:rPr>
          <w:lang w:val="en-GB"/>
        </w:rPr>
        <w:t>1.4 Research Aim and Objectives</w:t>
      </w:r>
      <w:bookmarkEnd w:id="8"/>
    </w:p>
    <w:p w14:paraId="3F129734" w14:textId="77777777" w:rsidR="001055A5" w:rsidRPr="00DE3E95" w:rsidRDefault="006F58E4" w:rsidP="00B54F8C">
      <w:pPr>
        <w:rPr>
          <w:rFonts w:eastAsia="Times New Roman" w:cs="Times New Roman"/>
          <w:b/>
          <w:i/>
          <w:color w:val="000000" w:themeColor="text1"/>
          <w:szCs w:val="24"/>
          <w:lang w:val="en-GB"/>
        </w:rPr>
      </w:pPr>
      <w:r w:rsidRPr="00DE3E95">
        <w:rPr>
          <w:rFonts w:eastAsia="Times New Roman" w:cs="Times New Roman"/>
          <w:b/>
          <w:i/>
          <w:color w:val="000000" w:themeColor="text1"/>
          <w:szCs w:val="24"/>
          <w:lang w:val="en-GB"/>
        </w:rPr>
        <w:t>Aim</w:t>
      </w:r>
    </w:p>
    <w:p w14:paraId="473F8CD8"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aim of the very dissertation is to critically analyze the various impacts of Capital Infrastructure due to the performance of the IT industry.</w:t>
      </w:r>
    </w:p>
    <w:p w14:paraId="6C0B03F9" w14:textId="77777777" w:rsidR="001055A5" w:rsidRPr="00DE3E95" w:rsidRDefault="006F58E4" w:rsidP="00B54F8C">
      <w:pPr>
        <w:rPr>
          <w:rFonts w:eastAsia="Times New Roman" w:cs="Times New Roman"/>
          <w:b/>
          <w:i/>
          <w:color w:val="000000" w:themeColor="text1"/>
          <w:szCs w:val="24"/>
          <w:lang w:val="en-GB"/>
        </w:rPr>
      </w:pPr>
      <w:r w:rsidRPr="00DE3E95">
        <w:rPr>
          <w:rFonts w:eastAsia="Times New Roman" w:cs="Times New Roman"/>
          <w:b/>
          <w:i/>
          <w:color w:val="000000" w:themeColor="text1"/>
          <w:szCs w:val="24"/>
          <w:lang w:val="en-GB"/>
        </w:rPr>
        <w:t>Objectives</w:t>
      </w:r>
    </w:p>
    <w:p w14:paraId="7DA44890" w14:textId="77777777" w:rsidR="001055A5" w:rsidRPr="00DE3E95" w:rsidRDefault="006F58E4" w:rsidP="00B54F8C">
      <w:pPr>
        <w:numPr>
          <w:ilvl w:val="0"/>
          <w:numId w:val="1"/>
        </w:numPr>
        <w:rPr>
          <w:rFonts w:eastAsia="Times New Roman" w:cs="Times New Roman"/>
          <w:color w:val="000000" w:themeColor="text1"/>
          <w:szCs w:val="24"/>
          <w:lang w:val="en-GB"/>
        </w:rPr>
      </w:pPr>
      <w:r w:rsidRPr="00DE3E95">
        <w:rPr>
          <w:rFonts w:eastAsia="Times New Roman" w:cs="Times New Roman"/>
          <w:color w:val="000000" w:themeColor="text1"/>
          <w:szCs w:val="24"/>
          <w:lang w:val="en-GB"/>
        </w:rPr>
        <w:lastRenderedPageBreak/>
        <w:t>To assess the crucial terms that would help IT companies improve their capital structures.</w:t>
      </w:r>
    </w:p>
    <w:p w14:paraId="2280A5BD" w14:textId="77777777" w:rsidR="001055A5" w:rsidRPr="00DE3E95" w:rsidRDefault="006F58E4" w:rsidP="00B54F8C">
      <w:pPr>
        <w:numPr>
          <w:ilvl w:val="0"/>
          <w:numId w:val="1"/>
        </w:num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To be aware of how crucial capital structure is for enhancing IT business performance.</w:t>
      </w:r>
    </w:p>
    <w:p w14:paraId="3C630D04" w14:textId="77777777" w:rsidR="001055A5" w:rsidRPr="00DE3E95" w:rsidRDefault="006F58E4" w:rsidP="00B54F8C">
      <w:pPr>
        <w:numPr>
          <w:ilvl w:val="0"/>
          <w:numId w:val="1"/>
        </w:num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To determine how the IT industry's total performance level is impacted by the inability to sustain the capital structure.</w:t>
      </w:r>
    </w:p>
    <w:p w14:paraId="3EF725A0" w14:textId="77777777" w:rsidR="001055A5" w:rsidRPr="00DE3E95" w:rsidRDefault="006F58E4" w:rsidP="00B54F8C">
      <w:pPr>
        <w:numPr>
          <w:ilvl w:val="0"/>
          <w:numId w:val="1"/>
        </w:num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To ascertain the connection between IT company financial structure and business performance.</w:t>
      </w:r>
    </w:p>
    <w:p w14:paraId="2A6B366E" w14:textId="77777777" w:rsidR="001055A5" w:rsidRPr="00DE3E95" w:rsidRDefault="006F58E4" w:rsidP="00B54F8C">
      <w:pPr>
        <w:pStyle w:val="Heading2"/>
        <w:rPr>
          <w:lang w:val="en-GB"/>
        </w:rPr>
      </w:pPr>
      <w:bookmarkStart w:id="9" w:name="_Toc137458320"/>
      <w:r w:rsidRPr="00DE3E95">
        <w:rPr>
          <w:lang w:val="en-GB"/>
        </w:rPr>
        <w:t>1.5 Research Questions</w:t>
      </w:r>
      <w:bookmarkEnd w:id="9"/>
    </w:p>
    <w:p w14:paraId="6E13E27D"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b/>
          <w:i/>
          <w:color w:val="000000" w:themeColor="text1"/>
          <w:szCs w:val="24"/>
          <w:lang w:val="en-GB"/>
        </w:rPr>
        <w:t>R1:</w:t>
      </w:r>
      <w:r w:rsidRPr="00DE3E95">
        <w:rPr>
          <w:rFonts w:eastAsia="Times New Roman" w:cs="Times New Roman"/>
          <w:color w:val="000000" w:themeColor="text1"/>
          <w:szCs w:val="24"/>
          <w:lang w:val="en-GB"/>
        </w:rPr>
        <w:t xml:space="preserve"> What will be the important driving forces behind an improvement in the capital structure of IT firms?</w:t>
      </w:r>
    </w:p>
    <w:p w14:paraId="0BE4CF06" w14:textId="77777777" w:rsidR="001055A5" w:rsidRPr="00DE3E95" w:rsidRDefault="006F58E4" w:rsidP="00B54F8C">
      <w:pPr>
        <w:rPr>
          <w:rFonts w:eastAsia="Times New Roman" w:cs="Times New Roman"/>
          <w:b/>
          <w:i/>
          <w:color w:val="000000" w:themeColor="text1"/>
          <w:szCs w:val="24"/>
          <w:lang w:val="en-GB"/>
        </w:rPr>
      </w:pPr>
      <w:r w:rsidRPr="00DE3E95">
        <w:rPr>
          <w:rFonts w:eastAsia="Times New Roman" w:cs="Times New Roman"/>
          <w:b/>
          <w:i/>
          <w:color w:val="000000" w:themeColor="text1"/>
          <w:szCs w:val="24"/>
          <w:lang w:val="en-GB"/>
        </w:rPr>
        <w:t xml:space="preserve">R2: </w:t>
      </w:r>
      <w:r w:rsidRPr="00DE3E95">
        <w:rPr>
          <w:rFonts w:eastAsia="Times New Roman" w:cs="Times New Roman"/>
          <w:color w:val="000000" w:themeColor="text1"/>
          <w:szCs w:val="24"/>
          <w:lang w:val="en-GB"/>
        </w:rPr>
        <w:t>What role will capital structure play in enhancing IT business performance?</w:t>
      </w:r>
    </w:p>
    <w:p w14:paraId="63E6C529"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b/>
          <w:i/>
          <w:color w:val="000000" w:themeColor="text1"/>
          <w:szCs w:val="24"/>
          <w:lang w:val="en-GB"/>
        </w:rPr>
        <w:t>R</w:t>
      </w:r>
      <w:proofErr w:type="gramStart"/>
      <w:r w:rsidRPr="00DE3E95">
        <w:rPr>
          <w:rFonts w:eastAsia="Times New Roman" w:cs="Times New Roman"/>
          <w:b/>
          <w:i/>
          <w:color w:val="000000" w:themeColor="text1"/>
          <w:szCs w:val="24"/>
          <w:lang w:val="en-GB"/>
        </w:rPr>
        <w:t>3:</w:t>
      </w:r>
      <w:r w:rsidRPr="00DE3E95">
        <w:rPr>
          <w:rFonts w:eastAsia="Times New Roman" w:cs="Times New Roman"/>
          <w:color w:val="000000" w:themeColor="text1"/>
          <w:szCs w:val="24"/>
          <w:lang w:val="en-GB"/>
        </w:rPr>
        <w:t>How</w:t>
      </w:r>
      <w:proofErr w:type="gramEnd"/>
      <w:r w:rsidRPr="00DE3E95">
        <w:rPr>
          <w:rFonts w:eastAsia="Times New Roman" w:cs="Times New Roman"/>
          <w:color w:val="000000" w:themeColor="text1"/>
          <w:szCs w:val="24"/>
          <w:lang w:val="en-GB"/>
        </w:rPr>
        <w:t xml:space="preserve"> does capital structure, which is impossible to measure, affect the commercial success of the IT industry?</w:t>
      </w:r>
    </w:p>
    <w:p w14:paraId="2726A7A3"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b/>
          <w:i/>
          <w:color w:val="000000" w:themeColor="text1"/>
          <w:szCs w:val="24"/>
          <w:lang w:val="en-GB"/>
        </w:rPr>
        <w:t>R4:</w:t>
      </w:r>
      <w:r w:rsidRPr="00DE3E95">
        <w:rPr>
          <w:rFonts w:eastAsia="Times New Roman" w:cs="Times New Roman"/>
          <w:color w:val="000000" w:themeColor="text1"/>
          <w:szCs w:val="24"/>
          <w:lang w:val="en-GB"/>
        </w:rPr>
        <w:t xml:space="preserve"> What connection will there be between the capital structure of IT companies and their financial performance?</w:t>
      </w:r>
    </w:p>
    <w:p w14:paraId="10F9E7B8" w14:textId="77777777" w:rsidR="001055A5" w:rsidRPr="00DE3E95" w:rsidRDefault="006F58E4" w:rsidP="00B54F8C">
      <w:pPr>
        <w:pStyle w:val="Heading2"/>
        <w:rPr>
          <w:lang w:val="en-GB"/>
        </w:rPr>
      </w:pPr>
      <w:bookmarkStart w:id="10" w:name="_Toc137458321"/>
      <w:r w:rsidRPr="00DE3E95">
        <w:rPr>
          <w:lang w:val="en-GB"/>
        </w:rPr>
        <w:t>1.6 Scope of the Research</w:t>
      </w:r>
      <w:bookmarkEnd w:id="10"/>
    </w:p>
    <w:p w14:paraId="5E3B269A"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t xml:space="preserve">The evaluation of the study will look at how to create a system of capital for the IT sector to increase business performance and provide greater returns to stakeholders. However, based on the completion of IT projects during the course of the fiscal year, the link between "debt and equity" will be maintained.  </w:t>
      </w:r>
    </w:p>
    <w:p w14:paraId="1E44DAF5" w14:textId="77777777" w:rsidR="001055A5" w:rsidRPr="00DE3E95" w:rsidRDefault="006F58E4" w:rsidP="00B54F8C">
      <w:pPr>
        <w:pStyle w:val="Heading2"/>
        <w:rPr>
          <w:lang w:val="en-GB"/>
        </w:rPr>
      </w:pPr>
      <w:bookmarkStart w:id="11" w:name="_Toc137458322"/>
      <w:r w:rsidRPr="00DE3E95">
        <w:rPr>
          <w:lang w:val="en-GB"/>
        </w:rPr>
        <w:t>1.7 Dissertation Structure</w:t>
      </w:r>
      <w:bookmarkEnd w:id="11"/>
    </w:p>
    <w:p w14:paraId="5290A9E4"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relevant section of the dissertation gives crucial information about the chapters and their pertinent elements. Also, the following dissertation</w:t>
      </w:r>
      <w:r w:rsidR="003560DE">
        <w:rPr>
          <w:rFonts w:eastAsia="Times New Roman" w:cs="Times New Roman"/>
          <w:color w:val="000000" w:themeColor="text1"/>
          <w:szCs w:val="24"/>
          <w:lang w:val="en-GB"/>
        </w:rPr>
        <w:t>'s structure is separated into 5</w:t>
      </w:r>
      <w:r w:rsidRPr="00DE3E95">
        <w:rPr>
          <w:rFonts w:eastAsia="Times New Roman" w:cs="Times New Roman"/>
          <w:color w:val="000000" w:themeColor="text1"/>
          <w:szCs w:val="24"/>
          <w:lang w:val="en-GB"/>
        </w:rPr>
        <w:t xml:space="preserve"> sections;</w:t>
      </w:r>
    </w:p>
    <w:p w14:paraId="12D27536" w14:textId="77777777" w:rsidR="001055A5" w:rsidRPr="00DE3E95" w:rsidRDefault="006F58E4" w:rsidP="00B54F8C">
      <w:pPr>
        <w:rPr>
          <w:rFonts w:eastAsia="Times New Roman" w:cs="Times New Roman"/>
          <w:b/>
          <w:i/>
          <w:color w:val="000000" w:themeColor="text1"/>
          <w:szCs w:val="24"/>
          <w:lang w:val="en-GB"/>
        </w:rPr>
      </w:pPr>
      <w:r w:rsidRPr="00DE3E95">
        <w:rPr>
          <w:rFonts w:eastAsia="Times New Roman" w:cs="Times New Roman"/>
          <w:b/>
          <w:i/>
          <w:color w:val="000000" w:themeColor="text1"/>
          <w:szCs w:val="24"/>
          <w:lang w:val="en-GB"/>
        </w:rPr>
        <w:t>Introduction in Chapter 1</w:t>
      </w:r>
    </w:p>
    <w:p w14:paraId="2EE742E1"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dissertation's introduction is included in the first chapter. A summary of the whole assignment was also given in the first chapter. Also, each chapter's explanation of debt and equity includes information on their significance. The next chapter also contains a variety of research topics that are pertinent to the dissertation. The next chapter also discusses the dissertation's goal as well as its many aims.</w:t>
      </w:r>
    </w:p>
    <w:p w14:paraId="78FD764B" w14:textId="77777777" w:rsidR="001055A5" w:rsidRPr="00DE3E95" w:rsidRDefault="006F58E4" w:rsidP="00B54F8C">
      <w:pPr>
        <w:rPr>
          <w:rFonts w:eastAsia="Times New Roman" w:cs="Times New Roman"/>
          <w:b/>
          <w:i/>
          <w:color w:val="000000" w:themeColor="text1"/>
          <w:szCs w:val="24"/>
          <w:lang w:val="en-GB"/>
        </w:rPr>
      </w:pPr>
      <w:r w:rsidRPr="00DE3E95">
        <w:rPr>
          <w:rFonts w:eastAsia="Times New Roman" w:cs="Times New Roman"/>
          <w:b/>
          <w:i/>
          <w:color w:val="000000" w:themeColor="text1"/>
          <w:szCs w:val="24"/>
          <w:lang w:val="en-GB"/>
        </w:rPr>
        <w:lastRenderedPageBreak/>
        <w:t>Review of Literature, Chapter 2</w:t>
      </w:r>
    </w:p>
    <w:p w14:paraId="2EB0232B"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dissertation's second chapter is titled "Literature Review." The next chapter also discusses numerous background studies that have been conducted by authors and writers. Important details on how capital structure affects the performance of the IT sector have also been supplied.</w:t>
      </w:r>
    </w:p>
    <w:p w14:paraId="3641EF48" w14:textId="77777777" w:rsidR="001055A5" w:rsidRPr="00DE3E95" w:rsidRDefault="006F58E4" w:rsidP="00B54F8C">
      <w:pPr>
        <w:rPr>
          <w:rFonts w:eastAsia="Times New Roman" w:cs="Times New Roman"/>
          <w:b/>
          <w:i/>
          <w:color w:val="000000" w:themeColor="text1"/>
          <w:szCs w:val="24"/>
          <w:lang w:val="en-GB"/>
        </w:rPr>
      </w:pPr>
      <w:r w:rsidRPr="00DE3E95">
        <w:rPr>
          <w:rFonts w:eastAsia="Times New Roman" w:cs="Times New Roman"/>
          <w:b/>
          <w:i/>
          <w:color w:val="000000" w:themeColor="text1"/>
          <w:szCs w:val="24"/>
          <w:lang w:val="en-GB"/>
        </w:rPr>
        <w:t xml:space="preserve">Chapter 3: </w:t>
      </w:r>
      <w:r w:rsidR="003560DE">
        <w:rPr>
          <w:rFonts w:eastAsia="Times New Roman" w:cs="Times New Roman"/>
          <w:b/>
          <w:i/>
          <w:color w:val="000000" w:themeColor="text1"/>
          <w:szCs w:val="24"/>
          <w:lang w:val="en-GB"/>
        </w:rPr>
        <w:t>Methodology</w:t>
      </w:r>
    </w:p>
    <w:p w14:paraId="1A855BA6"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A crucial chapter of both the following dissertation is the one titled "Methodology." The next chapter also provides descriptions of various methodologies and research techniques. Also, the relevant chapter contains thorough information on the possibilities and difficulties the capital structure faces in relation to the performance of the IT sector.</w:t>
      </w:r>
    </w:p>
    <w:p w14:paraId="0919B584" w14:textId="77777777" w:rsidR="001055A5" w:rsidRPr="00DE3E95" w:rsidRDefault="006F58E4" w:rsidP="00B54F8C">
      <w:pPr>
        <w:rPr>
          <w:rFonts w:eastAsia="Times New Roman" w:cs="Times New Roman"/>
          <w:b/>
          <w:i/>
          <w:color w:val="000000" w:themeColor="text1"/>
          <w:szCs w:val="24"/>
          <w:lang w:val="en-GB"/>
        </w:rPr>
      </w:pPr>
      <w:r w:rsidRPr="00DE3E95">
        <w:rPr>
          <w:rFonts w:eastAsia="Times New Roman" w:cs="Times New Roman"/>
          <w:b/>
          <w:i/>
          <w:color w:val="000000" w:themeColor="text1"/>
          <w:szCs w:val="24"/>
          <w:lang w:val="en-GB"/>
        </w:rPr>
        <w:t>Findings and Analyses in Chapter 4</w:t>
      </w:r>
    </w:p>
    <w:p w14:paraId="3A5543FF"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Findings and the chapter on analysis provide important insight on the findings on the impact of capital structure on the IT sector.</w:t>
      </w:r>
      <w:r w:rsidR="003560DE">
        <w:rPr>
          <w:rFonts w:eastAsia="Times New Roman" w:cs="Times New Roman"/>
          <w:color w:val="000000" w:themeColor="text1"/>
          <w:szCs w:val="24"/>
          <w:lang w:val="en-GB"/>
        </w:rPr>
        <w:t xml:space="preserve"> </w:t>
      </w:r>
      <w:r w:rsidRPr="00DE3E95">
        <w:rPr>
          <w:rFonts w:eastAsia="Times New Roman" w:cs="Times New Roman"/>
          <w:color w:val="000000" w:themeColor="text1"/>
          <w:szCs w:val="24"/>
          <w:lang w:val="en-GB"/>
        </w:rPr>
        <w:t>The Discussion chapter provides general information about the dissertation that follows.</w:t>
      </w:r>
    </w:p>
    <w:p w14:paraId="741E6C91" w14:textId="77777777" w:rsidR="001055A5" w:rsidRPr="003560DE" w:rsidRDefault="003560DE" w:rsidP="00B54F8C">
      <w:pPr>
        <w:rPr>
          <w:rFonts w:eastAsia="Times New Roman" w:cs="Times New Roman"/>
          <w:b/>
          <w:bCs/>
          <w:i/>
          <w:iCs/>
          <w:color w:val="000000" w:themeColor="text1"/>
          <w:szCs w:val="24"/>
          <w:lang w:val="en-GB"/>
        </w:rPr>
      </w:pPr>
      <w:r>
        <w:rPr>
          <w:rFonts w:eastAsia="Times New Roman" w:cs="Times New Roman"/>
          <w:b/>
          <w:bCs/>
          <w:i/>
          <w:iCs/>
          <w:color w:val="000000" w:themeColor="text1"/>
          <w:szCs w:val="24"/>
          <w:lang w:val="en-GB"/>
        </w:rPr>
        <w:t>Chapter 5</w:t>
      </w:r>
      <w:r w:rsidRPr="003560DE">
        <w:rPr>
          <w:rFonts w:eastAsia="Times New Roman" w:cs="Times New Roman"/>
          <w:b/>
          <w:bCs/>
          <w:i/>
          <w:iCs/>
          <w:color w:val="000000" w:themeColor="text1"/>
          <w:szCs w:val="24"/>
          <w:lang w:val="en-GB"/>
        </w:rPr>
        <w:t>: Concluding Remarks</w:t>
      </w:r>
    </w:p>
    <w:p w14:paraId="4E37FC33"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Conclusion and Suggestion are included in the last chapter. The dissertation has also been ended by the author in the portion that follows. Also, the author made a number of ideas in the Recommendations section to enhance the capital structure in order to enhance the performance of the IT infrastructure.</w:t>
      </w:r>
    </w:p>
    <w:p w14:paraId="54D2FE60" w14:textId="77777777" w:rsidR="001055A5" w:rsidRPr="00DE3E95" w:rsidRDefault="006F58E4" w:rsidP="00B54F8C">
      <w:pPr>
        <w:rPr>
          <w:rFonts w:eastAsia="Times New Roman" w:cs="Times New Roman"/>
          <w:color w:val="000000" w:themeColor="text1"/>
          <w:szCs w:val="24"/>
          <w:lang w:val="en-GB"/>
        </w:rPr>
      </w:pPr>
      <w:r w:rsidRPr="00DE3E95">
        <w:rPr>
          <w:color w:val="000000" w:themeColor="text1"/>
          <w:lang w:val="en-GB"/>
        </w:rPr>
        <w:br w:type="page"/>
      </w:r>
    </w:p>
    <w:p w14:paraId="3D759E83" w14:textId="77777777" w:rsidR="001055A5" w:rsidRPr="00DE3E95" w:rsidRDefault="0073364E" w:rsidP="00B54F8C">
      <w:pPr>
        <w:pStyle w:val="Heading1"/>
        <w:rPr>
          <w:b w:val="0"/>
          <w:lang w:val="en-GB"/>
        </w:rPr>
      </w:pPr>
      <w:bookmarkStart w:id="12" w:name="_Toc137458323"/>
      <w:r w:rsidRPr="00DE3E95">
        <w:rPr>
          <w:lang w:val="en-GB"/>
        </w:rPr>
        <w:lastRenderedPageBreak/>
        <w:t>CHAPTER 2: LITERATURE REVIEW</w:t>
      </w:r>
      <w:bookmarkEnd w:id="12"/>
    </w:p>
    <w:p w14:paraId="644EE82C" w14:textId="77777777" w:rsidR="001055A5" w:rsidRPr="00DE3E95" w:rsidRDefault="006F58E4" w:rsidP="00B54F8C">
      <w:pPr>
        <w:pStyle w:val="Heading2"/>
        <w:rPr>
          <w:lang w:val="en-GB"/>
        </w:rPr>
      </w:pPr>
      <w:bookmarkStart w:id="13" w:name="_Toc137458324"/>
      <w:r w:rsidRPr="00DE3E95">
        <w:rPr>
          <w:lang w:val="en-GB"/>
        </w:rPr>
        <w:t>2.1 Introduction</w:t>
      </w:r>
      <w:bookmarkEnd w:id="13"/>
    </w:p>
    <w:p w14:paraId="422DBEFE"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A company's capital structure has a big impact on how financially successful it is. With a large effect on employment growth and technical improvements, the IT sector has recently emerged as a key contributor to the world economy. As it is crucial to the performance and expansion of the business, the capital structure of companies in the IT sector has been the topic of substantial study. A review of the literature on the effect of capital structure on the performance of the IT sector is presented in this chapter. Four parts make the organization of the literature review. The first part gives an overview of the capital structure idea, its elements, and the variables that affect it. </w:t>
      </w:r>
    </w:p>
    <w:p w14:paraId="7004FC66"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The second part of the article </w:t>
      </w:r>
      <w:proofErr w:type="spellStart"/>
      <w:r w:rsidRPr="00DE3E95">
        <w:rPr>
          <w:rFonts w:eastAsia="Times New Roman" w:cs="Times New Roman"/>
          <w:color w:val="000000" w:themeColor="text1"/>
          <w:szCs w:val="24"/>
          <w:lang w:val="en-GB"/>
        </w:rPr>
        <w:t>analyzes</w:t>
      </w:r>
      <w:proofErr w:type="spellEnd"/>
      <w:r w:rsidRPr="00DE3E95">
        <w:rPr>
          <w:rFonts w:eastAsia="Times New Roman" w:cs="Times New Roman"/>
          <w:color w:val="000000" w:themeColor="text1"/>
          <w:szCs w:val="24"/>
          <w:lang w:val="en-GB"/>
        </w:rPr>
        <w:t xml:space="preserve"> the theoretical underpinnings of capital structure and explores several theoretical frameworks created to explain how capital structure and business performance are related. The third part talks about the empirical research done on how capital structure affects the success of businesses in the IT sector. The gaps in the body of knowledge and the research topics the current study attempted to answer are presented in the last section. </w:t>
      </w:r>
    </w:p>
    <w:p w14:paraId="0A53C500"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goal of the literature study is to provide readers a thorough grasp of how capital structure affects the performance of the IT sector. By filling in the gaps in the research and creating a framework to examine how capital structure affects the performance of IT enterprises, the study adds to the body of current material. The study's conclusions will have real-world effects on IT sector managers, financiers, and politicians. Overall, the assessment of the literature offers a critical evaluation of the body of work already published and lays the groundwork for the current investigation. It describes the research topics addressed in the current study, draws attention to gaps in the literature, and emphasizes the topic's importance.</w:t>
      </w:r>
    </w:p>
    <w:p w14:paraId="4AB952DD" w14:textId="77777777" w:rsidR="001055A5" w:rsidRPr="00DE3E95" w:rsidRDefault="006F58E4" w:rsidP="00B54F8C">
      <w:pPr>
        <w:pStyle w:val="Heading2"/>
        <w:rPr>
          <w:lang w:val="en-GB"/>
        </w:rPr>
      </w:pPr>
      <w:bookmarkStart w:id="14" w:name="_Toc137458325"/>
      <w:r w:rsidRPr="00DE3E95">
        <w:rPr>
          <w:lang w:val="en-GB"/>
        </w:rPr>
        <w:t>2.2 Theoretical aspect</w:t>
      </w:r>
      <w:r w:rsidR="00F52F26" w:rsidRPr="00DE3E95">
        <w:rPr>
          <w:lang w:val="en-GB"/>
        </w:rPr>
        <w:t xml:space="preserve"> of </w:t>
      </w:r>
      <w:r w:rsidR="000C064D" w:rsidRPr="00DE3E95">
        <w:rPr>
          <w:lang w:val="en-GB"/>
        </w:rPr>
        <w:t>the impact of capital structure on the performance of the industry</w:t>
      </w:r>
      <w:r w:rsidR="000C064D" w:rsidRPr="00DE3E95">
        <w:rPr>
          <w:lang w:val="en-GB"/>
        </w:rPr>
        <w:t> </w:t>
      </w:r>
      <w:bookmarkEnd w:id="14"/>
    </w:p>
    <w:p w14:paraId="42ACB529"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A theoretical analysis of the significant impacts of capital structure on the </w:t>
      </w:r>
      <w:proofErr w:type="spellStart"/>
      <w:r w:rsidRPr="00DE3E95">
        <w:rPr>
          <w:rFonts w:eastAsia="Times New Roman" w:cs="Times New Roman"/>
          <w:color w:val="000000" w:themeColor="text1"/>
          <w:szCs w:val="24"/>
          <w:lang w:val="en-GB"/>
        </w:rPr>
        <w:t>performance</w:t>
      </w:r>
      <w:r w:rsidR="00AD02F9" w:rsidRPr="00DE3E95">
        <w:rPr>
          <w:rFonts w:eastAsia="Times New Roman" w:cs="Times New Roman"/>
          <w:color w:val="000000" w:themeColor="text1"/>
          <w:szCs w:val="24"/>
          <w:lang w:val="en-GB"/>
        </w:rPr>
        <w:t>.</w:t>
      </w:r>
      <w:r w:rsidR="0069382D" w:rsidRPr="00DE3E95">
        <w:rPr>
          <w:rFonts w:eastAsia="Times New Roman" w:cs="Times New Roman"/>
          <w:color w:val="000000" w:themeColor="text1"/>
          <w:szCs w:val="24"/>
          <w:lang w:val="en-GB"/>
        </w:rPr>
        <w:t>The</w:t>
      </w:r>
      <w:proofErr w:type="spellEnd"/>
      <w:r w:rsidR="0069382D" w:rsidRPr="00DE3E95">
        <w:rPr>
          <w:rFonts w:eastAsia="Times New Roman" w:cs="Times New Roman"/>
          <w:color w:val="000000" w:themeColor="text1"/>
          <w:szCs w:val="24"/>
          <w:lang w:val="en-GB"/>
        </w:rPr>
        <w:t xml:space="preserve"> field of thought known as </w:t>
      </w:r>
      <w:r w:rsidR="0069382D" w:rsidRPr="00DE3E95">
        <w:rPr>
          <w:rFonts w:eastAsia="Times New Roman" w:cs="Times New Roman"/>
          <w:b/>
          <w:bCs/>
          <w:i/>
          <w:iCs/>
          <w:color w:val="000000" w:themeColor="text1"/>
          <w:szCs w:val="24"/>
          <w:lang w:val="en-GB"/>
        </w:rPr>
        <w:t>"capital structure theory"</w:t>
      </w:r>
      <w:r w:rsidR="0069382D" w:rsidRPr="00DE3E95">
        <w:rPr>
          <w:rFonts w:eastAsia="Times New Roman" w:cs="Times New Roman"/>
          <w:color w:val="000000" w:themeColor="text1"/>
          <w:szCs w:val="24"/>
          <w:lang w:val="en-GB"/>
        </w:rPr>
        <w:t xml:space="preserve"> examines how the capital structure and performance of an industry are related. This theory investigates how a firm's financing decisions affect its financial performance, taking into account elements including the usage of debt vs equity, the cost of capital, and the degree of financial risk. The trade-off theory, pecking order </w:t>
      </w:r>
      <w:r w:rsidR="0069382D" w:rsidRPr="00DE3E95">
        <w:rPr>
          <w:rFonts w:eastAsia="Times New Roman" w:cs="Times New Roman"/>
          <w:color w:val="000000" w:themeColor="text1"/>
          <w:szCs w:val="24"/>
          <w:lang w:val="en-GB"/>
        </w:rPr>
        <w:lastRenderedPageBreak/>
        <w:t>theory, and signalling theory are just a few of the several models that make up capital structure theory. Each one offers a distinctive viewpoint on how capital structure and industrial performance are related.</w:t>
      </w:r>
    </w:p>
    <w:p w14:paraId="76AECDAB"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A company's capital structure outlines how it balances debt and equity to finance its operations and investments. In evaluating a company's overall performance and growth, it is crucial. In the field of information technology, a company's capital structure plays a significant role in determining its level of financial stability, level of competitiveness, and pace of development. The theoretical analysis in this part examines the key impacts of capital structure on the overall performance of the </w:t>
      </w:r>
      <w:r w:rsidR="00AD02F9" w:rsidRPr="00DE3E95">
        <w:rPr>
          <w:rFonts w:eastAsia="Times New Roman" w:cs="Times New Roman"/>
          <w:color w:val="000000" w:themeColor="text1"/>
          <w:szCs w:val="24"/>
          <w:lang w:val="en-GB"/>
        </w:rPr>
        <w:t>entire organisation</w:t>
      </w:r>
      <w:r w:rsidRPr="00DE3E95">
        <w:rPr>
          <w:rFonts w:eastAsia="Times New Roman" w:cs="Times New Roman"/>
          <w:color w:val="000000" w:themeColor="text1"/>
          <w:szCs w:val="24"/>
          <w:lang w:val="en-GB"/>
        </w:rPr>
        <w:t>.</w:t>
      </w:r>
    </w:p>
    <w:p w14:paraId="2B1508EA"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In a perfect market, a firm's capital structure has no impact on its value, according to the capital structure hypothesis, which was initially put out by Modigliani and Miller in 1958. The use of debt or equity to support such operations has no effect on a company's value in a perfectly competitive market since a company's value is solely dependent on its assets and operations. But, in the real world, markets are not flawless, and a variety of factors, such as a firm's financial structure, may influence its value.</w:t>
      </w:r>
    </w:p>
    <w:p w14:paraId="6103D325"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According to the principle of the trade-off, firms must compare the benefits of debt financing, such as tax discounts and lower capital expenditures, against the costs of financial trouble, such as bankruptcy fees and agency fees. According to this theory, a firm's value may be maximized by having a certain level of debt.</w:t>
      </w:r>
    </w:p>
    <w:p w14:paraId="6AC81FFC"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The pecking order theory, developed by Myers and </w:t>
      </w:r>
      <w:proofErr w:type="spellStart"/>
      <w:r w:rsidRPr="00DE3E95">
        <w:rPr>
          <w:rFonts w:eastAsia="Times New Roman" w:cs="Times New Roman"/>
          <w:color w:val="000000" w:themeColor="text1"/>
          <w:szCs w:val="24"/>
          <w:lang w:val="en-GB"/>
        </w:rPr>
        <w:t>Majluf</w:t>
      </w:r>
      <w:proofErr w:type="spellEnd"/>
      <w:r w:rsidRPr="00DE3E95">
        <w:rPr>
          <w:rFonts w:eastAsia="Times New Roman" w:cs="Times New Roman"/>
          <w:color w:val="000000" w:themeColor="text1"/>
          <w:szCs w:val="24"/>
          <w:lang w:val="en-GB"/>
        </w:rPr>
        <w:t xml:space="preserve"> in 1984, contends that organizations prefer employing internal resources to fund their operations before resorting to debt and equity. This theory contends that the use of external financing in the form of debt or equity results in negative selection costs due to knowledge inequalities between the organization and the market.</w:t>
      </w:r>
    </w:p>
    <w:p w14:paraId="1A7FF5D1"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Conflicts of interest between shareholders and managers may affect a firm's decision about its capital structure, in accordance with Jensen and </w:t>
      </w:r>
      <w:proofErr w:type="spellStart"/>
      <w:r w:rsidRPr="00DE3E95">
        <w:rPr>
          <w:rFonts w:eastAsia="Times New Roman" w:cs="Times New Roman"/>
          <w:color w:val="000000" w:themeColor="text1"/>
          <w:szCs w:val="24"/>
          <w:lang w:val="en-GB"/>
        </w:rPr>
        <w:t>Meckling</w:t>
      </w:r>
      <w:proofErr w:type="spellEnd"/>
      <w:r w:rsidRPr="00DE3E95">
        <w:rPr>
          <w:rFonts w:eastAsia="Times New Roman" w:cs="Times New Roman"/>
          <w:color w:val="000000" w:themeColor="text1"/>
          <w:szCs w:val="24"/>
          <w:lang w:val="en-GB"/>
        </w:rPr>
        <w:t xml:space="preserve"> agency theory. Managers might elect to put money into projects that benefit them personally rather than enhancing the value of the firm. Shareholders may try to limit the amount of debt a firm uses in order to reduce the agency fees associated with debt financing.</w:t>
      </w:r>
    </w:p>
    <w:p w14:paraId="3A0622BA"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A few of the factors that influence capital structure decisions includ</w:t>
      </w:r>
      <w:r w:rsidR="009830E3" w:rsidRPr="00DE3E95">
        <w:rPr>
          <w:rFonts w:eastAsia="Times New Roman" w:cs="Times New Roman"/>
          <w:color w:val="000000" w:themeColor="text1"/>
          <w:szCs w:val="24"/>
          <w:lang w:val="en-GB"/>
        </w:rPr>
        <w:t>ing</w:t>
      </w:r>
      <w:r w:rsidRPr="00DE3E95">
        <w:rPr>
          <w:rFonts w:eastAsia="Times New Roman" w:cs="Times New Roman"/>
          <w:color w:val="000000" w:themeColor="text1"/>
          <w:szCs w:val="24"/>
          <w:lang w:val="en-GB"/>
        </w:rPr>
        <w:t xml:space="preserve"> the kind of company, the stage of development, and the availability of funding sources. Starting out and early-stage enterprises may rely on equity funding, but established businesses may use debt financing to take </w:t>
      </w:r>
      <w:r w:rsidRPr="00DE3E95">
        <w:rPr>
          <w:rFonts w:eastAsia="Times New Roman" w:cs="Times New Roman"/>
          <w:color w:val="000000" w:themeColor="text1"/>
          <w:szCs w:val="24"/>
          <w:lang w:val="en-GB"/>
        </w:rPr>
        <w:lastRenderedPageBreak/>
        <w:t>advantage of tax breaks and lower capital expenses. The fast-paced technological development that characterizes also forces organizations to make large investments in R&amp;D. The capital structure a firm chooses may have a big impact on how profitable it is, and it takes a lot of money to make that investment.</w:t>
      </w:r>
    </w:p>
    <w:p w14:paraId="186EFE35" w14:textId="77777777" w:rsidR="001055A5" w:rsidRPr="00DE3E95" w:rsidRDefault="006F58E4" w:rsidP="00B54F8C">
      <w:pPr>
        <w:pStyle w:val="Heading2"/>
        <w:rPr>
          <w:lang w:val="en-GB"/>
        </w:rPr>
      </w:pPr>
      <w:bookmarkStart w:id="15" w:name="_Toc137458326"/>
      <w:r w:rsidRPr="00DE3E95">
        <w:rPr>
          <w:lang w:val="en-GB"/>
        </w:rPr>
        <w:t>2.3 Theme</w:t>
      </w:r>
      <w:bookmarkEnd w:id="15"/>
    </w:p>
    <w:p w14:paraId="751AF96A" w14:textId="77777777" w:rsidR="001055A5" w:rsidRPr="00DE3E95" w:rsidRDefault="006F58E4" w:rsidP="00B54F8C">
      <w:pPr>
        <w:pStyle w:val="Heading3"/>
        <w:rPr>
          <w:b w:val="0"/>
          <w:lang w:val="en-GB"/>
        </w:rPr>
      </w:pPr>
      <w:bookmarkStart w:id="16" w:name="_Toc137458327"/>
      <w:r w:rsidRPr="00DE3E95">
        <w:rPr>
          <w:lang w:val="en-GB"/>
        </w:rPr>
        <w:t xml:space="preserve">2.3.1 Theme 1: Trade-off between debt and equity financing in </w:t>
      </w:r>
      <w:r w:rsidR="00460BAB" w:rsidRPr="00DE3E95">
        <w:rPr>
          <w:lang w:val="en-GB"/>
        </w:rPr>
        <w:t>various organisation</w:t>
      </w:r>
      <w:bookmarkEnd w:id="16"/>
    </w:p>
    <w:p w14:paraId="26DF4042"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A measure of business performance based on the conclusion of projects in the information technology sectors for a certain fiscal year will be included in the capital structure. Devi et al. (2020) assert that using "quick debt" in technological company operations often helps to reduce the "cost of capital." Also, increasing the use of "short-term debt" will increase overall company profit by using the "cash position" of the industry. By combining "debt and equity" with extraordinary financial flexibility, the enterprises will have reliable financing sources that will support the creation of cutting-edge technology solutions as well. The cost of retaining both "long-term debt" and "short-term debt," however, will rise, according to </w:t>
      </w:r>
      <w:proofErr w:type="spellStart"/>
      <w:r w:rsidRPr="00DE3E95">
        <w:rPr>
          <w:rFonts w:eastAsia="Times New Roman" w:cs="Times New Roman"/>
          <w:color w:val="000000" w:themeColor="text1"/>
          <w:szCs w:val="24"/>
          <w:lang w:val="en-GB"/>
        </w:rPr>
        <w:t>Tchamyou</w:t>
      </w:r>
      <w:proofErr w:type="spellEnd"/>
      <w:r w:rsidRPr="00DE3E95">
        <w:rPr>
          <w:rFonts w:eastAsia="Times New Roman" w:cs="Times New Roman"/>
          <w:color w:val="000000" w:themeColor="text1"/>
          <w:szCs w:val="24"/>
          <w:lang w:val="en-GB"/>
        </w:rPr>
        <w:t xml:space="preserve"> (2019), increasing the price of corporate shares. The </w:t>
      </w:r>
      <w:r w:rsidR="004C3C5F" w:rsidRPr="00DE3E95">
        <w:rPr>
          <w:rFonts w:eastAsia="Times New Roman" w:cs="Times New Roman"/>
          <w:color w:val="000000" w:themeColor="text1"/>
          <w:szCs w:val="24"/>
          <w:lang w:val="en-GB"/>
        </w:rPr>
        <w:t xml:space="preserve">industries </w:t>
      </w:r>
      <w:r w:rsidRPr="00DE3E95">
        <w:rPr>
          <w:rFonts w:eastAsia="Times New Roman" w:cs="Times New Roman"/>
          <w:color w:val="000000" w:themeColor="text1"/>
          <w:szCs w:val="24"/>
          <w:lang w:val="en-GB"/>
        </w:rPr>
        <w:t>will likewise see decreasing profitability as a result of the increasing requirement for investment in creating technical solutions, even if its "ownership structure" is greater. In this regard, the total measure of business profit for a fiscal year will also be included when calculating capital structure. A higher cost could be required to properly establish the cash position for improving firm performance.</w:t>
      </w:r>
    </w:p>
    <w:p w14:paraId="5DB0FB6B" w14:textId="77777777" w:rsidR="00D402E6" w:rsidRPr="00DE3E95" w:rsidRDefault="00D402E6" w:rsidP="00B54F8C">
      <w:pPr>
        <w:jc w:val="center"/>
        <w:rPr>
          <w:rFonts w:eastAsia="Times New Roman" w:cs="Times New Roman"/>
          <w:b/>
          <w:bCs/>
          <w:color w:val="000000" w:themeColor="text1"/>
          <w:szCs w:val="24"/>
          <w:lang w:val="en-GB"/>
        </w:rPr>
      </w:pPr>
      <w:r w:rsidRPr="00DE3E95">
        <w:rPr>
          <w:b/>
          <w:bCs/>
          <w:noProof/>
          <w:color w:val="000000" w:themeColor="text1"/>
          <w:lang w:eastAsia="en-US" w:bidi="bn-IN"/>
        </w:rPr>
        <w:lastRenderedPageBreak/>
        <w:drawing>
          <wp:inline distT="0" distB="0" distL="0" distR="0" wp14:anchorId="1EAA9FBD" wp14:editId="12BEC9F7">
            <wp:extent cx="4895034" cy="3601720"/>
            <wp:effectExtent l="0" t="0" r="1270" b="0"/>
            <wp:docPr id="2" name="Picture 2" descr="EQUITY FINANCING VS. DEBT FINA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UITY FINANCING VS. DEBT FINANC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96576" cy="3602855"/>
                    </a:xfrm>
                    <a:prstGeom prst="rect">
                      <a:avLst/>
                    </a:prstGeom>
                    <a:noFill/>
                    <a:ln>
                      <a:noFill/>
                    </a:ln>
                  </pic:spPr>
                </pic:pic>
              </a:graphicData>
            </a:graphic>
          </wp:inline>
        </w:drawing>
      </w:r>
    </w:p>
    <w:p w14:paraId="69AA10BC" w14:textId="77777777" w:rsidR="00837D42" w:rsidRPr="00DE3E95" w:rsidRDefault="00B762E0" w:rsidP="00B54F8C">
      <w:pPr>
        <w:pStyle w:val="Heading4"/>
        <w:rPr>
          <w:color w:val="000000" w:themeColor="text1"/>
          <w:lang w:val="en-GB"/>
        </w:rPr>
      </w:pPr>
      <w:bookmarkStart w:id="17" w:name="_Toc137458354"/>
      <w:r w:rsidRPr="00DE3E95">
        <w:rPr>
          <w:color w:val="000000" w:themeColor="text1"/>
          <w:lang w:val="en-GB"/>
        </w:rPr>
        <w:t>Figure 2.</w:t>
      </w:r>
      <w:r w:rsidR="00837D42" w:rsidRPr="00DE3E95">
        <w:rPr>
          <w:color w:val="000000" w:themeColor="text1"/>
          <w:lang w:val="en-GB"/>
        </w:rPr>
        <w:t>1: Difference between Equity Financing vs Debt Financing</w:t>
      </w:r>
      <w:bookmarkEnd w:id="17"/>
    </w:p>
    <w:p w14:paraId="3C50E679" w14:textId="77777777" w:rsidR="00B32ABA" w:rsidRPr="00DE3E95" w:rsidRDefault="00B32ABA" w:rsidP="00B54F8C">
      <w:pPr>
        <w:jc w:val="cente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(Source: </w:t>
      </w:r>
      <w:proofErr w:type="spellStart"/>
      <w:r w:rsidR="00301ABF" w:rsidRPr="00DE3E95">
        <w:rPr>
          <w:rFonts w:eastAsia="Times New Roman" w:cs="Times New Roman"/>
          <w:color w:val="000000" w:themeColor="text1"/>
          <w:szCs w:val="24"/>
          <w:lang w:val="en-GB"/>
        </w:rPr>
        <w:t>Awaysheh</w:t>
      </w:r>
      <w:r w:rsidR="00301ABF" w:rsidRPr="00DE3E95">
        <w:rPr>
          <w:rFonts w:eastAsia="Times New Roman" w:cs="Times New Roman"/>
          <w:i/>
          <w:iCs/>
          <w:color w:val="000000" w:themeColor="text1"/>
          <w:szCs w:val="24"/>
          <w:lang w:val="en-GB"/>
        </w:rPr>
        <w:t>et</w:t>
      </w:r>
      <w:proofErr w:type="spellEnd"/>
      <w:r w:rsidR="00301ABF" w:rsidRPr="00DE3E95">
        <w:rPr>
          <w:rFonts w:eastAsia="Times New Roman" w:cs="Times New Roman"/>
          <w:i/>
          <w:iCs/>
          <w:color w:val="000000" w:themeColor="text1"/>
          <w:szCs w:val="24"/>
          <w:lang w:val="en-GB"/>
        </w:rPr>
        <w:t xml:space="preserve"> al. </w:t>
      </w:r>
      <w:r w:rsidR="00301ABF" w:rsidRPr="00DE3E95">
        <w:rPr>
          <w:rFonts w:eastAsia="Times New Roman" w:cs="Times New Roman"/>
          <w:color w:val="000000" w:themeColor="text1"/>
          <w:szCs w:val="24"/>
          <w:lang w:val="en-GB"/>
        </w:rPr>
        <w:t>2020</w:t>
      </w:r>
      <w:r w:rsidRPr="00DE3E95">
        <w:rPr>
          <w:rFonts w:eastAsia="Times New Roman" w:cs="Times New Roman"/>
          <w:color w:val="000000" w:themeColor="text1"/>
          <w:szCs w:val="24"/>
          <w:lang w:val="en-GB"/>
        </w:rPr>
        <w:t>)</w:t>
      </w:r>
    </w:p>
    <w:p w14:paraId="06A67233"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Businesses, including those in may get funds primarily via debt finance or equity financing. While each technique has advantages and disadvantages, the choice between them ultimately depends on the financial goals, risk tolerance, and creditworthiness of the organisation. Debt financing involves borrowing money from creditors, such as banks or bondholders, and paying it back over time while interest is being charged. As opposed to debt financing, equity financing offers investors a stake in the business in exchange for funds, often in the form of stocks or shares. Each method has advantages and </w:t>
      </w:r>
      <w:r w:rsidR="004D0E84" w:rsidRPr="00DE3E95">
        <w:rPr>
          <w:rFonts w:eastAsia="Times New Roman" w:cs="Times New Roman"/>
          <w:color w:val="000000" w:themeColor="text1"/>
          <w:szCs w:val="24"/>
          <w:lang w:val="en-GB"/>
        </w:rPr>
        <w:t>downsides (</w:t>
      </w:r>
      <w:r w:rsidR="009E7586" w:rsidRPr="00DE3E95">
        <w:rPr>
          <w:rFonts w:eastAsia="Times New Roman" w:cs="Times New Roman"/>
          <w:color w:val="000000" w:themeColor="text1"/>
          <w:szCs w:val="24"/>
          <w:highlight w:val="white"/>
          <w:lang w:val="en-GB"/>
        </w:rPr>
        <w:t>Das and Swain</w:t>
      </w:r>
      <w:r w:rsidR="009E7586" w:rsidRPr="00DE3E95">
        <w:rPr>
          <w:rFonts w:eastAsia="Times New Roman" w:cs="Times New Roman"/>
          <w:color w:val="000000" w:themeColor="text1"/>
          <w:szCs w:val="24"/>
          <w:lang w:val="en-GB"/>
        </w:rPr>
        <w:t>, 2018)</w:t>
      </w:r>
      <w:r w:rsidRPr="00DE3E95">
        <w:rPr>
          <w:rFonts w:eastAsia="Times New Roman" w:cs="Times New Roman"/>
          <w:color w:val="000000" w:themeColor="text1"/>
          <w:szCs w:val="24"/>
          <w:lang w:val="en-GB"/>
        </w:rPr>
        <w:t>.</w:t>
      </w:r>
    </w:p>
    <w:p w14:paraId="3A77B185"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One of the main advantages of debt financing is that it allows businesses to get capital without giving up ownership or control. Debt financing may be less expensive than equity financing since borrowing costs are often cheaper than the price of stock. The company's total tax burden is greatly reduced by the fact that interest expenses are tax deductible. For individuals who wish to keep ownership, where innovators may face dubious profitability prospects, loan funding may be a more tempting choice.</w:t>
      </w:r>
    </w:p>
    <w:p w14:paraId="1CE20E7D"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Debt finance, however, has a variety of problems. One significant risk is the possibility for default, which occurs when a corporation is unable to fulfil its financial commitments. In the </w:t>
      </w:r>
      <w:r w:rsidRPr="00DE3E95">
        <w:rPr>
          <w:rFonts w:eastAsia="Times New Roman" w:cs="Times New Roman"/>
          <w:color w:val="000000" w:themeColor="text1"/>
          <w:szCs w:val="24"/>
          <w:lang w:val="en-GB"/>
        </w:rPr>
        <w:lastRenderedPageBreak/>
        <w:t>event of default, the company's assets might be lost or it could become insolvent. Moreover, debt financing could be more challenging to get than equity financing, particularly for start-up companies and companies with bad credit scores. A company's creditworthiness may be harmed by high debt levels, making it harder for it to borrow funds in the future</w:t>
      </w:r>
      <w:r w:rsidR="00B762E0" w:rsidRPr="00DE3E95">
        <w:rPr>
          <w:rFonts w:eastAsia="Times New Roman" w:cs="Times New Roman"/>
          <w:color w:val="000000" w:themeColor="text1"/>
          <w:szCs w:val="24"/>
          <w:lang w:val="en-GB"/>
        </w:rPr>
        <w:t xml:space="preserve"> </w:t>
      </w:r>
      <w:r w:rsidR="00063499" w:rsidRPr="00DE3E95">
        <w:rPr>
          <w:rFonts w:eastAsia="Times New Roman" w:cs="Times New Roman"/>
          <w:color w:val="000000" w:themeColor="text1"/>
          <w:szCs w:val="24"/>
          <w:lang w:val="en-GB"/>
        </w:rPr>
        <w:t>(</w:t>
      </w:r>
      <w:proofErr w:type="spellStart"/>
      <w:r w:rsidR="00063499" w:rsidRPr="00DE3E95">
        <w:rPr>
          <w:rFonts w:eastAsia="Times New Roman" w:cs="Times New Roman"/>
          <w:color w:val="000000" w:themeColor="text1"/>
          <w:szCs w:val="24"/>
          <w:highlight w:val="white"/>
          <w:lang w:val="en-GB"/>
        </w:rPr>
        <w:t>Nirajini</w:t>
      </w:r>
      <w:proofErr w:type="spellEnd"/>
      <w:r w:rsidR="00063499" w:rsidRPr="00DE3E95">
        <w:rPr>
          <w:rFonts w:eastAsia="Times New Roman" w:cs="Times New Roman"/>
          <w:color w:val="000000" w:themeColor="text1"/>
          <w:szCs w:val="24"/>
          <w:highlight w:val="white"/>
          <w:lang w:val="en-GB"/>
        </w:rPr>
        <w:t xml:space="preserve"> and Priya</w:t>
      </w:r>
      <w:r w:rsidR="00063499" w:rsidRPr="00DE3E95">
        <w:rPr>
          <w:rFonts w:eastAsia="Times New Roman" w:cs="Times New Roman"/>
          <w:color w:val="000000" w:themeColor="text1"/>
          <w:szCs w:val="24"/>
          <w:lang w:val="en-GB"/>
        </w:rPr>
        <w:t>, 2020)</w:t>
      </w:r>
      <w:r w:rsidRPr="00DE3E95">
        <w:rPr>
          <w:rFonts w:eastAsia="Times New Roman" w:cs="Times New Roman"/>
          <w:color w:val="000000" w:themeColor="text1"/>
          <w:szCs w:val="24"/>
          <w:lang w:val="en-GB"/>
        </w:rPr>
        <w:t>.</w:t>
      </w:r>
    </w:p>
    <w:p w14:paraId="27529CB7"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Contrarily, equity financing comprises distributing shares of the company to investors. This approach may be particularly enticing, which sometimes must invest a significant amount of money in R&amp;D before they can begin to produce a profit. Moreover, using equity financing to get access to a network of rich investors may enable firms to raise more money than they otherwise could.</w:t>
      </w:r>
    </w:p>
    <w:p w14:paraId="2752E103"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Another significant advantage of equity financing is that investors share in the business's risks. Investors are not held personally liable for the company's commitments, even if they may lose all or a portion of their money if the business fails. Given that the company must fulfil its responsibilities, Crowdfunding is a less risky option regardless of the financial accomplishment with debt financing. Yet, there can be disadvantages to equity </w:t>
      </w:r>
      <w:r w:rsidR="004D0E84" w:rsidRPr="00DE3E95">
        <w:rPr>
          <w:rFonts w:eastAsia="Times New Roman" w:cs="Times New Roman"/>
          <w:color w:val="000000" w:themeColor="text1"/>
          <w:szCs w:val="24"/>
          <w:lang w:val="en-GB"/>
        </w:rPr>
        <w:t>funding (</w:t>
      </w:r>
      <w:r w:rsidR="00887BD7" w:rsidRPr="00DE3E95">
        <w:rPr>
          <w:rFonts w:eastAsia="Times New Roman" w:cs="Times New Roman"/>
          <w:color w:val="000000" w:themeColor="text1"/>
          <w:szCs w:val="24"/>
          <w:lang w:val="en-GB"/>
        </w:rPr>
        <w:t xml:space="preserve">Vega </w:t>
      </w:r>
      <w:proofErr w:type="spellStart"/>
      <w:r w:rsidR="00887BD7" w:rsidRPr="00DE3E95">
        <w:rPr>
          <w:rFonts w:eastAsia="Times New Roman" w:cs="Times New Roman"/>
          <w:color w:val="000000" w:themeColor="text1"/>
          <w:szCs w:val="24"/>
          <w:lang w:val="en-GB"/>
        </w:rPr>
        <w:t>Zavalaand</w:t>
      </w:r>
      <w:proofErr w:type="spellEnd"/>
      <w:r w:rsidR="00887BD7" w:rsidRPr="00DE3E95">
        <w:rPr>
          <w:rFonts w:eastAsia="Times New Roman" w:cs="Times New Roman"/>
          <w:color w:val="000000" w:themeColor="text1"/>
          <w:szCs w:val="24"/>
          <w:lang w:val="en-GB"/>
        </w:rPr>
        <w:t xml:space="preserve"> </w:t>
      </w:r>
      <w:proofErr w:type="spellStart"/>
      <w:r w:rsidR="00887BD7" w:rsidRPr="00DE3E95">
        <w:rPr>
          <w:rFonts w:eastAsia="Times New Roman" w:cs="Times New Roman"/>
          <w:color w:val="000000" w:themeColor="text1"/>
          <w:szCs w:val="24"/>
          <w:lang w:val="en-GB"/>
        </w:rPr>
        <w:t>Santillán</w:t>
      </w:r>
      <w:proofErr w:type="spellEnd"/>
      <w:r w:rsidR="00887BD7" w:rsidRPr="00DE3E95">
        <w:rPr>
          <w:rFonts w:eastAsia="Times New Roman" w:cs="Times New Roman"/>
          <w:color w:val="000000" w:themeColor="text1"/>
          <w:szCs w:val="24"/>
          <w:lang w:val="en-GB"/>
        </w:rPr>
        <w:t xml:space="preserve"> Salgado, 2019)</w:t>
      </w:r>
      <w:r w:rsidRPr="00DE3E95">
        <w:rPr>
          <w:rFonts w:eastAsia="Times New Roman" w:cs="Times New Roman"/>
          <w:color w:val="000000" w:themeColor="text1"/>
          <w:szCs w:val="24"/>
          <w:lang w:val="en-GB"/>
        </w:rPr>
        <w:t>. For instance, the sale of equity may lessen the ownership and, therefore, the power of the present shareholders over the company. Moreover, stock financing can turn out to be more expensive than debt financing since investors sometimes want a higher rate of return to offset the additional risk they are taking.</w:t>
      </w:r>
    </w:p>
    <w:p w14:paraId="318F0356" w14:textId="77777777" w:rsidR="001055A5" w:rsidRPr="00DE3E95" w:rsidRDefault="006F58E4" w:rsidP="00B54F8C">
      <w:pPr>
        <w:pStyle w:val="Heading3"/>
        <w:rPr>
          <w:lang w:val="en-GB"/>
        </w:rPr>
      </w:pPr>
      <w:bookmarkStart w:id="18" w:name="_Toc137458328"/>
      <w:r w:rsidRPr="00DE3E95">
        <w:rPr>
          <w:lang w:val="en-GB"/>
        </w:rPr>
        <w:t>2.3.2 Theme 2: Pecking order theory and capital structure decisions in the industry</w:t>
      </w:r>
      <w:bookmarkEnd w:id="18"/>
    </w:p>
    <w:p w14:paraId="567FCC83"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According to the pecking order principle, businesses prefer to finance their operations using internal resources before turning to debt and equity. According to this hypothesis, external funding implies an information gap between the company and the market, which results in high selection costs. The Pecking order hypothesis has significant ramifications for the choice of capital structure</w:t>
      </w:r>
      <w:r w:rsidR="00BC19E0" w:rsidRPr="00DE3E95">
        <w:rPr>
          <w:rFonts w:eastAsia="Times New Roman" w:cs="Times New Roman"/>
          <w:color w:val="000000" w:themeColor="text1"/>
          <w:szCs w:val="24"/>
          <w:lang w:val="en-GB"/>
        </w:rPr>
        <w:t>.</w:t>
      </w:r>
    </w:p>
    <w:p w14:paraId="7FD5A85C" w14:textId="77777777" w:rsidR="001055A5" w:rsidRPr="00DE3E95" w:rsidRDefault="009C63D1"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Various companies often depend on internal resources to finance their operations, such as retained profits. This is due to the fact that internal funds are easily accessible and don't require any extra expenses or hazards. Moreover, </w:t>
      </w:r>
      <w:r w:rsidR="0058172C" w:rsidRPr="00DE3E95">
        <w:rPr>
          <w:rFonts w:eastAsia="Times New Roman" w:cs="Times New Roman"/>
          <w:color w:val="000000" w:themeColor="text1"/>
          <w:szCs w:val="24"/>
          <w:lang w:val="en-GB"/>
        </w:rPr>
        <w:t>various compa</w:t>
      </w:r>
      <w:r w:rsidRPr="00DE3E95">
        <w:rPr>
          <w:rFonts w:eastAsia="Times New Roman" w:cs="Times New Roman"/>
          <w:color w:val="000000" w:themeColor="text1"/>
          <w:szCs w:val="24"/>
          <w:lang w:val="en-GB"/>
        </w:rPr>
        <w:t>n</w:t>
      </w:r>
      <w:r w:rsidR="0058172C" w:rsidRPr="00DE3E95">
        <w:rPr>
          <w:rFonts w:eastAsia="Times New Roman" w:cs="Times New Roman"/>
          <w:color w:val="000000" w:themeColor="text1"/>
          <w:szCs w:val="24"/>
          <w:lang w:val="en-GB"/>
        </w:rPr>
        <w:t>ies</w:t>
      </w:r>
      <w:r w:rsidRPr="00DE3E95">
        <w:rPr>
          <w:rFonts w:eastAsia="Times New Roman" w:cs="Times New Roman"/>
          <w:color w:val="000000" w:themeColor="text1"/>
          <w:szCs w:val="24"/>
          <w:lang w:val="en-GB"/>
        </w:rPr>
        <w:t xml:space="preserve"> often have significant levels of profitability and cash flow, which makes internal funds a feasible source of funding. As internal </w:t>
      </w:r>
      <w:r w:rsidRPr="00DE3E95">
        <w:rPr>
          <w:rFonts w:eastAsia="Times New Roman" w:cs="Times New Roman"/>
          <w:color w:val="000000" w:themeColor="text1"/>
          <w:szCs w:val="24"/>
          <w:lang w:val="en-GB"/>
        </w:rPr>
        <w:lastRenderedPageBreak/>
        <w:t xml:space="preserve">funds are the most </w:t>
      </w:r>
      <w:proofErr w:type="spellStart"/>
      <w:r w:rsidRPr="00DE3E95">
        <w:rPr>
          <w:rFonts w:eastAsia="Times New Roman" w:cs="Times New Roman"/>
          <w:color w:val="000000" w:themeColor="text1"/>
          <w:szCs w:val="24"/>
          <w:lang w:val="en-GB"/>
        </w:rPr>
        <w:t>favored</w:t>
      </w:r>
      <w:proofErr w:type="spellEnd"/>
      <w:r w:rsidRPr="00DE3E95">
        <w:rPr>
          <w:rFonts w:eastAsia="Times New Roman" w:cs="Times New Roman"/>
          <w:color w:val="000000" w:themeColor="text1"/>
          <w:szCs w:val="24"/>
          <w:lang w:val="en-GB"/>
        </w:rPr>
        <w:t xml:space="preserve"> source of funding for businesses, their utilization is also compatible with the pecking order idea.</w:t>
      </w:r>
    </w:p>
    <w:p w14:paraId="42A8CB68" w14:textId="77777777" w:rsidR="007434AE" w:rsidRPr="00DE3E95" w:rsidRDefault="007434AE" w:rsidP="00B54F8C">
      <w:pPr>
        <w:jc w:val="center"/>
        <w:rPr>
          <w:rFonts w:eastAsia="Times New Roman" w:cs="Times New Roman"/>
          <w:b/>
          <w:bCs/>
          <w:color w:val="000000" w:themeColor="text1"/>
          <w:szCs w:val="24"/>
          <w:lang w:val="en-GB"/>
        </w:rPr>
      </w:pPr>
      <w:r w:rsidRPr="00DE3E95">
        <w:rPr>
          <w:b/>
          <w:bCs/>
          <w:noProof/>
          <w:color w:val="000000" w:themeColor="text1"/>
          <w:lang w:eastAsia="en-US" w:bidi="bn-IN"/>
        </w:rPr>
        <w:drawing>
          <wp:inline distT="0" distB="0" distL="0" distR="0" wp14:anchorId="3C56B3F7" wp14:editId="6542DD26">
            <wp:extent cx="5295900" cy="3390900"/>
            <wp:effectExtent l="76200" t="76200" r="133350" b="133350"/>
            <wp:docPr id="3" name="Picture 3" descr="Pecking Order Theory - eFinance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cking Order Theory - eFinanceManage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5900" cy="3390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902387" w14:textId="77777777" w:rsidR="00C76025" w:rsidRPr="00DE3E95" w:rsidRDefault="00B762E0" w:rsidP="00B54F8C">
      <w:pPr>
        <w:pStyle w:val="Heading4"/>
        <w:rPr>
          <w:color w:val="000000" w:themeColor="text1"/>
          <w:lang w:val="en-GB"/>
        </w:rPr>
      </w:pPr>
      <w:bookmarkStart w:id="19" w:name="_Toc137458355"/>
      <w:r w:rsidRPr="00DE3E95">
        <w:rPr>
          <w:color w:val="000000" w:themeColor="text1"/>
          <w:lang w:val="en-GB"/>
        </w:rPr>
        <w:t>Figure 2.</w:t>
      </w:r>
      <w:r w:rsidR="00C76025" w:rsidRPr="00DE3E95">
        <w:rPr>
          <w:color w:val="000000" w:themeColor="text1"/>
          <w:lang w:val="en-GB"/>
        </w:rPr>
        <w:t>2: Hierarchy for pecking order theory</w:t>
      </w:r>
      <w:bookmarkEnd w:id="19"/>
    </w:p>
    <w:p w14:paraId="14AFEE94" w14:textId="77777777" w:rsidR="00C76025" w:rsidRPr="00DE3E95" w:rsidRDefault="00C76025" w:rsidP="00B54F8C">
      <w:pPr>
        <w:jc w:val="cente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(Source: </w:t>
      </w:r>
      <w:r w:rsidR="004943CB" w:rsidRPr="00DE3E95">
        <w:rPr>
          <w:rFonts w:eastAsia="Times New Roman" w:cs="Times New Roman"/>
          <w:color w:val="000000" w:themeColor="text1"/>
          <w:szCs w:val="24"/>
          <w:lang w:val="en-GB"/>
        </w:rPr>
        <w:t>Baloch</w:t>
      </w:r>
      <w:r w:rsidR="004D0E84" w:rsidRPr="00DE3E95">
        <w:rPr>
          <w:rFonts w:eastAsia="Times New Roman" w:cs="Times New Roman"/>
          <w:color w:val="000000" w:themeColor="text1"/>
          <w:szCs w:val="24"/>
          <w:lang w:val="en-GB"/>
        </w:rPr>
        <w:t xml:space="preserve"> </w:t>
      </w:r>
      <w:r w:rsidR="004943CB" w:rsidRPr="00DE3E95">
        <w:rPr>
          <w:rFonts w:eastAsia="Times New Roman" w:cs="Times New Roman"/>
          <w:i/>
          <w:iCs/>
          <w:color w:val="000000" w:themeColor="text1"/>
          <w:szCs w:val="24"/>
          <w:lang w:val="en-GB"/>
        </w:rPr>
        <w:t xml:space="preserve">et al. </w:t>
      </w:r>
      <w:r w:rsidR="004943CB" w:rsidRPr="00DE3E95">
        <w:rPr>
          <w:rFonts w:eastAsia="Times New Roman" w:cs="Times New Roman"/>
          <w:color w:val="000000" w:themeColor="text1"/>
          <w:szCs w:val="24"/>
          <w:lang w:val="en-GB"/>
        </w:rPr>
        <w:t>2019</w:t>
      </w:r>
      <w:r w:rsidRPr="00DE3E95">
        <w:rPr>
          <w:rFonts w:eastAsia="Times New Roman" w:cs="Times New Roman"/>
          <w:color w:val="000000" w:themeColor="text1"/>
          <w:szCs w:val="24"/>
          <w:lang w:val="en-GB"/>
        </w:rPr>
        <w:t>)</w:t>
      </w:r>
    </w:p>
    <w:p w14:paraId="3C6052E5"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Yet, </w:t>
      </w:r>
      <w:r w:rsidR="007706A0" w:rsidRPr="00DE3E95">
        <w:rPr>
          <w:rFonts w:eastAsia="Times New Roman" w:cs="Times New Roman"/>
          <w:color w:val="000000" w:themeColor="text1"/>
          <w:szCs w:val="24"/>
          <w:lang w:val="en-GB"/>
        </w:rPr>
        <w:t>various companies</w:t>
      </w:r>
      <w:r w:rsidRPr="00DE3E95">
        <w:rPr>
          <w:rFonts w:eastAsia="Times New Roman" w:cs="Times New Roman"/>
          <w:color w:val="000000" w:themeColor="text1"/>
          <w:szCs w:val="24"/>
          <w:lang w:val="en-GB"/>
        </w:rPr>
        <w:t xml:space="preserve"> may use debt financing if internal resources are insufficient to support the firm's expansion. In debt financing, funds are borrowed from lenders like banks or bondholders and repaid over time along with interest. As debt funding is more </w:t>
      </w:r>
      <w:proofErr w:type="spellStart"/>
      <w:r w:rsidRPr="00DE3E95">
        <w:rPr>
          <w:rFonts w:eastAsia="Times New Roman" w:cs="Times New Roman"/>
          <w:color w:val="000000" w:themeColor="text1"/>
          <w:szCs w:val="24"/>
          <w:lang w:val="en-GB"/>
        </w:rPr>
        <w:t>favored</w:t>
      </w:r>
      <w:proofErr w:type="spellEnd"/>
      <w:r w:rsidRPr="00DE3E95">
        <w:rPr>
          <w:rFonts w:eastAsia="Times New Roman" w:cs="Times New Roman"/>
          <w:color w:val="000000" w:themeColor="text1"/>
          <w:szCs w:val="24"/>
          <w:lang w:val="en-GB"/>
        </w:rPr>
        <w:t xml:space="preserve"> than equity financing but less preferred than internal funds, it is also compatible with the pecking order idea.</w:t>
      </w:r>
    </w:p>
    <w:p w14:paraId="5658FEB2"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For </w:t>
      </w:r>
      <w:r w:rsidR="007706A0" w:rsidRPr="00DE3E95">
        <w:rPr>
          <w:rFonts w:eastAsia="Times New Roman" w:cs="Times New Roman"/>
          <w:color w:val="000000" w:themeColor="text1"/>
          <w:szCs w:val="24"/>
          <w:lang w:val="en-GB"/>
        </w:rPr>
        <w:t>various companies</w:t>
      </w:r>
      <w:r w:rsidRPr="00DE3E95">
        <w:rPr>
          <w:rFonts w:eastAsia="Times New Roman" w:cs="Times New Roman"/>
          <w:color w:val="000000" w:themeColor="text1"/>
          <w:szCs w:val="24"/>
          <w:lang w:val="en-GB"/>
        </w:rPr>
        <w:t xml:space="preserve">, debt financing provides a number of benefits. First off, debt financing has tax advantages since interest on debt is deductible. Second, debt financing enables businesses to benefit from debt's cheaper expenses as compared to equity. Finally, unlike equity financing, debt financing does not dilute ownership. Debt finance, however, also has a number of disadvantages. First off, since the </w:t>
      </w:r>
      <w:r w:rsidR="007706A0" w:rsidRPr="00DE3E95">
        <w:rPr>
          <w:rFonts w:eastAsia="Times New Roman" w:cs="Times New Roman"/>
          <w:color w:val="000000" w:themeColor="text1"/>
          <w:szCs w:val="24"/>
          <w:lang w:val="en-GB"/>
        </w:rPr>
        <w:t xml:space="preserve">various </w:t>
      </w:r>
      <w:r w:rsidR="004D0E84" w:rsidRPr="00DE3E95">
        <w:rPr>
          <w:rFonts w:eastAsia="Times New Roman" w:cs="Times New Roman"/>
          <w:color w:val="000000" w:themeColor="text1"/>
          <w:szCs w:val="24"/>
          <w:lang w:val="en-GB"/>
        </w:rPr>
        <w:t>organisations</w:t>
      </w:r>
      <w:r w:rsidRPr="00DE3E95">
        <w:rPr>
          <w:rFonts w:eastAsia="Times New Roman" w:cs="Times New Roman"/>
          <w:color w:val="000000" w:themeColor="text1"/>
          <w:szCs w:val="24"/>
          <w:lang w:val="en-GB"/>
        </w:rPr>
        <w:t xml:space="preserve"> is so high risk and unclear, </w:t>
      </w:r>
      <w:r w:rsidR="007706A0" w:rsidRPr="00DE3E95">
        <w:rPr>
          <w:rFonts w:eastAsia="Times New Roman" w:cs="Times New Roman"/>
          <w:color w:val="000000" w:themeColor="text1"/>
          <w:szCs w:val="24"/>
          <w:lang w:val="en-GB"/>
        </w:rPr>
        <w:t>all</w:t>
      </w:r>
      <w:r w:rsidRPr="00DE3E95">
        <w:rPr>
          <w:rFonts w:eastAsia="Times New Roman" w:cs="Times New Roman"/>
          <w:color w:val="000000" w:themeColor="text1"/>
          <w:szCs w:val="24"/>
          <w:lang w:val="en-GB"/>
        </w:rPr>
        <w:t xml:space="preserve"> companies can have trouble getting loan funding. Second, excessive debt may raise the company's financial risk, putting it at danger for financial trouble and insolvency.</w:t>
      </w:r>
    </w:p>
    <w:p w14:paraId="2F2FD4E5"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lastRenderedPageBreak/>
        <w:t xml:space="preserve">According to the pecking order hypothesis, equity financing, the third most desired kind of funding, entails generating money by issuing new stock in the company. Due to the erosion of ownership and the greater expenses attached to equity, it is often less </w:t>
      </w:r>
      <w:proofErr w:type="spellStart"/>
      <w:r w:rsidRPr="00DE3E95">
        <w:rPr>
          <w:rFonts w:eastAsia="Times New Roman" w:cs="Times New Roman"/>
          <w:color w:val="000000" w:themeColor="text1"/>
          <w:szCs w:val="24"/>
          <w:lang w:val="en-GB"/>
        </w:rPr>
        <w:t>favored</w:t>
      </w:r>
      <w:proofErr w:type="spellEnd"/>
      <w:r w:rsidRPr="00DE3E95">
        <w:rPr>
          <w:rFonts w:eastAsia="Times New Roman" w:cs="Times New Roman"/>
          <w:color w:val="000000" w:themeColor="text1"/>
          <w:szCs w:val="24"/>
          <w:lang w:val="en-GB"/>
        </w:rPr>
        <w:t xml:space="preserve"> than debt financing. Nonetheless, there are certain benefits to equity financing, such as the lack of a set payback timeline and the possibility for significant investment returns. When internal finances and debt financing are insufficient, companies may turn to equity financing to support their expansion. For startups and early-stage companies, which may not have enough cash flow or assets to get loan funding, equity financing is especially important. For companies that are creating new technology or breaking into new industries, which may require a substantial investment, equity funding is particularly important.</w:t>
      </w:r>
    </w:p>
    <w:p w14:paraId="5907340D"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t xml:space="preserve">The Pecking order theory offers a helpful framework for comprehending the capital structure choices made by enterprises, to sum up. According to the notion, businesses prefer to finance their operations using internal resources before turning to debt and finally equity. </w:t>
      </w:r>
      <w:r w:rsidR="00C6334D" w:rsidRPr="00DE3E95">
        <w:rPr>
          <w:rFonts w:eastAsia="Times New Roman" w:cs="Times New Roman"/>
          <w:color w:val="000000" w:themeColor="text1"/>
          <w:szCs w:val="24"/>
          <w:lang w:val="en-GB"/>
        </w:rPr>
        <w:t xml:space="preserve">According to </w:t>
      </w:r>
      <w:proofErr w:type="spellStart"/>
      <w:r w:rsidR="00C6334D" w:rsidRPr="00DE3E95">
        <w:rPr>
          <w:rFonts w:eastAsia="Times New Roman" w:cs="Times New Roman"/>
          <w:color w:val="000000" w:themeColor="text1"/>
          <w:szCs w:val="24"/>
          <w:lang w:val="en-GB"/>
        </w:rPr>
        <w:t>Choand</w:t>
      </w:r>
      <w:proofErr w:type="spellEnd"/>
      <w:r w:rsidR="00C6334D" w:rsidRPr="00DE3E95">
        <w:rPr>
          <w:rFonts w:eastAsia="Times New Roman" w:cs="Times New Roman"/>
          <w:color w:val="000000" w:themeColor="text1"/>
          <w:szCs w:val="24"/>
          <w:lang w:val="en-GB"/>
        </w:rPr>
        <w:t xml:space="preserve"> Ryu (2019), d</w:t>
      </w:r>
      <w:r w:rsidRPr="00DE3E95">
        <w:rPr>
          <w:rFonts w:eastAsia="Times New Roman" w:cs="Times New Roman"/>
          <w:color w:val="000000" w:themeColor="text1"/>
          <w:szCs w:val="24"/>
          <w:lang w:val="en-GB"/>
        </w:rPr>
        <w:t>ue to the dilution of ownership and greater expenses, stock financing is often less desired in enterprises, which frequently depend on internal resources and loan financing. Nonetheless, startups, early-stage companies, and enterprises that are creating new technology or breaking into new industries should consider equity funding. Managers should carefully weigh the advantages and disadvantages of each funding source when choosing the capital structure since the pecking order theory has significant effects on the financial performance and expansion of enterprises.</w:t>
      </w:r>
    </w:p>
    <w:p w14:paraId="0464AEEB" w14:textId="77777777" w:rsidR="001055A5" w:rsidRPr="00DE3E95" w:rsidRDefault="006F58E4" w:rsidP="00B54F8C">
      <w:pPr>
        <w:pStyle w:val="Heading3"/>
        <w:rPr>
          <w:lang w:val="en-GB"/>
        </w:rPr>
      </w:pPr>
      <w:bookmarkStart w:id="20" w:name="_Toc137458329"/>
      <w:r w:rsidRPr="00DE3E95">
        <w:rPr>
          <w:lang w:val="en-GB"/>
        </w:rPr>
        <w:t xml:space="preserve">2.3.3 Theme 3: Agency costs and capital structure in the </w:t>
      </w:r>
      <w:r w:rsidR="00C8698C" w:rsidRPr="00DE3E95">
        <w:rPr>
          <w:lang w:val="en-GB"/>
        </w:rPr>
        <w:t>organisations</w:t>
      </w:r>
      <w:bookmarkEnd w:id="20"/>
    </w:p>
    <w:p w14:paraId="259718D5"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combination of debt and equity financing used by a corporation to finance its operations and investments is referred to as capital structure. The financial structure a firm chooses has a big influence on how well it performs overall, especially in the sector where fast technological progress and fierce competition make effective capital allocation essential for success. The crucial effects of capital structure on the overall performance of the sectors will be examined in this article, with an emphasis on agency costs and capital structure.</w:t>
      </w:r>
    </w:p>
    <w:p w14:paraId="30A06458"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Agency costs are the expenses a business incurs as a result of conflicts of interest between shareholders and management. In the time of management being more focused on growing the company than maximizing shareholder value, agency expenses might occur in the sector. By </w:t>
      </w:r>
      <w:r w:rsidRPr="00DE3E95">
        <w:rPr>
          <w:rFonts w:eastAsia="Times New Roman" w:cs="Times New Roman"/>
          <w:color w:val="000000" w:themeColor="text1"/>
          <w:szCs w:val="24"/>
          <w:lang w:val="en-GB"/>
        </w:rPr>
        <w:lastRenderedPageBreak/>
        <w:t xml:space="preserve">giving lenders a fixed claim on such a company's assets and cash flows and encouraging management to </w:t>
      </w:r>
      <w:r w:rsidR="00063499" w:rsidRPr="00DE3E95">
        <w:rPr>
          <w:rFonts w:eastAsia="Times New Roman" w:cs="Times New Roman"/>
          <w:color w:val="000000" w:themeColor="text1"/>
          <w:szCs w:val="24"/>
          <w:lang w:val="en-GB"/>
        </w:rPr>
        <w:t>priorities</w:t>
      </w:r>
      <w:r w:rsidRPr="00DE3E95">
        <w:rPr>
          <w:rFonts w:eastAsia="Times New Roman" w:cs="Times New Roman"/>
          <w:color w:val="000000" w:themeColor="text1"/>
          <w:szCs w:val="24"/>
          <w:lang w:val="en-GB"/>
        </w:rPr>
        <w:t xml:space="preserve"> debt repayment over development, debt financing may reduce agency costs. While shareholders may have conflicting goals for the use of money and have less direct influence over management's decision-making, equity financing may, in contrast, raise agency costs.</w:t>
      </w:r>
    </w:p>
    <w:p w14:paraId="143649F4" w14:textId="77777777" w:rsidR="004E5E4B" w:rsidRPr="00DE3E95" w:rsidRDefault="004E5E4B" w:rsidP="00B54F8C">
      <w:pPr>
        <w:jc w:val="center"/>
        <w:rPr>
          <w:rFonts w:eastAsia="Times New Roman" w:cs="Times New Roman"/>
          <w:b/>
          <w:bCs/>
          <w:color w:val="000000" w:themeColor="text1"/>
          <w:szCs w:val="24"/>
          <w:lang w:val="en-GB"/>
        </w:rPr>
      </w:pPr>
      <w:r w:rsidRPr="00DE3E95">
        <w:rPr>
          <w:b/>
          <w:bCs/>
          <w:noProof/>
          <w:color w:val="000000" w:themeColor="text1"/>
          <w:lang w:eastAsia="en-US" w:bidi="bn-IN"/>
        </w:rPr>
        <w:drawing>
          <wp:inline distT="0" distB="0" distL="0" distR="0" wp14:anchorId="512AF383" wp14:editId="77CCDA54">
            <wp:extent cx="5228167" cy="2714625"/>
            <wp:effectExtent l="76200" t="76200" r="125095" b="123825"/>
            <wp:docPr id="4" name="Picture 4" descr="Agency Cost (Definition, Example) |Top 2 Types of Agency Cost in Fi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ency Cost (Definition, Example) |Top 2 Types of Agency Cost in Finance"/>
                    <pic:cNvPicPr>
                      <a:picLocks noChangeAspect="1" noChangeArrowheads="1"/>
                    </pic:cNvPicPr>
                  </pic:nvPicPr>
                  <pic:blipFill rotWithShape="1">
                    <a:blip r:embed="rId9">
                      <a:extLst>
                        <a:ext uri="{28A0092B-C50C-407E-A947-70E740481C1C}">
                          <a14:useLocalDpi xmlns:a14="http://schemas.microsoft.com/office/drawing/2010/main" val="0"/>
                        </a:ext>
                      </a:extLst>
                    </a:blip>
                    <a:srcRect b="8354"/>
                    <a:stretch/>
                  </pic:blipFill>
                  <pic:spPr bwMode="auto">
                    <a:xfrm>
                      <a:off x="0" y="0"/>
                      <a:ext cx="5231175" cy="27161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1BFE226" w14:textId="77777777" w:rsidR="00B864CB" w:rsidRPr="00DE3E95" w:rsidRDefault="00B762E0" w:rsidP="00B54F8C">
      <w:pPr>
        <w:pStyle w:val="Heading4"/>
        <w:rPr>
          <w:color w:val="000000" w:themeColor="text1"/>
          <w:lang w:val="en-GB"/>
        </w:rPr>
      </w:pPr>
      <w:bookmarkStart w:id="21" w:name="_Toc137458356"/>
      <w:r w:rsidRPr="00DE3E95">
        <w:rPr>
          <w:color w:val="000000" w:themeColor="text1"/>
          <w:lang w:val="en-GB"/>
        </w:rPr>
        <w:t>Figure 2.3</w:t>
      </w:r>
      <w:r w:rsidR="00B864CB" w:rsidRPr="00DE3E95">
        <w:rPr>
          <w:color w:val="000000" w:themeColor="text1"/>
          <w:lang w:val="en-GB"/>
        </w:rPr>
        <w:t>: Agency cost</w:t>
      </w:r>
      <w:bookmarkEnd w:id="21"/>
    </w:p>
    <w:p w14:paraId="39536A60" w14:textId="77777777" w:rsidR="00B864CB" w:rsidRPr="00DE3E95" w:rsidRDefault="00B864CB" w:rsidP="00B54F8C">
      <w:pPr>
        <w:jc w:val="cente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(Source: </w:t>
      </w:r>
      <w:proofErr w:type="spellStart"/>
      <w:r w:rsidR="00F061E7" w:rsidRPr="00DE3E95">
        <w:rPr>
          <w:rFonts w:eastAsia="Times New Roman" w:cs="Times New Roman"/>
          <w:color w:val="000000" w:themeColor="text1"/>
          <w:szCs w:val="24"/>
          <w:highlight w:val="white"/>
          <w:lang w:val="en-GB"/>
        </w:rPr>
        <w:t>Akeem</w:t>
      </w:r>
      <w:r w:rsidR="00F061E7" w:rsidRPr="00DE3E95">
        <w:rPr>
          <w:rFonts w:eastAsia="Times New Roman" w:cs="Times New Roman"/>
          <w:i/>
          <w:iCs/>
          <w:color w:val="000000" w:themeColor="text1"/>
          <w:szCs w:val="24"/>
          <w:lang w:val="en-GB"/>
        </w:rPr>
        <w:t>et</w:t>
      </w:r>
      <w:proofErr w:type="spellEnd"/>
      <w:r w:rsidR="00F061E7" w:rsidRPr="00DE3E95">
        <w:rPr>
          <w:rFonts w:eastAsia="Times New Roman" w:cs="Times New Roman"/>
          <w:i/>
          <w:iCs/>
          <w:color w:val="000000" w:themeColor="text1"/>
          <w:szCs w:val="24"/>
          <w:lang w:val="en-GB"/>
        </w:rPr>
        <w:t xml:space="preserve"> al. </w:t>
      </w:r>
      <w:r w:rsidR="00F061E7" w:rsidRPr="00DE3E95">
        <w:rPr>
          <w:rFonts w:eastAsia="Times New Roman" w:cs="Times New Roman"/>
          <w:color w:val="000000" w:themeColor="text1"/>
          <w:szCs w:val="24"/>
          <w:lang w:val="en-GB"/>
        </w:rPr>
        <w:t>2019</w:t>
      </w:r>
      <w:r w:rsidRPr="00DE3E95">
        <w:rPr>
          <w:rFonts w:eastAsia="Times New Roman" w:cs="Times New Roman"/>
          <w:color w:val="000000" w:themeColor="text1"/>
          <w:szCs w:val="24"/>
          <w:lang w:val="en-GB"/>
        </w:rPr>
        <w:t>)</w:t>
      </w:r>
    </w:p>
    <w:p w14:paraId="5024C2E9"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For businesses in the </w:t>
      </w:r>
      <w:r w:rsidR="004E3CF1" w:rsidRPr="00DE3E95">
        <w:rPr>
          <w:rFonts w:eastAsia="Times New Roman" w:cs="Times New Roman"/>
          <w:color w:val="000000" w:themeColor="text1"/>
          <w:szCs w:val="24"/>
          <w:lang w:val="en-GB"/>
        </w:rPr>
        <w:t>organisation</w:t>
      </w:r>
      <w:r w:rsidRPr="00DE3E95">
        <w:rPr>
          <w:rFonts w:eastAsia="Times New Roman" w:cs="Times New Roman"/>
          <w:color w:val="000000" w:themeColor="text1"/>
          <w:szCs w:val="24"/>
          <w:lang w:val="en-GB"/>
        </w:rPr>
        <w:t>, capital structure has an influence on capital costs as well. Debt financing may be less costly than equity financing since lenders often demand a lower rate of return than equity investors. A company's credit rating may be harmed by large debt levels, which would raise borrowing costs in the future. Contrarily, equity financing may be more costly due to the fact that investors need a greater rate of return to make up for the larger risk they are taking on. Yet, equity financing may offer access to a network of wealthy investors, allowing businesses to swiftly obtain substantial sums of money.</w:t>
      </w:r>
    </w:p>
    <w:p w14:paraId="2D5653EA"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The flexibility of a company's finances is also impacted by the capital structure decision. The capacity of businesses to invest in R&amp;D or conduct mergers and acquisitions may be restricted for those with high debt levels. On the other hand, as they are not obligated to make debt repayments, businesses with large equity holdings may be </w:t>
      </w:r>
      <w:r w:rsidR="00063499" w:rsidRPr="00DE3E95">
        <w:rPr>
          <w:rFonts w:eastAsia="Times New Roman" w:cs="Times New Roman"/>
          <w:color w:val="000000" w:themeColor="text1"/>
          <w:szCs w:val="24"/>
          <w:lang w:val="en-GB"/>
        </w:rPr>
        <w:t>freer</w:t>
      </w:r>
      <w:r w:rsidRPr="00DE3E95">
        <w:rPr>
          <w:rFonts w:eastAsia="Times New Roman" w:cs="Times New Roman"/>
          <w:color w:val="000000" w:themeColor="text1"/>
          <w:szCs w:val="24"/>
          <w:lang w:val="en-GB"/>
        </w:rPr>
        <w:t xml:space="preserve"> to undertake strategic initiatives. The market may undervalue a company's shares if it has too much equity, which would make it more difficult for them to raise money effectively.</w:t>
      </w:r>
    </w:p>
    <w:p w14:paraId="63DE07BB"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lastRenderedPageBreak/>
        <w:t xml:space="preserve">The choice of capital structure is crucial for businesses in the </w:t>
      </w:r>
      <w:r w:rsidR="004E3CF1" w:rsidRPr="00DE3E95">
        <w:rPr>
          <w:rFonts w:eastAsia="Times New Roman" w:cs="Times New Roman"/>
          <w:color w:val="000000" w:themeColor="text1"/>
          <w:szCs w:val="24"/>
          <w:lang w:val="en-GB"/>
        </w:rPr>
        <w:t>organisation</w:t>
      </w:r>
      <w:r w:rsidRPr="00DE3E95">
        <w:rPr>
          <w:rFonts w:eastAsia="Times New Roman" w:cs="Times New Roman"/>
          <w:color w:val="000000" w:themeColor="text1"/>
          <w:szCs w:val="24"/>
          <w:lang w:val="en-GB"/>
        </w:rPr>
        <w:t xml:space="preserve">. </w:t>
      </w:r>
      <w:r w:rsidR="009614F7" w:rsidRPr="00DE3E95">
        <w:rPr>
          <w:rFonts w:eastAsia="Times New Roman" w:cs="Times New Roman"/>
          <w:color w:val="000000" w:themeColor="text1"/>
          <w:szCs w:val="24"/>
          <w:lang w:val="en-GB"/>
        </w:rPr>
        <w:t xml:space="preserve">As stated by </w:t>
      </w:r>
      <w:proofErr w:type="gramStart"/>
      <w:r w:rsidR="009614F7" w:rsidRPr="00DE3E95">
        <w:rPr>
          <w:rFonts w:eastAsia="Times New Roman" w:cs="Times New Roman"/>
          <w:color w:val="000000" w:themeColor="text1"/>
          <w:szCs w:val="24"/>
          <w:highlight w:val="white"/>
          <w:lang w:val="en-GB"/>
        </w:rPr>
        <w:t>Saeed</w:t>
      </w:r>
      <w:r w:rsidR="009614F7" w:rsidRPr="00DE3E95">
        <w:rPr>
          <w:rFonts w:eastAsia="Times New Roman" w:cs="Times New Roman"/>
          <w:color w:val="000000" w:themeColor="text1"/>
          <w:szCs w:val="24"/>
          <w:lang w:val="en-GB"/>
        </w:rPr>
        <w:t>(</w:t>
      </w:r>
      <w:proofErr w:type="gramEnd"/>
      <w:r w:rsidR="009614F7" w:rsidRPr="00DE3E95">
        <w:rPr>
          <w:rFonts w:eastAsia="Times New Roman" w:cs="Times New Roman"/>
          <w:color w:val="000000" w:themeColor="text1"/>
          <w:szCs w:val="24"/>
          <w:lang w:val="en-GB"/>
        </w:rPr>
        <w:t>2019), d</w:t>
      </w:r>
      <w:r w:rsidRPr="00DE3E95">
        <w:rPr>
          <w:rFonts w:eastAsia="Times New Roman" w:cs="Times New Roman"/>
          <w:color w:val="000000" w:themeColor="text1"/>
          <w:szCs w:val="24"/>
          <w:lang w:val="en-GB"/>
        </w:rPr>
        <w:t>ebt financing may reduce agency costs and provide a less costly source of capital, but it can also result in limitations on financial flexibility and an elevated default risk. Yet, it may also increase agency expenses and be more costly than debt financing. Equity financing can provide access to large sums of cash fast. In order for a company's capital structure to match its financial objectives and risk tolerance, it must carefully consider these elements.</w:t>
      </w:r>
    </w:p>
    <w:p w14:paraId="57DB74F6" w14:textId="77777777" w:rsidR="001055A5" w:rsidRPr="00DE3E95" w:rsidRDefault="006F58E4" w:rsidP="00B54F8C">
      <w:pPr>
        <w:pStyle w:val="Heading3"/>
        <w:rPr>
          <w:lang w:val="en-GB"/>
        </w:rPr>
      </w:pPr>
      <w:bookmarkStart w:id="22" w:name="_Toc137458330"/>
      <w:r w:rsidRPr="00DE3E95">
        <w:rPr>
          <w:lang w:val="en-GB"/>
        </w:rPr>
        <w:t xml:space="preserve">2.3.4 Theme 4: The optimal capital structure for </w:t>
      </w:r>
      <w:r w:rsidR="000668F1" w:rsidRPr="00DE3E95">
        <w:rPr>
          <w:lang w:val="en-GB"/>
        </w:rPr>
        <w:t>organisations</w:t>
      </w:r>
      <w:bookmarkEnd w:id="22"/>
    </w:p>
    <w:p w14:paraId="1922EE04"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t xml:space="preserve">The ideal capital structure for </w:t>
      </w:r>
      <w:proofErr w:type="gramStart"/>
      <w:r w:rsidRPr="00DE3E95">
        <w:rPr>
          <w:rFonts w:eastAsia="Times New Roman" w:cs="Times New Roman"/>
          <w:color w:val="000000" w:themeColor="text1"/>
          <w:szCs w:val="24"/>
          <w:lang w:val="en-GB"/>
        </w:rPr>
        <w:t>an</w:t>
      </w:r>
      <w:proofErr w:type="gramEnd"/>
      <w:r w:rsidRPr="00DE3E95">
        <w:rPr>
          <w:rFonts w:eastAsia="Times New Roman" w:cs="Times New Roman"/>
          <w:color w:val="000000" w:themeColor="text1"/>
          <w:szCs w:val="24"/>
          <w:lang w:val="en-GB"/>
        </w:rPr>
        <w:t xml:space="preserve"> company will rely on a number of variables, such as the firm's size, growth potential, industry dynamics, and risk tolerance. The best capital arrangement for enterprises may be determined using certain fundamental concepts, nevertheless.</w:t>
      </w:r>
    </w:p>
    <w:p w14:paraId="6C11D176"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Secondly, the growing potential of companies makes equity financing a desirable choice for funding initiatives. Equity financing gives businesses the ability to swiftly acquire large sums of money and gives them access to a network of wealthy investors, which may be very useful for businesses looking to engage in R&amp;D or carry out mergers and acquisitions. However, debt funding is less appealing for companies since they often contain intangible assets like software and patents that are hard to evaluate and secure.</w:t>
      </w:r>
    </w:p>
    <w:p w14:paraId="029D9D0C" w14:textId="77777777" w:rsidR="00F5579C" w:rsidRPr="00DE3E95" w:rsidRDefault="00F5579C" w:rsidP="00B54F8C">
      <w:pPr>
        <w:jc w:val="center"/>
        <w:rPr>
          <w:rFonts w:eastAsia="Times New Roman" w:cs="Times New Roman"/>
          <w:b/>
          <w:bCs/>
          <w:color w:val="000000" w:themeColor="text1"/>
          <w:szCs w:val="24"/>
          <w:lang w:val="en-GB"/>
        </w:rPr>
      </w:pPr>
      <w:r w:rsidRPr="00DE3E95">
        <w:rPr>
          <w:b/>
          <w:bCs/>
          <w:noProof/>
          <w:color w:val="000000" w:themeColor="text1"/>
          <w:lang w:eastAsia="en-US" w:bidi="bn-IN"/>
        </w:rPr>
        <w:drawing>
          <wp:inline distT="0" distB="0" distL="0" distR="0" wp14:anchorId="08E0BE62" wp14:editId="30F45E70">
            <wp:extent cx="5363792" cy="3019425"/>
            <wp:effectExtent l="76200" t="76200" r="142240" b="123825"/>
            <wp:docPr id="5" name="Picture 5" descr="Optimal Capital Structure Curve Design for PowerPoint - Slide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ptimal Capital Structure Curve Design for PowerPoint - Slide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5351" cy="30203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9E8E87" w14:textId="77777777" w:rsidR="00D01902" w:rsidRPr="00DE3E95" w:rsidRDefault="00B762E0" w:rsidP="00B54F8C">
      <w:pPr>
        <w:pStyle w:val="Heading4"/>
        <w:rPr>
          <w:color w:val="000000" w:themeColor="text1"/>
          <w:lang w:val="en-GB"/>
        </w:rPr>
      </w:pPr>
      <w:bookmarkStart w:id="23" w:name="_Toc137458357"/>
      <w:r w:rsidRPr="00DE3E95">
        <w:rPr>
          <w:color w:val="000000" w:themeColor="text1"/>
          <w:lang w:val="en-GB"/>
        </w:rPr>
        <w:t>Figure 2.</w:t>
      </w:r>
      <w:r w:rsidR="00D01902" w:rsidRPr="00DE3E95">
        <w:rPr>
          <w:color w:val="000000" w:themeColor="text1"/>
          <w:lang w:val="en-GB"/>
        </w:rPr>
        <w:t>4: Optimal Capital structure curve</w:t>
      </w:r>
      <w:bookmarkEnd w:id="23"/>
    </w:p>
    <w:p w14:paraId="24CEC197" w14:textId="77777777" w:rsidR="00D01902" w:rsidRPr="00DE3E95" w:rsidRDefault="00D01902" w:rsidP="00B54F8C">
      <w:pPr>
        <w:jc w:val="cente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(Source: </w:t>
      </w:r>
      <w:proofErr w:type="spellStart"/>
      <w:r w:rsidR="00350408" w:rsidRPr="00DE3E95">
        <w:rPr>
          <w:rFonts w:eastAsia="Times New Roman" w:cs="Times New Roman"/>
          <w:color w:val="000000" w:themeColor="text1"/>
          <w:szCs w:val="24"/>
          <w:highlight w:val="white"/>
          <w:lang w:val="en-GB"/>
        </w:rPr>
        <w:t>Abbadi</w:t>
      </w:r>
      <w:proofErr w:type="spellEnd"/>
      <w:r w:rsidR="00350408" w:rsidRPr="00DE3E95">
        <w:rPr>
          <w:rFonts w:eastAsia="Times New Roman" w:cs="Times New Roman"/>
          <w:color w:val="000000" w:themeColor="text1"/>
          <w:szCs w:val="24"/>
          <w:highlight w:val="white"/>
          <w:lang w:val="en-GB"/>
        </w:rPr>
        <w:t xml:space="preserve"> and Abu-Rub</w:t>
      </w:r>
      <w:r w:rsidR="00350408" w:rsidRPr="00DE3E95">
        <w:rPr>
          <w:rFonts w:eastAsia="Times New Roman" w:cs="Times New Roman"/>
          <w:color w:val="000000" w:themeColor="text1"/>
          <w:szCs w:val="24"/>
          <w:lang w:val="en-GB"/>
        </w:rPr>
        <w:t>, 201</w:t>
      </w:r>
      <w:r w:rsidR="00F061E7" w:rsidRPr="00DE3E95">
        <w:rPr>
          <w:rFonts w:eastAsia="Times New Roman" w:cs="Times New Roman"/>
          <w:color w:val="000000" w:themeColor="text1"/>
          <w:szCs w:val="24"/>
          <w:lang w:val="en-GB"/>
        </w:rPr>
        <w:t>8</w:t>
      </w:r>
      <w:r w:rsidRPr="00DE3E95">
        <w:rPr>
          <w:rFonts w:eastAsia="Times New Roman" w:cs="Times New Roman"/>
          <w:color w:val="000000" w:themeColor="text1"/>
          <w:szCs w:val="24"/>
          <w:lang w:val="en-GB"/>
        </w:rPr>
        <w:t>)</w:t>
      </w:r>
    </w:p>
    <w:p w14:paraId="2AE581AB"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lastRenderedPageBreak/>
        <w:t>Second, having a lot of debt might raise the possibility of default, which can be especially troublesome for companies that depend on quick technical advancement to keep up with the competition. Excessive debt levels may also result in restrictions on the firm's financial flexibility, restricting its capacity to invest in expansion possibilities or react to market developments.</w:t>
      </w:r>
    </w:p>
    <w:p w14:paraId="41AC3F5C"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Finally, choosing the best capital structure for companies requires careful evaluation of the cost of capital. While debt financing might be less costly than equity financing, it can potentially raise borrowing costs in the future if the firm's credit rating is downgraded as a result of excessive levels of debt. If investors believe that the company's growth prospects are excellent, equity financing may be more costly but also result in a greater value for the company.</w:t>
      </w:r>
    </w:p>
    <w:p w14:paraId="080775C8"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Fourth, if management </w:t>
      </w:r>
      <w:proofErr w:type="spellStart"/>
      <w:r w:rsidRPr="00DE3E95">
        <w:rPr>
          <w:rFonts w:eastAsia="Times New Roman" w:cs="Times New Roman"/>
          <w:color w:val="000000" w:themeColor="text1"/>
          <w:szCs w:val="24"/>
          <w:lang w:val="en-GB"/>
        </w:rPr>
        <w:t>favors</w:t>
      </w:r>
      <w:proofErr w:type="spellEnd"/>
      <w:r w:rsidRPr="00DE3E95">
        <w:rPr>
          <w:rFonts w:eastAsia="Times New Roman" w:cs="Times New Roman"/>
          <w:color w:val="000000" w:themeColor="text1"/>
          <w:szCs w:val="24"/>
          <w:lang w:val="en-GB"/>
        </w:rPr>
        <w:t xml:space="preserve"> growth above shareholder value, businesses may incur agency expenses. By giving lenders a fixed claim on the company's assets and cash flows, debt financing may reduce agency costs by incentivizing management to prioritize debt repayment over growth. Debt servicing may be preferred above growth by equity investors, who may object with high debt levels.</w:t>
      </w:r>
    </w:p>
    <w:p w14:paraId="213E2677"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These criteria suggest that a mix of debt and equity financing may be the best capital structure for businesses. This balance may fluctuate depending on the particular circumstances of the organisation, but a few basic ideas may assist identify the ideal combination. Businesses with significant growth potential, for instance, would benefit from depending more on equity finance, while companies with more reliable cash flow might win from increased levels of debt financing. The optimum capital structure for businesses depends on a variety of factors, including the firm's future potential, risk tolerance, industry trends, and cost of capital. Equity financing may be attractive for companies with high growth potential, while debt financing may be preferable for companies with more reliable cash flows. In order to achieve the firm's financial goals while lowering risk, the appropriate capital structure for businesses will ultimately depend on a careful balancing of these aspects.</w:t>
      </w:r>
    </w:p>
    <w:p w14:paraId="68566E88"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The appropriate capital model for firms may be challenging to determine due to the changing nature of the industry and the unique funding needs of each </w:t>
      </w:r>
      <w:r w:rsidR="00063499" w:rsidRPr="00DE3E95">
        <w:rPr>
          <w:rFonts w:eastAsia="Times New Roman" w:cs="Times New Roman"/>
          <w:color w:val="000000" w:themeColor="text1"/>
          <w:szCs w:val="24"/>
          <w:lang w:val="en-GB"/>
        </w:rPr>
        <w:t>organization</w:t>
      </w:r>
      <w:r w:rsidRPr="00DE3E95">
        <w:rPr>
          <w:rFonts w:eastAsia="Times New Roman" w:cs="Times New Roman"/>
          <w:color w:val="000000" w:themeColor="text1"/>
          <w:szCs w:val="24"/>
          <w:lang w:val="en-GB"/>
        </w:rPr>
        <w:t xml:space="preserve">. It is often suggested to establish a balance between debt and equity investment since too much of either might lead to financial instability or restricted growth possibilities. </w:t>
      </w:r>
      <w:r w:rsidR="005A6F4F" w:rsidRPr="00DE3E95">
        <w:rPr>
          <w:rFonts w:eastAsia="Times New Roman" w:cs="Times New Roman"/>
          <w:color w:val="000000" w:themeColor="text1"/>
          <w:szCs w:val="24"/>
          <w:lang w:val="en-GB"/>
        </w:rPr>
        <w:t>F</w:t>
      </w:r>
      <w:r w:rsidRPr="00DE3E95">
        <w:rPr>
          <w:rFonts w:eastAsia="Times New Roman" w:cs="Times New Roman"/>
          <w:color w:val="000000" w:themeColor="text1"/>
          <w:szCs w:val="24"/>
          <w:lang w:val="en-GB"/>
        </w:rPr>
        <w:t xml:space="preserve">irms may find debt financing more tempting since they often need to make significant capital expenditures for R&amp;D. This is due to </w:t>
      </w:r>
      <w:r w:rsidRPr="00DE3E95">
        <w:rPr>
          <w:rFonts w:eastAsia="Times New Roman" w:cs="Times New Roman"/>
          <w:color w:val="000000" w:themeColor="text1"/>
          <w:szCs w:val="24"/>
          <w:lang w:val="en-GB"/>
        </w:rPr>
        <w:lastRenderedPageBreak/>
        <w:t xml:space="preserve">the reduced cost of capital associated with debt financing. </w:t>
      </w:r>
      <w:r w:rsidR="00063499" w:rsidRPr="00DE3E95">
        <w:rPr>
          <w:rFonts w:eastAsia="Times New Roman" w:cs="Times New Roman"/>
          <w:color w:val="000000" w:themeColor="text1"/>
          <w:szCs w:val="24"/>
          <w:lang w:val="en-GB"/>
        </w:rPr>
        <w:t>However,</w:t>
      </w:r>
      <w:r w:rsidRPr="00DE3E95">
        <w:rPr>
          <w:rFonts w:eastAsia="Times New Roman" w:cs="Times New Roman"/>
          <w:color w:val="000000" w:themeColor="text1"/>
          <w:szCs w:val="24"/>
          <w:lang w:val="en-GB"/>
        </w:rPr>
        <w:t xml:space="preserve"> carrying too many debt may harm creditworthiness and increase the likelihood of default. Contrarily, private equity may boost adaptability and reduce financial risk, but it may also erode control and dilute ownership.</w:t>
      </w:r>
    </w:p>
    <w:p w14:paraId="56DB464D" w14:textId="77777777" w:rsidR="001055A5" w:rsidRPr="00DE3E95" w:rsidRDefault="006F58E4" w:rsidP="00B54F8C">
      <w:pPr>
        <w:rPr>
          <w:rFonts w:eastAsia="Times New Roman" w:cs="Times New Roman"/>
          <w:color w:val="000000" w:themeColor="text1"/>
          <w:szCs w:val="24"/>
          <w:lang w:val="en-GB"/>
        </w:rPr>
      </w:pPr>
      <w:proofErr w:type="gramStart"/>
      <w:r w:rsidRPr="00DE3E95">
        <w:rPr>
          <w:rFonts w:eastAsia="Times New Roman" w:cs="Times New Roman"/>
          <w:color w:val="000000" w:themeColor="text1"/>
          <w:szCs w:val="24"/>
          <w:lang w:val="en-GB"/>
        </w:rPr>
        <w:t>An</w:t>
      </w:r>
      <w:proofErr w:type="gramEnd"/>
      <w:r w:rsidRPr="00DE3E95">
        <w:rPr>
          <w:rFonts w:eastAsia="Times New Roman" w:cs="Times New Roman"/>
          <w:color w:val="000000" w:themeColor="text1"/>
          <w:szCs w:val="24"/>
          <w:lang w:val="en-GB"/>
        </w:rPr>
        <w:t xml:space="preserve"> company's appropriate capital structure will depend on a variety of factors, including its growth potential, cash flow, revenue, and risk tolerance. It's important to consider both the company's long-term financial goals and the current economic conditions in the sector when deciding on the optimum capital structure for a corporation. A thorough analysis of </w:t>
      </w:r>
      <w:proofErr w:type="gramStart"/>
      <w:r w:rsidRPr="00DE3E95">
        <w:rPr>
          <w:rFonts w:eastAsia="Times New Roman" w:cs="Times New Roman"/>
          <w:color w:val="000000" w:themeColor="text1"/>
          <w:szCs w:val="24"/>
          <w:lang w:val="en-GB"/>
        </w:rPr>
        <w:t>an</w:t>
      </w:r>
      <w:proofErr w:type="gramEnd"/>
      <w:r w:rsidRPr="00DE3E95">
        <w:rPr>
          <w:rFonts w:eastAsia="Times New Roman" w:cs="Times New Roman"/>
          <w:color w:val="000000" w:themeColor="text1"/>
          <w:szCs w:val="24"/>
          <w:lang w:val="en-GB"/>
        </w:rPr>
        <w:t xml:space="preserve"> company's financing needs, cash flow, and profile is necessary to determine the optimal capital structure for it. The ideal financial arrangement would promote growth, lower financial risk, and boost shareholder value.</w:t>
      </w:r>
    </w:p>
    <w:p w14:paraId="3524CB38" w14:textId="77777777" w:rsidR="001055A5" w:rsidRPr="00DE3E95" w:rsidRDefault="006F58E4" w:rsidP="00B54F8C">
      <w:pPr>
        <w:pStyle w:val="Heading3"/>
        <w:rPr>
          <w:lang w:val="en-GB"/>
        </w:rPr>
      </w:pPr>
      <w:bookmarkStart w:id="24" w:name="_Toc137458331"/>
      <w:r w:rsidRPr="00DE3E95">
        <w:rPr>
          <w:lang w:val="en-GB"/>
        </w:rPr>
        <w:t>2.3.5 Theme 5: The impact of capital structure on the growth of startups</w:t>
      </w:r>
      <w:bookmarkEnd w:id="24"/>
    </w:p>
    <w:p w14:paraId="5F94F59D"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t>The development of startups may be significantly impacted by capital structure. High growth potential, a high level of unpredictability, and a dependence on outside investment are common characteristics of startups. As a result, the startup's ability to meet its growth goals may be significantly impacted by the choice of funding structure.</w:t>
      </w:r>
    </w:p>
    <w:p w14:paraId="709F72CE"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t>For startups, debt financing may be a desirable choice since it enables them to swiftly obtain funds without reducing ownership. Nevertheless, since they don't have a track record of profitability and cash flow creation, startups are often not in a position to take on significant amounts of debt. Moreover, having a lot of debt may restrict a startup's financial freedom and raise the likelihood that it will go bankrupt, which can be especially troublesome for businesses that depend on innovation and speed to market to retain a competitive edge.</w:t>
      </w:r>
    </w:p>
    <w:p w14:paraId="300442D2" w14:textId="77777777" w:rsidR="001055A5" w:rsidRPr="00DE3E95" w:rsidRDefault="003E320D"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According to </w:t>
      </w:r>
      <w:proofErr w:type="spellStart"/>
      <w:r w:rsidRPr="00DE3E95">
        <w:rPr>
          <w:rFonts w:eastAsia="Times New Roman" w:cs="Times New Roman"/>
          <w:color w:val="000000" w:themeColor="text1"/>
          <w:szCs w:val="24"/>
          <w:lang w:val="en-GB"/>
        </w:rPr>
        <w:t>Sriyono</w:t>
      </w:r>
      <w:proofErr w:type="spellEnd"/>
      <w:r w:rsidRPr="00DE3E95">
        <w:rPr>
          <w:rFonts w:eastAsia="Times New Roman" w:cs="Times New Roman"/>
          <w:color w:val="000000" w:themeColor="text1"/>
          <w:szCs w:val="24"/>
          <w:lang w:val="en-GB"/>
        </w:rPr>
        <w:t xml:space="preserve"> (2019), </w:t>
      </w:r>
      <w:r w:rsidR="00E97176" w:rsidRPr="00DE3E95">
        <w:rPr>
          <w:rFonts w:eastAsia="Times New Roman" w:cs="Times New Roman"/>
          <w:color w:val="000000" w:themeColor="text1"/>
          <w:szCs w:val="24"/>
          <w:lang w:val="en-GB"/>
        </w:rPr>
        <w:t>s</w:t>
      </w:r>
      <w:r w:rsidRPr="00DE3E95">
        <w:rPr>
          <w:rFonts w:eastAsia="Times New Roman" w:cs="Times New Roman"/>
          <w:color w:val="000000" w:themeColor="text1"/>
          <w:szCs w:val="24"/>
          <w:lang w:val="en-GB"/>
        </w:rPr>
        <w:t xml:space="preserve">tartups may get the money they need for expansion via equity financing without having to take on the risk of debt. While both parties participate in the risks and benefits of the startup's success, equity financing helps match the interests of investors and entrepreneurs. </w:t>
      </w:r>
      <w:proofErr w:type="spellStart"/>
      <w:r w:rsidRPr="00DE3E95">
        <w:rPr>
          <w:rFonts w:eastAsia="Times New Roman" w:cs="Times New Roman"/>
          <w:color w:val="000000" w:themeColor="text1"/>
          <w:szCs w:val="24"/>
          <w:lang w:val="en-GB"/>
        </w:rPr>
        <w:t>Yet,since</w:t>
      </w:r>
      <w:proofErr w:type="spellEnd"/>
      <w:r w:rsidRPr="00DE3E95">
        <w:rPr>
          <w:rFonts w:eastAsia="Times New Roman" w:cs="Times New Roman"/>
          <w:color w:val="000000" w:themeColor="text1"/>
          <w:szCs w:val="24"/>
          <w:lang w:val="en-GB"/>
        </w:rPr>
        <w:t xml:space="preserve"> investors want a bigger return to make up for the risk of investing in a young firm, equity financing may be more costly than debt </w:t>
      </w:r>
      <w:proofErr w:type="spellStart"/>
      <w:r w:rsidRPr="00DE3E95">
        <w:rPr>
          <w:rFonts w:eastAsia="Times New Roman" w:cs="Times New Roman"/>
          <w:color w:val="000000" w:themeColor="text1"/>
          <w:szCs w:val="24"/>
          <w:lang w:val="en-GB"/>
        </w:rPr>
        <w:t>financing.Additionally</w:t>
      </w:r>
      <w:proofErr w:type="spellEnd"/>
      <w:r w:rsidRPr="00DE3E95">
        <w:rPr>
          <w:rFonts w:eastAsia="Times New Roman" w:cs="Times New Roman"/>
          <w:color w:val="000000" w:themeColor="text1"/>
          <w:szCs w:val="24"/>
          <w:lang w:val="en-GB"/>
        </w:rPr>
        <w:t xml:space="preserve">, a startup's ideal financial structure will depend on where it is in its development cycle. Equity funding could be the only practical choice in the beginning, when the firm is still developing its service or goods and is not yet making money. This is due to the fact that early-stage firms sometimes lack the assets or financial history necessary to get loan funding. Debt financing may become </w:t>
      </w:r>
      <w:r w:rsidRPr="00DE3E95">
        <w:rPr>
          <w:rFonts w:eastAsia="Times New Roman" w:cs="Times New Roman"/>
          <w:color w:val="000000" w:themeColor="text1"/>
          <w:szCs w:val="24"/>
          <w:lang w:val="en-GB"/>
        </w:rPr>
        <w:lastRenderedPageBreak/>
        <w:t>more practical as the firm develops and starts to bring in money since lenders will have greater faith in the startup's capacity to repay loans.</w:t>
      </w:r>
    </w:p>
    <w:p w14:paraId="2E84410A"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investor's level of risk tolerance is a significant additional aspect that may influence the capital structure option for startups. Angel investors, venture capitalists, and other equity investors often accept greater risk levels in exchange for the possibility of large profits. In contrast, debt investors tend to be less risk-tolerant and will accept a lower rate of return in exchange for the security of their investment.</w:t>
      </w:r>
    </w:p>
    <w:p w14:paraId="22BFF2CD"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Given the changing dynamics of the business and the distinct financing requirements of each organization, determining the best capital structure for </w:t>
      </w:r>
      <w:r w:rsidR="000C3213" w:rsidRPr="00DE3E95">
        <w:rPr>
          <w:rFonts w:eastAsia="Times New Roman" w:cs="Times New Roman"/>
          <w:color w:val="000000" w:themeColor="text1"/>
          <w:szCs w:val="24"/>
          <w:lang w:val="en-GB"/>
        </w:rPr>
        <w:t>the</w:t>
      </w:r>
      <w:r w:rsidRPr="00DE3E95">
        <w:rPr>
          <w:rFonts w:eastAsia="Times New Roman" w:cs="Times New Roman"/>
          <w:color w:val="000000" w:themeColor="text1"/>
          <w:szCs w:val="24"/>
          <w:lang w:val="en-GB"/>
        </w:rPr>
        <w:t xml:space="preserve"> enterprises may be difficult. As too much of either might result in financial instability or limited development potential, it is generally advised to strike a balance between debt and equity funding.</w:t>
      </w:r>
    </w:p>
    <w:p w14:paraId="38D277F7"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Due to their frequent need for major capital expenditures for R&amp;D, companies may find debt financing more appealing. </w:t>
      </w:r>
      <w:r w:rsidR="001902D9" w:rsidRPr="00DE3E95">
        <w:rPr>
          <w:rFonts w:eastAsia="Times New Roman" w:cs="Times New Roman"/>
          <w:color w:val="000000" w:themeColor="text1"/>
          <w:szCs w:val="24"/>
          <w:lang w:val="en-GB"/>
        </w:rPr>
        <w:t>As stated by Kao (2019), t</w:t>
      </w:r>
      <w:r w:rsidRPr="00DE3E95">
        <w:rPr>
          <w:rFonts w:eastAsia="Times New Roman" w:cs="Times New Roman"/>
          <w:color w:val="000000" w:themeColor="text1"/>
          <w:szCs w:val="24"/>
          <w:lang w:val="en-GB"/>
        </w:rPr>
        <w:t>his is because debt financing has a lower cost of capital. Nonetheless, having too much debt may lower creditworthiness and raise the danger of default. Contrarily, equity financing may increase flexibility and lower financial risk, but it can also dilute ownership and restrict control.</w:t>
      </w:r>
    </w:p>
    <w:p w14:paraId="7D51223B"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The ideal capital structure for </w:t>
      </w:r>
      <w:proofErr w:type="gramStart"/>
      <w:r w:rsidRPr="00DE3E95">
        <w:rPr>
          <w:rFonts w:eastAsia="Times New Roman" w:cs="Times New Roman"/>
          <w:color w:val="000000" w:themeColor="text1"/>
          <w:szCs w:val="24"/>
          <w:lang w:val="en-GB"/>
        </w:rPr>
        <w:t>an</w:t>
      </w:r>
      <w:proofErr w:type="gramEnd"/>
      <w:r w:rsidRPr="00DE3E95">
        <w:rPr>
          <w:rFonts w:eastAsia="Times New Roman" w:cs="Times New Roman"/>
          <w:color w:val="000000" w:themeColor="text1"/>
          <w:szCs w:val="24"/>
          <w:lang w:val="en-GB"/>
        </w:rPr>
        <w:t xml:space="preserve"> company will rely on a number of variables, such as the business's potential for growth, cash flow, profitability, and risk appetite. While choosing the best capital structure for a company, it's crucial to take into account both the long-term financial objectives of the business and the present economic realities of the industry. The ideal capital structure for </w:t>
      </w:r>
      <w:proofErr w:type="gramStart"/>
      <w:r w:rsidRPr="00DE3E95">
        <w:rPr>
          <w:rFonts w:eastAsia="Times New Roman" w:cs="Times New Roman"/>
          <w:color w:val="000000" w:themeColor="text1"/>
          <w:szCs w:val="24"/>
          <w:lang w:val="en-GB"/>
        </w:rPr>
        <w:t>an</w:t>
      </w:r>
      <w:proofErr w:type="gramEnd"/>
      <w:r w:rsidRPr="00DE3E95">
        <w:rPr>
          <w:rFonts w:eastAsia="Times New Roman" w:cs="Times New Roman"/>
          <w:color w:val="000000" w:themeColor="text1"/>
          <w:szCs w:val="24"/>
          <w:lang w:val="en-GB"/>
        </w:rPr>
        <w:t xml:space="preserve"> company is ultimately unique and requires a careful examination of its financing requirements, cash flow, and risk profile. The optimal financial structure would encourage expansion, reduce financial risk, and increase shareholder value.</w:t>
      </w:r>
    </w:p>
    <w:p w14:paraId="2C9B3A08" w14:textId="77777777" w:rsidR="006F58E4"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term "capital structure" describes how a business uses a mix of debt and equity to fund its operations and expansion. The financial performance, risk profile, and value generation of a corporation may all be significantly impacted by capital structure.</w:t>
      </w:r>
    </w:p>
    <w:p w14:paraId="5A0DFD7A" w14:textId="77777777" w:rsidR="006F58E4" w:rsidRPr="00DE3E95" w:rsidRDefault="006F58E4" w:rsidP="00B54F8C">
      <w:pPr>
        <w:rPr>
          <w:rFonts w:eastAsia="Times New Roman" w:cs="Times New Roman"/>
          <w:color w:val="000000" w:themeColor="text1"/>
          <w:szCs w:val="24"/>
          <w:lang w:val="en-GB"/>
        </w:rPr>
      </w:pPr>
    </w:p>
    <w:p w14:paraId="65C2107A" w14:textId="77777777" w:rsidR="006F58E4"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These are a few of the main effects of capital structure:</w:t>
      </w:r>
    </w:p>
    <w:p w14:paraId="60FF0C62" w14:textId="77777777" w:rsidR="006F58E4"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Financial Performance: A company's financial performance may be impacted by the capital structure decision. In times of economic difficulty, companies with significant debt loads may </w:t>
      </w:r>
      <w:r w:rsidRPr="00DE3E95">
        <w:rPr>
          <w:rFonts w:eastAsia="Times New Roman" w:cs="Times New Roman"/>
          <w:color w:val="000000" w:themeColor="text1"/>
          <w:szCs w:val="24"/>
          <w:lang w:val="en-GB"/>
        </w:rPr>
        <w:lastRenderedPageBreak/>
        <w:t>struggle to pay off their debt due to poor interest coverage ratios. On the other hand, businesses with a low debt-to-equity ratio can be thought of as less risky and might pay less for borrowing.</w:t>
      </w:r>
    </w:p>
    <w:p w14:paraId="338AF34E" w14:textId="77777777" w:rsidR="006F58E4"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Risk Profile: A company's risk profile is influenced by its capital structure decision. Investors may perceive companies with greater debt levels as riskier because of the likelihood that they would fail on their loans. Conversely, businesses with a low debt-to-equity ratio may be seen as less dangerous and more stable, luring cautious investors.</w:t>
      </w:r>
    </w:p>
    <w:p w14:paraId="74A4B9CB" w14:textId="77777777" w:rsidR="006F58E4"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Value Creation: A company's capacity to produce value may also be impacted by its capital structure. A company's cost of capital may be optimized by a well planned capital structure, enabling it to engage in possibilities for development and earn greater returns. On the other hand, a capital structure that is poorly planned might result in greater capital expenses and worse returns on investment.</w:t>
      </w:r>
    </w:p>
    <w:p w14:paraId="6E78A55E" w14:textId="77777777" w:rsidR="006F58E4"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In conclusion, a company's capital structure has a major influence on its financial performance, risk profile, and value generation. When choosing a financing option, businesses must carefully analyze their capital structure in order to </w:t>
      </w:r>
      <w:proofErr w:type="spellStart"/>
      <w:r w:rsidRPr="00DE3E95">
        <w:rPr>
          <w:rFonts w:eastAsia="Times New Roman" w:cs="Times New Roman"/>
          <w:color w:val="000000" w:themeColor="text1"/>
          <w:szCs w:val="24"/>
          <w:lang w:val="en-GB"/>
        </w:rPr>
        <w:t>fulfill</w:t>
      </w:r>
      <w:proofErr w:type="spellEnd"/>
      <w:r w:rsidRPr="00DE3E95">
        <w:rPr>
          <w:rFonts w:eastAsia="Times New Roman" w:cs="Times New Roman"/>
          <w:color w:val="000000" w:themeColor="text1"/>
          <w:szCs w:val="24"/>
          <w:lang w:val="en-GB"/>
        </w:rPr>
        <w:t xml:space="preserve"> their strategic goals and maximize shareholder value.</w:t>
      </w:r>
    </w:p>
    <w:p w14:paraId="256CF479"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IT industry differs from other sectors in a number of distinctive ways. Some examples of these qualities are:</w:t>
      </w:r>
    </w:p>
    <w:p w14:paraId="5FEB7A08"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quick technical developments: The IT sector is renowned for its quick technical developments and fast-paced innovation. As a consequence, in order to keep ahead of the competition, IT businesses must continually engage in research and development (R&amp;D).</w:t>
      </w:r>
    </w:p>
    <w:p w14:paraId="67B567F6"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Intellectual Property (IP): The IT industry significantly depends on IP, including patents, copyrights, and trademarks. In order to safeguard and profit from these intangible assets, it may be challenging to value them and need specialised understanding.</w:t>
      </w:r>
    </w:p>
    <w:p w14:paraId="35622727"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High Profit Margins: Because IT goods and services are specialised, businesses in this sector often have high profit margins. This is due to the fact that, as compared to conventional manufacturing businesses, the cost of making and delivering digital goods and services is comparatively cheap.</w:t>
      </w:r>
    </w:p>
    <w:p w14:paraId="1184D465"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Low Asset Intensity: Unlike conventional industrial sectors that need significant capital expenditures for plant and equipment, IT businesses only need modest capital outlays. This implies that IT businesses may expand quickly without requiring raising huge sums of money.</w:t>
      </w:r>
    </w:p>
    <w:p w14:paraId="2FD4D646" w14:textId="77777777" w:rsidR="009923C6" w:rsidRPr="00DE3E95" w:rsidRDefault="009923C6" w:rsidP="00B54F8C">
      <w:pPr>
        <w:rPr>
          <w:rFonts w:eastAsia="Times New Roman" w:cs="Times New Roman"/>
          <w:color w:val="000000" w:themeColor="text1"/>
          <w:szCs w:val="24"/>
          <w:lang w:val="en-GB"/>
        </w:rPr>
      </w:pPr>
    </w:p>
    <w:p w14:paraId="132CFC05"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lastRenderedPageBreak/>
        <w:t>worldwide Market Reach: The IT sector is not constrained by national borders and has a worldwide reach. This implies that IT businesses may reach a large client base from everywhere.</w:t>
      </w:r>
    </w:p>
    <w:p w14:paraId="3FCD1552"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distinctive qualities of the IT industry are expected to have a variety of effects on capital structure choices. For instance:</w:t>
      </w:r>
    </w:p>
    <w:p w14:paraId="39B7CBE6"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Higher Debt Financing: Due to their low asset intensity and large profit margins, IT businesses may be more inclined to finance their operations via debt financing. This is because they don't require a big asset base as collateral since they can pay the loan off with their revenues.</w:t>
      </w:r>
    </w:p>
    <w:p w14:paraId="5B15F99D"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Focus on R&amp;D: Companies in this area may need to devote a bigger proportion of their capital to R&amp;D due to the fast technical improvements in the IT sector. To support these operations, this may lead to lower levels of debt funding and greater levels of equity financing.</w:t>
      </w:r>
    </w:p>
    <w:p w14:paraId="7515EBAD"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Due to the significance of IP in the IT industry, businesses may need to take into account how their capital structure choices would affect their IP portfolio. For instance, taking on excessive debt may have a detrimental effect on a company's credit rating and restrict their capacity to safeguard their intellectual property.</w:t>
      </w:r>
    </w:p>
    <w:p w14:paraId="64FF3E69"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Global Expansion: Due to the international nature of the IT sector, businesses may want to think carefully about how their capital structure choices may affect their capacity to penetrate new markets. This would need a more adaptable method of funding, such employing equity financing to support growth projects.</w:t>
      </w:r>
    </w:p>
    <w:p w14:paraId="2F0A3802" w14:textId="77777777" w:rsidR="009923C6" w:rsidRPr="00DE3E95" w:rsidRDefault="009923C6"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In conclusion, the distinctive qualities of the IT industry are expected to have a variety of effects on capital structure choices. Companies in this sector must carefully weigh the benefits and drawbacks of debt and equity financing, as well as the effects of their choices on their R&amp;D programmes, IP portfolios, and plans for international development.</w:t>
      </w:r>
    </w:p>
    <w:p w14:paraId="361373DA" w14:textId="77777777" w:rsidR="009923C6" w:rsidRPr="00DE3E95" w:rsidRDefault="009923C6" w:rsidP="00B54F8C">
      <w:pPr>
        <w:rPr>
          <w:rFonts w:eastAsia="Times New Roman" w:cs="Times New Roman"/>
          <w:color w:val="000000" w:themeColor="text1"/>
          <w:szCs w:val="24"/>
          <w:lang w:val="en-GB"/>
        </w:rPr>
      </w:pPr>
    </w:p>
    <w:p w14:paraId="235044D8" w14:textId="77777777" w:rsidR="009923C6" w:rsidRPr="00DE3E95" w:rsidRDefault="009923C6" w:rsidP="00B54F8C">
      <w:pPr>
        <w:rPr>
          <w:rFonts w:eastAsia="Times New Roman" w:cs="Times New Roman"/>
          <w:color w:val="000000" w:themeColor="text1"/>
          <w:szCs w:val="24"/>
          <w:lang w:val="en-GB"/>
        </w:rPr>
      </w:pPr>
    </w:p>
    <w:p w14:paraId="596DD35B" w14:textId="77777777" w:rsidR="009923C6" w:rsidRPr="00DE3E95" w:rsidRDefault="009923C6" w:rsidP="00B54F8C">
      <w:pPr>
        <w:rPr>
          <w:rFonts w:eastAsia="Times New Roman" w:cs="Times New Roman"/>
          <w:color w:val="000000" w:themeColor="text1"/>
          <w:szCs w:val="24"/>
          <w:lang w:val="en-GB"/>
        </w:rPr>
      </w:pPr>
    </w:p>
    <w:p w14:paraId="65522F6F" w14:textId="77777777" w:rsidR="009923C6" w:rsidRPr="00DE3E95" w:rsidRDefault="009923C6" w:rsidP="00B54F8C">
      <w:pPr>
        <w:rPr>
          <w:rFonts w:eastAsia="Times New Roman" w:cs="Times New Roman"/>
          <w:color w:val="000000" w:themeColor="text1"/>
          <w:szCs w:val="24"/>
          <w:lang w:val="en-GB"/>
        </w:rPr>
      </w:pPr>
    </w:p>
    <w:p w14:paraId="1CF2AC50" w14:textId="77777777" w:rsidR="009923C6" w:rsidRPr="00DE3E95" w:rsidRDefault="009923C6" w:rsidP="00B54F8C">
      <w:pPr>
        <w:rPr>
          <w:rFonts w:eastAsia="Times New Roman" w:cs="Times New Roman"/>
          <w:color w:val="000000" w:themeColor="text1"/>
          <w:szCs w:val="24"/>
          <w:lang w:val="en-GB"/>
        </w:rPr>
      </w:pPr>
    </w:p>
    <w:p w14:paraId="24C93DA0" w14:textId="77777777" w:rsidR="009923C6" w:rsidRPr="00DE3E95" w:rsidRDefault="009923C6" w:rsidP="00B54F8C">
      <w:pPr>
        <w:rPr>
          <w:rFonts w:eastAsia="Times New Roman" w:cs="Times New Roman"/>
          <w:color w:val="000000" w:themeColor="text1"/>
          <w:szCs w:val="24"/>
          <w:lang w:val="en-GB"/>
        </w:rPr>
      </w:pPr>
    </w:p>
    <w:p w14:paraId="574DDE51" w14:textId="77777777" w:rsidR="001055A5" w:rsidRPr="00DE3E95" w:rsidRDefault="006F58E4" w:rsidP="00B54F8C">
      <w:pPr>
        <w:pStyle w:val="Heading2"/>
        <w:rPr>
          <w:lang w:val="en-GB"/>
        </w:rPr>
      </w:pPr>
      <w:bookmarkStart w:id="25" w:name="_Toc137458332"/>
      <w:r w:rsidRPr="00DE3E95">
        <w:rPr>
          <w:lang w:val="en-GB"/>
        </w:rPr>
        <w:lastRenderedPageBreak/>
        <w:t>2.4 Conceptual Framework</w:t>
      </w:r>
      <w:bookmarkEnd w:id="25"/>
    </w:p>
    <w:p w14:paraId="6156B64B"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A conceptual framework gives the researcher a direction for locating the key variables, connections, and patterns pertinent to the study issue. It aids the researcher's conceptualization and orderly organization of the main concepts and ideas. The framework may direct the creation of new ideas or hypotheses and assist in identifying gaps in the body of current material.</w:t>
      </w:r>
    </w:p>
    <w:p w14:paraId="569C5886" w14:textId="77777777" w:rsidR="001907AE" w:rsidRPr="00DE3E95" w:rsidRDefault="00FB1CFB" w:rsidP="00B54F8C">
      <w:pPr>
        <w:jc w:val="center"/>
        <w:rPr>
          <w:rFonts w:eastAsia="Times New Roman" w:cs="Times New Roman"/>
          <w:b/>
          <w:bCs/>
          <w:color w:val="000000" w:themeColor="text1"/>
          <w:szCs w:val="24"/>
          <w:lang w:val="en-GB"/>
        </w:rPr>
      </w:pPr>
      <w:r w:rsidRPr="00DE3E95">
        <w:rPr>
          <w:b/>
          <w:bCs/>
          <w:noProof/>
          <w:color w:val="000000" w:themeColor="text1"/>
          <w:lang w:eastAsia="en-US" w:bidi="bn-IN"/>
        </w:rPr>
        <w:drawing>
          <wp:inline distT="0" distB="0" distL="0" distR="0" wp14:anchorId="29D7C84E" wp14:editId="562C151A">
            <wp:extent cx="5543550" cy="3038884"/>
            <wp:effectExtent l="0" t="0" r="0" b="9525"/>
            <wp:docPr id="1729118192" name="Picture 1" descr="Conceptual Framework of the Capital Structu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ceptual Framework of the Capital Structure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6896" cy="3040718"/>
                    </a:xfrm>
                    <a:prstGeom prst="rect">
                      <a:avLst/>
                    </a:prstGeom>
                    <a:noFill/>
                    <a:ln>
                      <a:noFill/>
                    </a:ln>
                  </pic:spPr>
                </pic:pic>
              </a:graphicData>
            </a:graphic>
          </wp:inline>
        </w:drawing>
      </w:r>
    </w:p>
    <w:p w14:paraId="46FD017E" w14:textId="77777777" w:rsidR="00FB1CFB" w:rsidRPr="00DE3E95" w:rsidRDefault="00B762E0" w:rsidP="00B54F8C">
      <w:pPr>
        <w:pStyle w:val="Heading4"/>
        <w:rPr>
          <w:color w:val="000000" w:themeColor="text1"/>
          <w:lang w:val="en-GB"/>
        </w:rPr>
      </w:pPr>
      <w:bookmarkStart w:id="26" w:name="_Toc137458358"/>
      <w:r w:rsidRPr="00DE3E95">
        <w:rPr>
          <w:color w:val="000000" w:themeColor="text1"/>
          <w:lang w:val="en-GB"/>
        </w:rPr>
        <w:t>Figure 2.5</w:t>
      </w:r>
      <w:r w:rsidR="00FB1CFB" w:rsidRPr="00DE3E95">
        <w:rPr>
          <w:color w:val="000000" w:themeColor="text1"/>
          <w:lang w:val="en-GB"/>
        </w:rPr>
        <w:t>: Conceptual diagram</w:t>
      </w:r>
      <w:bookmarkEnd w:id="26"/>
    </w:p>
    <w:p w14:paraId="732F1F6E" w14:textId="77777777" w:rsidR="00FB1CFB" w:rsidRPr="00DE3E95" w:rsidRDefault="00FB1CFB" w:rsidP="00B54F8C">
      <w:pPr>
        <w:jc w:val="cente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(Source: </w:t>
      </w:r>
      <w:r w:rsidR="00350408" w:rsidRPr="00DE3E95">
        <w:rPr>
          <w:rFonts w:eastAsia="Times New Roman" w:cs="Times New Roman"/>
          <w:color w:val="000000" w:themeColor="text1"/>
          <w:szCs w:val="24"/>
          <w:lang w:val="en-GB"/>
        </w:rPr>
        <w:t>Self-created</w:t>
      </w:r>
      <w:r w:rsidRPr="00DE3E95">
        <w:rPr>
          <w:rFonts w:eastAsia="Times New Roman" w:cs="Times New Roman"/>
          <w:color w:val="000000" w:themeColor="text1"/>
          <w:szCs w:val="24"/>
          <w:lang w:val="en-GB"/>
        </w:rPr>
        <w:t>)</w:t>
      </w:r>
    </w:p>
    <w:p w14:paraId="71D5A4F0" w14:textId="77777777" w:rsidR="000D78DE" w:rsidRPr="00DE3E95" w:rsidRDefault="000D78DE"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The way a business funds its operations have an impact on its capacity to create returns and achieve market success, which is the subject of the link between the capital structure and the success of the IT sector. The combination of debt and equity financing that a business utilizes to finance its operations, investments, and expansion is referred to as capital structure. Financial measures including profitability, liquidity, solvency, and shareholder value are used to evaluate a company's </w:t>
      </w:r>
      <w:proofErr w:type="spellStart"/>
      <w:r w:rsidRPr="00DE3E95">
        <w:rPr>
          <w:rFonts w:eastAsia="Times New Roman" w:cs="Times New Roman"/>
          <w:color w:val="000000" w:themeColor="text1"/>
          <w:szCs w:val="24"/>
          <w:lang w:val="en-GB"/>
        </w:rPr>
        <w:t>success.Many</w:t>
      </w:r>
      <w:proofErr w:type="spellEnd"/>
      <w:r w:rsidRPr="00DE3E95">
        <w:rPr>
          <w:rFonts w:eastAsia="Times New Roman" w:cs="Times New Roman"/>
          <w:color w:val="000000" w:themeColor="text1"/>
          <w:szCs w:val="24"/>
          <w:lang w:val="en-GB"/>
        </w:rPr>
        <w:t xml:space="preserve"> financial principles, including return on investment (ROI), cost of capital, financial leverage, tax shelter, and market circumstances, may be used to examine how capital structure affects performance. </w:t>
      </w:r>
      <w:r w:rsidR="00F31EA5" w:rsidRPr="00DE3E95">
        <w:rPr>
          <w:rFonts w:eastAsia="Times New Roman" w:cs="Times New Roman"/>
          <w:color w:val="000000" w:themeColor="text1"/>
          <w:szCs w:val="24"/>
          <w:lang w:val="en-GB"/>
        </w:rPr>
        <w:t>As per the view of Grosse-</w:t>
      </w:r>
      <w:proofErr w:type="spellStart"/>
      <w:r w:rsidR="00F31EA5" w:rsidRPr="00DE3E95">
        <w:rPr>
          <w:rFonts w:eastAsia="Times New Roman" w:cs="Times New Roman"/>
          <w:color w:val="000000" w:themeColor="text1"/>
          <w:szCs w:val="24"/>
          <w:lang w:val="en-GB"/>
        </w:rPr>
        <w:t>Rueschkamp</w:t>
      </w:r>
      <w:r w:rsidR="00F31EA5" w:rsidRPr="00DE3E95">
        <w:rPr>
          <w:rFonts w:eastAsia="Times New Roman" w:cs="Times New Roman"/>
          <w:i/>
          <w:iCs/>
          <w:color w:val="000000" w:themeColor="text1"/>
          <w:szCs w:val="24"/>
          <w:lang w:val="en-GB"/>
        </w:rPr>
        <w:t>et</w:t>
      </w:r>
      <w:proofErr w:type="spellEnd"/>
      <w:r w:rsidR="00F31EA5" w:rsidRPr="00DE3E95">
        <w:rPr>
          <w:rFonts w:eastAsia="Times New Roman" w:cs="Times New Roman"/>
          <w:i/>
          <w:iCs/>
          <w:color w:val="000000" w:themeColor="text1"/>
          <w:szCs w:val="24"/>
          <w:lang w:val="en-GB"/>
        </w:rPr>
        <w:t xml:space="preserve"> al. </w:t>
      </w:r>
      <w:r w:rsidR="00F31EA5" w:rsidRPr="00DE3E95">
        <w:rPr>
          <w:rFonts w:eastAsia="Times New Roman" w:cs="Times New Roman"/>
          <w:color w:val="000000" w:themeColor="text1"/>
          <w:szCs w:val="24"/>
          <w:lang w:val="en-GB"/>
        </w:rPr>
        <w:t>(2019), m</w:t>
      </w:r>
      <w:r w:rsidRPr="00DE3E95">
        <w:rPr>
          <w:rFonts w:eastAsia="Times New Roman" w:cs="Times New Roman"/>
          <w:color w:val="000000" w:themeColor="text1"/>
          <w:szCs w:val="24"/>
          <w:lang w:val="en-GB"/>
        </w:rPr>
        <w:t>ore financial leverage, which may result in better profits but also increased risk, may be experienced by businesses that depend more heavily on debt funding. Companies that depend more heavily on equity financing, on the other hand, could have reduced financial leverage and risk but would also have to give up some control and control to shareholders.</w:t>
      </w:r>
    </w:p>
    <w:p w14:paraId="2C256D45" w14:textId="77777777" w:rsidR="00C5440F" w:rsidRPr="00DE3E95" w:rsidRDefault="000D78DE"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lastRenderedPageBreak/>
        <w:t>The IT sector demands considerable expenditures in technology, R&amp;D, and marketing since it is a fast changing and fiercely competitive business. The capital structure that businesses in this sector choose to use may have a big influence on their capacity to fund these investments and produce profits for shareholders. Hence, for the long-term success of businesses working in the IT sector, knowing the link between capital structure and performance is essential.</w:t>
      </w:r>
    </w:p>
    <w:p w14:paraId="32DDC111" w14:textId="77777777" w:rsidR="000764E2" w:rsidRPr="00DE3E95" w:rsidRDefault="000764E2"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 generation, storage, and interchange of digital information using different electronic equipment, software, and services are the main focuses of the IT industry, often known as the information technology sector. The following are a few of the distinctive qualities of the IT industry:</w:t>
      </w:r>
    </w:p>
    <w:p w14:paraId="00446A38" w14:textId="77777777" w:rsidR="000764E2" w:rsidRPr="00DE3E95" w:rsidRDefault="000764E2"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strong Growth Potential: The ongoing development of new technologies, the rising demand for digital services, and the growing user base all contribute to the IT sector's strong growth potential.</w:t>
      </w:r>
    </w:p>
    <w:p w14:paraId="5BAB8CEE" w14:textId="77777777" w:rsidR="000764E2" w:rsidRPr="00DE3E95" w:rsidRDefault="000764E2"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Rapid technological obsolescence: The IT industry is characterised by its fast-paced, constantly-evolving environment, which makes it possible for technology and services to become rapidly out of date and need ongoing innovation and adaptation.</w:t>
      </w:r>
    </w:p>
    <w:p w14:paraId="5F4A7534" w14:textId="77777777" w:rsidR="000764E2" w:rsidRPr="00DE3E95" w:rsidRDefault="000764E2"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High Intangible Assets: The IT industry is primarily dependent on intangible assets like patents, software, and copyrights, which may be challenging to value and may call for specialised management skills.</w:t>
      </w:r>
    </w:p>
    <w:p w14:paraId="467F45F3" w14:textId="77777777" w:rsidR="000764E2" w:rsidRPr="00DE3E95" w:rsidRDefault="000764E2"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Strong network effects are a common occurrence in the IT industry. These effects improve a product or service's value as more people use it, giving certain businesses dominating market positions.</w:t>
      </w:r>
    </w:p>
    <w:p w14:paraId="1BAB50FF" w14:textId="77777777" w:rsidR="000764E2" w:rsidRPr="00DE3E95" w:rsidRDefault="000764E2"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These distinctive features of the IT business may significantly affect how enterprises in this area choose their capital structures. For instance:</w:t>
      </w:r>
    </w:p>
    <w:p w14:paraId="164F18B0" w14:textId="77777777" w:rsidR="000764E2" w:rsidRPr="00DE3E95" w:rsidRDefault="000764E2"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High development Potential: Businesses in the IT industry may choose larger debt financing levels to finance development efforts and expand their businesses, with the hope that their future revenues will be sufficient to pay the increased interest and principal payments.</w:t>
      </w:r>
    </w:p>
    <w:p w14:paraId="7372C770" w14:textId="77777777" w:rsidR="000764E2" w:rsidRPr="00DE3E95" w:rsidRDefault="000764E2"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Rapid technological obsolescence: Due to the industry's rapid speed, businesses may be apprehensive to incur excessive debt because they must continuously spend in R&amp;D to remain abreast of emerging technologies and maintain their competitive edge.</w:t>
      </w:r>
    </w:p>
    <w:p w14:paraId="155A1A09" w14:textId="77777777" w:rsidR="000764E2" w:rsidRPr="00DE3E95" w:rsidRDefault="000764E2"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lastRenderedPageBreak/>
        <w:t>High Intangible Assets: IT companies may need specialised financing plans that take into consideration the value of their intangible assets, such as asset-backed securities or financing for royalties.</w:t>
      </w:r>
    </w:p>
    <w:p w14:paraId="3CA598F8" w14:textId="77777777" w:rsidR="000764E2" w:rsidRPr="00DE3E95" w:rsidRDefault="000764E2"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significant network effects: Businesses with significant network effects may find it easier to raise money because investors may be more inclined to provide money to businesses with excellent growth prospects and dominating market </w:t>
      </w:r>
      <w:proofErr w:type="spellStart"/>
      <w:r w:rsidRPr="00DE3E95">
        <w:rPr>
          <w:rFonts w:eastAsia="Times New Roman" w:cs="Times New Roman"/>
          <w:color w:val="000000" w:themeColor="text1"/>
          <w:szCs w:val="24"/>
          <w:lang w:val="en-GB"/>
        </w:rPr>
        <w:t>positions.In</w:t>
      </w:r>
      <w:proofErr w:type="spellEnd"/>
      <w:r w:rsidRPr="00DE3E95">
        <w:rPr>
          <w:rFonts w:eastAsia="Times New Roman" w:cs="Times New Roman"/>
          <w:color w:val="000000" w:themeColor="text1"/>
          <w:szCs w:val="24"/>
          <w:lang w:val="en-GB"/>
        </w:rPr>
        <w:t xml:space="preserve"> conclusion, a company's capital structure choices may be significantly impacted by the special features of the IT sector, necessitating thorough analysis of the possibilities and problems unique to that sector.</w:t>
      </w:r>
    </w:p>
    <w:p w14:paraId="37EA49CC" w14:textId="77777777" w:rsidR="001055A5" w:rsidRPr="00DE3E95" w:rsidRDefault="006F58E4" w:rsidP="00B54F8C">
      <w:pPr>
        <w:pStyle w:val="Heading2"/>
        <w:rPr>
          <w:lang w:val="en-GB"/>
        </w:rPr>
      </w:pPr>
      <w:bookmarkStart w:id="27" w:name="_Toc137458333"/>
      <w:r w:rsidRPr="00DE3E95">
        <w:rPr>
          <w:lang w:val="en-GB"/>
        </w:rPr>
        <w:t>2.5 Literature Gap</w:t>
      </w:r>
      <w:bookmarkEnd w:id="27"/>
    </w:p>
    <w:p w14:paraId="321DD992"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t xml:space="preserve">A literature gap is a missing piece of data, knowledge, or study that hasn't been sufficiently covered or investigated in the body of previous writing on the subject. Finding gaps in the literature is </w:t>
      </w:r>
      <w:r w:rsidR="00850C81" w:rsidRPr="00DE3E95">
        <w:rPr>
          <w:rFonts w:eastAsia="Times New Roman" w:cs="Times New Roman"/>
          <w:color w:val="000000" w:themeColor="text1"/>
          <w:szCs w:val="24"/>
          <w:lang w:val="en-GB"/>
        </w:rPr>
        <w:t>crucial phases in the research process since it may assist direct</w:t>
      </w:r>
      <w:r w:rsidRPr="00DE3E95">
        <w:rPr>
          <w:rFonts w:eastAsia="Times New Roman" w:cs="Times New Roman"/>
          <w:color w:val="000000" w:themeColor="text1"/>
          <w:szCs w:val="24"/>
          <w:lang w:val="en-GB"/>
        </w:rPr>
        <w:t xml:space="preserve"> the creation of new research topics, hypotheses, and approaches. There might be gaps in the literature for a number of reasons. First of all, there may not have been a lot of study done on the subject since it may be a recent one. Second, the scope or technique of the current study may be constrained, leading to knowledge gaps. Finally, the study could have been done in a specific group or situation, leaving issues unsolved in other populations or circumstances.</w:t>
      </w:r>
    </w:p>
    <w:p w14:paraId="3E30944D" w14:textId="77777777" w:rsidR="001055A5"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A comprehensive assessment of the current literature is necessary to determine any gaps in the body of knowledge. This evaluation includes identifying important themes and ideas, synthesizing data, and critically assessing the </w:t>
      </w:r>
      <w:proofErr w:type="spellStart"/>
      <w:r w:rsidRPr="00DE3E95">
        <w:rPr>
          <w:rFonts w:eastAsia="Times New Roman" w:cs="Times New Roman"/>
          <w:color w:val="000000" w:themeColor="text1"/>
          <w:szCs w:val="24"/>
          <w:lang w:val="en-GB"/>
        </w:rPr>
        <w:t>caliber</w:t>
      </w:r>
      <w:proofErr w:type="spellEnd"/>
      <w:r w:rsidRPr="00DE3E95">
        <w:rPr>
          <w:rFonts w:eastAsia="Times New Roman" w:cs="Times New Roman"/>
          <w:color w:val="000000" w:themeColor="text1"/>
          <w:szCs w:val="24"/>
          <w:lang w:val="en-GB"/>
        </w:rPr>
        <w:t xml:space="preserve"> and applicability of research findings. This procedure may assist researchers in identifying areas in which further study is required or where there are discrepancies or contradictions in the body of current knowledge. It can utilize the identification of a literature gap to direct the creation of new research topics, hypotheses, and approaches. This may result in fresh understandings and understandings, new ideas, and new models.</w:t>
      </w:r>
    </w:p>
    <w:p w14:paraId="68B614C7" w14:textId="77777777" w:rsidR="001055A5" w:rsidRPr="00DE3E95" w:rsidRDefault="006F58E4" w:rsidP="00B54F8C">
      <w:pPr>
        <w:rPr>
          <w:rFonts w:eastAsia="Times New Roman" w:cs="Times New Roman"/>
          <w:b/>
          <w:color w:val="000000" w:themeColor="text1"/>
          <w:szCs w:val="24"/>
          <w:lang w:val="en-GB"/>
        </w:rPr>
      </w:pPr>
      <w:r w:rsidRPr="00DE3E95">
        <w:rPr>
          <w:rFonts w:eastAsia="Times New Roman" w:cs="Times New Roman"/>
          <w:color w:val="000000" w:themeColor="text1"/>
          <w:szCs w:val="24"/>
          <w:lang w:val="en-GB"/>
        </w:rPr>
        <w:t xml:space="preserve">It is crucial to keep in mind that locating literature gaps is not always simple and requires a comprehensive comprehension of both the current literature and the study issue. </w:t>
      </w:r>
      <w:r w:rsidR="00D90EC5" w:rsidRPr="00DE3E95">
        <w:rPr>
          <w:rFonts w:eastAsia="Times New Roman" w:cs="Times New Roman"/>
          <w:color w:val="000000" w:themeColor="text1"/>
          <w:szCs w:val="24"/>
          <w:lang w:val="en-GB"/>
        </w:rPr>
        <w:t xml:space="preserve">As stated by </w:t>
      </w:r>
      <w:proofErr w:type="spellStart"/>
      <w:r w:rsidR="00D90EC5" w:rsidRPr="00DE3E95">
        <w:rPr>
          <w:rFonts w:eastAsia="Times New Roman" w:cs="Times New Roman"/>
          <w:color w:val="000000" w:themeColor="text1"/>
          <w:szCs w:val="24"/>
          <w:lang w:val="en-GB"/>
        </w:rPr>
        <w:t>Tchamyou</w:t>
      </w:r>
      <w:proofErr w:type="spellEnd"/>
      <w:r w:rsidR="00D90EC5" w:rsidRPr="00DE3E95">
        <w:rPr>
          <w:rFonts w:eastAsia="Times New Roman" w:cs="Times New Roman"/>
          <w:color w:val="000000" w:themeColor="text1"/>
          <w:szCs w:val="24"/>
          <w:lang w:val="en-GB"/>
        </w:rPr>
        <w:t xml:space="preserve"> (2019), i</w:t>
      </w:r>
      <w:r w:rsidRPr="00DE3E95">
        <w:rPr>
          <w:rFonts w:eastAsia="Times New Roman" w:cs="Times New Roman"/>
          <w:color w:val="000000" w:themeColor="text1"/>
          <w:szCs w:val="24"/>
          <w:lang w:val="en-GB"/>
        </w:rPr>
        <w:t xml:space="preserve">n order to address the identified literature gap, it is also crucial to make sure that the research topic and methods are realistic and acceptable. Furthermore, finding literature gaps is a crucial research stage since it may direct the creation of fresh study topics, hypotheses, </w:t>
      </w:r>
      <w:r w:rsidRPr="00DE3E95">
        <w:rPr>
          <w:rFonts w:eastAsia="Times New Roman" w:cs="Times New Roman"/>
          <w:color w:val="000000" w:themeColor="text1"/>
          <w:szCs w:val="24"/>
          <w:lang w:val="en-GB"/>
        </w:rPr>
        <w:lastRenderedPageBreak/>
        <w:t>and approaches. It entails completing an exhaustive examination of the current literature and assessing the quality and applicability of research findings critically. Researchers may contribute to the creation of new information, hypotheses, and models in their subject by filling in gaps in the literature.</w:t>
      </w:r>
    </w:p>
    <w:p w14:paraId="2C480916" w14:textId="77777777" w:rsidR="001055A5" w:rsidRPr="00DE3E95" w:rsidRDefault="006F58E4" w:rsidP="00B54F8C">
      <w:pPr>
        <w:pStyle w:val="Heading2"/>
        <w:rPr>
          <w:lang w:val="en-GB"/>
        </w:rPr>
      </w:pPr>
      <w:bookmarkStart w:id="28" w:name="_Toc137458334"/>
      <w:r w:rsidRPr="00DE3E95">
        <w:rPr>
          <w:lang w:val="en-GB"/>
        </w:rPr>
        <w:t>2.6 Summary</w:t>
      </w:r>
      <w:bookmarkEnd w:id="28"/>
    </w:p>
    <w:p w14:paraId="62914EF5" w14:textId="77777777" w:rsidR="004D0E84" w:rsidRPr="00DE3E95" w:rsidRDefault="006F58E4" w:rsidP="00B54F8C">
      <w:pPr>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In conclusion, a conceptual framework is a structure that identifies the fundamental notions, notions, and connections that underlie a research study or project. It acts as a manual for the study design, assisting in choosing the best approaches for gathering data and conducting research. A literature gap is a missing piece of data, knowledge, or study that hasn't been sufficiently covered or investigated in the body of previous writing on the subject. Finding gaps in the literature is </w:t>
      </w:r>
      <w:r w:rsidR="00DB7EAA" w:rsidRPr="00DE3E95">
        <w:rPr>
          <w:rFonts w:eastAsia="Times New Roman" w:cs="Times New Roman"/>
          <w:color w:val="000000" w:themeColor="text1"/>
          <w:szCs w:val="24"/>
          <w:lang w:val="en-GB"/>
        </w:rPr>
        <w:t>a crucial phase in the research process since it may assist directs</w:t>
      </w:r>
      <w:r w:rsidRPr="00DE3E95">
        <w:rPr>
          <w:rFonts w:eastAsia="Times New Roman" w:cs="Times New Roman"/>
          <w:color w:val="000000" w:themeColor="text1"/>
          <w:szCs w:val="24"/>
          <w:lang w:val="en-GB"/>
        </w:rPr>
        <w:t xml:space="preserve"> the creation of new research topics, hypotheses, and approaches. Researchers may </w:t>
      </w:r>
      <w:r w:rsidR="00D90EC5" w:rsidRPr="00DE3E95">
        <w:rPr>
          <w:rFonts w:eastAsia="Times New Roman" w:cs="Times New Roman"/>
          <w:color w:val="000000" w:themeColor="text1"/>
          <w:szCs w:val="24"/>
          <w:lang w:val="en-GB"/>
        </w:rPr>
        <w:t>utilize</w:t>
      </w:r>
      <w:r w:rsidRPr="00DE3E95">
        <w:rPr>
          <w:rFonts w:eastAsia="Times New Roman" w:cs="Times New Roman"/>
          <w:color w:val="000000" w:themeColor="text1"/>
          <w:szCs w:val="24"/>
          <w:lang w:val="en-GB"/>
        </w:rPr>
        <w:t xml:space="preserve"> the identification of a literature gap to direct the creation of new research questions, hypotheses, and procedures, which can result in novel findings and insights. It is significant to note that determining where there are gaps in the body of literature requires a thorough understanding of both the research topic and the body of existing literature. Additionally, the research question and methodology should be feasible and appropriate for filling the gaps in the body of literature.</w:t>
      </w:r>
    </w:p>
    <w:p w14:paraId="7B8EEF28" w14:textId="77777777" w:rsidR="00DB7EAA" w:rsidRPr="00DE3E95" w:rsidRDefault="004D0E84" w:rsidP="00B54F8C">
      <w:pPr>
        <w:jc w:val="left"/>
        <w:rPr>
          <w:rFonts w:eastAsia="Times New Roman" w:cs="Times New Roman"/>
          <w:color w:val="000000" w:themeColor="text1"/>
          <w:szCs w:val="24"/>
          <w:lang w:val="en-GB"/>
        </w:rPr>
      </w:pPr>
      <w:r w:rsidRPr="00DE3E95">
        <w:rPr>
          <w:rFonts w:eastAsia="Times New Roman" w:cs="Times New Roman"/>
          <w:color w:val="000000" w:themeColor="text1"/>
          <w:szCs w:val="24"/>
          <w:lang w:val="en-GB"/>
        </w:rPr>
        <w:br w:type="page"/>
      </w:r>
    </w:p>
    <w:p w14:paraId="3579CFC9" w14:textId="77777777" w:rsidR="00DB7EAA" w:rsidRPr="00DE3E95" w:rsidRDefault="00DB7EAA" w:rsidP="00B54F8C">
      <w:pPr>
        <w:pStyle w:val="Heading1"/>
        <w:rPr>
          <w:lang w:val="en-GB"/>
        </w:rPr>
      </w:pPr>
      <w:bookmarkStart w:id="29" w:name="_Toc137458335"/>
      <w:r w:rsidRPr="00DE3E95">
        <w:rPr>
          <w:lang w:val="en-GB"/>
        </w:rPr>
        <w:lastRenderedPageBreak/>
        <w:t>Chapter 3</w:t>
      </w:r>
      <w:r w:rsidR="004D0E84" w:rsidRPr="00DE3E95">
        <w:rPr>
          <w:lang w:val="en-GB"/>
        </w:rPr>
        <w:t>: METHODOLOGY</w:t>
      </w:r>
      <w:bookmarkEnd w:id="29"/>
    </w:p>
    <w:p w14:paraId="1D252E69" w14:textId="77777777" w:rsidR="00DB7EAA" w:rsidRPr="00DE3E95" w:rsidRDefault="00DB7EAA" w:rsidP="00B54F8C">
      <w:pPr>
        <w:pStyle w:val="Heading2"/>
        <w:rPr>
          <w:lang w:val="en-GB"/>
        </w:rPr>
      </w:pPr>
      <w:bookmarkStart w:id="30" w:name="_5112v7ux6hof" w:colFirst="0" w:colLast="0"/>
      <w:bookmarkStart w:id="31" w:name="_Toc137458336"/>
      <w:bookmarkEnd w:id="30"/>
      <w:r w:rsidRPr="00DE3E95">
        <w:rPr>
          <w:lang w:val="en-GB"/>
        </w:rPr>
        <w:t>3.1 Introduction</w:t>
      </w:r>
      <w:bookmarkEnd w:id="31"/>
    </w:p>
    <w:p w14:paraId="36722433" w14:textId="77777777" w:rsidR="00DB7EAA" w:rsidRPr="00DE3E95" w:rsidRDefault="00DB7EAA" w:rsidP="00B54F8C">
      <w:pPr>
        <w:pStyle w:val="Normal1"/>
        <w:rPr>
          <w:color w:val="000000" w:themeColor="text1"/>
          <w:lang w:val="en-GB"/>
        </w:rPr>
      </w:pPr>
      <w:r w:rsidRPr="00DE3E95">
        <w:rPr>
          <w:color w:val="000000" w:themeColor="text1"/>
          <w:lang w:val="en-GB"/>
        </w:rPr>
        <w:t xml:space="preserve">Research methodology plays an essential area in a research study, which provides a clear structure to conduct the whole study. The respective section helps to handle whole research as well as provide effective and proper procedures. The respective section used multiple tools to conduct this study such as </w:t>
      </w:r>
      <w:r w:rsidRPr="00DE3E95">
        <w:rPr>
          <w:b/>
          <w:i/>
          <w:color w:val="000000" w:themeColor="text1"/>
          <w:lang w:val="en-GB"/>
        </w:rPr>
        <w:t xml:space="preserve">research approach, research philosophy </w:t>
      </w:r>
      <w:r w:rsidRPr="00DE3E95">
        <w:rPr>
          <w:color w:val="000000" w:themeColor="text1"/>
          <w:lang w:val="en-GB"/>
        </w:rPr>
        <w:t xml:space="preserve">and </w:t>
      </w:r>
      <w:r w:rsidRPr="00DE3E95">
        <w:rPr>
          <w:b/>
          <w:i/>
          <w:color w:val="000000" w:themeColor="text1"/>
          <w:lang w:val="en-GB"/>
        </w:rPr>
        <w:t>research design</w:t>
      </w:r>
      <w:r w:rsidRPr="00DE3E95">
        <w:rPr>
          <w:color w:val="000000" w:themeColor="text1"/>
          <w:lang w:val="en-GB"/>
        </w:rPr>
        <w:t xml:space="preserve">. </w:t>
      </w:r>
    </w:p>
    <w:p w14:paraId="53E378E4" w14:textId="77777777" w:rsidR="00DB7EAA" w:rsidRPr="00DE3E95" w:rsidRDefault="00DB7EAA" w:rsidP="00B54F8C">
      <w:pPr>
        <w:pStyle w:val="Heading2"/>
        <w:rPr>
          <w:lang w:val="en-GB"/>
        </w:rPr>
      </w:pPr>
      <w:bookmarkStart w:id="32" w:name="_nk68fkvyqlm7" w:colFirst="0" w:colLast="0"/>
      <w:bookmarkStart w:id="33" w:name="_Toc137458337"/>
      <w:bookmarkEnd w:id="32"/>
      <w:r w:rsidRPr="00DE3E95">
        <w:rPr>
          <w:lang w:val="en-GB"/>
        </w:rPr>
        <w:t>3.2 Research Methods</w:t>
      </w:r>
      <w:bookmarkEnd w:id="33"/>
    </w:p>
    <w:tbl>
      <w:tblPr>
        <w:tblStyle w:val="Table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B7EAA" w:rsidRPr="00DE3E95" w14:paraId="6E18027E" w14:textId="77777777" w:rsidTr="00DE2263">
        <w:trPr>
          <w:jc w:val="center"/>
        </w:trPr>
        <w:tc>
          <w:tcPr>
            <w:tcW w:w="4680" w:type="dxa"/>
            <w:shd w:val="clear" w:color="auto" w:fill="8DB3E2" w:themeFill="text2" w:themeFillTint="66"/>
            <w:tcMar>
              <w:top w:w="100" w:type="dxa"/>
              <w:left w:w="100" w:type="dxa"/>
              <w:bottom w:w="100" w:type="dxa"/>
              <w:right w:w="100" w:type="dxa"/>
            </w:tcMar>
          </w:tcPr>
          <w:p w14:paraId="58A19DCA" w14:textId="77777777" w:rsidR="00DB7EAA" w:rsidRPr="00DE3E95" w:rsidRDefault="00DB7EAA" w:rsidP="00B54F8C">
            <w:pPr>
              <w:pStyle w:val="Normal1"/>
              <w:widowControl w:val="0"/>
              <w:rPr>
                <w:b/>
                <w:color w:val="000000" w:themeColor="text1"/>
                <w:lang w:val="en-GB"/>
              </w:rPr>
            </w:pPr>
            <w:r w:rsidRPr="00DE3E95">
              <w:rPr>
                <w:b/>
                <w:color w:val="000000" w:themeColor="text1"/>
                <w:lang w:val="en-GB"/>
              </w:rPr>
              <w:t>Research Strategies</w:t>
            </w:r>
          </w:p>
        </w:tc>
        <w:tc>
          <w:tcPr>
            <w:tcW w:w="4680" w:type="dxa"/>
            <w:shd w:val="clear" w:color="auto" w:fill="8DB3E2" w:themeFill="text2" w:themeFillTint="66"/>
            <w:tcMar>
              <w:top w:w="100" w:type="dxa"/>
              <w:left w:w="100" w:type="dxa"/>
              <w:bottom w:w="100" w:type="dxa"/>
              <w:right w:w="100" w:type="dxa"/>
            </w:tcMar>
          </w:tcPr>
          <w:p w14:paraId="4B2F3BDA" w14:textId="77777777" w:rsidR="00DB7EAA" w:rsidRPr="00DE3E95" w:rsidRDefault="00DB7EAA" w:rsidP="00B54F8C">
            <w:pPr>
              <w:pStyle w:val="Normal1"/>
              <w:widowControl w:val="0"/>
              <w:rPr>
                <w:b/>
                <w:color w:val="000000" w:themeColor="text1"/>
                <w:lang w:val="en-GB"/>
              </w:rPr>
            </w:pPr>
            <w:r w:rsidRPr="00DE3E95">
              <w:rPr>
                <w:b/>
                <w:color w:val="000000" w:themeColor="text1"/>
                <w:lang w:val="en-GB"/>
              </w:rPr>
              <w:t>Tool Used</w:t>
            </w:r>
          </w:p>
        </w:tc>
      </w:tr>
      <w:tr w:rsidR="00DB7EAA" w:rsidRPr="00DE3E95" w14:paraId="703AF126" w14:textId="77777777" w:rsidTr="00DB7EAA">
        <w:trPr>
          <w:jc w:val="center"/>
        </w:trPr>
        <w:tc>
          <w:tcPr>
            <w:tcW w:w="4680" w:type="dxa"/>
            <w:shd w:val="clear" w:color="auto" w:fill="auto"/>
            <w:tcMar>
              <w:top w:w="100" w:type="dxa"/>
              <w:left w:w="100" w:type="dxa"/>
              <w:bottom w:w="100" w:type="dxa"/>
              <w:right w:w="100" w:type="dxa"/>
            </w:tcMar>
          </w:tcPr>
          <w:p w14:paraId="2A2495FC" w14:textId="77777777" w:rsidR="00DB7EAA" w:rsidRPr="00DE3E95" w:rsidRDefault="00DB7EAA" w:rsidP="00B54F8C">
            <w:pPr>
              <w:pStyle w:val="Normal1"/>
              <w:widowControl w:val="0"/>
              <w:rPr>
                <w:b/>
                <w:i/>
                <w:color w:val="000000" w:themeColor="text1"/>
                <w:lang w:val="en-GB"/>
              </w:rPr>
            </w:pPr>
            <w:r w:rsidRPr="00DE3E95">
              <w:rPr>
                <w:b/>
                <w:i/>
                <w:color w:val="000000" w:themeColor="text1"/>
                <w:lang w:val="en-GB"/>
              </w:rPr>
              <w:t>Research Philosophy</w:t>
            </w:r>
          </w:p>
        </w:tc>
        <w:tc>
          <w:tcPr>
            <w:tcW w:w="4680" w:type="dxa"/>
            <w:shd w:val="clear" w:color="auto" w:fill="auto"/>
            <w:tcMar>
              <w:top w:w="100" w:type="dxa"/>
              <w:left w:w="100" w:type="dxa"/>
              <w:bottom w:w="100" w:type="dxa"/>
              <w:right w:w="100" w:type="dxa"/>
            </w:tcMar>
          </w:tcPr>
          <w:p w14:paraId="589AA1E9" w14:textId="77777777" w:rsidR="00DB7EAA" w:rsidRPr="00DE3E95" w:rsidRDefault="00DE2263" w:rsidP="00B54F8C">
            <w:pPr>
              <w:pStyle w:val="Normal1"/>
              <w:widowControl w:val="0"/>
              <w:rPr>
                <w:color w:val="000000" w:themeColor="text1"/>
                <w:lang w:val="en-GB"/>
              </w:rPr>
            </w:pPr>
            <w:r w:rsidRPr="00DE3E95">
              <w:rPr>
                <w:color w:val="000000" w:themeColor="text1"/>
                <w:lang w:val="en-GB"/>
              </w:rPr>
              <w:t>Interpretivism philosophy</w:t>
            </w:r>
          </w:p>
          <w:p w14:paraId="3F425EC8" w14:textId="77777777" w:rsidR="00DB7EAA" w:rsidRPr="00DE3E95" w:rsidRDefault="00DB7EAA" w:rsidP="00B54F8C">
            <w:pPr>
              <w:pStyle w:val="Normal1"/>
              <w:widowControl w:val="0"/>
              <w:rPr>
                <w:color w:val="000000" w:themeColor="text1"/>
                <w:lang w:val="en-GB"/>
              </w:rPr>
            </w:pPr>
          </w:p>
        </w:tc>
      </w:tr>
      <w:tr w:rsidR="00DE2263" w:rsidRPr="00DE3E95" w14:paraId="1AED9A36" w14:textId="77777777" w:rsidTr="00DB7EAA">
        <w:trPr>
          <w:jc w:val="center"/>
        </w:trPr>
        <w:tc>
          <w:tcPr>
            <w:tcW w:w="4680" w:type="dxa"/>
            <w:shd w:val="clear" w:color="auto" w:fill="auto"/>
            <w:tcMar>
              <w:top w:w="100" w:type="dxa"/>
              <w:left w:w="100" w:type="dxa"/>
              <w:bottom w:w="100" w:type="dxa"/>
              <w:right w:w="100" w:type="dxa"/>
            </w:tcMar>
          </w:tcPr>
          <w:p w14:paraId="20423E7C" w14:textId="77777777" w:rsidR="00DE2263" w:rsidRPr="00DE3E95" w:rsidRDefault="00DE2263" w:rsidP="00B54F8C">
            <w:pPr>
              <w:pStyle w:val="Normal1"/>
              <w:widowControl w:val="0"/>
              <w:rPr>
                <w:b/>
                <w:i/>
                <w:color w:val="000000" w:themeColor="text1"/>
                <w:lang w:val="en-GB"/>
              </w:rPr>
            </w:pPr>
            <w:r w:rsidRPr="00DE3E95">
              <w:rPr>
                <w:b/>
                <w:i/>
                <w:color w:val="000000" w:themeColor="text1"/>
                <w:lang w:val="en-GB"/>
              </w:rPr>
              <w:t>Research Design</w:t>
            </w:r>
          </w:p>
        </w:tc>
        <w:tc>
          <w:tcPr>
            <w:tcW w:w="4680" w:type="dxa"/>
            <w:shd w:val="clear" w:color="auto" w:fill="auto"/>
            <w:tcMar>
              <w:top w:w="100" w:type="dxa"/>
              <w:left w:w="100" w:type="dxa"/>
              <w:bottom w:w="100" w:type="dxa"/>
              <w:right w:w="100" w:type="dxa"/>
            </w:tcMar>
          </w:tcPr>
          <w:p w14:paraId="2863E24E" w14:textId="77777777" w:rsidR="00DE2263" w:rsidRPr="00DE3E95" w:rsidRDefault="00DE2263" w:rsidP="00B54F8C">
            <w:pPr>
              <w:pStyle w:val="Normal1"/>
              <w:widowControl w:val="0"/>
              <w:rPr>
                <w:color w:val="000000" w:themeColor="text1"/>
                <w:lang w:val="en-GB"/>
              </w:rPr>
            </w:pPr>
            <w:r w:rsidRPr="00DE3E95">
              <w:rPr>
                <w:color w:val="000000" w:themeColor="text1"/>
                <w:lang w:val="en-GB"/>
              </w:rPr>
              <w:t>Descriptive Design</w:t>
            </w:r>
          </w:p>
        </w:tc>
      </w:tr>
      <w:tr w:rsidR="00DB7EAA" w:rsidRPr="00DE3E95" w14:paraId="3B85ED83" w14:textId="77777777" w:rsidTr="00DB7EAA">
        <w:trPr>
          <w:jc w:val="center"/>
        </w:trPr>
        <w:tc>
          <w:tcPr>
            <w:tcW w:w="4680" w:type="dxa"/>
            <w:shd w:val="clear" w:color="auto" w:fill="auto"/>
            <w:tcMar>
              <w:top w:w="100" w:type="dxa"/>
              <w:left w:w="100" w:type="dxa"/>
              <w:bottom w:w="100" w:type="dxa"/>
              <w:right w:w="100" w:type="dxa"/>
            </w:tcMar>
          </w:tcPr>
          <w:p w14:paraId="2841D539" w14:textId="77777777" w:rsidR="00DB7EAA" w:rsidRPr="00DE3E95" w:rsidRDefault="00DB7EAA" w:rsidP="00B54F8C">
            <w:pPr>
              <w:pStyle w:val="Normal1"/>
              <w:widowControl w:val="0"/>
              <w:rPr>
                <w:b/>
                <w:i/>
                <w:color w:val="000000" w:themeColor="text1"/>
                <w:lang w:val="en-GB"/>
              </w:rPr>
            </w:pPr>
            <w:r w:rsidRPr="00DE3E95">
              <w:rPr>
                <w:b/>
                <w:i/>
                <w:color w:val="000000" w:themeColor="text1"/>
                <w:lang w:val="en-GB"/>
              </w:rPr>
              <w:t xml:space="preserve">Research Approach </w:t>
            </w:r>
          </w:p>
        </w:tc>
        <w:tc>
          <w:tcPr>
            <w:tcW w:w="4680" w:type="dxa"/>
            <w:shd w:val="clear" w:color="auto" w:fill="auto"/>
            <w:tcMar>
              <w:top w:w="100" w:type="dxa"/>
              <w:left w:w="100" w:type="dxa"/>
              <w:bottom w:w="100" w:type="dxa"/>
              <w:right w:w="100" w:type="dxa"/>
            </w:tcMar>
          </w:tcPr>
          <w:p w14:paraId="009DA9C0" w14:textId="77777777" w:rsidR="00DB7EAA" w:rsidRPr="00DE3E95" w:rsidRDefault="00DB7EAA" w:rsidP="00B54F8C">
            <w:pPr>
              <w:pStyle w:val="Normal1"/>
              <w:widowControl w:val="0"/>
              <w:rPr>
                <w:color w:val="000000" w:themeColor="text1"/>
                <w:lang w:val="en-GB"/>
              </w:rPr>
            </w:pPr>
            <w:r w:rsidRPr="00DE3E95">
              <w:rPr>
                <w:color w:val="000000" w:themeColor="text1"/>
                <w:lang w:val="en-GB"/>
              </w:rPr>
              <w:t>Inductive approach</w:t>
            </w:r>
          </w:p>
        </w:tc>
      </w:tr>
      <w:tr w:rsidR="00DB7EAA" w:rsidRPr="00DE3E95" w14:paraId="19BD9850" w14:textId="77777777" w:rsidTr="00DB7EAA">
        <w:trPr>
          <w:jc w:val="center"/>
        </w:trPr>
        <w:tc>
          <w:tcPr>
            <w:tcW w:w="4680" w:type="dxa"/>
            <w:shd w:val="clear" w:color="auto" w:fill="auto"/>
            <w:tcMar>
              <w:top w:w="100" w:type="dxa"/>
              <w:left w:w="100" w:type="dxa"/>
              <w:bottom w:w="100" w:type="dxa"/>
              <w:right w:w="100" w:type="dxa"/>
            </w:tcMar>
          </w:tcPr>
          <w:p w14:paraId="1BF58E5D" w14:textId="77777777" w:rsidR="00DB7EAA" w:rsidRPr="00DE3E95" w:rsidRDefault="00DB7EAA" w:rsidP="00B54F8C">
            <w:pPr>
              <w:pStyle w:val="Normal1"/>
              <w:widowControl w:val="0"/>
              <w:rPr>
                <w:b/>
                <w:i/>
                <w:color w:val="000000" w:themeColor="text1"/>
                <w:lang w:val="en-GB"/>
              </w:rPr>
            </w:pPr>
            <w:r w:rsidRPr="00DE3E95">
              <w:rPr>
                <w:b/>
                <w:i/>
                <w:color w:val="000000" w:themeColor="text1"/>
                <w:lang w:val="en-GB"/>
              </w:rPr>
              <w:t>Research Strategy</w:t>
            </w:r>
          </w:p>
        </w:tc>
        <w:tc>
          <w:tcPr>
            <w:tcW w:w="4680" w:type="dxa"/>
            <w:shd w:val="clear" w:color="auto" w:fill="auto"/>
            <w:tcMar>
              <w:top w:w="100" w:type="dxa"/>
              <w:left w:w="100" w:type="dxa"/>
              <w:bottom w:w="100" w:type="dxa"/>
              <w:right w:w="100" w:type="dxa"/>
            </w:tcMar>
          </w:tcPr>
          <w:p w14:paraId="36634793" w14:textId="77777777" w:rsidR="00DB7EAA" w:rsidRPr="00DE3E95" w:rsidRDefault="00DB7EAA" w:rsidP="00B54F8C">
            <w:pPr>
              <w:pStyle w:val="Normal1"/>
              <w:widowControl w:val="0"/>
              <w:rPr>
                <w:color w:val="000000" w:themeColor="text1"/>
                <w:lang w:val="en-GB"/>
              </w:rPr>
            </w:pPr>
            <w:r w:rsidRPr="00DE3E95">
              <w:rPr>
                <w:color w:val="000000" w:themeColor="text1"/>
                <w:lang w:val="en-GB"/>
              </w:rPr>
              <w:t>“Secondary qualitative strategy”</w:t>
            </w:r>
          </w:p>
        </w:tc>
      </w:tr>
      <w:tr w:rsidR="00DB7EAA" w:rsidRPr="00DE3E95" w14:paraId="7740B2DF" w14:textId="77777777" w:rsidTr="00DB7EAA">
        <w:trPr>
          <w:jc w:val="center"/>
        </w:trPr>
        <w:tc>
          <w:tcPr>
            <w:tcW w:w="4680" w:type="dxa"/>
            <w:shd w:val="clear" w:color="auto" w:fill="auto"/>
            <w:tcMar>
              <w:top w:w="100" w:type="dxa"/>
              <w:left w:w="100" w:type="dxa"/>
              <w:bottom w:w="100" w:type="dxa"/>
              <w:right w:w="100" w:type="dxa"/>
            </w:tcMar>
          </w:tcPr>
          <w:p w14:paraId="1988FA99" w14:textId="77777777" w:rsidR="00DB7EAA" w:rsidRPr="00DE3E95" w:rsidRDefault="00DB7EAA" w:rsidP="00B54F8C">
            <w:pPr>
              <w:pStyle w:val="Normal1"/>
              <w:widowControl w:val="0"/>
              <w:rPr>
                <w:b/>
                <w:i/>
                <w:color w:val="000000" w:themeColor="text1"/>
                <w:lang w:val="en-GB"/>
              </w:rPr>
            </w:pPr>
            <w:r w:rsidRPr="00DE3E95">
              <w:rPr>
                <w:b/>
                <w:i/>
                <w:color w:val="000000" w:themeColor="text1"/>
                <w:lang w:val="en-GB"/>
              </w:rPr>
              <w:t xml:space="preserve">Data </w:t>
            </w:r>
            <w:r w:rsidR="00DE2263" w:rsidRPr="00DE3E95">
              <w:rPr>
                <w:b/>
                <w:i/>
                <w:color w:val="000000" w:themeColor="text1"/>
                <w:lang w:val="en-GB"/>
              </w:rPr>
              <w:t>collection method</w:t>
            </w:r>
            <w:r w:rsidRPr="00DE3E95">
              <w:rPr>
                <w:b/>
                <w:i/>
                <w:color w:val="000000" w:themeColor="text1"/>
                <w:lang w:val="en-GB"/>
              </w:rPr>
              <w:t xml:space="preserve"> </w:t>
            </w:r>
          </w:p>
        </w:tc>
        <w:tc>
          <w:tcPr>
            <w:tcW w:w="4680" w:type="dxa"/>
            <w:shd w:val="clear" w:color="auto" w:fill="auto"/>
            <w:tcMar>
              <w:top w:w="100" w:type="dxa"/>
              <w:left w:w="100" w:type="dxa"/>
              <w:bottom w:w="100" w:type="dxa"/>
              <w:right w:w="100" w:type="dxa"/>
            </w:tcMar>
          </w:tcPr>
          <w:p w14:paraId="370288A3" w14:textId="77777777" w:rsidR="00DB7EAA" w:rsidRPr="00DE3E95" w:rsidRDefault="00DB7EAA" w:rsidP="00B54F8C">
            <w:pPr>
              <w:pStyle w:val="Normal1"/>
              <w:widowControl w:val="0"/>
              <w:rPr>
                <w:color w:val="000000" w:themeColor="text1"/>
                <w:lang w:val="en-GB"/>
              </w:rPr>
            </w:pPr>
            <w:r w:rsidRPr="00DE3E95">
              <w:rPr>
                <w:color w:val="000000" w:themeColor="text1"/>
                <w:lang w:val="en-GB"/>
              </w:rPr>
              <w:t xml:space="preserve">Secondary data </w:t>
            </w:r>
            <w:r w:rsidR="00DE2263" w:rsidRPr="00DE3E95">
              <w:rPr>
                <w:color w:val="000000" w:themeColor="text1"/>
                <w:lang w:val="en-GB"/>
              </w:rPr>
              <w:t>collection</w:t>
            </w:r>
          </w:p>
        </w:tc>
      </w:tr>
    </w:tbl>
    <w:p w14:paraId="081B172A" w14:textId="77777777" w:rsidR="00DB7EAA" w:rsidRPr="00DE3E95" w:rsidRDefault="00B762E0" w:rsidP="00B54F8C">
      <w:pPr>
        <w:pStyle w:val="Heading4"/>
        <w:rPr>
          <w:color w:val="000000" w:themeColor="text1"/>
          <w:lang w:val="en-GB"/>
        </w:rPr>
      </w:pPr>
      <w:bookmarkStart w:id="34" w:name="_Toc137458359"/>
      <w:r w:rsidRPr="00DE3E95">
        <w:rPr>
          <w:color w:val="000000" w:themeColor="text1"/>
          <w:lang w:val="en-GB"/>
        </w:rPr>
        <w:t>Table 3.</w:t>
      </w:r>
      <w:r w:rsidR="00DB7EAA" w:rsidRPr="00DE3E95">
        <w:rPr>
          <w:color w:val="000000" w:themeColor="text1"/>
          <w:lang w:val="en-GB"/>
        </w:rPr>
        <w:t>1: Research Method</w:t>
      </w:r>
      <w:bookmarkEnd w:id="34"/>
    </w:p>
    <w:p w14:paraId="12546D5E" w14:textId="77777777" w:rsidR="00DB7EAA" w:rsidRPr="00DE3E95" w:rsidRDefault="00DB7EAA" w:rsidP="00B54F8C">
      <w:pPr>
        <w:pStyle w:val="Normal1"/>
        <w:jc w:val="center"/>
        <w:rPr>
          <w:color w:val="000000" w:themeColor="text1"/>
          <w:lang w:val="en-GB"/>
        </w:rPr>
      </w:pPr>
      <w:r w:rsidRPr="00DE3E95">
        <w:rPr>
          <w:color w:val="000000" w:themeColor="text1"/>
          <w:lang w:val="en-GB"/>
        </w:rPr>
        <w:t>(Source: Self-</w:t>
      </w:r>
      <w:r w:rsidR="0096488C" w:rsidRPr="00DE3E95">
        <w:rPr>
          <w:color w:val="000000" w:themeColor="text1"/>
          <w:lang w:val="en-GB"/>
        </w:rPr>
        <w:t>created</w:t>
      </w:r>
      <w:r w:rsidRPr="00DE3E95">
        <w:rPr>
          <w:color w:val="000000" w:themeColor="text1"/>
          <w:lang w:val="en-GB"/>
        </w:rPr>
        <w:t xml:space="preserve">) </w:t>
      </w:r>
    </w:p>
    <w:p w14:paraId="4BF47116" w14:textId="77777777" w:rsidR="00DB7EAA" w:rsidRPr="00DE3E95" w:rsidRDefault="00DB7EAA" w:rsidP="00B54F8C">
      <w:pPr>
        <w:pStyle w:val="Heading2"/>
        <w:rPr>
          <w:lang w:val="en-GB"/>
        </w:rPr>
      </w:pPr>
      <w:bookmarkStart w:id="35" w:name="_49ebj9o54j4n" w:colFirst="0" w:colLast="0"/>
      <w:bookmarkStart w:id="36" w:name="_Toc137458338"/>
      <w:bookmarkEnd w:id="35"/>
      <w:r w:rsidRPr="00DE3E95">
        <w:rPr>
          <w:lang w:val="en-GB"/>
        </w:rPr>
        <w:t>3.3 Research Philosophy</w:t>
      </w:r>
      <w:bookmarkEnd w:id="36"/>
      <w:r w:rsidRPr="00DE3E95">
        <w:rPr>
          <w:lang w:val="en-GB"/>
        </w:rPr>
        <w:t xml:space="preserve"> </w:t>
      </w:r>
    </w:p>
    <w:p w14:paraId="7BA32CD5" w14:textId="77777777" w:rsidR="00DB7EAA" w:rsidRPr="00DE3E95" w:rsidRDefault="00DB7EAA" w:rsidP="00B54F8C">
      <w:pPr>
        <w:pStyle w:val="Normal1"/>
        <w:rPr>
          <w:color w:val="000000" w:themeColor="text1"/>
          <w:lang w:val="en-GB"/>
        </w:rPr>
      </w:pPr>
      <w:r w:rsidRPr="00DE3E95">
        <w:rPr>
          <w:b/>
          <w:i/>
          <w:color w:val="000000" w:themeColor="text1"/>
          <w:lang w:val="en-GB"/>
        </w:rPr>
        <w:t xml:space="preserve">Research Philosophy </w:t>
      </w:r>
      <w:r w:rsidRPr="00DE3E95">
        <w:rPr>
          <w:color w:val="000000" w:themeColor="text1"/>
          <w:lang w:val="en-GB"/>
        </w:rPr>
        <w:t xml:space="preserve">plays a crucial role in the whole research by giving a suitable framework for the whole research procedure, from choosing the research question to data analysis. As per statement of HR and </w:t>
      </w:r>
      <w:proofErr w:type="spellStart"/>
      <w:r w:rsidRPr="00DE3E95">
        <w:rPr>
          <w:color w:val="000000" w:themeColor="text1"/>
          <w:lang w:val="en-GB"/>
        </w:rPr>
        <w:t>Aithal</w:t>
      </w:r>
      <w:proofErr w:type="spellEnd"/>
      <w:r w:rsidRPr="00DE3E95">
        <w:rPr>
          <w:color w:val="000000" w:themeColor="text1"/>
          <w:lang w:val="en-GB"/>
        </w:rPr>
        <w:t xml:space="preserve"> (2022), research philosophy helps to complete the research in a rigorous, transparent and systematic way. Research philosophy focuses on the</w:t>
      </w:r>
      <w:r w:rsidRPr="00DE3E95">
        <w:rPr>
          <w:b/>
          <w:i/>
          <w:color w:val="000000" w:themeColor="text1"/>
          <w:lang w:val="en-GB"/>
        </w:rPr>
        <w:t xml:space="preserve"> data collection process</w:t>
      </w:r>
      <w:r w:rsidRPr="00DE3E95">
        <w:rPr>
          <w:color w:val="000000" w:themeColor="text1"/>
          <w:lang w:val="en-GB"/>
        </w:rPr>
        <w:t xml:space="preserve">, research design as well as whole research procedures. There are multiple research philosophies like </w:t>
      </w:r>
      <w:r w:rsidRPr="00DE3E95">
        <w:rPr>
          <w:b/>
          <w:i/>
          <w:color w:val="000000" w:themeColor="text1"/>
          <w:lang w:val="en-GB"/>
        </w:rPr>
        <w:t xml:space="preserve">interpretivism, pragmatism, positivism </w:t>
      </w:r>
      <w:r w:rsidRPr="00DE3E95">
        <w:rPr>
          <w:color w:val="000000" w:themeColor="text1"/>
          <w:lang w:val="en-GB"/>
        </w:rPr>
        <w:t xml:space="preserve">and </w:t>
      </w:r>
      <w:r w:rsidRPr="00DE3E95">
        <w:rPr>
          <w:b/>
          <w:i/>
          <w:color w:val="000000" w:themeColor="text1"/>
          <w:lang w:val="en-GB"/>
        </w:rPr>
        <w:t>realism</w:t>
      </w:r>
      <w:r w:rsidRPr="00DE3E95">
        <w:rPr>
          <w:color w:val="000000" w:themeColor="text1"/>
          <w:lang w:val="en-GB"/>
        </w:rPr>
        <w:t xml:space="preserve">. </w:t>
      </w:r>
    </w:p>
    <w:p w14:paraId="3DFBF166" w14:textId="77777777" w:rsidR="002A1B0C" w:rsidRPr="00DE3E95" w:rsidRDefault="002A1B0C" w:rsidP="00B54F8C">
      <w:pPr>
        <w:pStyle w:val="Normal1"/>
        <w:jc w:val="center"/>
        <w:rPr>
          <w:color w:val="000000" w:themeColor="text1"/>
          <w:lang w:val="en-GB"/>
        </w:rPr>
      </w:pPr>
      <w:r w:rsidRPr="00DE3E95">
        <w:rPr>
          <w:noProof/>
          <w:color w:val="000000" w:themeColor="text1"/>
          <w:lang w:bidi="bn-IN"/>
        </w:rPr>
        <w:lastRenderedPageBreak/>
        <w:drawing>
          <wp:inline distT="0" distB="0" distL="0" distR="0" wp14:anchorId="74326C32" wp14:editId="4D6DADA1">
            <wp:extent cx="5486400" cy="3200400"/>
            <wp:effectExtent l="0" t="1905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568A003" w14:textId="77777777" w:rsidR="0023794E" w:rsidRPr="00DE3E95" w:rsidRDefault="00B762E0" w:rsidP="00B54F8C">
      <w:pPr>
        <w:pStyle w:val="Heading4"/>
        <w:rPr>
          <w:color w:val="000000" w:themeColor="text1"/>
          <w:lang w:val="en-GB"/>
        </w:rPr>
      </w:pPr>
      <w:bookmarkStart w:id="37" w:name="_Toc137458360"/>
      <w:r w:rsidRPr="00DE3E95">
        <w:rPr>
          <w:color w:val="000000" w:themeColor="text1"/>
          <w:lang w:val="en-GB"/>
        </w:rPr>
        <w:t>Figure 3.2</w:t>
      </w:r>
      <w:r w:rsidR="0023794E" w:rsidRPr="00DE3E95">
        <w:rPr>
          <w:color w:val="000000" w:themeColor="text1"/>
          <w:lang w:val="en-GB"/>
        </w:rPr>
        <w:t>: Research Philosophy</w:t>
      </w:r>
      <w:bookmarkEnd w:id="37"/>
    </w:p>
    <w:p w14:paraId="19CF5148" w14:textId="77777777" w:rsidR="0023794E" w:rsidRPr="00DE3E95" w:rsidRDefault="0023794E" w:rsidP="00B54F8C">
      <w:pPr>
        <w:pStyle w:val="Normal1"/>
        <w:jc w:val="center"/>
        <w:rPr>
          <w:color w:val="000000" w:themeColor="text1"/>
          <w:lang w:val="en-GB"/>
        </w:rPr>
      </w:pPr>
      <w:r w:rsidRPr="00DE3E95">
        <w:rPr>
          <w:color w:val="000000" w:themeColor="text1"/>
          <w:lang w:val="en-GB"/>
        </w:rPr>
        <w:t>(Source: Self-developed)</w:t>
      </w:r>
    </w:p>
    <w:p w14:paraId="416E07DB" w14:textId="77777777" w:rsidR="00850C81" w:rsidRPr="00DE3E95" w:rsidRDefault="00850C81" w:rsidP="00B54F8C">
      <w:pPr>
        <w:pStyle w:val="Normal1"/>
        <w:rPr>
          <w:color w:val="000000" w:themeColor="text1"/>
          <w:lang w:val="en-GB"/>
        </w:rPr>
      </w:pPr>
    </w:p>
    <w:p w14:paraId="35302816" w14:textId="77777777" w:rsidR="00DB7EAA" w:rsidRPr="00DE3E95" w:rsidRDefault="00DB7EAA" w:rsidP="00B54F8C">
      <w:pPr>
        <w:pStyle w:val="Normal1"/>
        <w:rPr>
          <w:color w:val="000000" w:themeColor="text1"/>
          <w:lang w:val="en-GB"/>
        </w:rPr>
      </w:pPr>
      <w:r w:rsidRPr="00DE3E95">
        <w:rPr>
          <w:b/>
          <w:i/>
          <w:color w:val="000000" w:themeColor="text1"/>
          <w:lang w:val="en-GB"/>
        </w:rPr>
        <w:t xml:space="preserve">“Interpretivism philosophy” </w:t>
      </w:r>
      <w:r w:rsidRPr="00DE3E95">
        <w:rPr>
          <w:color w:val="000000" w:themeColor="text1"/>
          <w:lang w:val="en-GB"/>
        </w:rPr>
        <w:t xml:space="preserve">has been selected for this respective </w:t>
      </w:r>
      <w:r w:rsidR="00850C81" w:rsidRPr="00DE3E95">
        <w:rPr>
          <w:color w:val="000000" w:themeColor="text1"/>
          <w:lang w:val="en-GB"/>
        </w:rPr>
        <w:t>study;</w:t>
      </w:r>
      <w:r w:rsidRPr="00DE3E95">
        <w:rPr>
          <w:color w:val="000000" w:themeColor="text1"/>
          <w:lang w:val="en-GB"/>
        </w:rPr>
        <w:t xml:space="preserve"> interpretivism believes that social </w:t>
      </w:r>
      <w:r w:rsidRPr="00DE3E95">
        <w:rPr>
          <w:b/>
          <w:i/>
          <w:color w:val="000000" w:themeColor="text1"/>
          <w:lang w:val="en-GB"/>
        </w:rPr>
        <w:t xml:space="preserve">phenomena and human behaviour </w:t>
      </w:r>
      <w:r w:rsidRPr="00DE3E95">
        <w:rPr>
          <w:color w:val="000000" w:themeColor="text1"/>
          <w:lang w:val="en-GB"/>
        </w:rPr>
        <w:t xml:space="preserve">cannot be understood in separation. The particular philosophy provides a nuanced understanding and more understanding of the </w:t>
      </w:r>
      <w:r w:rsidRPr="00DE3E95">
        <w:rPr>
          <w:b/>
          <w:i/>
          <w:color w:val="000000" w:themeColor="text1"/>
          <w:lang w:val="en-GB"/>
        </w:rPr>
        <w:t xml:space="preserve">social world, </w:t>
      </w:r>
      <w:r w:rsidRPr="00DE3E95">
        <w:rPr>
          <w:color w:val="000000" w:themeColor="text1"/>
          <w:lang w:val="en-GB"/>
        </w:rPr>
        <w:t xml:space="preserve">which plays an important role to complete the entire study. As per view of Junjie and </w:t>
      </w:r>
      <w:proofErr w:type="spellStart"/>
      <w:r w:rsidRPr="00DE3E95">
        <w:rPr>
          <w:color w:val="000000" w:themeColor="text1"/>
          <w:lang w:val="en-GB"/>
        </w:rPr>
        <w:t>Yingxin</w:t>
      </w:r>
      <w:proofErr w:type="spellEnd"/>
      <w:r w:rsidRPr="00DE3E95">
        <w:rPr>
          <w:color w:val="000000" w:themeColor="text1"/>
          <w:lang w:val="en-GB"/>
        </w:rPr>
        <w:t xml:space="preserve"> (2022), interpretivism provides a </w:t>
      </w:r>
      <w:r w:rsidRPr="00DE3E95">
        <w:rPr>
          <w:b/>
          <w:i/>
          <w:color w:val="000000" w:themeColor="text1"/>
          <w:lang w:val="en-GB"/>
        </w:rPr>
        <w:t>flexible process</w:t>
      </w:r>
      <w:r w:rsidRPr="00DE3E95">
        <w:rPr>
          <w:color w:val="000000" w:themeColor="text1"/>
          <w:lang w:val="en-GB"/>
        </w:rPr>
        <w:t xml:space="preserve">, which helps to execute proper approaches and methods in the respective study. Interpretivism gives the ability to be self-aware and reflexive through the whole research procedure. On the other hand, the emphasis on practicality that characterizes </w:t>
      </w:r>
      <w:r w:rsidRPr="00DE3E95">
        <w:rPr>
          <w:b/>
          <w:i/>
          <w:color w:val="000000" w:themeColor="text1"/>
          <w:lang w:val="en-GB"/>
        </w:rPr>
        <w:t xml:space="preserve">pragmatism philosophy </w:t>
      </w:r>
      <w:r w:rsidRPr="00DE3E95">
        <w:rPr>
          <w:color w:val="000000" w:themeColor="text1"/>
          <w:lang w:val="en-GB"/>
        </w:rPr>
        <w:t xml:space="preserve">can occasionally result in a beam-like concentration on instant fixes as well as short-term benefits. This may inhibit people and organizations from taking the long view or tackling more fundamental problems. </w:t>
      </w:r>
    </w:p>
    <w:p w14:paraId="137EB16E" w14:textId="77777777" w:rsidR="00DB7EAA" w:rsidRPr="00DE3E95" w:rsidRDefault="00DB7EAA" w:rsidP="00B54F8C">
      <w:pPr>
        <w:pStyle w:val="Normal1"/>
        <w:rPr>
          <w:color w:val="000000" w:themeColor="text1"/>
          <w:lang w:val="en-GB"/>
        </w:rPr>
      </w:pPr>
      <w:r w:rsidRPr="00DE3E95">
        <w:rPr>
          <w:b/>
          <w:i/>
          <w:color w:val="000000" w:themeColor="text1"/>
          <w:lang w:val="en-GB"/>
        </w:rPr>
        <w:t xml:space="preserve">Pragmatism philosophy </w:t>
      </w:r>
      <w:r w:rsidRPr="00DE3E95">
        <w:rPr>
          <w:color w:val="000000" w:themeColor="text1"/>
          <w:lang w:val="en-GB"/>
        </w:rPr>
        <w:t>lacks</w:t>
      </w:r>
      <w:r w:rsidRPr="00DE3E95">
        <w:rPr>
          <w:b/>
          <w:i/>
          <w:color w:val="000000" w:themeColor="text1"/>
          <w:lang w:val="en-GB"/>
        </w:rPr>
        <w:t xml:space="preserve"> theoretical understanding, </w:t>
      </w:r>
      <w:r w:rsidRPr="00DE3E95">
        <w:rPr>
          <w:color w:val="000000" w:themeColor="text1"/>
          <w:lang w:val="en-GB"/>
        </w:rPr>
        <w:t xml:space="preserve">which can build a barrier to conducting this study. The </w:t>
      </w:r>
      <w:r w:rsidRPr="00DE3E95">
        <w:rPr>
          <w:b/>
          <w:i/>
          <w:color w:val="000000" w:themeColor="text1"/>
          <w:lang w:val="en-GB"/>
        </w:rPr>
        <w:t xml:space="preserve">Positivism philosophy </w:t>
      </w:r>
      <w:r w:rsidRPr="00DE3E95">
        <w:rPr>
          <w:color w:val="000000" w:themeColor="text1"/>
          <w:lang w:val="en-GB"/>
        </w:rPr>
        <w:t xml:space="preserve">concentrates on current situations rather than cultural and historical context; because of this the respective philosophy is not appropriate for the research topic. </w:t>
      </w:r>
      <w:r w:rsidRPr="00DE3E95">
        <w:rPr>
          <w:b/>
          <w:i/>
          <w:color w:val="000000" w:themeColor="text1"/>
          <w:lang w:val="en-GB"/>
        </w:rPr>
        <w:t xml:space="preserve">Realism philosophy </w:t>
      </w:r>
      <w:r w:rsidRPr="00DE3E95">
        <w:rPr>
          <w:color w:val="000000" w:themeColor="text1"/>
          <w:lang w:val="en-GB"/>
        </w:rPr>
        <w:t xml:space="preserve">mainly concentrates on measurable and observable phenomena as well as avoiding the </w:t>
      </w:r>
      <w:r w:rsidRPr="00DE3E95">
        <w:rPr>
          <w:b/>
          <w:i/>
          <w:color w:val="000000" w:themeColor="text1"/>
          <w:lang w:val="en-GB"/>
        </w:rPr>
        <w:t xml:space="preserve">non-observable aspects </w:t>
      </w:r>
      <w:r w:rsidRPr="00DE3E95">
        <w:rPr>
          <w:color w:val="000000" w:themeColor="text1"/>
          <w:lang w:val="en-GB"/>
        </w:rPr>
        <w:t xml:space="preserve">like emotions, beliefs and values. It has been concluded by Ikram and </w:t>
      </w:r>
      <w:proofErr w:type="spellStart"/>
      <w:r w:rsidRPr="00DE3E95">
        <w:rPr>
          <w:color w:val="000000" w:themeColor="text1"/>
          <w:lang w:val="en-GB"/>
        </w:rPr>
        <w:t>Kenayathulla</w:t>
      </w:r>
      <w:proofErr w:type="spellEnd"/>
      <w:r w:rsidRPr="00DE3E95">
        <w:rPr>
          <w:color w:val="000000" w:themeColor="text1"/>
          <w:lang w:val="en-GB"/>
        </w:rPr>
        <w:t xml:space="preserve"> (2022) that realist theories frequently place more </w:t>
      </w:r>
      <w:r w:rsidRPr="00DE3E95">
        <w:rPr>
          <w:color w:val="000000" w:themeColor="text1"/>
          <w:lang w:val="en-GB"/>
        </w:rPr>
        <w:lastRenderedPageBreak/>
        <w:t xml:space="preserve">emphasis on understanding current events than on the cultural and historical environment that influences social phenomena. Due to this reason, </w:t>
      </w:r>
      <w:r w:rsidRPr="00DE3E95">
        <w:rPr>
          <w:b/>
          <w:i/>
          <w:color w:val="000000" w:themeColor="text1"/>
          <w:lang w:val="en-GB"/>
        </w:rPr>
        <w:t xml:space="preserve">realism philosophy </w:t>
      </w:r>
      <w:r w:rsidRPr="00DE3E95">
        <w:rPr>
          <w:color w:val="000000" w:themeColor="text1"/>
          <w:lang w:val="en-GB"/>
        </w:rPr>
        <w:t xml:space="preserve">has not been accepted for this specific research topic.  </w:t>
      </w:r>
    </w:p>
    <w:p w14:paraId="7E698FD7" w14:textId="77777777" w:rsidR="00DB7EAA" w:rsidRPr="00DE3E95" w:rsidRDefault="00DB7EAA" w:rsidP="00B54F8C">
      <w:pPr>
        <w:pStyle w:val="Heading2"/>
        <w:rPr>
          <w:lang w:val="en-GB"/>
        </w:rPr>
      </w:pPr>
      <w:bookmarkStart w:id="38" w:name="_vi57hsjqlqvd" w:colFirst="0" w:colLast="0"/>
      <w:bookmarkStart w:id="39" w:name="_Toc137458339"/>
      <w:bookmarkEnd w:id="38"/>
      <w:r w:rsidRPr="00DE3E95">
        <w:rPr>
          <w:lang w:val="en-GB"/>
        </w:rPr>
        <w:t>3.4 Research Approach</w:t>
      </w:r>
      <w:bookmarkEnd w:id="39"/>
      <w:r w:rsidRPr="00DE3E95">
        <w:rPr>
          <w:lang w:val="en-GB"/>
        </w:rPr>
        <w:t xml:space="preserve">  </w:t>
      </w:r>
    </w:p>
    <w:p w14:paraId="32C024DD" w14:textId="77777777" w:rsidR="00DB7EAA" w:rsidRPr="00DE3E95" w:rsidRDefault="00DB7EAA" w:rsidP="00B54F8C">
      <w:pPr>
        <w:pStyle w:val="Normal1"/>
        <w:rPr>
          <w:color w:val="000000" w:themeColor="text1"/>
          <w:lang w:val="en-GB"/>
        </w:rPr>
      </w:pPr>
      <w:r w:rsidRPr="00DE3E95">
        <w:rPr>
          <w:b/>
          <w:i/>
          <w:color w:val="000000" w:themeColor="text1"/>
          <w:lang w:val="en-GB"/>
        </w:rPr>
        <w:t xml:space="preserve">Research approach </w:t>
      </w:r>
      <w:r w:rsidRPr="00DE3E95">
        <w:rPr>
          <w:color w:val="000000" w:themeColor="text1"/>
          <w:lang w:val="en-GB"/>
        </w:rPr>
        <w:t>provides a path to designing and completing the study with the help of a proper plan. It plays an essential role to provide reliability and validity of the research findings.  Research approach helps to select the proper data collection method, remove bias and concentrate on the research process. The research approach is classified into three types: adductive</w:t>
      </w:r>
      <w:r w:rsidRPr="00DE3E95">
        <w:rPr>
          <w:b/>
          <w:i/>
          <w:color w:val="000000" w:themeColor="text1"/>
          <w:lang w:val="en-GB"/>
        </w:rPr>
        <w:t xml:space="preserve"> approach, inductive </w:t>
      </w:r>
      <w:r w:rsidRPr="00DE3E95">
        <w:rPr>
          <w:color w:val="000000" w:themeColor="text1"/>
          <w:lang w:val="en-GB"/>
        </w:rPr>
        <w:t xml:space="preserve">and </w:t>
      </w:r>
      <w:r w:rsidRPr="00DE3E95">
        <w:rPr>
          <w:b/>
          <w:i/>
          <w:color w:val="000000" w:themeColor="text1"/>
          <w:lang w:val="en-GB"/>
        </w:rPr>
        <w:t>deductive approach</w:t>
      </w:r>
      <w:r w:rsidRPr="00DE3E95">
        <w:rPr>
          <w:color w:val="000000" w:themeColor="text1"/>
          <w:lang w:val="en-GB"/>
        </w:rPr>
        <w:t xml:space="preserve">. </w:t>
      </w:r>
    </w:p>
    <w:p w14:paraId="10531292" w14:textId="77777777" w:rsidR="0023794E" w:rsidRPr="00DE3E95" w:rsidRDefault="005D51BA" w:rsidP="00B54F8C">
      <w:pPr>
        <w:pStyle w:val="Normal1"/>
        <w:jc w:val="center"/>
        <w:rPr>
          <w:color w:val="000000" w:themeColor="text1"/>
          <w:lang w:val="en-GB"/>
        </w:rPr>
      </w:pPr>
      <w:r w:rsidRPr="00DE3E95">
        <w:rPr>
          <w:noProof/>
          <w:color w:val="000000" w:themeColor="text1"/>
          <w:lang w:bidi="bn-IN"/>
        </w:rPr>
        <w:drawing>
          <wp:inline distT="0" distB="0" distL="0" distR="0" wp14:anchorId="03AACFE2" wp14:editId="4AF5D523">
            <wp:extent cx="5486400" cy="3200400"/>
            <wp:effectExtent l="0" t="38100" r="0" b="952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DFC2E2C" w14:textId="77777777" w:rsidR="005D51BA" w:rsidRPr="00DE3E95" w:rsidRDefault="00B762E0" w:rsidP="00B54F8C">
      <w:pPr>
        <w:pStyle w:val="Heading4"/>
        <w:rPr>
          <w:color w:val="000000" w:themeColor="text1"/>
          <w:lang w:val="en-GB"/>
        </w:rPr>
      </w:pPr>
      <w:bookmarkStart w:id="40" w:name="_Toc137458361"/>
      <w:r w:rsidRPr="00DE3E95">
        <w:rPr>
          <w:color w:val="000000" w:themeColor="text1"/>
          <w:lang w:val="en-GB"/>
        </w:rPr>
        <w:t>Figure 3.3</w:t>
      </w:r>
      <w:r w:rsidR="005D51BA" w:rsidRPr="00DE3E95">
        <w:rPr>
          <w:color w:val="000000" w:themeColor="text1"/>
          <w:lang w:val="en-GB"/>
        </w:rPr>
        <w:t>: Research approach</w:t>
      </w:r>
      <w:bookmarkEnd w:id="40"/>
    </w:p>
    <w:p w14:paraId="2E844499" w14:textId="77777777" w:rsidR="005D51BA" w:rsidRPr="00DE3E95" w:rsidRDefault="005D51BA" w:rsidP="00B54F8C">
      <w:pPr>
        <w:pStyle w:val="Normal1"/>
        <w:jc w:val="center"/>
        <w:rPr>
          <w:color w:val="000000" w:themeColor="text1"/>
          <w:lang w:val="en-GB"/>
        </w:rPr>
      </w:pPr>
      <w:r w:rsidRPr="00DE3E95">
        <w:rPr>
          <w:color w:val="000000" w:themeColor="text1"/>
          <w:lang w:val="en-GB"/>
        </w:rPr>
        <w:t>(Source: Self-created)</w:t>
      </w:r>
    </w:p>
    <w:p w14:paraId="234869AA" w14:textId="77777777" w:rsidR="00DB7EAA" w:rsidRPr="00DE3E95" w:rsidRDefault="00DB7EAA" w:rsidP="00B54F8C">
      <w:pPr>
        <w:pStyle w:val="Normal1"/>
        <w:rPr>
          <w:color w:val="000000" w:themeColor="text1"/>
          <w:lang w:val="en-GB"/>
        </w:rPr>
      </w:pPr>
      <w:r w:rsidRPr="00DE3E95">
        <w:rPr>
          <w:b/>
          <w:i/>
          <w:color w:val="000000" w:themeColor="text1"/>
          <w:lang w:val="en-GB"/>
        </w:rPr>
        <w:t xml:space="preserve">“Inductive approach” </w:t>
      </w:r>
      <w:r w:rsidRPr="00DE3E95">
        <w:rPr>
          <w:color w:val="000000" w:themeColor="text1"/>
          <w:lang w:val="en-GB"/>
        </w:rPr>
        <w:t>has been applied in this specific study, which provides flexibility and creates a way to gain new insights. The particular flexibility is going to help to achieve detailed and comprehensive findings for this study (</w:t>
      </w:r>
      <w:proofErr w:type="spellStart"/>
      <w:r w:rsidRPr="00DE3E95">
        <w:rPr>
          <w:color w:val="000000" w:themeColor="text1"/>
          <w:lang w:val="en-GB"/>
        </w:rPr>
        <w:t>Amarkhil</w:t>
      </w:r>
      <w:proofErr w:type="spellEnd"/>
      <w:r w:rsidRPr="00DE3E95">
        <w:rPr>
          <w:color w:val="000000" w:themeColor="text1"/>
          <w:lang w:val="en-GB"/>
        </w:rPr>
        <w:t xml:space="preserve"> </w:t>
      </w:r>
      <w:r w:rsidRPr="00DE3E95">
        <w:rPr>
          <w:i/>
          <w:color w:val="000000" w:themeColor="text1"/>
          <w:lang w:val="en-GB"/>
        </w:rPr>
        <w:t>et al</w:t>
      </w:r>
      <w:r w:rsidRPr="00DE3E95">
        <w:rPr>
          <w:color w:val="000000" w:themeColor="text1"/>
          <w:lang w:val="en-GB"/>
        </w:rPr>
        <w:t xml:space="preserve">. 2021). The respective approach helps to develop </w:t>
      </w:r>
      <w:r w:rsidRPr="00DE3E95">
        <w:rPr>
          <w:b/>
          <w:i/>
          <w:color w:val="000000" w:themeColor="text1"/>
          <w:lang w:val="en-GB"/>
        </w:rPr>
        <w:t xml:space="preserve">concepts </w:t>
      </w:r>
      <w:r w:rsidRPr="00DE3E95">
        <w:rPr>
          <w:color w:val="000000" w:themeColor="text1"/>
          <w:lang w:val="en-GB"/>
        </w:rPr>
        <w:t xml:space="preserve">and </w:t>
      </w:r>
      <w:r w:rsidRPr="00DE3E95">
        <w:rPr>
          <w:b/>
          <w:i/>
          <w:color w:val="000000" w:themeColor="text1"/>
          <w:lang w:val="en-GB"/>
        </w:rPr>
        <w:t>theories</w:t>
      </w:r>
      <w:r w:rsidRPr="00DE3E95">
        <w:rPr>
          <w:color w:val="000000" w:themeColor="text1"/>
          <w:lang w:val="en-GB"/>
        </w:rPr>
        <w:t xml:space="preserve">, which depend on the particular data. </w:t>
      </w:r>
      <w:r w:rsidRPr="00DE3E95">
        <w:rPr>
          <w:b/>
          <w:i/>
          <w:color w:val="000000" w:themeColor="text1"/>
          <w:lang w:val="en-GB"/>
        </w:rPr>
        <w:t xml:space="preserve">Inductive research </w:t>
      </w:r>
      <w:r w:rsidRPr="00DE3E95">
        <w:rPr>
          <w:color w:val="000000" w:themeColor="text1"/>
          <w:lang w:val="en-GB"/>
        </w:rPr>
        <w:t xml:space="preserve">drives the use of new theories, which help to get a contextual understanding of the respective studies. </w:t>
      </w:r>
      <w:r w:rsidRPr="00DE3E95">
        <w:rPr>
          <w:color w:val="000000" w:themeColor="text1"/>
          <w:lang w:val="en-GB"/>
        </w:rPr>
        <w:lastRenderedPageBreak/>
        <w:t xml:space="preserve">On the other hand, the </w:t>
      </w:r>
      <w:r w:rsidRPr="00DE3E95">
        <w:rPr>
          <w:b/>
          <w:i/>
          <w:color w:val="000000" w:themeColor="text1"/>
          <w:lang w:val="en-GB"/>
        </w:rPr>
        <w:t xml:space="preserve">deductive approach </w:t>
      </w:r>
      <w:r w:rsidRPr="00DE3E95">
        <w:rPr>
          <w:color w:val="000000" w:themeColor="text1"/>
          <w:lang w:val="en-GB"/>
        </w:rPr>
        <w:t>depends on</w:t>
      </w:r>
      <w:r w:rsidRPr="00DE3E95">
        <w:rPr>
          <w:b/>
          <w:i/>
          <w:color w:val="000000" w:themeColor="text1"/>
          <w:lang w:val="en-GB"/>
        </w:rPr>
        <w:t xml:space="preserve"> “qualitative data collection” </w:t>
      </w:r>
      <w:r w:rsidRPr="00DE3E95">
        <w:rPr>
          <w:color w:val="000000" w:themeColor="text1"/>
          <w:lang w:val="en-GB"/>
        </w:rPr>
        <w:t xml:space="preserve">process, which is going to build difficult situations using research contexts. </w:t>
      </w:r>
    </w:p>
    <w:p w14:paraId="2C0A6E8F" w14:textId="77777777" w:rsidR="00DB7EAA" w:rsidRPr="00DE3E95" w:rsidRDefault="00DB7EAA" w:rsidP="00B54F8C">
      <w:pPr>
        <w:pStyle w:val="Normal1"/>
        <w:rPr>
          <w:color w:val="000000" w:themeColor="text1"/>
          <w:lang w:val="en-GB"/>
        </w:rPr>
      </w:pPr>
      <w:r w:rsidRPr="00DE3E95">
        <w:rPr>
          <w:color w:val="000000" w:themeColor="text1"/>
          <w:lang w:val="en-GB"/>
        </w:rPr>
        <w:t xml:space="preserve">It is common practice to test tightly stated hypotheses by applying the deductive approach. This constrained view may lead to a superficial knowledge of the topic under study and may fail to take into account key elements of the occurrence (O’Kane </w:t>
      </w:r>
      <w:r w:rsidRPr="00DE3E95">
        <w:rPr>
          <w:i/>
          <w:color w:val="000000" w:themeColor="text1"/>
          <w:lang w:val="en-GB"/>
        </w:rPr>
        <w:t>et al</w:t>
      </w:r>
      <w:r w:rsidRPr="00DE3E95">
        <w:rPr>
          <w:color w:val="000000" w:themeColor="text1"/>
          <w:lang w:val="en-GB"/>
        </w:rPr>
        <w:t xml:space="preserve">. 2021). </w:t>
      </w:r>
      <w:r w:rsidRPr="00DE3E95">
        <w:rPr>
          <w:b/>
          <w:i/>
          <w:color w:val="000000" w:themeColor="text1"/>
          <w:lang w:val="en-GB"/>
        </w:rPr>
        <w:t xml:space="preserve">Abductive approach </w:t>
      </w:r>
      <w:r w:rsidRPr="00DE3E95">
        <w:rPr>
          <w:color w:val="000000" w:themeColor="text1"/>
          <w:lang w:val="en-GB"/>
        </w:rPr>
        <w:t xml:space="preserve">has been creating challenging and complicated situations to conduct the entire study due to </w:t>
      </w:r>
      <w:r w:rsidRPr="00DE3E95">
        <w:rPr>
          <w:b/>
          <w:i/>
          <w:color w:val="000000" w:themeColor="text1"/>
          <w:lang w:val="en-GB"/>
        </w:rPr>
        <w:t>lack of clarity</w:t>
      </w:r>
      <w:r w:rsidRPr="00DE3E95">
        <w:rPr>
          <w:color w:val="000000" w:themeColor="text1"/>
          <w:lang w:val="en-GB"/>
        </w:rPr>
        <w:t xml:space="preserve">. The particular research approach is not applicable to this research phenomenon as well as research questions. This specific approach involves </w:t>
      </w:r>
      <w:r w:rsidRPr="00DE3E95">
        <w:rPr>
          <w:b/>
          <w:i/>
          <w:color w:val="000000" w:themeColor="text1"/>
          <w:lang w:val="en-GB"/>
        </w:rPr>
        <w:t>subjectivity, complexity, oversimplification, lack of clarity</w:t>
      </w:r>
      <w:r w:rsidRPr="00DE3E95">
        <w:rPr>
          <w:color w:val="000000" w:themeColor="text1"/>
          <w:lang w:val="en-GB"/>
        </w:rPr>
        <w:t xml:space="preserve"> and</w:t>
      </w:r>
      <w:r w:rsidRPr="00DE3E95">
        <w:rPr>
          <w:b/>
          <w:i/>
          <w:color w:val="000000" w:themeColor="text1"/>
          <w:lang w:val="en-GB"/>
        </w:rPr>
        <w:t xml:space="preserve"> limited application</w:t>
      </w:r>
      <w:r w:rsidRPr="00DE3E95">
        <w:rPr>
          <w:color w:val="000000" w:themeColor="text1"/>
          <w:lang w:val="en-GB"/>
        </w:rPr>
        <w:t xml:space="preserve">.  </w:t>
      </w:r>
    </w:p>
    <w:p w14:paraId="27402896" w14:textId="77777777" w:rsidR="00DB7EAA" w:rsidRPr="00DE3E95" w:rsidRDefault="00DB7EAA" w:rsidP="00B54F8C">
      <w:pPr>
        <w:pStyle w:val="Heading2"/>
        <w:rPr>
          <w:lang w:val="en-GB"/>
        </w:rPr>
      </w:pPr>
      <w:bookmarkStart w:id="41" w:name="_bii2xoxruhvl" w:colFirst="0" w:colLast="0"/>
      <w:bookmarkStart w:id="42" w:name="_Toc137458340"/>
      <w:bookmarkEnd w:id="41"/>
      <w:r w:rsidRPr="00DE3E95">
        <w:rPr>
          <w:lang w:val="en-GB"/>
        </w:rPr>
        <w:t>3.5 Research Design</w:t>
      </w:r>
      <w:bookmarkEnd w:id="42"/>
      <w:r w:rsidRPr="00DE3E95">
        <w:rPr>
          <w:lang w:val="en-GB"/>
        </w:rPr>
        <w:t xml:space="preserve"> </w:t>
      </w:r>
    </w:p>
    <w:p w14:paraId="6361C4A7" w14:textId="77777777" w:rsidR="00DB7EAA" w:rsidRPr="00DE3E95" w:rsidRDefault="00DB7EAA" w:rsidP="00B54F8C">
      <w:pPr>
        <w:pStyle w:val="Normal1"/>
        <w:rPr>
          <w:color w:val="000000" w:themeColor="text1"/>
          <w:lang w:val="en-GB"/>
        </w:rPr>
      </w:pPr>
      <w:r w:rsidRPr="00DE3E95">
        <w:rPr>
          <w:b/>
          <w:i/>
          <w:color w:val="000000" w:themeColor="text1"/>
          <w:lang w:val="en-GB"/>
        </w:rPr>
        <w:t xml:space="preserve">“Research design” </w:t>
      </w:r>
      <w:r w:rsidRPr="00DE3E95">
        <w:rPr>
          <w:color w:val="000000" w:themeColor="text1"/>
          <w:lang w:val="en-GB"/>
        </w:rPr>
        <w:t xml:space="preserve">plays as a </w:t>
      </w:r>
      <w:r w:rsidRPr="00DE3E95">
        <w:rPr>
          <w:b/>
          <w:i/>
          <w:color w:val="000000" w:themeColor="text1"/>
          <w:lang w:val="en-GB"/>
        </w:rPr>
        <w:t xml:space="preserve">blueprint </w:t>
      </w:r>
      <w:r w:rsidRPr="00DE3E95">
        <w:rPr>
          <w:color w:val="000000" w:themeColor="text1"/>
          <w:lang w:val="en-GB"/>
        </w:rPr>
        <w:t xml:space="preserve">to conduct the specific research, which concentrates on the research process, data analysis and data collection. It highlights the process that has been applied to gather information, including research participation selection, data collection method as well as identifying proper instruments (Rose </w:t>
      </w:r>
      <w:r w:rsidRPr="00DE3E95">
        <w:rPr>
          <w:i/>
          <w:color w:val="000000" w:themeColor="text1"/>
          <w:lang w:val="en-GB"/>
        </w:rPr>
        <w:t>et al</w:t>
      </w:r>
      <w:r w:rsidRPr="00DE3E95">
        <w:rPr>
          <w:color w:val="000000" w:themeColor="text1"/>
          <w:lang w:val="en-GB"/>
        </w:rPr>
        <w:t xml:space="preserve">. 2023). The proper research design maintains the research's </w:t>
      </w:r>
      <w:r w:rsidRPr="00DE3E95">
        <w:rPr>
          <w:b/>
          <w:i/>
          <w:color w:val="000000" w:themeColor="text1"/>
          <w:lang w:val="en-GB"/>
        </w:rPr>
        <w:t>reliability, validity, and generalisability</w:t>
      </w:r>
      <w:r w:rsidRPr="00DE3E95">
        <w:rPr>
          <w:color w:val="000000" w:themeColor="text1"/>
          <w:lang w:val="en-GB"/>
        </w:rPr>
        <w:t xml:space="preserve"> as well as creates a way to conduct the whole study in a </w:t>
      </w:r>
      <w:r w:rsidRPr="00DE3E95">
        <w:rPr>
          <w:b/>
          <w:i/>
          <w:color w:val="000000" w:themeColor="text1"/>
          <w:lang w:val="en-GB"/>
        </w:rPr>
        <w:t>systematic way</w:t>
      </w:r>
      <w:r w:rsidRPr="00DE3E95">
        <w:rPr>
          <w:color w:val="000000" w:themeColor="text1"/>
          <w:lang w:val="en-GB"/>
        </w:rPr>
        <w:t xml:space="preserve">. There are three different styles of research designs such as </w:t>
      </w:r>
      <w:r w:rsidRPr="00DE3E95">
        <w:rPr>
          <w:b/>
          <w:i/>
          <w:color w:val="000000" w:themeColor="text1"/>
          <w:lang w:val="en-GB"/>
        </w:rPr>
        <w:t xml:space="preserve">exploratory, explanatory, and descriptive. </w:t>
      </w:r>
      <w:r w:rsidRPr="00DE3E95">
        <w:rPr>
          <w:color w:val="000000" w:themeColor="text1"/>
          <w:lang w:val="en-GB"/>
        </w:rPr>
        <w:t xml:space="preserve">Each research design plays a significant part to achieve relevant data to conduct any kind of </w:t>
      </w:r>
      <w:r w:rsidRPr="00DE3E95">
        <w:rPr>
          <w:b/>
          <w:i/>
          <w:color w:val="000000" w:themeColor="text1"/>
          <w:lang w:val="en-GB"/>
        </w:rPr>
        <w:t>research study</w:t>
      </w:r>
      <w:r w:rsidRPr="00DE3E95">
        <w:rPr>
          <w:color w:val="000000" w:themeColor="text1"/>
          <w:lang w:val="en-GB"/>
        </w:rPr>
        <w:t xml:space="preserve">. </w:t>
      </w:r>
    </w:p>
    <w:p w14:paraId="38C2236B" w14:textId="77777777" w:rsidR="005D51BA" w:rsidRPr="00DE3E95" w:rsidRDefault="005D51BA" w:rsidP="00B54F8C">
      <w:pPr>
        <w:pStyle w:val="Normal1"/>
        <w:jc w:val="center"/>
        <w:rPr>
          <w:color w:val="000000" w:themeColor="text1"/>
          <w:lang w:val="en-GB"/>
        </w:rPr>
      </w:pPr>
      <w:r w:rsidRPr="00DE3E95">
        <w:rPr>
          <w:noProof/>
          <w:color w:val="000000" w:themeColor="text1"/>
          <w:lang w:bidi="bn-IN"/>
        </w:rPr>
        <w:lastRenderedPageBreak/>
        <w:drawing>
          <wp:inline distT="0" distB="0" distL="0" distR="0" wp14:anchorId="53FE76DB" wp14:editId="642292E9">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AD5972B" w14:textId="77777777" w:rsidR="005D51BA" w:rsidRPr="00DE3E95" w:rsidRDefault="005D51BA" w:rsidP="00B54F8C">
      <w:pPr>
        <w:pStyle w:val="Heading4"/>
        <w:rPr>
          <w:color w:val="000000" w:themeColor="text1"/>
          <w:lang w:val="en-GB"/>
        </w:rPr>
      </w:pPr>
      <w:bookmarkStart w:id="43" w:name="_Toc137458362"/>
      <w:r w:rsidRPr="00DE3E95">
        <w:rPr>
          <w:color w:val="000000" w:themeColor="text1"/>
          <w:lang w:val="en-GB"/>
        </w:rPr>
        <w:t>Figure</w:t>
      </w:r>
      <w:r w:rsidR="00B762E0" w:rsidRPr="00DE3E95">
        <w:rPr>
          <w:color w:val="000000" w:themeColor="text1"/>
          <w:lang w:val="en-GB"/>
        </w:rPr>
        <w:t xml:space="preserve"> 3.4</w:t>
      </w:r>
      <w:r w:rsidRPr="00DE3E95">
        <w:rPr>
          <w:color w:val="000000" w:themeColor="text1"/>
          <w:lang w:val="en-GB"/>
        </w:rPr>
        <w:t>: Research Design</w:t>
      </w:r>
      <w:bookmarkEnd w:id="43"/>
    </w:p>
    <w:p w14:paraId="3F14F130" w14:textId="77777777" w:rsidR="005D51BA" w:rsidRPr="00DE3E95" w:rsidRDefault="005D51BA" w:rsidP="00B54F8C">
      <w:pPr>
        <w:pStyle w:val="Normal1"/>
        <w:jc w:val="center"/>
        <w:rPr>
          <w:color w:val="000000" w:themeColor="text1"/>
          <w:lang w:val="en-GB"/>
        </w:rPr>
      </w:pPr>
      <w:r w:rsidRPr="00DE3E95">
        <w:rPr>
          <w:color w:val="000000" w:themeColor="text1"/>
          <w:lang w:val="en-GB"/>
        </w:rPr>
        <w:t>(Source: Self-developed)</w:t>
      </w:r>
    </w:p>
    <w:p w14:paraId="21758A7E" w14:textId="77777777" w:rsidR="00DB7EAA" w:rsidRPr="00DE3E95" w:rsidRDefault="00DB7EAA" w:rsidP="00B54F8C">
      <w:pPr>
        <w:pStyle w:val="Normal1"/>
        <w:rPr>
          <w:color w:val="000000" w:themeColor="text1"/>
          <w:lang w:val="en-GB"/>
        </w:rPr>
      </w:pPr>
      <w:r w:rsidRPr="00DE3E95">
        <w:rPr>
          <w:b/>
          <w:i/>
          <w:color w:val="000000" w:themeColor="text1"/>
          <w:lang w:val="en-GB"/>
        </w:rPr>
        <w:t xml:space="preserve">“Descriptive research design” </w:t>
      </w:r>
      <w:r w:rsidRPr="00DE3E95">
        <w:rPr>
          <w:color w:val="000000" w:themeColor="text1"/>
          <w:lang w:val="en-GB"/>
        </w:rPr>
        <w:t>has been used in this study, which provides comprehensive analysis and explains a particular group. This respective design gives a clear view of the present situation as well as creates a way to comprehend the present state (El-</w:t>
      </w:r>
      <w:proofErr w:type="spellStart"/>
      <w:r w:rsidRPr="00DE3E95">
        <w:rPr>
          <w:color w:val="000000" w:themeColor="text1"/>
          <w:lang w:val="en-GB"/>
        </w:rPr>
        <w:t>Adl</w:t>
      </w:r>
      <w:proofErr w:type="spellEnd"/>
      <w:r w:rsidRPr="00DE3E95">
        <w:rPr>
          <w:color w:val="000000" w:themeColor="text1"/>
          <w:lang w:val="en-GB"/>
        </w:rPr>
        <w:t xml:space="preserve"> and </w:t>
      </w:r>
      <w:proofErr w:type="spellStart"/>
      <w:r w:rsidRPr="00DE3E95">
        <w:rPr>
          <w:color w:val="000000" w:themeColor="text1"/>
          <w:lang w:val="en-GB"/>
        </w:rPr>
        <w:t>Alkharusi</w:t>
      </w:r>
      <w:proofErr w:type="spellEnd"/>
      <w:r w:rsidRPr="00DE3E95">
        <w:rPr>
          <w:color w:val="000000" w:themeColor="text1"/>
          <w:lang w:val="en-GB"/>
        </w:rPr>
        <w:t xml:space="preserve">, 2020). Since all that is required to conduct a </w:t>
      </w:r>
      <w:r w:rsidRPr="00DE3E95">
        <w:rPr>
          <w:b/>
          <w:i/>
          <w:color w:val="000000" w:themeColor="text1"/>
          <w:lang w:val="en-GB"/>
        </w:rPr>
        <w:t>descriptive research design</w:t>
      </w:r>
      <w:r w:rsidRPr="00DE3E95">
        <w:rPr>
          <w:color w:val="000000" w:themeColor="text1"/>
          <w:lang w:val="en-GB"/>
        </w:rPr>
        <w:t xml:space="preserve"> is the observation and elucidation of an occurrence or group, it is relatively simple to put into practice. </w:t>
      </w:r>
      <w:r w:rsidRPr="00DE3E95">
        <w:rPr>
          <w:b/>
          <w:i/>
          <w:color w:val="000000" w:themeColor="text1"/>
          <w:lang w:val="en-GB"/>
        </w:rPr>
        <w:t xml:space="preserve">“Exploratory design” </w:t>
      </w:r>
      <w:r w:rsidRPr="00DE3E95">
        <w:rPr>
          <w:color w:val="000000" w:themeColor="text1"/>
          <w:lang w:val="en-GB"/>
        </w:rPr>
        <w:t>provides a small sample measure and has limited capability to execute causality.</w:t>
      </w:r>
      <w:r w:rsidRPr="00DE3E95">
        <w:rPr>
          <w:b/>
          <w:i/>
          <w:color w:val="000000" w:themeColor="text1"/>
          <w:lang w:val="en-GB"/>
        </w:rPr>
        <w:t xml:space="preserve"> Exploratory research</w:t>
      </w:r>
      <w:r w:rsidRPr="00DE3E95">
        <w:rPr>
          <w:color w:val="000000" w:themeColor="text1"/>
          <w:lang w:val="en-GB"/>
        </w:rPr>
        <w:t xml:space="preserve"> frequently entails considerable data collecting and processing, which can be time- and source of information-consuming. It lacks proper guidelines and processes, which build critical situations to complete the entire research (</w:t>
      </w:r>
      <w:proofErr w:type="spellStart"/>
      <w:r w:rsidRPr="00DE3E95">
        <w:rPr>
          <w:color w:val="000000" w:themeColor="text1"/>
          <w:lang w:val="en-GB"/>
        </w:rPr>
        <w:t>Linneberg</w:t>
      </w:r>
      <w:proofErr w:type="spellEnd"/>
      <w:r w:rsidRPr="00DE3E95">
        <w:rPr>
          <w:color w:val="000000" w:themeColor="text1"/>
          <w:lang w:val="en-GB"/>
        </w:rPr>
        <w:t xml:space="preserve"> and </w:t>
      </w:r>
      <w:proofErr w:type="spellStart"/>
      <w:r w:rsidRPr="00DE3E95">
        <w:rPr>
          <w:color w:val="000000" w:themeColor="text1"/>
          <w:lang w:val="en-GB"/>
        </w:rPr>
        <w:t>Korsgaard</w:t>
      </w:r>
      <w:proofErr w:type="spellEnd"/>
      <w:r w:rsidRPr="00DE3E95">
        <w:rPr>
          <w:color w:val="000000" w:themeColor="text1"/>
          <w:lang w:val="en-GB"/>
        </w:rPr>
        <w:t xml:space="preserve">, 2019). On the other hand, </w:t>
      </w:r>
      <w:r w:rsidRPr="00DE3E95">
        <w:rPr>
          <w:b/>
          <w:i/>
          <w:color w:val="000000" w:themeColor="text1"/>
          <w:lang w:val="en-GB"/>
        </w:rPr>
        <w:t xml:space="preserve">“explanatory design” </w:t>
      </w:r>
      <w:r w:rsidRPr="00DE3E95">
        <w:rPr>
          <w:color w:val="000000" w:themeColor="text1"/>
          <w:lang w:val="en-GB"/>
        </w:rPr>
        <w:t>needs proper effort, resources as well as time to conduct any research. Explanatory designs could require changing variables and putting interventions to the test, which might be problematic ethically.</w:t>
      </w:r>
    </w:p>
    <w:p w14:paraId="354EC543" w14:textId="77777777" w:rsidR="00DB7EAA" w:rsidRPr="00DE3E95" w:rsidRDefault="00DB7EAA" w:rsidP="00B54F8C">
      <w:pPr>
        <w:pStyle w:val="Heading2"/>
        <w:rPr>
          <w:lang w:val="en-GB"/>
        </w:rPr>
      </w:pPr>
      <w:bookmarkStart w:id="44" w:name="_fi2rb2iwcmak" w:colFirst="0" w:colLast="0"/>
      <w:bookmarkStart w:id="45" w:name="_Toc137458341"/>
      <w:bookmarkEnd w:id="44"/>
      <w:r w:rsidRPr="00DE3E95">
        <w:rPr>
          <w:lang w:val="en-GB"/>
        </w:rPr>
        <w:t>3.6 Data Collection Method</w:t>
      </w:r>
      <w:bookmarkEnd w:id="45"/>
    </w:p>
    <w:p w14:paraId="29F26BBD" w14:textId="77777777" w:rsidR="00E46B95" w:rsidRPr="00DE3E95" w:rsidRDefault="00DB7EAA" w:rsidP="00B54F8C">
      <w:pPr>
        <w:pStyle w:val="Normal1"/>
        <w:rPr>
          <w:b/>
          <w:i/>
          <w:color w:val="000000" w:themeColor="text1"/>
          <w:lang w:val="en-GB"/>
        </w:rPr>
      </w:pPr>
      <w:r w:rsidRPr="00DE3E95">
        <w:rPr>
          <w:b/>
          <w:i/>
          <w:color w:val="000000" w:themeColor="text1"/>
          <w:lang w:val="en-GB"/>
        </w:rPr>
        <w:t xml:space="preserve">“Data collection method” </w:t>
      </w:r>
      <w:r w:rsidRPr="00DE3E95">
        <w:rPr>
          <w:color w:val="000000" w:themeColor="text1"/>
          <w:lang w:val="en-GB"/>
        </w:rPr>
        <w:t xml:space="preserve">provides appropriate processes and techniques utilized to gather information for the particular research study.  The specific method provides a way to discover </w:t>
      </w:r>
      <w:r w:rsidRPr="00DE3E95">
        <w:rPr>
          <w:color w:val="000000" w:themeColor="text1"/>
          <w:lang w:val="en-GB"/>
        </w:rPr>
        <w:lastRenderedPageBreak/>
        <w:t>solutions for specific research problems and assess the outcomes (</w:t>
      </w:r>
      <w:proofErr w:type="spellStart"/>
      <w:r w:rsidRPr="00DE3E95">
        <w:rPr>
          <w:color w:val="000000" w:themeColor="text1"/>
          <w:lang w:val="en-GB"/>
        </w:rPr>
        <w:t>Kaliyadan</w:t>
      </w:r>
      <w:proofErr w:type="spellEnd"/>
      <w:r w:rsidRPr="00DE3E95">
        <w:rPr>
          <w:color w:val="000000" w:themeColor="text1"/>
          <w:lang w:val="en-GB"/>
        </w:rPr>
        <w:t xml:space="preserve"> and Kulkarni, 2019). The </w:t>
      </w:r>
      <w:r w:rsidRPr="00DE3E95">
        <w:rPr>
          <w:b/>
          <w:i/>
          <w:color w:val="000000" w:themeColor="text1"/>
          <w:lang w:val="en-GB"/>
        </w:rPr>
        <w:t xml:space="preserve">data collection method is </w:t>
      </w:r>
      <w:r w:rsidRPr="00DE3E95">
        <w:rPr>
          <w:color w:val="000000" w:themeColor="text1"/>
          <w:lang w:val="en-GB"/>
        </w:rPr>
        <w:t xml:space="preserve">divided into two sorts such as </w:t>
      </w:r>
      <w:r w:rsidRPr="00DE3E95">
        <w:rPr>
          <w:b/>
          <w:i/>
          <w:color w:val="000000" w:themeColor="text1"/>
          <w:lang w:val="en-GB"/>
        </w:rPr>
        <w:t xml:space="preserve">“primary data collection” </w:t>
      </w:r>
      <w:r w:rsidRPr="00DE3E95">
        <w:rPr>
          <w:color w:val="000000" w:themeColor="text1"/>
          <w:lang w:val="en-GB"/>
        </w:rPr>
        <w:t xml:space="preserve">and </w:t>
      </w:r>
      <w:r w:rsidRPr="00DE3E95">
        <w:rPr>
          <w:b/>
          <w:i/>
          <w:color w:val="000000" w:themeColor="text1"/>
          <w:lang w:val="en-GB"/>
        </w:rPr>
        <w:t>“secondary data collection”</w:t>
      </w:r>
      <w:r w:rsidRPr="00DE3E95">
        <w:rPr>
          <w:color w:val="000000" w:themeColor="text1"/>
          <w:lang w:val="en-GB"/>
        </w:rPr>
        <w:t xml:space="preserve">. </w:t>
      </w:r>
      <w:r w:rsidRPr="00DE3E95">
        <w:rPr>
          <w:b/>
          <w:i/>
          <w:color w:val="000000" w:themeColor="text1"/>
          <w:lang w:val="en-GB"/>
        </w:rPr>
        <w:t xml:space="preserve">“Secondary data collection method” </w:t>
      </w:r>
      <w:r w:rsidRPr="00DE3E95">
        <w:rPr>
          <w:color w:val="000000" w:themeColor="text1"/>
          <w:lang w:val="en-GB"/>
        </w:rPr>
        <w:t xml:space="preserve">has been implemented to conduct this study, which gives background context for this </w:t>
      </w:r>
      <w:r w:rsidRPr="00DE3E95">
        <w:rPr>
          <w:b/>
          <w:i/>
          <w:color w:val="000000" w:themeColor="text1"/>
          <w:lang w:val="en-GB"/>
        </w:rPr>
        <w:t>research study</w:t>
      </w:r>
      <w:r w:rsidRPr="00DE3E95">
        <w:rPr>
          <w:color w:val="000000" w:themeColor="text1"/>
          <w:lang w:val="en-GB"/>
        </w:rPr>
        <w:t xml:space="preserve">. The particular data involves multiple sources of </w:t>
      </w:r>
      <w:r w:rsidRPr="00DE3E95">
        <w:rPr>
          <w:b/>
          <w:i/>
          <w:color w:val="000000" w:themeColor="text1"/>
          <w:lang w:val="en-GB"/>
        </w:rPr>
        <w:t xml:space="preserve">organizational data, online portals, authentic journals </w:t>
      </w:r>
      <w:r w:rsidRPr="00DE3E95">
        <w:rPr>
          <w:color w:val="000000" w:themeColor="text1"/>
          <w:lang w:val="en-GB"/>
        </w:rPr>
        <w:t xml:space="preserve">and </w:t>
      </w:r>
      <w:r w:rsidRPr="00DE3E95">
        <w:rPr>
          <w:b/>
          <w:i/>
          <w:color w:val="000000" w:themeColor="text1"/>
          <w:lang w:val="en-GB"/>
        </w:rPr>
        <w:t xml:space="preserve">articles. </w:t>
      </w:r>
    </w:p>
    <w:p w14:paraId="541C07AD" w14:textId="77777777" w:rsidR="00E46B95" w:rsidRPr="00DE3E95" w:rsidRDefault="00E46B95" w:rsidP="00B54F8C">
      <w:pPr>
        <w:pStyle w:val="Normal1"/>
        <w:jc w:val="center"/>
        <w:rPr>
          <w:color w:val="000000" w:themeColor="text1"/>
          <w:lang w:val="en-GB"/>
        </w:rPr>
      </w:pPr>
      <w:r w:rsidRPr="00DE3E95">
        <w:rPr>
          <w:noProof/>
          <w:color w:val="000000" w:themeColor="text1"/>
          <w:lang w:bidi="bn-IN"/>
        </w:rPr>
        <w:drawing>
          <wp:inline distT="0" distB="0" distL="0" distR="0" wp14:anchorId="1D6AEF4E" wp14:editId="2A6B4413">
            <wp:extent cx="5486400" cy="320040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525F65C4" w14:textId="77777777" w:rsidR="00E46B95" w:rsidRPr="00DE3E95" w:rsidRDefault="00B762E0" w:rsidP="00B54F8C">
      <w:pPr>
        <w:pStyle w:val="Heading4"/>
        <w:rPr>
          <w:color w:val="000000" w:themeColor="text1"/>
          <w:lang w:val="en-GB"/>
        </w:rPr>
      </w:pPr>
      <w:bookmarkStart w:id="46" w:name="_Toc137458363"/>
      <w:r w:rsidRPr="00DE3E95">
        <w:rPr>
          <w:color w:val="000000" w:themeColor="text1"/>
          <w:lang w:val="en-GB"/>
        </w:rPr>
        <w:t>Figure 3.5</w:t>
      </w:r>
      <w:r w:rsidR="00E46B95" w:rsidRPr="00DE3E95">
        <w:rPr>
          <w:color w:val="000000" w:themeColor="text1"/>
          <w:lang w:val="en-GB"/>
        </w:rPr>
        <w:t>: Data Collection Method</w:t>
      </w:r>
      <w:bookmarkEnd w:id="46"/>
    </w:p>
    <w:p w14:paraId="30CFFBF4" w14:textId="77777777" w:rsidR="00E46B95" w:rsidRPr="00DE3E95" w:rsidRDefault="00E46B95" w:rsidP="00B54F8C">
      <w:pPr>
        <w:pStyle w:val="Normal1"/>
        <w:jc w:val="center"/>
        <w:rPr>
          <w:color w:val="000000" w:themeColor="text1"/>
          <w:lang w:val="en-GB"/>
        </w:rPr>
      </w:pPr>
      <w:r w:rsidRPr="00DE3E95">
        <w:rPr>
          <w:color w:val="000000" w:themeColor="text1"/>
          <w:lang w:val="en-GB"/>
        </w:rPr>
        <w:t>(Source: Self-created)</w:t>
      </w:r>
    </w:p>
    <w:p w14:paraId="36017AC3" w14:textId="77777777" w:rsidR="00DB7EAA" w:rsidRPr="00DE3E95" w:rsidRDefault="00DB7EAA" w:rsidP="00B54F8C">
      <w:pPr>
        <w:pStyle w:val="Normal1"/>
        <w:rPr>
          <w:color w:val="000000" w:themeColor="text1"/>
          <w:lang w:val="en-GB"/>
        </w:rPr>
      </w:pPr>
      <w:r w:rsidRPr="00DE3E95">
        <w:rPr>
          <w:color w:val="000000" w:themeColor="text1"/>
          <w:lang w:val="en-GB"/>
        </w:rPr>
        <w:t xml:space="preserve">The respective methods provide different kinds of advantages such as </w:t>
      </w:r>
      <w:r w:rsidRPr="00DE3E95">
        <w:rPr>
          <w:b/>
          <w:i/>
          <w:color w:val="000000" w:themeColor="text1"/>
          <w:lang w:val="en-GB"/>
        </w:rPr>
        <w:t xml:space="preserve">saving effort, time </w:t>
      </w:r>
      <w:r w:rsidRPr="00DE3E95">
        <w:rPr>
          <w:color w:val="000000" w:themeColor="text1"/>
          <w:lang w:val="en-GB"/>
        </w:rPr>
        <w:t xml:space="preserve">as well as </w:t>
      </w:r>
      <w:r w:rsidRPr="00DE3E95">
        <w:rPr>
          <w:b/>
          <w:i/>
          <w:color w:val="000000" w:themeColor="text1"/>
          <w:lang w:val="en-GB"/>
        </w:rPr>
        <w:t>expenses</w:t>
      </w:r>
      <w:r w:rsidRPr="00DE3E95">
        <w:rPr>
          <w:color w:val="000000" w:themeColor="text1"/>
          <w:lang w:val="en-GB"/>
        </w:rPr>
        <w:t xml:space="preserve">. </w:t>
      </w:r>
      <w:r w:rsidRPr="00DE3E95">
        <w:rPr>
          <w:b/>
          <w:i/>
          <w:color w:val="000000" w:themeColor="text1"/>
          <w:lang w:val="en-GB"/>
        </w:rPr>
        <w:t xml:space="preserve">“Primary data collection method” </w:t>
      </w:r>
      <w:r w:rsidRPr="00DE3E95">
        <w:rPr>
          <w:color w:val="000000" w:themeColor="text1"/>
          <w:lang w:val="en-GB"/>
        </w:rPr>
        <w:t>is an expensive and time-consuming process, which requires testing and developing research instruments (</w:t>
      </w:r>
      <w:proofErr w:type="spellStart"/>
      <w:r w:rsidRPr="00DE3E95">
        <w:rPr>
          <w:color w:val="000000" w:themeColor="text1"/>
          <w:lang w:val="en-GB"/>
        </w:rPr>
        <w:t>Roh</w:t>
      </w:r>
      <w:proofErr w:type="spellEnd"/>
      <w:r w:rsidRPr="00DE3E95">
        <w:rPr>
          <w:color w:val="000000" w:themeColor="text1"/>
          <w:lang w:val="en-GB"/>
        </w:rPr>
        <w:t xml:space="preserve"> </w:t>
      </w:r>
      <w:r w:rsidRPr="00DE3E95">
        <w:rPr>
          <w:i/>
          <w:color w:val="000000" w:themeColor="text1"/>
          <w:lang w:val="en-GB"/>
        </w:rPr>
        <w:t>et al</w:t>
      </w:r>
      <w:r w:rsidRPr="00DE3E95">
        <w:rPr>
          <w:color w:val="000000" w:themeColor="text1"/>
          <w:lang w:val="en-GB"/>
        </w:rPr>
        <w:t xml:space="preserve">. 2019). It also provides a </w:t>
      </w:r>
      <w:r w:rsidRPr="00DE3E95">
        <w:rPr>
          <w:b/>
          <w:i/>
          <w:color w:val="000000" w:themeColor="text1"/>
          <w:lang w:val="en-GB"/>
        </w:rPr>
        <w:t>small sample size</w:t>
      </w:r>
      <w:r w:rsidRPr="00DE3E95">
        <w:rPr>
          <w:color w:val="000000" w:themeColor="text1"/>
          <w:lang w:val="en-GB"/>
        </w:rPr>
        <w:t xml:space="preserve">, which produces an obstacle to getting scalability of the results. </w:t>
      </w:r>
      <w:r w:rsidR="001822A4" w:rsidRPr="00DE3E95">
        <w:rPr>
          <w:color w:val="000000" w:themeColor="text1"/>
          <w:lang w:val="en-GB"/>
        </w:rPr>
        <w:t xml:space="preserve">For the purpose of this analysis, the method of collecting secondary data has been employed to compile information regarding the financing arrangements and performance of five distinct IT companies from 2019 to 2023 that has been gathered. Yahoo Finance is a recognized web platform that offers financial data about companies located all over the world which has been found to be appropriate. This information has been obtained from Yahoo Finance. </w:t>
      </w:r>
      <w:r w:rsidR="00221D97" w:rsidRPr="00DE3E95">
        <w:rPr>
          <w:color w:val="000000" w:themeColor="text1"/>
          <w:lang w:val="en-GB"/>
        </w:rPr>
        <w:t>“</w:t>
      </w:r>
      <w:r w:rsidR="001822A4" w:rsidRPr="00DE3E95">
        <w:rPr>
          <w:b/>
          <w:bCs/>
          <w:i/>
          <w:iCs/>
          <w:color w:val="000000" w:themeColor="text1"/>
          <w:lang w:val="en-GB"/>
        </w:rPr>
        <w:t>Cognizant</w:t>
      </w:r>
      <w:r w:rsidR="00221D97" w:rsidRPr="00DE3E95">
        <w:rPr>
          <w:color w:val="000000" w:themeColor="text1"/>
          <w:lang w:val="en-GB"/>
        </w:rPr>
        <w:t>”</w:t>
      </w:r>
      <w:r w:rsidR="001822A4" w:rsidRPr="00DE3E95">
        <w:rPr>
          <w:color w:val="000000" w:themeColor="text1"/>
          <w:lang w:val="en-GB"/>
        </w:rPr>
        <w:t xml:space="preserve">, </w:t>
      </w:r>
      <w:r w:rsidR="00221D97" w:rsidRPr="00DE3E95">
        <w:rPr>
          <w:color w:val="000000" w:themeColor="text1"/>
          <w:lang w:val="en-GB"/>
        </w:rPr>
        <w:t>“</w:t>
      </w:r>
      <w:r w:rsidR="001822A4" w:rsidRPr="00DE3E95">
        <w:rPr>
          <w:b/>
          <w:bCs/>
          <w:i/>
          <w:iCs/>
          <w:color w:val="000000" w:themeColor="text1"/>
          <w:lang w:val="en-GB"/>
        </w:rPr>
        <w:t>Microsoft</w:t>
      </w:r>
      <w:r w:rsidR="00221D97" w:rsidRPr="00DE3E95">
        <w:rPr>
          <w:color w:val="000000" w:themeColor="text1"/>
          <w:lang w:val="en-GB"/>
        </w:rPr>
        <w:t>”</w:t>
      </w:r>
      <w:r w:rsidR="001822A4" w:rsidRPr="00DE3E95">
        <w:rPr>
          <w:color w:val="000000" w:themeColor="text1"/>
          <w:lang w:val="en-GB"/>
        </w:rPr>
        <w:t xml:space="preserve">, </w:t>
      </w:r>
      <w:r w:rsidR="00221D97" w:rsidRPr="00DE3E95">
        <w:rPr>
          <w:color w:val="000000" w:themeColor="text1"/>
          <w:lang w:val="en-GB"/>
        </w:rPr>
        <w:t>“</w:t>
      </w:r>
      <w:r w:rsidR="001822A4" w:rsidRPr="00DE3E95">
        <w:rPr>
          <w:b/>
          <w:bCs/>
          <w:i/>
          <w:iCs/>
          <w:color w:val="000000" w:themeColor="text1"/>
          <w:lang w:val="en-GB"/>
        </w:rPr>
        <w:t>IBM</w:t>
      </w:r>
      <w:r w:rsidR="00221D97" w:rsidRPr="00DE3E95">
        <w:rPr>
          <w:color w:val="000000" w:themeColor="text1"/>
          <w:lang w:val="en-GB"/>
        </w:rPr>
        <w:t>”</w:t>
      </w:r>
      <w:r w:rsidR="001822A4" w:rsidRPr="00DE3E95">
        <w:rPr>
          <w:color w:val="000000" w:themeColor="text1"/>
          <w:lang w:val="en-GB"/>
        </w:rPr>
        <w:t xml:space="preserve">, </w:t>
      </w:r>
      <w:r w:rsidR="00221D97" w:rsidRPr="00DE3E95">
        <w:rPr>
          <w:color w:val="000000" w:themeColor="text1"/>
          <w:lang w:val="en-GB"/>
        </w:rPr>
        <w:t>“</w:t>
      </w:r>
      <w:r w:rsidR="001822A4" w:rsidRPr="00DE3E95">
        <w:rPr>
          <w:b/>
          <w:bCs/>
          <w:i/>
          <w:iCs/>
          <w:color w:val="000000" w:themeColor="text1"/>
          <w:lang w:val="en-GB"/>
        </w:rPr>
        <w:t>Wipro</w:t>
      </w:r>
      <w:r w:rsidR="00221D97" w:rsidRPr="00DE3E95">
        <w:rPr>
          <w:color w:val="000000" w:themeColor="text1"/>
          <w:lang w:val="en-GB"/>
        </w:rPr>
        <w:t>”</w:t>
      </w:r>
      <w:r w:rsidR="001822A4" w:rsidRPr="00DE3E95">
        <w:rPr>
          <w:color w:val="000000" w:themeColor="text1"/>
          <w:lang w:val="en-GB"/>
        </w:rPr>
        <w:t xml:space="preserve">, and </w:t>
      </w:r>
      <w:r w:rsidR="00221D97" w:rsidRPr="00DE3E95">
        <w:rPr>
          <w:color w:val="000000" w:themeColor="text1"/>
          <w:lang w:val="en-GB"/>
        </w:rPr>
        <w:t>“</w:t>
      </w:r>
      <w:r w:rsidR="001822A4" w:rsidRPr="00DE3E95">
        <w:rPr>
          <w:b/>
          <w:bCs/>
          <w:i/>
          <w:iCs/>
          <w:color w:val="000000" w:themeColor="text1"/>
          <w:lang w:val="en-GB"/>
        </w:rPr>
        <w:t>Amazon</w:t>
      </w:r>
      <w:r w:rsidR="00221D97" w:rsidRPr="00DE3E95">
        <w:rPr>
          <w:color w:val="000000" w:themeColor="text1"/>
          <w:lang w:val="en-GB"/>
        </w:rPr>
        <w:t>”</w:t>
      </w:r>
      <w:r w:rsidR="001822A4" w:rsidRPr="00DE3E95">
        <w:rPr>
          <w:color w:val="000000" w:themeColor="text1"/>
          <w:lang w:val="en-GB"/>
        </w:rPr>
        <w:t xml:space="preserve"> are the five information technology businesses that have been examined for the purpose of the analysis. Financial statements that include balance sheets, </w:t>
      </w:r>
      <w:r w:rsidR="001822A4" w:rsidRPr="00DE3E95">
        <w:rPr>
          <w:color w:val="000000" w:themeColor="text1"/>
          <w:lang w:val="en-GB"/>
        </w:rPr>
        <w:lastRenderedPageBreak/>
        <w:t>income statements, and cash flow statements have been among the types of statements that have been collected as part of the data set. Apart from that, pertinent financial ratios for example return on assets and return on equity, as well as debt-to-equity ratio and debt-to-asset ratio, have been gathered as part of this investigation. The information has been collected over a time frame of five years, from 2019 to 2023, in order to provide an in-depth understanding of the influence that capital structure has on the performance of the information technology industry. This analysis study's findings, both in terms of insights and conclusions, have been arrived at after the obtained data had been subjected to an exhaustive analysis.</w:t>
      </w:r>
    </w:p>
    <w:p w14:paraId="71CF4A60" w14:textId="77777777" w:rsidR="00DB7EAA" w:rsidRPr="00DE3E95" w:rsidRDefault="00DB7EAA" w:rsidP="00B54F8C">
      <w:pPr>
        <w:pStyle w:val="Heading2"/>
        <w:rPr>
          <w:lang w:val="en-GB"/>
        </w:rPr>
      </w:pPr>
      <w:bookmarkStart w:id="47" w:name="_43tkm11jrk3d" w:colFirst="0" w:colLast="0"/>
      <w:bookmarkStart w:id="48" w:name="_Toc137458342"/>
      <w:bookmarkEnd w:id="47"/>
      <w:r w:rsidRPr="00DE3E95">
        <w:rPr>
          <w:lang w:val="en-GB"/>
        </w:rPr>
        <w:t>3.7 Data collection tools and Techniques</w:t>
      </w:r>
      <w:bookmarkEnd w:id="48"/>
    </w:p>
    <w:p w14:paraId="38654647" w14:textId="77777777" w:rsidR="00DB7EAA" w:rsidRPr="00DE3E95" w:rsidRDefault="00DB7EAA" w:rsidP="00B54F8C">
      <w:pPr>
        <w:pStyle w:val="Normal1"/>
        <w:rPr>
          <w:color w:val="000000" w:themeColor="text1"/>
          <w:lang w:val="en-GB"/>
        </w:rPr>
      </w:pPr>
      <w:r w:rsidRPr="00DE3E95">
        <w:rPr>
          <w:color w:val="000000" w:themeColor="text1"/>
          <w:lang w:val="en-GB"/>
        </w:rPr>
        <w:t xml:space="preserve">Data collection tools help to collect specific data in a </w:t>
      </w:r>
      <w:r w:rsidRPr="00DE3E95">
        <w:rPr>
          <w:b/>
          <w:i/>
          <w:color w:val="000000" w:themeColor="text1"/>
          <w:lang w:val="en-GB"/>
        </w:rPr>
        <w:t xml:space="preserve">consistent </w:t>
      </w:r>
      <w:r w:rsidRPr="00DE3E95">
        <w:rPr>
          <w:color w:val="000000" w:themeColor="text1"/>
          <w:lang w:val="en-GB"/>
        </w:rPr>
        <w:t xml:space="preserve">and </w:t>
      </w:r>
      <w:r w:rsidRPr="00DE3E95">
        <w:rPr>
          <w:b/>
          <w:i/>
          <w:color w:val="000000" w:themeColor="text1"/>
          <w:lang w:val="en-GB"/>
        </w:rPr>
        <w:t>standardized way</w:t>
      </w:r>
      <w:r w:rsidRPr="00DE3E95">
        <w:rPr>
          <w:color w:val="000000" w:themeColor="text1"/>
          <w:lang w:val="en-GB"/>
        </w:rPr>
        <w:t xml:space="preserve">, which mitigates errors as well as raises the validity. This respective tool enhances </w:t>
      </w:r>
      <w:r w:rsidRPr="00DE3E95">
        <w:rPr>
          <w:b/>
          <w:i/>
          <w:color w:val="000000" w:themeColor="text1"/>
          <w:lang w:val="en-GB"/>
        </w:rPr>
        <w:t xml:space="preserve">data collection efficiency </w:t>
      </w:r>
      <w:r w:rsidRPr="00DE3E95">
        <w:rPr>
          <w:color w:val="000000" w:themeColor="text1"/>
          <w:lang w:val="en-GB"/>
        </w:rPr>
        <w:t xml:space="preserve">by mitigating the required time for entry and data collection (Hoque </w:t>
      </w:r>
      <w:r w:rsidRPr="00DE3E95">
        <w:rPr>
          <w:i/>
          <w:color w:val="000000" w:themeColor="text1"/>
          <w:lang w:val="en-GB"/>
        </w:rPr>
        <w:t>et al</w:t>
      </w:r>
      <w:r w:rsidRPr="00DE3E95">
        <w:rPr>
          <w:color w:val="000000" w:themeColor="text1"/>
          <w:lang w:val="en-GB"/>
        </w:rPr>
        <w:t xml:space="preserve">. 2020). Both qualitative and quantitative information can be collected using data collection technologies that can be made to support a variety of data kinds and formats. There are </w:t>
      </w:r>
      <w:r w:rsidRPr="00DE3E95">
        <w:rPr>
          <w:b/>
          <w:i/>
          <w:color w:val="000000" w:themeColor="text1"/>
          <w:lang w:val="en-GB"/>
        </w:rPr>
        <w:t xml:space="preserve">two kinds </w:t>
      </w:r>
      <w:r w:rsidRPr="00DE3E95">
        <w:rPr>
          <w:color w:val="000000" w:themeColor="text1"/>
          <w:lang w:val="en-GB"/>
        </w:rPr>
        <w:t xml:space="preserve">of </w:t>
      </w:r>
      <w:r w:rsidRPr="00DE3E95">
        <w:rPr>
          <w:b/>
          <w:i/>
          <w:color w:val="000000" w:themeColor="text1"/>
          <w:lang w:val="en-GB"/>
        </w:rPr>
        <w:t xml:space="preserve">data collection techniques </w:t>
      </w:r>
      <w:r w:rsidRPr="00DE3E95">
        <w:rPr>
          <w:color w:val="000000" w:themeColor="text1"/>
          <w:lang w:val="en-GB"/>
        </w:rPr>
        <w:t xml:space="preserve">such as </w:t>
      </w:r>
      <w:r w:rsidRPr="00DE3E95">
        <w:rPr>
          <w:b/>
          <w:i/>
          <w:color w:val="000000" w:themeColor="text1"/>
          <w:lang w:val="en-GB"/>
        </w:rPr>
        <w:t xml:space="preserve">quantitative tools </w:t>
      </w:r>
      <w:r w:rsidRPr="00DE3E95">
        <w:rPr>
          <w:color w:val="000000" w:themeColor="text1"/>
          <w:lang w:val="en-GB"/>
        </w:rPr>
        <w:t xml:space="preserve">and </w:t>
      </w:r>
      <w:r w:rsidRPr="00DE3E95">
        <w:rPr>
          <w:b/>
          <w:i/>
          <w:color w:val="000000" w:themeColor="text1"/>
          <w:lang w:val="en-GB"/>
        </w:rPr>
        <w:t xml:space="preserve">qualitative tools. </w:t>
      </w:r>
      <w:r w:rsidRPr="00DE3E95">
        <w:rPr>
          <w:color w:val="000000" w:themeColor="text1"/>
          <w:lang w:val="en-GB"/>
        </w:rPr>
        <w:t xml:space="preserve">For this study, a </w:t>
      </w:r>
      <w:r w:rsidRPr="00DE3E95">
        <w:rPr>
          <w:b/>
          <w:i/>
          <w:color w:val="000000" w:themeColor="text1"/>
          <w:lang w:val="en-GB"/>
        </w:rPr>
        <w:t xml:space="preserve">qualitative tool </w:t>
      </w:r>
      <w:r w:rsidRPr="00DE3E95">
        <w:rPr>
          <w:color w:val="000000" w:themeColor="text1"/>
          <w:lang w:val="en-GB"/>
        </w:rPr>
        <w:t xml:space="preserve">has been utilized to conduct this whole study. To acquire data, </w:t>
      </w:r>
      <w:r w:rsidRPr="00DE3E95">
        <w:rPr>
          <w:b/>
          <w:i/>
          <w:color w:val="000000" w:themeColor="text1"/>
          <w:lang w:val="en-GB"/>
        </w:rPr>
        <w:t>qualitative research methods</w:t>
      </w:r>
      <w:r w:rsidRPr="00DE3E95">
        <w:rPr>
          <w:color w:val="000000" w:themeColor="text1"/>
          <w:lang w:val="en-GB"/>
        </w:rPr>
        <w:t xml:space="preserve"> involve a variety of procedures, such as focus groups, interviews, observation, and data analysis.</w:t>
      </w:r>
    </w:p>
    <w:p w14:paraId="2045DFF2" w14:textId="77777777" w:rsidR="00DB7EAA" w:rsidRPr="00DE3E95" w:rsidRDefault="00DB7EAA" w:rsidP="00B54F8C">
      <w:pPr>
        <w:pStyle w:val="Normal1"/>
        <w:rPr>
          <w:color w:val="000000" w:themeColor="text1"/>
          <w:lang w:val="en-GB"/>
        </w:rPr>
      </w:pPr>
      <w:r w:rsidRPr="00DE3E95">
        <w:rPr>
          <w:color w:val="000000" w:themeColor="text1"/>
          <w:lang w:val="en-GB"/>
        </w:rPr>
        <w:t xml:space="preserve">The particular builds a path to collect nuanced and explained data about an individual's attitudes, experiences as well as behaviours. A particular tool is a flexible tool, which gives capability to adapt the proper research approach to understand the </w:t>
      </w:r>
      <w:r w:rsidRPr="00DE3E95">
        <w:rPr>
          <w:b/>
          <w:i/>
          <w:color w:val="000000" w:themeColor="text1"/>
          <w:lang w:val="en-GB"/>
        </w:rPr>
        <w:t xml:space="preserve">research question </w:t>
      </w:r>
      <w:r w:rsidRPr="00DE3E95">
        <w:rPr>
          <w:color w:val="000000" w:themeColor="text1"/>
          <w:lang w:val="en-GB"/>
        </w:rPr>
        <w:t>(</w:t>
      </w:r>
      <w:proofErr w:type="spellStart"/>
      <w:r w:rsidRPr="00DE3E95">
        <w:rPr>
          <w:color w:val="000000" w:themeColor="text1"/>
          <w:lang w:val="en-GB"/>
        </w:rPr>
        <w:t>Malmqvist</w:t>
      </w:r>
      <w:proofErr w:type="spellEnd"/>
      <w:r w:rsidRPr="00DE3E95">
        <w:rPr>
          <w:color w:val="000000" w:themeColor="text1"/>
          <w:lang w:val="en-GB"/>
        </w:rPr>
        <w:t xml:space="preserve"> </w:t>
      </w:r>
      <w:r w:rsidRPr="00DE3E95">
        <w:rPr>
          <w:i/>
          <w:color w:val="000000" w:themeColor="text1"/>
          <w:lang w:val="en-GB"/>
        </w:rPr>
        <w:t>et al</w:t>
      </w:r>
      <w:r w:rsidRPr="00DE3E95">
        <w:rPr>
          <w:color w:val="000000" w:themeColor="text1"/>
          <w:lang w:val="en-GB"/>
        </w:rPr>
        <w:t xml:space="preserve">. 2019). </w:t>
      </w:r>
      <w:r w:rsidRPr="00DE3E95">
        <w:rPr>
          <w:b/>
          <w:i/>
          <w:color w:val="000000" w:themeColor="text1"/>
          <w:lang w:val="en-GB"/>
        </w:rPr>
        <w:t xml:space="preserve">Qualitative tools </w:t>
      </w:r>
      <w:r w:rsidRPr="00DE3E95">
        <w:rPr>
          <w:color w:val="000000" w:themeColor="text1"/>
          <w:lang w:val="en-GB"/>
        </w:rPr>
        <w:t xml:space="preserve">play a useful instrument to generate hypotheses and new insights. The particular tool makes a path to investigate the analysis subject in an exploratory and open way. The particular tool helps to develop new thoughts and a theory, which is going to play a crucial role in future research. </w:t>
      </w:r>
      <w:r w:rsidRPr="00DE3E95">
        <w:rPr>
          <w:b/>
          <w:i/>
          <w:color w:val="000000" w:themeColor="text1"/>
          <w:lang w:val="en-GB"/>
        </w:rPr>
        <w:t xml:space="preserve">Secondary data collection </w:t>
      </w:r>
      <w:r w:rsidRPr="00DE3E95">
        <w:rPr>
          <w:color w:val="000000" w:themeColor="text1"/>
          <w:lang w:val="en-GB"/>
        </w:rPr>
        <w:t xml:space="preserve">creates a way to figure out better efficacy in particular research procedures.  </w:t>
      </w:r>
    </w:p>
    <w:p w14:paraId="33AD0BB3" w14:textId="77777777" w:rsidR="00DB7EAA" w:rsidRPr="00DE3E95" w:rsidRDefault="00DB7EAA" w:rsidP="00B54F8C">
      <w:pPr>
        <w:pStyle w:val="Heading2"/>
        <w:rPr>
          <w:lang w:val="en-GB"/>
        </w:rPr>
      </w:pPr>
      <w:bookmarkStart w:id="49" w:name="_m4utwqebyj2u" w:colFirst="0" w:colLast="0"/>
      <w:bookmarkStart w:id="50" w:name="_Toc137458343"/>
      <w:bookmarkEnd w:id="49"/>
      <w:r w:rsidRPr="00DE3E95">
        <w:rPr>
          <w:lang w:val="en-GB"/>
        </w:rPr>
        <w:t>3.8 Research Strategy</w:t>
      </w:r>
      <w:bookmarkEnd w:id="50"/>
      <w:r w:rsidRPr="00DE3E95">
        <w:rPr>
          <w:lang w:val="en-GB"/>
        </w:rPr>
        <w:t xml:space="preserve"> </w:t>
      </w:r>
    </w:p>
    <w:p w14:paraId="10A6A221" w14:textId="77777777" w:rsidR="00DB7EAA" w:rsidRPr="00DE3E95" w:rsidRDefault="00DB7EAA" w:rsidP="00B54F8C">
      <w:pPr>
        <w:pStyle w:val="Normal1"/>
        <w:rPr>
          <w:color w:val="000000" w:themeColor="text1"/>
          <w:lang w:val="en-GB"/>
        </w:rPr>
      </w:pPr>
      <w:r w:rsidRPr="00DE3E95">
        <w:rPr>
          <w:color w:val="000000" w:themeColor="text1"/>
          <w:lang w:val="en-GB"/>
        </w:rPr>
        <w:t xml:space="preserve">The particular research study has been conducted through a </w:t>
      </w:r>
      <w:r w:rsidRPr="00DE3E95">
        <w:rPr>
          <w:b/>
          <w:i/>
          <w:color w:val="000000" w:themeColor="text1"/>
          <w:lang w:val="en-GB"/>
        </w:rPr>
        <w:t>“secondary qualitative research strategy”</w:t>
      </w:r>
      <w:r w:rsidRPr="00DE3E95">
        <w:rPr>
          <w:color w:val="000000" w:themeColor="text1"/>
          <w:lang w:val="en-GB"/>
        </w:rPr>
        <w:t xml:space="preserve">. The first stage involves demonstrating authentic data sources, which include reports, </w:t>
      </w:r>
      <w:r w:rsidRPr="00DE3E95">
        <w:rPr>
          <w:color w:val="000000" w:themeColor="text1"/>
          <w:lang w:val="en-GB"/>
        </w:rPr>
        <w:lastRenderedPageBreak/>
        <w:t xml:space="preserve">articles, journals as well as other requirements, which are applicable to the </w:t>
      </w:r>
      <w:r w:rsidRPr="00DE3E95">
        <w:rPr>
          <w:b/>
          <w:i/>
          <w:color w:val="000000" w:themeColor="text1"/>
          <w:lang w:val="en-GB"/>
        </w:rPr>
        <w:t xml:space="preserve">“research question” </w:t>
      </w:r>
      <w:r w:rsidRPr="00DE3E95">
        <w:rPr>
          <w:color w:val="000000" w:themeColor="text1"/>
          <w:lang w:val="en-GB"/>
        </w:rPr>
        <w:t>(</w:t>
      </w:r>
      <w:proofErr w:type="spellStart"/>
      <w:r w:rsidRPr="00DE3E95">
        <w:rPr>
          <w:color w:val="000000" w:themeColor="text1"/>
          <w:lang w:val="en-GB"/>
        </w:rPr>
        <w:t>Tosepu</w:t>
      </w:r>
      <w:proofErr w:type="spellEnd"/>
      <w:r w:rsidRPr="00DE3E95">
        <w:rPr>
          <w:color w:val="000000" w:themeColor="text1"/>
          <w:lang w:val="en-GB"/>
        </w:rPr>
        <w:t xml:space="preserve"> </w:t>
      </w:r>
      <w:r w:rsidRPr="00DE3E95">
        <w:rPr>
          <w:i/>
          <w:color w:val="000000" w:themeColor="text1"/>
          <w:lang w:val="en-GB"/>
        </w:rPr>
        <w:t>et al</w:t>
      </w:r>
      <w:r w:rsidRPr="00DE3E95">
        <w:rPr>
          <w:color w:val="000000" w:themeColor="text1"/>
          <w:lang w:val="en-GB"/>
        </w:rPr>
        <w:t xml:space="preserve">. 2020). Researchers should perform a comprehensive review of the literature to find studies that match the requirements for inclusion for the research question after they have identified suitable </w:t>
      </w:r>
      <w:r w:rsidRPr="00DE3E95">
        <w:rPr>
          <w:b/>
          <w:i/>
          <w:color w:val="000000" w:themeColor="text1"/>
          <w:lang w:val="en-GB"/>
        </w:rPr>
        <w:t>data sources</w:t>
      </w:r>
      <w:r w:rsidRPr="00DE3E95">
        <w:rPr>
          <w:color w:val="000000" w:themeColor="text1"/>
          <w:lang w:val="en-GB"/>
        </w:rPr>
        <w:t xml:space="preserve">. Access to existing data, time and cost efficiency, triangulation of information, the chance for novel </w:t>
      </w:r>
      <w:r w:rsidR="00850C81" w:rsidRPr="00DE3E95">
        <w:rPr>
          <w:color w:val="000000" w:themeColor="text1"/>
          <w:lang w:val="en-GB"/>
        </w:rPr>
        <w:t>insights</w:t>
      </w:r>
      <w:r w:rsidRPr="00DE3E95">
        <w:rPr>
          <w:color w:val="000000" w:themeColor="text1"/>
          <w:lang w:val="en-GB"/>
        </w:rPr>
        <w:t xml:space="preserve"> and resolving ethical issues are just a few benefits of secondary qualitative research. </w:t>
      </w:r>
    </w:p>
    <w:p w14:paraId="63A68621" w14:textId="77777777" w:rsidR="00DB7EAA" w:rsidRPr="00DE3E95" w:rsidRDefault="00DB7EAA" w:rsidP="00B54F8C">
      <w:pPr>
        <w:pStyle w:val="Normal1"/>
        <w:rPr>
          <w:color w:val="000000" w:themeColor="text1"/>
          <w:lang w:val="en-GB"/>
        </w:rPr>
      </w:pPr>
      <w:r w:rsidRPr="00DE3E95">
        <w:rPr>
          <w:color w:val="000000" w:themeColor="text1"/>
          <w:lang w:val="en-GB"/>
        </w:rPr>
        <w:t xml:space="preserve">Compared to primary data gathering techniques, </w:t>
      </w:r>
      <w:r w:rsidRPr="00DE3E95">
        <w:rPr>
          <w:b/>
          <w:i/>
          <w:color w:val="000000" w:themeColor="text1"/>
          <w:lang w:val="en-GB"/>
        </w:rPr>
        <w:t>“qualitative data collection”</w:t>
      </w:r>
      <w:r w:rsidRPr="00DE3E95">
        <w:rPr>
          <w:color w:val="000000" w:themeColor="text1"/>
          <w:lang w:val="en-GB"/>
        </w:rPr>
        <w:t xml:space="preserve"> techniques are frequently more cost-effective. This is because leveraging pre-existing data allows the researcher to save both time and money as the data has already been gathered and processed by another party (Lester </w:t>
      </w:r>
      <w:r w:rsidRPr="00DE3E95">
        <w:rPr>
          <w:i/>
          <w:color w:val="000000" w:themeColor="text1"/>
          <w:lang w:val="en-GB"/>
        </w:rPr>
        <w:t>et al</w:t>
      </w:r>
      <w:r w:rsidRPr="00DE3E95">
        <w:rPr>
          <w:color w:val="000000" w:themeColor="text1"/>
          <w:lang w:val="en-GB"/>
        </w:rPr>
        <w:t xml:space="preserve">. 2020). The particular tool gives a </w:t>
      </w:r>
      <w:r w:rsidRPr="00DE3E95">
        <w:rPr>
          <w:b/>
          <w:i/>
          <w:color w:val="000000" w:themeColor="text1"/>
          <w:lang w:val="en-GB"/>
        </w:rPr>
        <w:t>richness and depth</w:t>
      </w:r>
      <w:r w:rsidRPr="00DE3E95">
        <w:rPr>
          <w:color w:val="000000" w:themeColor="text1"/>
          <w:lang w:val="en-GB"/>
        </w:rPr>
        <w:t xml:space="preserve"> of information, which is not achievable with a </w:t>
      </w:r>
      <w:r w:rsidRPr="00DE3E95">
        <w:rPr>
          <w:b/>
          <w:i/>
          <w:color w:val="000000" w:themeColor="text1"/>
          <w:lang w:val="en-GB"/>
        </w:rPr>
        <w:t>“primary data collection”</w:t>
      </w:r>
      <w:r w:rsidRPr="00DE3E95">
        <w:rPr>
          <w:color w:val="000000" w:themeColor="text1"/>
          <w:lang w:val="en-GB"/>
        </w:rPr>
        <w:t xml:space="preserve"> particular tool gives a historical view on this particular topic as well as focuses on track changes. </w:t>
      </w:r>
    </w:p>
    <w:p w14:paraId="06749E65" w14:textId="77777777" w:rsidR="00DB7EAA" w:rsidRPr="00DE3E95" w:rsidRDefault="00DB7EAA" w:rsidP="00B54F8C">
      <w:pPr>
        <w:pStyle w:val="Heading2"/>
        <w:rPr>
          <w:lang w:val="en-GB"/>
        </w:rPr>
      </w:pPr>
      <w:bookmarkStart w:id="51" w:name="_we81v6cre3w1" w:colFirst="0" w:colLast="0"/>
      <w:bookmarkStart w:id="52" w:name="_Toc137458344"/>
      <w:bookmarkEnd w:id="51"/>
      <w:r w:rsidRPr="00DE3E95">
        <w:rPr>
          <w:lang w:val="en-GB"/>
        </w:rPr>
        <w:t>3.9 Sampling technique</w:t>
      </w:r>
      <w:bookmarkEnd w:id="52"/>
    </w:p>
    <w:p w14:paraId="42ED4C94" w14:textId="77777777" w:rsidR="00DB7EAA" w:rsidRPr="00DE3E95" w:rsidRDefault="00DB7EAA" w:rsidP="00B54F8C">
      <w:pPr>
        <w:pStyle w:val="Normal1"/>
        <w:rPr>
          <w:color w:val="000000" w:themeColor="text1"/>
          <w:lang w:val="en-GB"/>
        </w:rPr>
      </w:pPr>
      <w:r w:rsidRPr="00DE3E95">
        <w:rPr>
          <w:color w:val="000000" w:themeColor="text1"/>
          <w:lang w:val="en-GB"/>
        </w:rPr>
        <w:t xml:space="preserve">Sampling is an essential factor of particular research because it provides a way to obtain information. Sampling improves finding accuracy, reduces bias as well as raises </w:t>
      </w:r>
      <w:r w:rsidRPr="00DE3E95">
        <w:rPr>
          <w:b/>
          <w:i/>
          <w:color w:val="000000" w:themeColor="text1"/>
          <w:lang w:val="en-GB"/>
        </w:rPr>
        <w:t xml:space="preserve">validity </w:t>
      </w:r>
      <w:r w:rsidRPr="00DE3E95">
        <w:rPr>
          <w:color w:val="000000" w:themeColor="text1"/>
          <w:lang w:val="en-GB"/>
        </w:rPr>
        <w:t xml:space="preserve">and </w:t>
      </w:r>
      <w:r w:rsidRPr="00DE3E95">
        <w:rPr>
          <w:b/>
          <w:i/>
          <w:color w:val="000000" w:themeColor="text1"/>
          <w:lang w:val="en-GB"/>
        </w:rPr>
        <w:t xml:space="preserve">dependability </w:t>
      </w:r>
      <w:r w:rsidRPr="00DE3E95">
        <w:rPr>
          <w:color w:val="000000" w:themeColor="text1"/>
          <w:lang w:val="en-GB"/>
        </w:rPr>
        <w:t xml:space="preserve">of this specific research. It produces a way to choose a representative group from the huge population to concentrate on the </w:t>
      </w:r>
      <w:r w:rsidRPr="00DE3E95">
        <w:rPr>
          <w:b/>
          <w:i/>
          <w:color w:val="000000" w:themeColor="text1"/>
          <w:lang w:val="en-GB"/>
        </w:rPr>
        <w:t>research question</w:t>
      </w:r>
      <w:r w:rsidRPr="00DE3E95">
        <w:rPr>
          <w:color w:val="000000" w:themeColor="text1"/>
          <w:lang w:val="en-GB"/>
        </w:rPr>
        <w:t xml:space="preserve">. The particular study has been choosing </w:t>
      </w:r>
      <w:r w:rsidRPr="00DE3E95">
        <w:rPr>
          <w:b/>
          <w:i/>
          <w:color w:val="000000" w:themeColor="text1"/>
          <w:lang w:val="en-GB"/>
        </w:rPr>
        <w:t>purposive sampling</w:t>
      </w:r>
      <w:r w:rsidRPr="00DE3E95">
        <w:rPr>
          <w:color w:val="000000" w:themeColor="text1"/>
          <w:lang w:val="en-GB"/>
        </w:rPr>
        <w:t xml:space="preserve">, which helps to figure out authentic data sources by a </w:t>
      </w:r>
      <w:r w:rsidRPr="00DE3E95">
        <w:rPr>
          <w:b/>
          <w:i/>
          <w:color w:val="000000" w:themeColor="text1"/>
          <w:lang w:val="en-GB"/>
        </w:rPr>
        <w:t>systematic database</w:t>
      </w:r>
      <w:r w:rsidRPr="00DE3E95">
        <w:rPr>
          <w:color w:val="000000" w:themeColor="text1"/>
          <w:lang w:val="en-GB"/>
        </w:rPr>
        <w:t>. Researchers might get data that is more concentrated and focused by choosing participants who have particular traits or experiences that are applicable to the research subject.</w:t>
      </w:r>
    </w:p>
    <w:p w14:paraId="249F92F9" w14:textId="77777777" w:rsidR="00DB7EAA" w:rsidRPr="00DE3E95" w:rsidRDefault="00DB7EAA" w:rsidP="00B54F8C">
      <w:pPr>
        <w:pStyle w:val="Normal1"/>
        <w:rPr>
          <w:color w:val="000000" w:themeColor="text1"/>
          <w:lang w:val="en-GB"/>
        </w:rPr>
      </w:pPr>
      <w:r w:rsidRPr="00DE3E95">
        <w:rPr>
          <w:color w:val="000000" w:themeColor="text1"/>
          <w:lang w:val="en-GB"/>
        </w:rPr>
        <w:t xml:space="preserve">The particular sampling also raises sample diversity as well as gives the ability to select different kinds of backgrounds. Compared to other sampling methods like </w:t>
      </w:r>
      <w:r w:rsidRPr="00DE3E95">
        <w:rPr>
          <w:b/>
          <w:i/>
          <w:color w:val="000000" w:themeColor="text1"/>
          <w:lang w:val="en-GB"/>
        </w:rPr>
        <w:t>random sampling</w:t>
      </w:r>
      <w:r w:rsidRPr="00DE3E95">
        <w:rPr>
          <w:color w:val="000000" w:themeColor="text1"/>
          <w:lang w:val="en-GB"/>
        </w:rPr>
        <w:t>, purposive sampling can be a more affordable option (Andrade 2021). It can help to reduce expenses and time by selecting people depending on predetermined criteria. The particular sampling helps to adapt to choose proper participants, who are suitable to this research question. Researchers can collect data that is more reliable and precise by choosing participants who are able to provide comprehensive and accurate details relating to the study issue.</w:t>
      </w:r>
    </w:p>
    <w:p w14:paraId="18D61FB2" w14:textId="77777777" w:rsidR="00DB7EAA" w:rsidRPr="00DE3E95" w:rsidRDefault="00DB7EAA" w:rsidP="00B54F8C">
      <w:pPr>
        <w:pStyle w:val="Heading2"/>
        <w:rPr>
          <w:lang w:val="en-GB"/>
        </w:rPr>
      </w:pPr>
      <w:bookmarkStart w:id="53" w:name="_rk2ql3gr93pd" w:colFirst="0" w:colLast="0"/>
      <w:bookmarkStart w:id="54" w:name="_Toc137458345"/>
      <w:bookmarkEnd w:id="53"/>
      <w:r w:rsidRPr="00DE3E95">
        <w:rPr>
          <w:lang w:val="en-GB"/>
        </w:rPr>
        <w:lastRenderedPageBreak/>
        <w:t>3.10 Ethical Consideration</w:t>
      </w:r>
      <w:bookmarkEnd w:id="54"/>
    </w:p>
    <w:p w14:paraId="698A9CD8" w14:textId="77777777" w:rsidR="00DB7EAA" w:rsidRPr="00DE3E95" w:rsidRDefault="00DB7EAA" w:rsidP="00B54F8C">
      <w:pPr>
        <w:pStyle w:val="Normal1"/>
        <w:rPr>
          <w:color w:val="000000" w:themeColor="text1"/>
          <w:lang w:val="en-GB"/>
        </w:rPr>
      </w:pPr>
      <w:r w:rsidRPr="00DE3E95">
        <w:rPr>
          <w:color w:val="000000" w:themeColor="text1"/>
          <w:lang w:val="en-GB"/>
        </w:rPr>
        <w:t xml:space="preserve">The particular study has been performed to analyze the original study as well as give informed consent for the particular data. The respective research has been conducted maintaining all confidentiality and privacy as well as removing all </w:t>
      </w:r>
      <w:r w:rsidRPr="00DE3E95">
        <w:rPr>
          <w:b/>
          <w:i/>
          <w:color w:val="000000" w:themeColor="text1"/>
          <w:lang w:val="en-GB"/>
        </w:rPr>
        <w:t>identifiable information</w:t>
      </w:r>
      <w:r w:rsidRPr="00DE3E95">
        <w:rPr>
          <w:color w:val="000000" w:themeColor="text1"/>
          <w:lang w:val="en-GB"/>
        </w:rPr>
        <w:t>. All</w:t>
      </w:r>
      <w:r w:rsidRPr="00DE3E95">
        <w:rPr>
          <w:b/>
          <w:i/>
          <w:color w:val="000000" w:themeColor="text1"/>
          <w:lang w:val="en-GB"/>
        </w:rPr>
        <w:t xml:space="preserve"> regulatory and legal requirements</w:t>
      </w:r>
      <w:r w:rsidRPr="00DE3E95">
        <w:rPr>
          <w:color w:val="000000" w:themeColor="text1"/>
          <w:lang w:val="en-GB"/>
        </w:rPr>
        <w:t xml:space="preserve"> have been followed when conducting the particular research. This specific study was accomplished to maintain all digitizing and encrypted participants' private information (Lobe </w:t>
      </w:r>
      <w:r w:rsidRPr="00DE3E95">
        <w:rPr>
          <w:i/>
          <w:color w:val="000000" w:themeColor="text1"/>
          <w:lang w:val="en-GB"/>
        </w:rPr>
        <w:t>et al</w:t>
      </w:r>
      <w:r w:rsidRPr="00DE3E95">
        <w:rPr>
          <w:color w:val="000000" w:themeColor="text1"/>
          <w:lang w:val="en-GB"/>
        </w:rPr>
        <w:t>. 2020). Any kind of discriminatory, offensive and unacceptable language has been avoided when completing this research study. The study has been conducting excellent secondary research that improves knowledge while protecting the rights and privacy of the subjects by adhering to ethical principles and being open and honest in their methods.</w:t>
      </w:r>
    </w:p>
    <w:p w14:paraId="05AFF89E" w14:textId="77777777" w:rsidR="00DB7EAA" w:rsidRPr="00DE3E95" w:rsidRDefault="00DB7EAA" w:rsidP="00B54F8C">
      <w:pPr>
        <w:pStyle w:val="Heading2"/>
        <w:rPr>
          <w:lang w:val="en-GB"/>
        </w:rPr>
      </w:pPr>
      <w:bookmarkStart w:id="55" w:name="_31k79k9ifbny" w:colFirst="0" w:colLast="0"/>
      <w:bookmarkStart w:id="56" w:name="_Toc137458346"/>
      <w:bookmarkEnd w:id="55"/>
      <w:r w:rsidRPr="00DE3E95">
        <w:rPr>
          <w:lang w:val="en-GB"/>
        </w:rPr>
        <w:t>3.11 Research limitation</w:t>
      </w:r>
      <w:bookmarkEnd w:id="56"/>
    </w:p>
    <w:p w14:paraId="4AE17953" w14:textId="77777777" w:rsidR="00DB7EAA" w:rsidRPr="00DE3E95" w:rsidRDefault="00DB7EAA" w:rsidP="00B54F8C">
      <w:pPr>
        <w:pStyle w:val="Normal1"/>
        <w:rPr>
          <w:color w:val="000000" w:themeColor="text1"/>
          <w:lang w:val="en-GB"/>
        </w:rPr>
      </w:pPr>
      <w:r w:rsidRPr="00DE3E95">
        <w:rPr>
          <w:color w:val="000000" w:themeColor="text1"/>
          <w:lang w:val="en-GB"/>
        </w:rPr>
        <w:t>The secondary data has been gathered for a particular purpose, which builds a barrier to aligning with all research questions. This may make it more difficult to tailor the data collection procedure to the particular requirements of the secondary research. Primary data collection can give a path to get more relevant information about the respective topic. In secondary research, the context of the data being examined is frequently lacking. Secondary research has little control over the accuracy of the data, the possibility of biased data, restricted modification of data collecting, limited control over factors, and limited adaptation of data.</w:t>
      </w:r>
    </w:p>
    <w:p w14:paraId="46F83A45" w14:textId="77777777" w:rsidR="00DB7EAA" w:rsidRPr="00DE3E95" w:rsidRDefault="00DB7EAA" w:rsidP="00B54F8C">
      <w:pPr>
        <w:pStyle w:val="Heading2"/>
        <w:rPr>
          <w:lang w:val="en-GB"/>
        </w:rPr>
      </w:pPr>
      <w:bookmarkStart w:id="57" w:name="_1n1cmx8dyf88" w:colFirst="0" w:colLast="0"/>
      <w:bookmarkStart w:id="58" w:name="_Toc137458347"/>
      <w:bookmarkEnd w:id="57"/>
      <w:r w:rsidRPr="00DE3E95">
        <w:rPr>
          <w:lang w:val="en-GB"/>
        </w:rPr>
        <w:t>3.12 Summary</w:t>
      </w:r>
      <w:bookmarkEnd w:id="58"/>
    </w:p>
    <w:p w14:paraId="3BE05018" w14:textId="77777777" w:rsidR="00E121F0" w:rsidRPr="00DE3E95" w:rsidRDefault="00DB7EAA" w:rsidP="00B54F8C">
      <w:pPr>
        <w:pStyle w:val="Normal1"/>
        <w:rPr>
          <w:color w:val="000000" w:themeColor="text1"/>
          <w:lang w:val="en-GB"/>
        </w:rPr>
      </w:pPr>
      <w:r w:rsidRPr="00DE3E95">
        <w:rPr>
          <w:color w:val="000000" w:themeColor="text1"/>
          <w:lang w:val="en-GB"/>
        </w:rPr>
        <w:t xml:space="preserve">The particular section provides a proper framework and approach, which help to accomplish the whole research process. Research methods help to identify research problems, analyze data, collect information and execute a conclusion. It provides a roadmap to describe each step of the specific study. The respective study utilises </w:t>
      </w:r>
      <w:r w:rsidRPr="00DE3E95">
        <w:rPr>
          <w:b/>
          <w:i/>
          <w:color w:val="000000" w:themeColor="text1"/>
          <w:lang w:val="en-GB"/>
        </w:rPr>
        <w:t xml:space="preserve">“secondary data collection”, descriptive design, inductive approach </w:t>
      </w:r>
      <w:r w:rsidRPr="00DE3E95">
        <w:rPr>
          <w:color w:val="000000" w:themeColor="text1"/>
          <w:lang w:val="en-GB"/>
        </w:rPr>
        <w:t xml:space="preserve">and </w:t>
      </w:r>
      <w:r w:rsidRPr="00DE3E95">
        <w:rPr>
          <w:b/>
          <w:i/>
          <w:color w:val="000000" w:themeColor="text1"/>
          <w:lang w:val="en-GB"/>
        </w:rPr>
        <w:t xml:space="preserve">interpretivism philosophy </w:t>
      </w:r>
      <w:r w:rsidRPr="00DE3E95">
        <w:rPr>
          <w:color w:val="000000" w:themeColor="text1"/>
          <w:lang w:val="en-GB"/>
        </w:rPr>
        <w:t xml:space="preserve">to conduct this study. These particular tools deliver a way to complete the study systematic way and collect authentic data. </w:t>
      </w:r>
    </w:p>
    <w:p w14:paraId="276D7932" w14:textId="77777777" w:rsidR="00E121F0" w:rsidRPr="00DE3E95" w:rsidRDefault="00E121F0" w:rsidP="00B54F8C">
      <w:pPr>
        <w:jc w:val="left"/>
        <w:rPr>
          <w:rFonts w:eastAsia="Times New Roman" w:cs="Times New Roman"/>
          <w:color w:val="000000" w:themeColor="text1"/>
          <w:szCs w:val="24"/>
          <w:lang w:val="en-GB" w:eastAsia="en-US"/>
        </w:rPr>
      </w:pPr>
      <w:r w:rsidRPr="00DE3E95">
        <w:rPr>
          <w:color w:val="000000" w:themeColor="text1"/>
          <w:lang w:val="en-GB"/>
        </w:rPr>
        <w:br w:type="page"/>
      </w:r>
    </w:p>
    <w:p w14:paraId="2DCF29CA" w14:textId="77777777" w:rsidR="008E29C6" w:rsidRPr="00DE3E95" w:rsidRDefault="008E29C6" w:rsidP="00B54F8C">
      <w:pPr>
        <w:pStyle w:val="Heading1"/>
      </w:pPr>
      <w:bookmarkStart w:id="59" w:name="_cm4v2w3ajyjx" w:colFirst="0" w:colLast="0"/>
      <w:bookmarkStart w:id="60" w:name="_Toc137458348"/>
      <w:bookmarkEnd w:id="59"/>
      <w:r w:rsidRPr="00DE3E95">
        <w:lastRenderedPageBreak/>
        <w:t>Chapter 4: Result and Discussion</w:t>
      </w:r>
      <w:bookmarkEnd w:id="60"/>
      <w:r w:rsidRPr="00DE3E95">
        <w:t xml:space="preserve"> </w:t>
      </w:r>
    </w:p>
    <w:p w14:paraId="7F82EDD1" w14:textId="77777777" w:rsidR="008E29C6" w:rsidRPr="00DE3E95" w:rsidRDefault="00E61A16" w:rsidP="00B54F8C">
      <w:pPr>
        <w:pStyle w:val="Heading2"/>
      </w:pPr>
      <w:bookmarkStart w:id="61" w:name="_p7h29s429e3c" w:colFirst="0" w:colLast="0"/>
      <w:bookmarkStart w:id="62" w:name="_Toc137458349"/>
      <w:bookmarkEnd w:id="61"/>
      <w:r w:rsidRPr="00DE3E95">
        <w:t xml:space="preserve">4.1 </w:t>
      </w:r>
      <w:r w:rsidR="008E29C6" w:rsidRPr="00DE3E95">
        <w:t>Result</w:t>
      </w:r>
      <w:bookmarkEnd w:id="62"/>
    </w:p>
    <w:p w14:paraId="5CEA570C" w14:textId="77777777" w:rsidR="00B54F8C" w:rsidRPr="00DE3E95" w:rsidRDefault="00B54F8C" w:rsidP="00B54F8C">
      <w:pPr>
        <w:jc w:val="center"/>
        <w:rPr>
          <w:rFonts w:eastAsia="Times New Roman" w:cs="Times New Roman"/>
          <w:color w:val="000000" w:themeColor="text1"/>
          <w:szCs w:val="24"/>
          <w:lang w:eastAsia="en-US"/>
        </w:rPr>
      </w:pPr>
      <w:r w:rsidRPr="00DE3E95">
        <w:rPr>
          <w:noProof/>
          <w:color w:val="000000" w:themeColor="text1"/>
          <w:lang w:eastAsia="en-US" w:bidi="bn-IN"/>
        </w:rPr>
        <w:drawing>
          <wp:inline distT="0" distB="0" distL="0" distR="0" wp14:anchorId="701F6457" wp14:editId="7F595CD5">
            <wp:extent cx="5943600" cy="3265170"/>
            <wp:effectExtent l="0" t="0" r="0" b="0"/>
            <wp:docPr id="38" name="Chart 3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Pr="00DE3E95">
        <w:rPr>
          <w:rFonts w:eastAsia="Times New Roman" w:cs="Times New Roman"/>
          <w:color w:val="000000" w:themeColor="text1"/>
          <w:szCs w:val="24"/>
          <w:lang w:eastAsia="en-US"/>
        </w:rPr>
        <w:t>s</w:t>
      </w:r>
    </w:p>
    <w:p w14:paraId="251A4565" w14:textId="77777777" w:rsidR="00B54F8C" w:rsidRPr="00DE3E95" w:rsidRDefault="00B54F8C" w:rsidP="00A20740">
      <w:pPr>
        <w:pStyle w:val="Heading4"/>
        <w:rPr>
          <w:color w:val="000000" w:themeColor="text1"/>
          <w:lang w:eastAsia="en-US"/>
        </w:rPr>
      </w:pPr>
      <w:bookmarkStart w:id="63" w:name="_Toc137458364"/>
      <w:r w:rsidRPr="00DE3E95">
        <w:rPr>
          <w:color w:val="000000" w:themeColor="text1"/>
          <w:lang w:eastAsia="en-US"/>
        </w:rPr>
        <w:t>Figure 4.1: Amazon ROE</w:t>
      </w:r>
      <w:bookmarkEnd w:id="63"/>
    </w:p>
    <w:p w14:paraId="7BE50BF4" w14:textId="77777777" w:rsidR="00B54F8C" w:rsidRPr="00DE3E95" w:rsidRDefault="00B54F8C" w:rsidP="00B54F8C">
      <w:pPr>
        <w:jc w:val="cente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(Source: Excel)</w:t>
      </w:r>
    </w:p>
    <w:p w14:paraId="1D088ECC"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Over the specified time, Amazon's return on equity (ROE) has changed. It peaked at 30.47% in March 2021 after starting at 24.03% in December 2009. Since then, though, it has gradually decreased, with the most recent ROE figure being 3.02% in March 2023. These numbers show the company's ability to turn a profit in relation to the investments made by shareholders. The variances in Amazon's ROE point to differences in its profitability and effectiveness in using its equity. For a thorough analysis, ROE should be taken into account along with other financial metrics, as doing so may help paint a more complete picture of the company's financial health.</w:t>
      </w:r>
    </w:p>
    <w:p w14:paraId="6C5AE506" w14:textId="77777777" w:rsidR="00B54F8C" w:rsidRPr="00DE3E95" w:rsidRDefault="00B54F8C" w:rsidP="00B54F8C">
      <w:pPr>
        <w:jc w:val="left"/>
        <w:rPr>
          <w:rFonts w:eastAsia="Times New Roman" w:cs="Times New Roman"/>
          <w:color w:val="000000" w:themeColor="text1"/>
          <w:szCs w:val="24"/>
          <w:lang w:eastAsia="en-US"/>
        </w:rPr>
      </w:pPr>
    </w:p>
    <w:p w14:paraId="76110ADE" w14:textId="77777777" w:rsidR="00B54F8C" w:rsidRPr="00DE3E95" w:rsidRDefault="00A20740" w:rsidP="00B54F8C">
      <w:pPr>
        <w:jc w:val="center"/>
        <w:rPr>
          <w:rFonts w:eastAsia="Times New Roman" w:cs="Times New Roman"/>
          <w:color w:val="000000" w:themeColor="text1"/>
          <w:szCs w:val="24"/>
          <w:lang w:eastAsia="en-US"/>
        </w:rPr>
      </w:pPr>
      <w:r w:rsidRPr="00DE3E95">
        <w:rPr>
          <w:noProof/>
          <w:color w:val="000000" w:themeColor="text1"/>
          <w:lang w:eastAsia="en-US" w:bidi="bn-IN"/>
        </w:rPr>
        <w:lastRenderedPageBreak/>
        <w:drawing>
          <wp:inline distT="0" distB="0" distL="0" distR="0" wp14:anchorId="224B41B4" wp14:editId="3C2466A4">
            <wp:extent cx="5943600" cy="353822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6DAD1E0" w14:textId="77777777" w:rsidR="00B54F8C" w:rsidRPr="00DE3E95" w:rsidRDefault="00B54F8C" w:rsidP="00A20740">
      <w:pPr>
        <w:pStyle w:val="Heading4"/>
        <w:rPr>
          <w:color w:val="000000" w:themeColor="text1"/>
          <w:lang w:eastAsia="en-US"/>
        </w:rPr>
      </w:pPr>
      <w:bookmarkStart w:id="64" w:name="_Toc137458365"/>
      <w:r w:rsidRPr="00DE3E95">
        <w:rPr>
          <w:color w:val="000000" w:themeColor="text1"/>
          <w:lang w:eastAsia="en-US"/>
        </w:rPr>
        <w:t>Figure 4.2: Amazon Data</w:t>
      </w:r>
      <w:bookmarkEnd w:id="64"/>
    </w:p>
    <w:p w14:paraId="13B22F28" w14:textId="77777777" w:rsidR="00B54F8C" w:rsidRPr="00DE3E95" w:rsidRDefault="00B54F8C" w:rsidP="00B54F8C">
      <w:pPr>
        <w:jc w:val="cente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(Source: Excel)</w:t>
      </w:r>
    </w:p>
    <w:p w14:paraId="35C7CE86"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A dataset from December 31, 2009, to March 31, 2023, is depicted in the bar graph. The percentage, first value, and second value are the three variables that are illustrated. The x-axis shows the dates in chronological order, and the y-axis shows the values of the variables. Three bars are used to symbolize each item, with the height representing the size of the associated value. The graph provides a visual depiction of the changes and recurring patterns throughout time. It is difficult to offer a more in-depth study of the chart without more context or a focus on a particular variable, though.</w:t>
      </w:r>
    </w:p>
    <w:p w14:paraId="4D4ABEF9" w14:textId="77777777" w:rsidR="00B54F8C" w:rsidRPr="00DE3E95" w:rsidRDefault="00A20740" w:rsidP="00B54F8C">
      <w:pPr>
        <w:jc w:val="center"/>
        <w:rPr>
          <w:rFonts w:eastAsia="Times New Roman" w:cs="Times New Roman"/>
          <w:color w:val="000000" w:themeColor="text1"/>
          <w:szCs w:val="24"/>
          <w:lang w:eastAsia="en-US"/>
        </w:rPr>
      </w:pPr>
      <w:r w:rsidRPr="00DE3E95">
        <w:rPr>
          <w:noProof/>
          <w:color w:val="000000" w:themeColor="text1"/>
          <w:lang w:eastAsia="en-US" w:bidi="bn-IN"/>
        </w:rPr>
        <w:lastRenderedPageBreak/>
        <w:drawing>
          <wp:inline distT="0" distB="0" distL="0" distR="0" wp14:anchorId="5B8269A8" wp14:editId="351C4832">
            <wp:extent cx="5943600" cy="2875280"/>
            <wp:effectExtent l="0" t="0" r="0" b="0"/>
            <wp:docPr id="40" name="Chart 40">
              <a:extLst xmlns:a="http://schemas.openxmlformats.org/drawingml/2006/main">
                <a:ext uri="{FF2B5EF4-FFF2-40B4-BE49-F238E27FC236}">
                  <a16:creationId xmlns:a16="http://schemas.microsoft.com/office/drawing/2014/main" id="{83843475-DD17-4978-0488-E736C23CD2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78D3D8F" w14:textId="77777777" w:rsidR="00B54F8C" w:rsidRPr="00DE3E95" w:rsidRDefault="00B54F8C" w:rsidP="00A20740">
      <w:pPr>
        <w:pStyle w:val="Heading4"/>
        <w:rPr>
          <w:color w:val="000000" w:themeColor="text1"/>
          <w:lang w:eastAsia="en-US"/>
        </w:rPr>
      </w:pPr>
      <w:bookmarkStart w:id="65" w:name="_Toc137458366"/>
      <w:r w:rsidRPr="00DE3E95">
        <w:rPr>
          <w:color w:val="000000" w:themeColor="text1"/>
          <w:lang w:eastAsia="en-US"/>
        </w:rPr>
        <w:t>Figure 4.3: Wipro data analysis</w:t>
      </w:r>
      <w:bookmarkEnd w:id="65"/>
    </w:p>
    <w:p w14:paraId="107F6E65" w14:textId="77777777" w:rsidR="00B54F8C" w:rsidRPr="00DE3E95" w:rsidRDefault="00B54F8C" w:rsidP="00B54F8C">
      <w:pPr>
        <w:jc w:val="cente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(Source: Excel)</w:t>
      </w:r>
    </w:p>
    <w:p w14:paraId="03BACB32"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A number of trends are revealed by the line chart analysis of Wipro's financial metrics. The declining Return on Equity (ROE) over time suggests possible issues with profitability. A consistent finance strategy is shown by the generally steady Debt to Equity Ratio. The current ratio has varied, but it has always maintained over 1, suggesting adequate liquidity. These patterns underscore the necessity for additional review of Wipro's profitability drivers and efficiency strategies. Although the company still has a moderate amount of debt compared to equity, ROE needs to be raised. Overall, this research offers insightful information on Wipro's financial performance and identifies possible areas for development.</w:t>
      </w:r>
    </w:p>
    <w:p w14:paraId="301200FA" w14:textId="77777777" w:rsidR="00B54F8C" w:rsidRPr="00DE3E95" w:rsidRDefault="00A20740" w:rsidP="00B54F8C">
      <w:pPr>
        <w:jc w:val="center"/>
        <w:rPr>
          <w:rFonts w:eastAsia="Times New Roman" w:cs="Times New Roman"/>
          <w:color w:val="000000" w:themeColor="text1"/>
          <w:szCs w:val="24"/>
          <w:lang w:eastAsia="en-US"/>
        </w:rPr>
      </w:pPr>
      <w:r w:rsidRPr="00DE3E95">
        <w:rPr>
          <w:noProof/>
          <w:color w:val="000000" w:themeColor="text1"/>
          <w:lang w:eastAsia="en-US" w:bidi="bn-IN"/>
        </w:rPr>
        <w:lastRenderedPageBreak/>
        <w:drawing>
          <wp:inline distT="0" distB="0" distL="0" distR="0" wp14:anchorId="190A6ACD" wp14:editId="3FAFFCA2">
            <wp:extent cx="5943600" cy="3904615"/>
            <wp:effectExtent l="0" t="0" r="0" b="0"/>
            <wp:docPr id="41" name="Chart 41">
              <a:extLst xmlns:a="http://schemas.openxmlformats.org/drawingml/2006/main">
                <a:ext uri="{FF2B5EF4-FFF2-40B4-BE49-F238E27FC236}">
                  <a16:creationId xmlns:a16="http://schemas.microsoft.com/office/drawing/2014/main" id="{E2DA5682-4C8B-269F-D1D4-051614E18A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DBC390F" w14:textId="77777777" w:rsidR="00B54F8C" w:rsidRPr="00DE3E95" w:rsidRDefault="00B54F8C" w:rsidP="00A20740">
      <w:pPr>
        <w:pStyle w:val="Heading4"/>
        <w:rPr>
          <w:color w:val="000000" w:themeColor="text1"/>
          <w:lang w:eastAsia="en-US"/>
        </w:rPr>
      </w:pPr>
      <w:bookmarkStart w:id="66" w:name="_Toc137458367"/>
      <w:r w:rsidRPr="00DE3E95">
        <w:rPr>
          <w:color w:val="000000" w:themeColor="text1"/>
          <w:lang w:eastAsia="en-US"/>
        </w:rPr>
        <w:t>Figure 4.4: Microsoft data analysis</w:t>
      </w:r>
      <w:bookmarkEnd w:id="66"/>
    </w:p>
    <w:p w14:paraId="78E5BDCD" w14:textId="77777777" w:rsidR="00B54F8C" w:rsidRPr="00DE3E95" w:rsidRDefault="00B54F8C" w:rsidP="00B54F8C">
      <w:pPr>
        <w:jc w:val="cente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(Source: Excel)</w:t>
      </w:r>
    </w:p>
    <w:p w14:paraId="20AF5B02"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combination chart offers a thorough evaluation of Microsoft's recent financial performance. It combines Return on Equity (ROE), Debt to Equity Ratio, and Current Ratio, three important metrics. The company's profitability and effectiveness in creating returns for shareholders are demonstrated by the ROE. Microsoft's ROE has continually been high, demonstrating its capacity to make money. The leverage and risk exposure of the firm is shown by the debt-to-equity ratio. Microsoft has maintained a relatively low debt level compared to its equity, showing a stable financial situation. Last but not least, the Current Ratio gauges Microsoft's ability to pay its bills and short-term liquidity. The company's current ratio has stayed above 1, suggesting its capacity to handle short-term liabilities.</w:t>
      </w:r>
    </w:p>
    <w:p w14:paraId="0243272F" w14:textId="77777777" w:rsidR="00B54F8C" w:rsidRPr="00DE3E95" w:rsidRDefault="00A20740" w:rsidP="00B54F8C">
      <w:pPr>
        <w:jc w:val="center"/>
        <w:rPr>
          <w:rFonts w:eastAsia="Times New Roman" w:cs="Times New Roman"/>
          <w:color w:val="000000" w:themeColor="text1"/>
          <w:szCs w:val="24"/>
          <w:lang w:eastAsia="en-US"/>
        </w:rPr>
      </w:pPr>
      <w:r w:rsidRPr="00DE3E95">
        <w:rPr>
          <w:noProof/>
          <w:color w:val="000000" w:themeColor="text1"/>
          <w:lang w:eastAsia="en-US" w:bidi="bn-IN"/>
        </w:rPr>
        <w:lastRenderedPageBreak/>
        <w:drawing>
          <wp:inline distT="0" distB="0" distL="0" distR="0" wp14:anchorId="5D7BBB9A" wp14:editId="6ED8DA3C">
            <wp:extent cx="5943600" cy="3145790"/>
            <wp:effectExtent l="0" t="0" r="0"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542E62D" w14:textId="77777777" w:rsidR="00B54F8C" w:rsidRPr="00DE3E95" w:rsidRDefault="00B54F8C" w:rsidP="00A20740">
      <w:pPr>
        <w:pStyle w:val="Heading4"/>
        <w:rPr>
          <w:color w:val="000000" w:themeColor="text1"/>
          <w:lang w:eastAsia="en-US"/>
        </w:rPr>
      </w:pPr>
      <w:bookmarkStart w:id="67" w:name="_Toc137458368"/>
      <w:r w:rsidRPr="00DE3E95">
        <w:rPr>
          <w:color w:val="000000" w:themeColor="text1"/>
          <w:lang w:eastAsia="en-US"/>
        </w:rPr>
        <w:t>Figure 4.5: Cognizant Data Analysis</w:t>
      </w:r>
      <w:bookmarkEnd w:id="67"/>
    </w:p>
    <w:p w14:paraId="52853DB7" w14:textId="77777777" w:rsidR="00B54F8C" w:rsidRPr="00DE3E95" w:rsidRDefault="00B54F8C" w:rsidP="00B54F8C">
      <w:pPr>
        <w:jc w:val="cente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(Source: Excel)</w:t>
      </w:r>
    </w:p>
    <w:p w14:paraId="5C9D7F81"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offered information comprises of financial measurements collected over a number of years for the organization Cognizant. The Return on Equity (ROE), Debt to Equity Ratio, and Current Cash Ratio figures are all included in the dataset. By expressing net income as a proportion of shareholders' equity, the ROE calculates a company's profitability. The debt-to-equity ratio shows how much equity and debt were utilized to fund the company's assets. The Current Cash Ratio measures the company's capacity to meet its immediate financial commitments with the cash on hand. The information enables an investigation of the liquidity situation and financial performance of Cognizant over time.</w:t>
      </w:r>
    </w:p>
    <w:p w14:paraId="21315287" w14:textId="77777777" w:rsidR="004E5180" w:rsidRPr="00DE3E95" w:rsidRDefault="004E5180" w:rsidP="000951E2">
      <w:pPr>
        <w:jc w:val="center"/>
        <w:rPr>
          <w:rFonts w:eastAsia="Times New Roman" w:cs="Times New Roman"/>
          <w:b/>
          <w:bCs/>
          <w:color w:val="000000" w:themeColor="text1"/>
          <w:szCs w:val="24"/>
          <w:lang w:eastAsia="en-US"/>
        </w:rPr>
      </w:pPr>
      <w:r w:rsidRPr="00DE3E95">
        <w:rPr>
          <w:b/>
          <w:bCs/>
          <w:noProof/>
          <w:color w:val="000000" w:themeColor="text1"/>
          <w:lang w:eastAsia="en-US" w:bidi="bn-IN"/>
        </w:rPr>
        <w:lastRenderedPageBreak/>
        <w:drawing>
          <wp:inline distT="0" distB="0" distL="0" distR="0" wp14:anchorId="10392117" wp14:editId="7AB73B68">
            <wp:extent cx="5943600" cy="2814955"/>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C37D6A3" w14:textId="77777777" w:rsidR="004E5180" w:rsidRPr="00DE3E95" w:rsidRDefault="004E5180" w:rsidP="000951E2">
      <w:pPr>
        <w:pStyle w:val="Heading4"/>
        <w:rPr>
          <w:color w:val="000000" w:themeColor="text1"/>
          <w:lang w:eastAsia="en-US"/>
        </w:rPr>
      </w:pPr>
      <w:bookmarkStart w:id="68" w:name="_Toc137458369"/>
      <w:r w:rsidRPr="00DE3E95">
        <w:rPr>
          <w:color w:val="000000" w:themeColor="text1"/>
          <w:lang w:eastAsia="en-US"/>
        </w:rPr>
        <w:t>Figure 4.6: IBM Data analysis</w:t>
      </w:r>
      <w:bookmarkEnd w:id="68"/>
    </w:p>
    <w:p w14:paraId="05322401" w14:textId="77777777" w:rsidR="004E5180" w:rsidRPr="00DE3E95" w:rsidRDefault="000951E2" w:rsidP="000951E2">
      <w:pPr>
        <w:jc w:val="cente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(Source: EXCEL)</w:t>
      </w:r>
    </w:p>
    <w:p w14:paraId="6F9BE658" w14:textId="77777777" w:rsidR="004E5180" w:rsidRPr="00DE3E95" w:rsidRDefault="004E5180" w:rsidP="00C8332D">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 xml:space="preserve">The information given shows IBM's financial success across a number of quarters from 2016 to 2023. The data's </w:t>
      </w:r>
      <w:r w:rsidR="00C8332D" w:rsidRPr="00DE3E95">
        <w:rPr>
          <w:rFonts w:eastAsia="Times New Roman" w:cs="Times New Roman"/>
          <w:color w:val="000000" w:themeColor="text1"/>
          <w:szCs w:val="24"/>
          <w:lang w:eastAsia="en-US"/>
        </w:rPr>
        <w:t>“</w:t>
      </w:r>
      <w:r w:rsidRPr="00DE3E95">
        <w:rPr>
          <w:rFonts w:eastAsia="Times New Roman" w:cs="Times New Roman"/>
          <w:b/>
          <w:bCs/>
          <w:i/>
          <w:iCs/>
          <w:color w:val="000000" w:themeColor="text1"/>
          <w:szCs w:val="24"/>
          <w:lang w:eastAsia="en-US"/>
        </w:rPr>
        <w:t>Return on Equity (ROE), Debt to Equity Ratio, and Current Ratio</w:t>
      </w:r>
      <w:r w:rsidR="00C8332D" w:rsidRPr="00DE3E95">
        <w:rPr>
          <w:rFonts w:eastAsia="Times New Roman" w:cs="Times New Roman"/>
          <w:color w:val="000000" w:themeColor="text1"/>
          <w:szCs w:val="24"/>
          <w:lang w:eastAsia="en-US"/>
        </w:rPr>
        <w:t>”</w:t>
      </w:r>
      <w:r w:rsidRPr="00DE3E95">
        <w:rPr>
          <w:rFonts w:eastAsia="Times New Roman" w:cs="Times New Roman"/>
          <w:color w:val="000000" w:themeColor="text1"/>
          <w:szCs w:val="24"/>
          <w:lang w:eastAsia="en-US"/>
        </w:rPr>
        <w:t xml:space="preserve"> are the mo</w:t>
      </w:r>
      <w:r w:rsidR="00C8332D" w:rsidRPr="00DE3E95">
        <w:rPr>
          <w:rFonts w:eastAsia="Times New Roman" w:cs="Times New Roman"/>
          <w:color w:val="000000" w:themeColor="text1"/>
          <w:szCs w:val="24"/>
          <w:lang w:eastAsia="en-US"/>
        </w:rPr>
        <w:t>st important financial metrics. “</w:t>
      </w:r>
      <w:r w:rsidRPr="00DE3E95">
        <w:rPr>
          <w:rFonts w:eastAsia="Times New Roman" w:cs="Times New Roman"/>
          <w:color w:val="000000" w:themeColor="text1"/>
          <w:szCs w:val="24"/>
          <w:lang w:eastAsia="en-US"/>
        </w:rPr>
        <w:t>Return on Equity (ROE)</w:t>
      </w:r>
      <w:r w:rsidR="00C8332D" w:rsidRPr="00DE3E95">
        <w:rPr>
          <w:rFonts w:eastAsia="Times New Roman" w:cs="Times New Roman"/>
          <w:color w:val="000000" w:themeColor="text1"/>
          <w:szCs w:val="24"/>
          <w:lang w:eastAsia="en-US"/>
        </w:rPr>
        <w:t>”</w:t>
      </w:r>
      <w:r w:rsidRPr="00DE3E95">
        <w:rPr>
          <w:rFonts w:eastAsia="Times New Roman" w:cs="Times New Roman"/>
          <w:color w:val="000000" w:themeColor="text1"/>
          <w:szCs w:val="24"/>
          <w:lang w:eastAsia="en-US"/>
        </w:rPr>
        <w:t xml:space="preserve"> is a metric for gauging a company's profitability since it shows how well it turns shareholders' equity into profits. Over time, IBM's ROE has varied, hitting lows of 6.49% and highs of 75.68%. This shows differing degrees of profitability and effectiveness in putting shareholder money to work.</w:t>
      </w:r>
      <w:r w:rsidR="00C8332D" w:rsidRPr="00DE3E95">
        <w:rPr>
          <w:rFonts w:eastAsia="Times New Roman" w:cs="Times New Roman"/>
          <w:color w:val="000000" w:themeColor="text1"/>
          <w:szCs w:val="24"/>
          <w:lang w:eastAsia="en-US"/>
        </w:rPr>
        <w:t xml:space="preserve"> The current ratio gauges a company's capacity to meet its immediate obligations with its immediate resources. A company's capacity to fulfil its short-term obligations is indicated by a current ratio above 1. With variations throughout time, IBM's current ratio spans from 0.84 to 1.83. The ability to satisfy short-term financial commitments may vary, as indicated by this. The information illustrates IBM's varying profitability (ROE), growing reliance on debt financing (Debt to Equity Ratio), and varying liquidity (Current Ratio) during the given time period.</w:t>
      </w:r>
    </w:p>
    <w:p w14:paraId="4AE0AFB6" w14:textId="77777777" w:rsidR="004E5180" w:rsidRPr="00DE3E95" w:rsidRDefault="004E5180" w:rsidP="004E5180">
      <w:pPr>
        <w:rPr>
          <w:rFonts w:eastAsia="Times New Roman" w:cs="Times New Roman"/>
          <w:color w:val="000000" w:themeColor="text1"/>
          <w:szCs w:val="24"/>
          <w:lang w:eastAsia="en-US"/>
        </w:rPr>
      </w:pPr>
    </w:p>
    <w:p w14:paraId="28C1A8C5" w14:textId="77777777" w:rsidR="004E5180" w:rsidRPr="00DE3E95" w:rsidRDefault="004E5180" w:rsidP="004E5180">
      <w:pPr>
        <w:rPr>
          <w:rFonts w:eastAsia="Times New Roman" w:cs="Times New Roman"/>
          <w:color w:val="000000" w:themeColor="text1"/>
          <w:szCs w:val="24"/>
          <w:lang w:eastAsia="en-US"/>
        </w:rPr>
      </w:pPr>
    </w:p>
    <w:p w14:paraId="28744444" w14:textId="77777777" w:rsidR="004E5180" w:rsidRPr="00DE3E95" w:rsidRDefault="004E5180" w:rsidP="004E5180">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ratio of debt to equity used to fund a company's assets is measured by this metric.</w:t>
      </w:r>
    </w:p>
    <w:p w14:paraId="0F6BAF1C"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b/>
          <w:bCs/>
          <w:color w:val="000000" w:themeColor="text1"/>
          <w:szCs w:val="24"/>
          <w:lang w:eastAsia="en-US"/>
        </w:rPr>
        <w:t>Microsoft:</w:t>
      </w:r>
    </w:p>
    <w:p w14:paraId="312986CF"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For the most recent quarter (3/31/2023), the return on equity (ROE) was 38.46%.</w:t>
      </w:r>
    </w:p>
    <w:p w14:paraId="21259189"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most recent quarter's debt-to-equity ratio was 0.95.</w:t>
      </w:r>
    </w:p>
    <w:p w14:paraId="394D028C"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lastRenderedPageBreak/>
        <w:t>The most recent quarter's current ratio was 1.91.</w:t>
      </w:r>
    </w:p>
    <w:p w14:paraId="5A677D2A"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b/>
          <w:bCs/>
          <w:color w:val="000000" w:themeColor="text1"/>
          <w:szCs w:val="24"/>
          <w:lang w:eastAsia="en-US"/>
        </w:rPr>
        <w:t>Amazon:</w:t>
      </w:r>
    </w:p>
    <w:p w14:paraId="4F3998F6"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most recent quarter's ROE (3/31/2023): Debt to equity ratio for the most recent quarter: 3.02% Recent quarter's 2.01 current ratio: 0.92 IBM:</w:t>
      </w:r>
    </w:p>
    <w:p w14:paraId="6FADF400"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most recent quarter's ROE (3/31/2023): Debt to equity ratio for the most recent quarter: 8.8% 5.17 Most recent quarter's current ratio: 1.16 Wipro:</w:t>
      </w:r>
    </w:p>
    <w:p w14:paraId="7F768DA5"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most recent quarter's ROE (3/31/2023): Debt to equity ratio for the most recent quarter: 15.27% Current Ratio for the most recent quarter: 0.5 2.47 Cognizant:</w:t>
      </w:r>
    </w:p>
    <w:p w14:paraId="0224F7A5" w14:textId="77777777" w:rsidR="00B54F8C" w:rsidRPr="00DE3E95" w:rsidRDefault="00B54F8C" w:rsidP="000951E2">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Debt to Equity Ratio for the most recent quarter (3/31/2023): 0.43 Current Year ROE for the most rece</w:t>
      </w:r>
      <w:r w:rsidR="000951E2" w:rsidRPr="00DE3E95">
        <w:rPr>
          <w:rFonts w:eastAsia="Times New Roman" w:cs="Times New Roman"/>
          <w:color w:val="000000" w:themeColor="text1"/>
          <w:szCs w:val="24"/>
          <w:lang w:eastAsia="en-US"/>
        </w:rPr>
        <w:t>nt quarter (3/31/2023): 18.88%.</w:t>
      </w:r>
    </w:p>
    <w:p w14:paraId="5F3D1C6D" w14:textId="77777777" w:rsidR="00B54F8C" w:rsidRPr="00DE3E95" w:rsidRDefault="00A20740" w:rsidP="00B54F8C">
      <w:pPr>
        <w:jc w:val="center"/>
        <w:rPr>
          <w:rFonts w:eastAsia="Times New Roman" w:cs="Times New Roman"/>
          <w:color w:val="000000" w:themeColor="text1"/>
          <w:szCs w:val="24"/>
          <w:lang w:eastAsia="en-US"/>
        </w:rPr>
      </w:pPr>
      <w:r w:rsidRPr="00DE3E95">
        <w:rPr>
          <w:noProof/>
          <w:color w:val="000000" w:themeColor="text1"/>
          <w:lang w:eastAsia="en-US" w:bidi="bn-IN"/>
        </w:rPr>
        <w:drawing>
          <wp:inline distT="0" distB="0" distL="0" distR="0" wp14:anchorId="626EECA1" wp14:editId="5478D366">
            <wp:extent cx="5943600" cy="2770382"/>
            <wp:effectExtent l="76200" t="76200" r="114300" b="1066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27703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78773D" w14:textId="77777777" w:rsidR="00B54F8C" w:rsidRPr="00DE3E95" w:rsidRDefault="00B54F8C" w:rsidP="00A20740">
      <w:pPr>
        <w:pStyle w:val="Heading4"/>
        <w:rPr>
          <w:color w:val="000000" w:themeColor="text1"/>
          <w:lang w:eastAsia="en-US"/>
        </w:rPr>
      </w:pPr>
      <w:bookmarkStart w:id="69" w:name="_Toc137458370"/>
      <w:r w:rsidRPr="00DE3E95">
        <w:rPr>
          <w:color w:val="000000" w:themeColor="text1"/>
          <w:lang w:eastAsia="en-US"/>
        </w:rPr>
        <w:t>Figur</w:t>
      </w:r>
      <w:r w:rsidR="000951E2" w:rsidRPr="00DE3E95">
        <w:rPr>
          <w:color w:val="000000" w:themeColor="text1"/>
          <w:lang w:eastAsia="en-US"/>
        </w:rPr>
        <w:t>e 4.7</w:t>
      </w:r>
      <w:r w:rsidRPr="00DE3E95">
        <w:rPr>
          <w:color w:val="000000" w:themeColor="text1"/>
          <w:lang w:eastAsia="en-US"/>
        </w:rPr>
        <w:t>: Multiple Regression</w:t>
      </w:r>
      <w:bookmarkEnd w:id="69"/>
      <w:r w:rsidRPr="00DE3E95">
        <w:rPr>
          <w:color w:val="000000" w:themeColor="text1"/>
          <w:lang w:eastAsia="en-US"/>
        </w:rPr>
        <w:t> </w:t>
      </w:r>
    </w:p>
    <w:p w14:paraId="16833063" w14:textId="77777777" w:rsidR="00B54F8C" w:rsidRPr="00DE3E95" w:rsidRDefault="00B54F8C" w:rsidP="00B54F8C">
      <w:pPr>
        <w:jc w:val="cente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(Source: Excel)</w:t>
      </w:r>
    </w:p>
    <w:p w14:paraId="41E3F58B"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debt-to-equity (D/E) ratio and current ratio were chosen as the two independent variables in a regression analysis to create a model to forecast return on equity (ROE). The regression analysis's summary result sheds light on the correlation between these factors and ROE. The Multiple R-value of 0.626 from the analysis demonstrates the model's modest predictive potential. According to the coefficient of determination (R-squared) value of 0.392, the independent variables in the model can account for around 39.2% of the variation in ROE. The number of predictors is taken into consideration in the adjusted R-squared value of 0.387, which gives a more cautious assessment of the model's explanatory power. </w:t>
      </w:r>
    </w:p>
    <w:p w14:paraId="614FBC72"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lastRenderedPageBreak/>
        <w:t>The average difference between the observed ROE values and the model's projected values is shown by the regression's standard error (0.165). It measures the precision of the predictions made by the model. The low p-value (1.41813E-29) in the ANOVA table indicates that the regression model is statistically significant. This implies that the independent factors significantly affect ROE. The model's coefficients shed light on how the independent variables and ROE relate to one another. When both independent variables are zero, the estimated ROE is represented by the intercept term (-0.055). At the usual significance threshold of 0.05, it is not statistically significant (p-value = 0.212).</w:t>
      </w:r>
    </w:p>
    <w:p w14:paraId="4AFD5148"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D/E ratio (X1) has a coefficient of 0.084, which means that, while the other variable is held constant, a rise in the D/E ratio of one unit is typically accompanied by an increase in ROE of 8.392. This coefficient indicates a substantial positive correlation between the D/E ratio and ROE (p-value = 6.199E-28), which is statistically significant. The coefficient for the current ratio (X2) is also 0.081, which means that, while the other variable is held constant, a rise in the current ratio of one unit is typically accompanied by an increase in ROE of 8.123. The correlation between the current ratio and ROE is positive (p-value = 2.2102E-07), which is statistically significant. </w:t>
      </w:r>
    </w:p>
    <w:p w14:paraId="73241843"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correctness of the coefficients is revealed by their standard errors. A more accurate estimate has a lower standard error. The fact that the standard errors for both X1 (0.007) and X2 (0.015) in this instance are quite minimal indicates that the estimate of their coefficients was done with a high degree of precision. The D/E ratio and Current Ratio are believed to have a considerable influence on ROE, according to the regression analysis's findings. The following formula is used by the model to forecast ROE: = 8.39206X1 + 8.12269X2 - 5.52189. It's crucial to keep in mind that the intercept term is not statistically significant, thus care should be used when interpreting the estimated ROE for the independent variables at zero values. </w:t>
      </w:r>
    </w:p>
    <w:p w14:paraId="4AC3ABC3" w14:textId="77777777" w:rsidR="00B54F8C" w:rsidRPr="00DE3E95" w:rsidRDefault="00B54F8C"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The regression equation's coefficients reveal details about the correlation between the independent and dependent variables. The predicted value of Y when both X1 and X2 are zero is shown by the coefficient for the intercept, which is -0.05521888. The coefficient for X1 is 0.083920628, indicating that an increase of one unit in X1 causes a 0.083920628 rise in Y. The coefficient for X2 is also 0.081226887, meaning that an increase in X2 of one unit causes an increase in Y of 0.081226887.</w:t>
      </w:r>
    </w:p>
    <w:p w14:paraId="4FA1478F" w14:textId="77777777" w:rsidR="00E61A16" w:rsidRPr="00DE3E95" w:rsidRDefault="00E61A16" w:rsidP="00E61A16">
      <w:pPr>
        <w:pStyle w:val="Heading2"/>
        <w:rPr>
          <w:lang w:eastAsia="en-US"/>
        </w:rPr>
      </w:pPr>
      <w:bookmarkStart w:id="70" w:name="_Toc137458350"/>
      <w:r w:rsidRPr="00DE3E95">
        <w:rPr>
          <w:lang w:eastAsia="en-US"/>
        </w:rPr>
        <w:lastRenderedPageBreak/>
        <w:t>4.2 Discussion</w:t>
      </w:r>
      <w:bookmarkEnd w:id="70"/>
    </w:p>
    <w:p w14:paraId="79430C1E" w14:textId="77777777" w:rsidR="00B54F8C" w:rsidRPr="00DE3E95" w:rsidRDefault="00E61A16" w:rsidP="00B54F8C">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 xml:space="preserve">The data under consideration comprises of financial data for five businesses (Microsoft, Amazon, IBM, Wipro, and Cognizant) throughout a number of quarters, beginning in June 2018 and ending in March 2023. The date, X1 (Debt-to-Equity Ratio), X2 (Current Ratio), and Y (Return on Equity) are the three variables included in the data for each firm and quarter. Microsoft's Return on Equity (ROE) varies between 20% and 50% and has a long-term upward trend. The Debt-to-Equity Ratio (X1) swings between 0.95 and 1.95, while the Current Ratio (X2) stays close to 1.8. With a ROE that ranges from zero to almost 30%, Amazon has a rather high ROE. The Debt-to-Equity Ratio (X1) ranges from -1.98 to 30.47, with negative numbers denoting higher debt levels. Current Ratio (X2) is </w:t>
      </w:r>
      <w:r w:rsidR="00277E92" w:rsidRPr="00DE3E95">
        <w:rPr>
          <w:rFonts w:eastAsia="Times New Roman" w:cs="Times New Roman"/>
          <w:color w:val="000000" w:themeColor="text1"/>
          <w:szCs w:val="24"/>
          <w:lang w:eastAsia="en-US"/>
        </w:rPr>
        <w:t>centered</w:t>
      </w:r>
      <w:r w:rsidRPr="00DE3E95">
        <w:rPr>
          <w:rFonts w:eastAsia="Times New Roman" w:cs="Times New Roman"/>
          <w:color w:val="000000" w:themeColor="text1"/>
          <w:szCs w:val="24"/>
          <w:lang w:eastAsia="en-US"/>
        </w:rPr>
        <w:t xml:space="preserve"> at 2.0. </w:t>
      </w:r>
      <w:r w:rsidR="00645C1D" w:rsidRPr="00DE3E95">
        <w:rPr>
          <w:rFonts w:eastAsia="Times New Roman" w:cs="Times New Roman"/>
          <w:color w:val="000000" w:themeColor="text1"/>
          <w:szCs w:val="24"/>
          <w:lang w:eastAsia="en-US"/>
        </w:rPr>
        <w:t xml:space="preserve">The ROE for IBM fluctuates between 5% and 7%, with a few occurrences of higher levels. The Debt-to-Equity Ratio (X1) fluctuates between 4.78 and 7.7, being somewhat constant. Averaging about 5.5, the Current Ratio (X2) is quite high.  The ROE of Wipro ranges from 0.5% to 2.5% and has been trending increasing over time. The range of the Debt-to-Equity Ratio (X1), which shows a prudent financial structure, is 0.43 to 0.74. The Current Ratio (X2) is generally consistent, hovering at 0.5. The ROE for Cognizant varies between 1% and 2%, with no discernible trend. The Debt-to-Equity Ratio (X1), which ranges from 0.39 to 0.56, is still modest. The Current Ratio (X2) is typically in the range of 0.5. </w:t>
      </w:r>
      <w:r w:rsidR="004044F2" w:rsidRPr="00DE3E95">
        <w:rPr>
          <w:rFonts w:eastAsia="Times New Roman" w:cs="Times New Roman"/>
          <w:color w:val="000000" w:themeColor="text1"/>
          <w:szCs w:val="24"/>
          <w:lang w:eastAsia="en-US"/>
        </w:rPr>
        <w:t xml:space="preserve">The presented information may be further examined using the regression equation (= 8.39206X1 + 8.12269X2 - 5.52189) to get the projected Return on Equity based on the Debt-to-Equity Ratio and Current Ratio for each firm and quarter. The coefficients and p-values offered in the output of the regression may also be used to evaluate the importance and effect of these factors. </w:t>
      </w:r>
      <w:r w:rsidR="00B54F8C" w:rsidRPr="00DE3E95">
        <w:rPr>
          <w:rFonts w:eastAsia="Times New Roman" w:cs="Times New Roman"/>
          <w:color w:val="000000" w:themeColor="text1"/>
          <w:szCs w:val="24"/>
          <w:lang w:eastAsia="en-US"/>
        </w:rPr>
        <w:t xml:space="preserve">The regression statistics give details on how well the regression model fits in general. The correlation between the anticipated values () and the actual values of Y is represented by the multiple R (0.626094115).  According to the R-squared value (0.39199384), the independent variables X1 and X2 may account for around 39.2% of the variability in Y. The sample size and the number of variables are taken into consideration in the adjusted R-squared value (0.387439487). The standard error (0.164549598) calculates the average difference between the expected and actual values of Y. There were 270 observations in total, which is the total number of data points included in the regression analysis. The overall variance in Y is broken down into the variance explained by the regression model and the residual variance in the ANOVA (Analysis of Variance) table. The regression model is </w:t>
      </w:r>
      <w:r w:rsidR="00B54F8C" w:rsidRPr="00DE3E95">
        <w:rPr>
          <w:rFonts w:eastAsia="Times New Roman" w:cs="Times New Roman"/>
          <w:color w:val="000000" w:themeColor="text1"/>
          <w:szCs w:val="24"/>
          <w:lang w:eastAsia="en-US"/>
        </w:rPr>
        <w:lastRenderedPageBreak/>
        <w:t>statistically significant, as shown by the F-statistic (86.07014397) and p-value (1.41813E-29) that go along with it.</w:t>
      </w:r>
    </w:p>
    <w:p w14:paraId="1C34CC91" w14:textId="77777777" w:rsidR="00AC6B7A" w:rsidRPr="00DE3E95" w:rsidRDefault="00AC6B7A" w:rsidP="00AC6B7A">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 xml:space="preserve">It has been known that the research study's results are presented in the result section of the analysis, which also gives readers the chance to contrast them with those from the literature review. The main motive to configure the comparison in this assignment is to evaluate how closely or how differently the study findings correspond with the body of information already available on the subject. It can be said that analysis of the data gathered using the secondary qualitative research approach yields insightful findings that help to clarify the research issue. The study mainly focuses on the findings from the literature review, which were previously analyzed, and serves as its basis (Dhar </w:t>
      </w:r>
      <w:r w:rsidRPr="00DE3E95">
        <w:rPr>
          <w:rFonts w:eastAsia="Times New Roman" w:cs="Times New Roman"/>
          <w:i/>
          <w:iCs/>
          <w:color w:val="000000" w:themeColor="text1"/>
          <w:szCs w:val="24"/>
          <w:lang w:eastAsia="en-US"/>
        </w:rPr>
        <w:t>et al.</w:t>
      </w:r>
      <w:r w:rsidRPr="00DE3E95">
        <w:rPr>
          <w:rFonts w:eastAsia="Times New Roman" w:cs="Times New Roman"/>
          <w:color w:val="000000" w:themeColor="text1"/>
          <w:szCs w:val="24"/>
          <w:lang w:eastAsia="en-US"/>
        </w:rPr>
        <w:t xml:space="preserve"> 2022). This part of the topic provides a thorough summary of all important theories, ideas, and pieces of empirical data. The research's findings do, however, also make clear a number of fresh ideas and insights that the literature study gave scant consideration. </w:t>
      </w:r>
    </w:p>
    <w:p w14:paraId="30989F48" w14:textId="77777777" w:rsidR="00DE3E95" w:rsidRPr="00DE3E95" w:rsidRDefault="00AC6B7A" w:rsidP="00AC6B7A">
      <w:pPr>
        <w:rPr>
          <w:rFonts w:eastAsia="Times New Roman" w:cs="Times New Roman"/>
          <w:color w:val="000000" w:themeColor="text1"/>
          <w:szCs w:val="24"/>
          <w:lang w:eastAsia="en-US"/>
        </w:rPr>
      </w:pPr>
      <w:r w:rsidRPr="00DE3E95">
        <w:rPr>
          <w:rFonts w:eastAsia="Times New Roman" w:cs="Times New Roman"/>
          <w:color w:val="000000" w:themeColor="text1"/>
          <w:szCs w:val="24"/>
          <w:lang w:eastAsia="en-US"/>
        </w:rPr>
        <w:t>It has been known that with the adaptation of fresh findings, the importance of the research study and its potential to further our knowledge of the subject is highlighted. The findings of various novel insights specify the importance of performing an initial study and collecting first-hand information. It can be taken into consideration that, there may be some discrepancies or conflicts between the research findings and the body of literature (Wamba-</w:t>
      </w:r>
      <w:proofErr w:type="spellStart"/>
      <w:r w:rsidRPr="00DE3E95">
        <w:rPr>
          <w:rFonts w:eastAsia="Times New Roman" w:cs="Times New Roman"/>
          <w:color w:val="000000" w:themeColor="text1"/>
          <w:szCs w:val="24"/>
          <w:lang w:eastAsia="en-US"/>
        </w:rPr>
        <w:t>Taguimdje</w:t>
      </w:r>
      <w:proofErr w:type="spellEnd"/>
      <w:r w:rsidRPr="00DE3E95">
        <w:rPr>
          <w:rFonts w:eastAsia="Times New Roman" w:cs="Times New Roman"/>
          <w:color w:val="000000" w:themeColor="text1"/>
          <w:szCs w:val="24"/>
          <w:lang w:eastAsia="en-US"/>
        </w:rPr>
        <w:t xml:space="preserve"> </w:t>
      </w:r>
      <w:r w:rsidRPr="00DE3E95">
        <w:rPr>
          <w:rFonts w:eastAsia="Times New Roman" w:cs="Times New Roman"/>
          <w:i/>
          <w:iCs/>
          <w:color w:val="000000" w:themeColor="text1"/>
          <w:szCs w:val="24"/>
          <w:lang w:eastAsia="en-US"/>
        </w:rPr>
        <w:t>et al.</w:t>
      </w:r>
      <w:r w:rsidRPr="00DE3E95">
        <w:rPr>
          <w:rFonts w:eastAsia="Times New Roman" w:cs="Times New Roman"/>
          <w:color w:val="000000" w:themeColor="text1"/>
          <w:szCs w:val="24"/>
          <w:lang w:eastAsia="en-US"/>
        </w:rPr>
        <w:t xml:space="preserve"> 2020). These discrepancies that have been found within the analysis might be explained by a number of variables, including sample characteristics, contextual differences, or restrictions related to the secondary data-gathering technique. In order to find possible topics for more study and investigation, it is essential to critically analyze and interpret these differences. In comparison to the literature review, the result is compared and, a variety of similarities, novel insights, and potential inconsistencies are found. This analysis signifies the research study's importance in adding to the body of knowledge while also recognizing its flaws and possible directions for further study (</w:t>
      </w:r>
      <w:proofErr w:type="spellStart"/>
      <w:r w:rsidRPr="00DE3E95">
        <w:rPr>
          <w:rFonts w:eastAsia="Times New Roman" w:cs="Times New Roman"/>
          <w:color w:val="000000" w:themeColor="text1"/>
          <w:szCs w:val="24"/>
          <w:lang w:eastAsia="en-US"/>
        </w:rPr>
        <w:t>Darvishmotevali</w:t>
      </w:r>
      <w:proofErr w:type="spellEnd"/>
      <w:r w:rsidRPr="00DE3E95">
        <w:rPr>
          <w:rFonts w:eastAsia="Times New Roman" w:cs="Times New Roman"/>
          <w:color w:val="000000" w:themeColor="text1"/>
          <w:szCs w:val="24"/>
          <w:lang w:eastAsia="en-US"/>
        </w:rPr>
        <w:t xml:space="preserve"> and Ali, 2020). The main findings of the study are to add to the body of knowledge already in the area while also providing new insights and openings for additional study. In addition to highlighting the research study's importance in adding to the body of current information, this analysis also points out its shortcomings and potential research fields.</w:t>
      </w:r>
      <w:r w:rsidR="00B54F8C" w:rsidRPr="00DE3E95">
        <w:rPr>
          <w:rFonts w:eastAsia="Times New Roman" w:cs="Times New Roman"/>
          <w:color w:val="000000" w:themeColor="text1"/>
          <w:szCs w:val="24"/>
          <w:lang w:eastAsia="en-US"/>
        </w:rPr>
        <w:br/>
      </w:r>
      <w:r w:rsidR="00B54F8C" w:rsidRPr="00DE3E95">
        <w:rPr>
          <w:rFonts w:eastAsia="Times New Roman" w:cs="Times New Roman"/>
          <w:color w:val="000000" w:themeColor="text1"/>
          <w:szCs w:val="24"/>
          <w:lang w:eastAsia="en-US"/>
        </w:rPr>
        <w:br/>
      </w:r>
    </w:p>
    <w:p w14:paraId="6A23675E" w14:textId="77777777" w:rsidR="00DE3E95" w:rsidRPr="00DE3E95" w:rsidRDefault="00DE3E95" w:rsidP="00DE3E95">
      <w:pPr>
        <w:pStyle w:val="Heading1"/>
        <w:rPr>
          <w:lang w:eastAsia="en-US"/>
        </w:rPr>
      </w:pPr>
      <w:r w:rsidRPr="00DE3E95">
        <w:rPr>
          <w:lang w:eastAsia="en-US"/>
        </w:rPr>
        <w:br w:type="page"/>
      </w:r>
      <w:bookmarkStart w:id="71" w:name="_Toc137458351"/>
      <w:r w:rsidRPr="00DE3E95">
        <w:rPr>
          <w:lang w:eastAsia="en-US"/>
        </w:rPr>
        <w:lastRenderedPageBreak/>
        <w:t>Chapter 5: Conclusion</w:t>
      </w:r>
      <w:bookmarkEnd w:id="71"/>
    </w:p>
    <w:p w14:paraId="6B4175A9" w14:textId="77777777" w:rsidR="00DE3E95" w:rsidRPr="00DE3E95" w:rsidRDefault="00DE3E95" w:rsidP="00DE3E95">
      <w:pPr>
        <w:rPr>
          <w:color w:val="000000" w:themeColor="text1"/>
          <w:lang w:eastAsia="en-US"/>
        </w:rPr>
      </w:pPr>
      <w:r w:rsidRPr="00DE3E95">
        <w:rPr>
          <w:color w:val="000000" w:themeColor="text1"/>
          <w:lang w:eastAsia="en-US"/>
        </w:rPr>
        <w:t>The study's main objective was to determine how the capital structure affected the performance of the IT sector. The importance of capital structure, which is a combination of debt and equity, in a firm's operational operations was underlined in the introduction. It emphasized the significance of having access to capital in the IT industry for creating and implementing new technologies, growing market share, and keeping a competitive advantage. Background information on the study included the characteristics of the IT sector, including its reliance on outside funding sources and major investment in R&amp;D. The goals of this study aimed to solve important capital structure-related issues in the IT sector. It can be said that in order to give businesses useful information and help them make the best possible financing decisions, it is essential to evaluate aspects that might enhance the capital structure of IT organizations. It has been known that risk, which is the availability of funding sources, and the particular requirements of the IT sector are just a few of the many considerations that companies might consider when selecting their capital structure properly. The objectives that have been enumerated within the project were to address significant concerns related to capital structure in the IT industry. It must be kept in mind to look at issues that can improve the capital structure of IT organizations so that businesses can offer relevant information and maximize their financing options. Companies can make informed decisions about their capital structure by taking into account a variety of factors, including risk, the availability of funding sources, and the particular demands of the IT sector. Thus, it has been enumerated that key factors affecting capital structure choices for IT enterprises were risk and the accessibility of funding sources. The study looked at a variety of conclusions and points of view about the relationship between capital structure and the IT industry. It discussed how debt levels impact the profitability and inventiveness of IT organizations. According to studies, higher levels of equity tended to be more profitable and supportive of innovation, but higher levels of debt were associated with poorer profitability and reduced investment in innovation. The review of the literature recognized the importance of alternative funding sources for the IT sector, such as venture capital and angel investment.</w:t>
      </w:r>
    </w:p>
    <w:p w14:paraId="494BBF8B" w14:textId="77777777" w:rsidR="00DE3E95" w:rsidRPr="00DE3E95" w:rsidRDefault="00DE3E95" w:rsidP="00DE3E95">
      <w:pPr>
        <w:rPr>
          <w:color w:val="000000" w:themeColor="text1"/>
          <w:lang w:eastAsia="en-US"/>
        </w:rPr>
      </w:pPr>
      <w:r w:rsidRPr="00DE3E95">
        <w:rPr>
          <w:color w:val="000000" w:themeColor="text1"/>
          <w:lang w:eastAsia="en-US"/>
        </w:rPr>
        <w:t xml:space="preserve">The study's objectives were to comprehend the importance of capital structure in boosting company performance, assess the connection between capital structure and financial </w:t>
      </w:r>
      <w:r w:rsidRPr="00DE3E95">
        <w:rPr>
          <w:color w:val="000000" w:themeColor="text1"/>
          <w:lang w:eastAsia="en-US"/>
        </w:rPr>
        <w:lastRenderedPageBreak/>
        <w:t>performance in the IT sector, and assess the variables that may help IT enterprises enhance their capital structures. Various research questions for this study have been known to be aimed for the purpose to answer issues such as what drives capital structure improvement in IT firms, how capital structure affects business performance, how capital structure affects the commercial success of the IT industry, and how capital structure and financial performance of IT firms are related. It comes into consideration that the research demonstrates how complex and variable the relationship between capital structure and the information technology industry is. It must be kept in mind that there is no financial structure that can be used by all IT firms that is a one-size-fits-all solution. Instead, each business must carefully evaluate its own financing requirements, risk profile, and development goals in order to choose the capital structure that best suits its particular needs.</w:t>
      </w:r>
    </w:p>
    <w:p w14:paraId="7A0007BE" w14:textId="77777777" w:rsidR="00DE3E95" w:rsidRPr="00DE3E95" w:rsidRDefault="00DE3E95" w:rsidP="00DE3E95">
      <w:pPr>
        <w:rPr>
          <w:color w:val="000000" w:themeColor="text1"/>
          <w:lang w:eastAsia="en-US"/>
        </w:rPr>
      </w:pPr>
      <w:r w:rsidRPr="00DE3E95">
        <w:rPr>
          <w:color w:val="000000" w:themeColor="text1"/>
          <w:lang w:eastAsia="en-US"/>
        </w:rPr>
        <w:t>While some research demonstrated that increased debt levels are associated with lower profitability and investment in innovation, other studies showed that debt may offer tax benefits and encourage cost-conscious behavior, which can improve performance. These different viewpoints highlight the necessity of more research and analysis to comprehend the subtleties and contextual variables impacting the link between capital structure and performance in the IT business. Another crucial goal of the research is to comprehend the relevance of capital structure for improving business performance. The results that have been found in the duration of the analysis imply that a balanced capital structure can enhance the financial success of IT businesses. It can be said that the profitability may be increased, financial flexibility provided, and investments in new ideas and technological breakthroughs can be supported by a debt and equity mix that is consistent with the company's growth plan and risk tolerance. It has been noticed that the inclusion of this process, offers light on the wider implications of capital structure dynamics to investigate the relationship between capital structure and the commercial performance of the IT sector. The results that have been found suggest that a good capital structure can improve the performance and competitiveness of an industry. It can be said that the IT sector can sustain development, spur innovation, and preserve competitiveness in a market that is continually changing by leveraging suitable sources of finance and maintaining a balanced funding mix.</w:t>
      </w:r>
    </w:p>
    <w:p w14:paraId="6E35F277" w14:textId="77777777" w:rsidR="00DE3E95" w:rsidRPr="00DE3E95" w:rsidRDefault="00DE3E95" w:rsidP="00DE3E95">
      <w:pPr>
        <w:rPr>
          <w:color w:val="000000" w:themeColor="text1"/>
          <w:lang w:eastAsia="en-US"/>
        </w:rPr>
      </w:pPr>
      <w:r w:rsidRPr="00DE3E95">
        <w:rPr>
          <w:color w:val="000000" w:themeColor="text1"/>
          <w:lang w:eastAsia="en-US"/>
        </w:rPr>
        <w:t xml:space="preserve">The study's conclusions help to specify that capital structure significantly affects the performance of the IT industry. In accordance with the report, IT businesses should carefully </w:t>
      </w:r>
      <w:r w:rsidRPr="00DE3E95">
        <w:rPr>
          <w:color w:val="000000" w:themeColor="text1"/>
          <w:lang w:eastAsia="en-US"/>
        </w:rPr>
        <w:lastRenderedPageBreak/>
        <w:t xml:space="preserve">consider their financing alternatives, taking into consideration both the benefits and drawbacks of debt and equity financing as well as other funding possibilities. Increasing levels of debt might result in tax benefits but also increase financial risk. On the reverse side, higher equity levels can increase profitability and promote innovation. The report clearly highlights the importance of angel and venture capital investment for the IT sector, but it also mentions some potential drawbacks, such as a loss of ownership and control. </w:t>
      </w:r>
    </w:p>
    <w:p w14:paraId="26A3B58B" w14:textId="77777777" w:rsidR="00DE3E95" w:rsidRPr="00DE3E95" w:rsidRDefault="00DE3E95" w:rsidP="00DE3E95">
      <w:pPr>
        <w:rPr>
          <w:color w:val="000000" w:themeColor="text1"/>
          <w:lang w:eastAsia="en-US"/>
        </w:rPr>
      </w:pPr>
      <w:r w:rsidRPr="00DE3E95">
        <w:rPr>
          <w:color w:val="000000" w:themeColor="text1"/>
          <w:lang w:eastAsia="en-US"/>
        </w:rPr>
        <w:t>The study's conclusion highlights the significance of capital structure in the IT sector and how it affects both financial performance and innovative capacity. It offers insights into the elements impacting the capital structure decisions made by IT organizations and makes the case that a capital structure with a healthy balance may help IT enterprises succeed as a whole. Regarding investors and other interested parties in particular, it is important to examine how capital structure and financial performance of IT firms relate to one another. The results of the study imply that while assessing the potential for the long-term success of IT businesses, investors should take into account not only the financial indicators but also the capital structure decisions made by those organizations. Investors can have faith in a company's capital structure if it is well-managed and in line with its strategic goals and risk-management procedures, which can promote long-term expansion. In summary, the thorough assessment of the literature and the research's findings highlight the significance of capital structure in the IT sector. The study emphasizes how crucial it is for IT businesses to thoroughly assess their financing choices and customize their capital structures to their unique needs. A balanced capital structure may boost financial performance, encourage innovation, and help the sector as a whole. It should optimize the ratio of debt to equity while taking a risk, funding constraints, and growth ambitions into consideration. Future studies in this area should concentrate on analyzing the contextual elements that affect how capital structure and performance relate to one another as well as investigating the effects of alternative funding sources on the IT sector. Continued research into capital structure dynamics will help stakeholders develop strategies and decisions that will propel the IT industry's long-term expansion and prosperity.</w:t>
      </w:r>
    </w:p>
    <w:p w14:paraId="71786824" w14:textId="77777777" w:rsidR="00DE3E95" w:rsidRPr="00DE3E95" w:rsidRDefault="00DE3E95" w:rsidP="00DE3E95">
      <w:pPr>
        <w:rPr>
          <w:color w:val="000000" w:themeColor="text1"/>
          <w:lang w:eastAsia="en-US"/>
        </w:rPr>
      </w:pPr>
      <w:r w:rsidRPr="00DE3E95">
        <w:rPr>
          <w:color w:val="000000" w:themeColor="text1"/>
          <w:lang w:eastAsia="en-US"/>
        </w:rPr>
        <w:t xml:space="preserve">The study's conclusion that capital structure significantly affects the performance and success of the IT sector may be found in the results section. The results show that the capital structure's ratio of debt to equity is a critical factor in influencing the financial stability and sustainability of IT enterprises. The study shows that worse profitability and financial performance are related to </w:t>
      </w:r>
      <w:r w:rsidRPr="00DE3E95">
        <w:rPr>
          <w:color w:val="000000" w:themeColor="text1"/>
          <w:lang w:eastAsia="en-US"/>
        </w:rPr>
        <w:lastRenderedPageBreak/>
        <w:t>greater levels of debt in the capital structure. IT companies with heavier debt loads typically have lower profitability, showing that high debt might make it more difficult for them to make money and pay their debts. On the other hand, businesses with a higher percentage of equity in their capital structure do better financially since equity protects against financial risks and gives managers more freedom to manage their firms' operations. The research also shows that the capital structure decision affects an IT company's capacity for innovation. Companies with higher debt levels often devote fewer resources to innovation, whereas those with a stronger equity basis are more likely to spend money on R&amp;D. This shows that the capacity of IT enterprises to innovate and maintain competitiveness in the quickly changing technological landscape is influenced by the capital structure's structure. Overall, the results highlight how crucial it is for the IT sector to thoroughly assess and optimize the capital structure. When deciding how much debt and equity financing to use, IT businesses should consider their unique financial requirements, risk tolerance, and growth goals. IT companies may improve their financial performance, ability to innovate, and level of market competitiveness by maintaining an ideal capital structure.</w:t>
      </w:r>
    </w:p>
    <w:p w14:paraId="33401455" w14:textId="77777777" w:rsidR="006D7167" w:rsidRDefault="00DE3E95" w:rsidP="00AC6B7A">
      <w:pPr>
        <w:rPr>
          <w:color w:val="000000" w:themeColor="text1"/>
          <w:lang w:eastAsia="en-US"/>
        </w:rPr>
      </w:pPr>
      <w:r w:rsidRPr="00DE3E95">
        <w:rPr>
          <w:color w:val="000000" w:themeColor="text1"/>
          <w:lang w:eastAsia="en-US"/>
        </w:rPr>
        <w:t>It is vital to keep in mind that while the study offers insightful information on how capital structure affects the IT sector, there may be additional variables and aspects that were overlooked and might have an impact on the results. Therefore, additional investigation and analysis are necessary to fully comprehend the intricate connection between capital structure and the performance of IT enterprises.</w:t>
      </w:r>
    </w:p>
    <w:p w14:paraId="3C58C00B" w14:textId="77777777" w:rsidR="0031737D" w:rsidRPr="00DE3E95" w:rsidRDefault="00B54F8C" w:rsidP="00AC6B7A">
      <w:pPr>
        <w:rPr>
          <w:color w:val="000000" w:themeColor="text1"/>
          <w:lang w:eastAsia="en-US"/>
        </w:rPr>
      </w:pPr>
      <w:r w:rsidRPr="00DE3E95">
        <w:rPr>
          <w:rFonts w:eastAsia="Times New Roman" w:cs="Times New Roman"/>
          <w:color w:val="000000" w:themeColor="text1"/>
          <w:szCs w:val="24"/>
          <w:lang w:eastAsia="en-US"/>
        </w:rPr>
        <w:br/>
      </w:r>
      <w:r w:rsidRPr="00DE3E95">
        <w:rPr>
          <w:rFonts w:eastAsia="Times New Roman" w:cs="Times New Roman"/>
          <w:color w:val="000000" w:themeColor="text1"/>
          <w:szCs w:val="24"/>
          <w:lang w:eastAsia="en-US"/>
        </w:rPr>
        <w:br/>
      </w:r>
      <w:r w:rsidRPr="00DE3E95">
        <w:rPr>
          <w:rFonts w:eastAsia="Times New Roman" w:cs="Times New Roman"/>
          <w:color w:val="000000" w:themeColor="text1"/>
          <w:szCs w:val="24"/>
          <w:lang w:eastAsia="en-US"/>
        </w:rPr>
        <w:br/>
      </w:r>
      <w:r w:rsidRPr="00DE3E95">
        <w:rPr>
          <w:rFonts w:eastAsia="Times New Roman" w:cs="Times New Roman"/>
          <w:color w:val="000000" w:themeColor="text1"/>
          <w:szCs w:val="24"/>
          <w:lang w:eastAsia="en-US"/>
        </w:rPr>
        <w:br/>
      </w:r>
      <w:r w:rsidRPr="00DE3E95">
        <w:rPr>
          <w:rFonts w:eastAsia="Times New Roman" w:cs="Times New Roman"/>
          <w:color w:val="000000" w:themeColor="text1"/>
          <w:szCs w:val="24"/>
          <w:lang w:eastAsia="en-US"/>
        </w:rPr>
        <w:br/>
      </w:r>
      <w:r w:rsidRPr="00DE3E95">
        <w:rPr>
          <w:rFonts w:eastAsia="Times New Roman" w:cs="Times New Roman"/>
          <w:color w:val="000000" w:themeColor="text1"/>
          <w:szCs w:val="24"/>
          <w:lang w:eastAsia="en-US"/>
        </w:rPr>
        <w:br/>
      </w:r>
    </w:p>
    <w:p w14:paraId="33CC448F" w14:textId="77777777" w:rsidR="008E29C6" w:rsidRPr="00DE3E95" w:rsidRDefault="008E29C6" w:rsidP="00B54F8C">
      <w:pPr>
        <w:rPr>
          <w:color w:val="000000" w:themeColor="text1"/>
        </w:rPr>
      </w:pPr>
    </w:p>
    <w:p w14:paraId="3E6EDE44" w14:textId="77777777" w:rsidR="008E29C6" w:rsidRPr="00DE3E95" w:rsidRDefault="008E29C6" w:rsidP="00B54F8C">
      <w:pPr>
        <w:rPr>
          <w:color w:val="000000" w:themeColor="text1"/>
        </w:rPr>
      </w:pPr>
    </w:p>
    <w:p w14:paraId="3E51B902" w14:textId="77777777" w:rsidR="00DB7EAA" w:rsidRPr="00DE3E95" w:rsidRDefault="00DB7EAA" w:rsidP="00B54F8C">
      <w:pPr>
        <w:pStyle w:val="Normal1"/>
        <w:rPr>
          <w:color w:val="000000" w:themeColor="text1"/>
          <w:lang w:val="en-GB"/>
        </w:rPr>
      </w:pPr>
      <w:r w:rsidRPr="00DE3E95">
        <w:rPr>
          <w:color w:val="000000" w:themeColor="text1"/>
          <w:lang w:val="en-GB"/>
        </w:rPr>
        <w:br w:type="page"/>
      </w:r>
    </w:p>
    <w:p w14:paraId="6033678D" w14:textId="77777777" w:rsidR="001055A5" w:rsidRPr="00DE3E95" w:rsidRDefault="006F58E4" w:rsidP="00B54F8C">
      <w:pPr>
        <w:pStyle w:val="Heading1"/>
        <w:rPr>
          <w:rFonts w:eastAsia="Times New Roman" w:cs="Times New Roman"/>
          <w:sz w:val="24"/>
          <w:szCs w:val="24"/>
          <w:lang w:val="en-GB"/>
        </w:rPr>
      </w:pPr>
      <w:bookmarkStart w:id="72" w:name="_Toc137458352"/>
      <w:r w:rsidRPr="00DE3E95">
        <w:rPr>
          <w:lang w:val="en-GB"/>
        </w:rPr>
        <w:lastRenderedPageBreak/>
        <w:t>Reference</w:t>
      </w:r>
      <w:r w:rsidR="000566DE" w:rsidRPr="00DE3E95">
        <w:rPr>
          <w:lang w:val="en-GB"/>
        </w:rPr>
        <w:t>s</w:t>
      </w:r>
      <w:bookmarkEnd w:id="72"/>
    </w:p>
    <w:p w14:paraId="2F1886A8" w14:textId="77777777" w:rsidR="0075008E" w:rsidRPr="00DE3E95" w:rsidRDefault="0075008E" w:rsidP="00B54F8C">
      <w:pPr>
        <w:spacing w:before="240"/>
        <w:rPr>
          <w:rFonts w:eastAsia="Times New Roman" w:cs="Times New Roman"/>
          <w:color w:val="000000" w:themeColor="text1"/>
          <w:szCs w:val="24"/>
          <w:highlight w:val="white"/>
          <w:lang w:val="en-GB"/>
        </w:rPr>
      </w:pPr>
      <w:proofErr w:type="spellStart"/>
      <w:r w:rsidRPr="00DE3E95">
        <w:rPr>
          <w:rFonts w:eastAsia="Times New Roman" w:cs="Times New Roman"/>
          <w:color w:val="000000" w:themeColor="text1"/>
          <w:szCs w:val="24"/>
          <w:highlight w:val="white"/>
          <w:lang w:val="en-GB"/>
        </w:rPr>
        <w:t>Abbadi</w:t>
      </w:r>
      <w:proofErr w:type="spellEnd"/>
      <w:r w:rsidRPr="00DE3E95">
        <w:rPr>
          <w:rFonts w:eastAsia="Times New Roman" w:cs="Times New Roman"/>
          <w:color w:val="000000" w:themeColor="text1"/>
          <w:szCs w:val="24"/>
          <w:highlight w:val="white"/>
          <w:lang w:val="en-GB"/>
        </w:rPr>
        <w:t xml:space="preserve">, S.M. and Abu-Rub, N., 2019. The effect of capital structure on the performance of Palestinian financial institutions. </w:t>
      </w:r>
      <w:r w:rsidRPr="00DE3E95">
        <w:rPr>
          <w:rFonts w:eastAsia="Times New Roman" w:cs="Times New Roman"/>
          <w:i/>
          <w:color w:val="000000" w:themeColor="text1"/>
          <w:szCs w:val="24"/>
          <w:highlight w:val="white"/>
          <w:lang w:val="en-GB"/>
        </w:rPr>
        <w:t>British Journal of Economics, Finance and Management Sciences</w:t>
      </w:r>
      <w:r w:rsidRPr="00DE3E95">
        <w:rPr>
          <w:rFonts w:eastAsia="Times New Roman" w:cs="Times New Roman"/>
          <w:color w:val="000000" w:themeColor="text1"/>
          <w:szCs w:val="24"/>
          <w:highlight w:val="white"/>
          <w:lang w:val="en-GB"/>
        </w:rPr>
        <w:t xml:space="preserve">, </w:t>
      </w:r>
      <w:r w:rsidRPr="00DE3E95">
        <w:rPr>
          <w:rFonts w:eastAsia="Times New Roman" w:cs="Times New Roman"/>
          <w:i/>
          <w:color w:val="000000" w:themeColor="text1"/>
          <w:szCs w:val="24"/>
          <w:highlight w:val="white"/>
          <w:lang w:val="en-GB"/>
        </w:rPr>
        <w:t>3</w:t>
      </w:r>
      <w:r w:rsidRPr="00DE3E95">
        <w:rPr>
          <w:rFonts w:eastAsia="Times New Roman" w:cs="Times New Roman"/>
          <w:color w:val="000000" w:themeColor="text1"/>
          <w:szCs w:val="24"/>
          <w:highlight w:val="white"/>
          <w:lang w:val="en-GB"/>
        </w:rPr>
        <w:t>(2), pp.92-101.</w:t>
      </w:r>
    </w:p>
    <w:p w14:paraId="5AF2AD3A" w14:textId="77777777" w:rsidR="0075008E" w:rsidRPr="00DE3E95" w:rsidRDefault="0075008E" w:rsidP="00B54F8C">
      <w:pPr>
        <w:spacing w:before="240"/>
        <w:rPr>
          <w:rFonts w:eastAsia="Times New Roman" w:cs="Times New Roman"/>
          <w:color w:val="000000" w:themeColor="text1"/>
          <w:szCs w:val="24"/>
          <w:highlight w:val="white"/>
          <w:lang w:val="en-GB"/>
        </w:rPr>
      </w:pPr>
      <w:r w:rsidRPr="00DE3E95">
        <w:rPr>
          <w:rFonts w:eastAsia="Times New Roman" w:cs="Times New Roman"/>
          <w:color w:val="000000" w:themeColor="text1"/>
          <w:szCs w:val="24"/>
          <w:highlight w:val="white"/>
          <w:lang w:val="en-GB"/>
        </w:rPr>
        <w:t xml:space="preserve">Akeem, L.B., </w:t>
      </w:r>
      <w:proofErr w:type="spellStart"/>
      <w:r w:rsidRPr="00DE3E95">
        <w:rPr>
          <w:rFonts w:eastAsia="Times New Roman" w:cs="Times New Roman"/>
          <w:color w:val="000000" w:themeColor="text1"/>
          <w:szCs w:val="24"/>
          <w:highlight w:val="white"/>
          <w:lang w:val="en-GB"/>
        </w:rPr>
        <w:t>Terer</w:t>
      </w:r>
      <w:proofErr w:type="spellEnd"/>
      <w:r w:rsidRPr="00DE3E95">
        <w:rPr>
          <w:rFonts w:eastAsia="Times New Roman" w:cs="Times New Roman"/>
          <w:color w:val="000000" w:themeColor="text1"/>
          <w:szCs w:val="24"/>
          <w:highlight w:val="white"/>
          <w:lang w:val="en-GB"/>
        </w:rPr>
        <w:t xml:space="preserve">, E.K., </w:t>
      </w:r>
      <w:proofErr w:type="spellStart"/>
      <w:r w:rsidRPr="00DE3E95">
        <w:rPr>
          <w:rFonts w:eastAsia="Times New Roman" w:cs="Times New Roman"/>
          <w:color w:val="000000" w:themeColor="text1"/>
          <w:szCs w:val="24"/>
          <w:highlight w:val="white"/>
          <w:lang w:val="en-GB"/>
        </w:rPr>
        <w:t>Kiyanjui</w:t>
      </w:r>
      <w:proofErr w:type="spellEnd"/>
      <w:r w:rsidRPr="00DE3E95">
        <w:rPr>
          <w:rFonts w:eastAsia="Times New Roman" w:cs="Times New Roman"/>
          <w:color w:val="000000" w:themeColor="text1"/>
          <w:szCs w:val="24"/>
          <w:highlight w:val="white"/>
          <w:lang w:val="en-GB"/>
        </w:rPr>
        <w:t xml:space="preserve">, M.W. and Kayode, A.M., 2018. Effects of capital structure on firm’s performance: Empirical study of manufacturing companies in Nigeria. </w:t>
      </w:r>
      <w:r w:rsidRPr="00DE3E95">
        <w:rPr>
          <w:rFonts w:eastAsia="Times New Roman" w:cs="Times New Roman"/>
          <w:i/>
          <w:color w:val="000000" w:themeColor="text1"/>
          <w:szCs w:val="24"/>
          <w:highlight w:val="white"/>
          <w:lang w:val="en-GB"/>
        </w:rPr>
        <w:t>Journal of Finance and Investment analysis</w:t>
      </w:r>
      <w:r w:rsidRPr="00DE3E95">
        <w:rPr>
          <w:rFonts w:eastAsia="Times New Roman" w:cs="Times New Roman"/>
          <w:color w:val="000000" w:themeColor="text1"/>
          <w:szCs w:val="24"/>
          <w:highlight w:val="white"/>
          <w:lang w:val="en-GB"/>
        </w:rPr>
        <w:t xml:space="preserve">, </w:t>
      </w:r>
      <w:r w:rsidRPr="00DE3E95">
        <w:rPr>
          <w:rFonts w:eastAsia="Times New Roman" w:cs="Times New Roman"/>
          <w:i/>
          <w:color w:val="000000" w:themeColor="text1"/>
          <w:szCs w:val="24"/>
          <w:highlight w:val="white"/>
          <w:lang w:val="en-GB"/>
        </w:rPr>
        <w:t>3</w:t>
      </w:r>
      <w:r w:rsidRPr="00DE3E95">
        <w:rPr>
          <w:rFonts w:eastAsia="Times New Roman" w:cs="Times New Roman"/>
          <w:color w:val="000000" w:themeColor="text1"/>
          <w:szCs w:val="24"/>
          <w:highlight w:val="white"/>
          <w:lang w:val="en-GB"/>
        </w:rPr>
        <w:t>(4), pp.39-57.</w:t>
      </w:r>
    </w:p>
    <w:p w14:paraId="2AEC6DE0" w14:textId="77777777" w:rsidR="0075008E" w:rsidRPr="00DE3E95" w:rsidRDefault="0075008E" w:rsidP="00B54F8C">
      <w:pPr>
        <w:pStyle w:val="Normal1"/>
        <w:spacing w:after="200"/>
        <w:rPr>
          <w:color w:val="000000" w:themeColor="text1"/>
          <w:highlight w:val="white"/>
        </w:rPr>
      </w:pPr>
      <w:proofErr w:type="spellStart"/>
      <w:r w:rsidRPr="00DE3E95">
        <w:rPr>
          <w:color w:val="000000" w:themeColor="text1"/>
          <w:highlight w:val="white"/>
        </w:rPr>
        <w:t>Amarkhil</w:t>
      </w:r>
      <w:proofErr w:type="spellEnd"/>
      <w:r w:rsidRPr="00DE3E95">
        <w:rPr>
          <w:color w:val="000000" w:themeColor="text1"/>
          <w:highlight w:val="white"/>
        </w:rPr>
        <w:t xml:space="preserve">, Q., </w:t>
      </w:r>
      <w:proofErr w:type="spellStart"/>
      <w:r w:rsidRPr="00DE3E95">
        <w:rPr>
          <w:color w:val="000000" w:themeColor="text1"/>
          <w:highlight w:val="white"/>
        </w:rPr>
        <w:t>Elwakil</w:t>
      </w:r>
      <w:proofErr w:type="spellEnd"/>
      <w:r w:rsidRPr="00DE3E95">
        <w:rPr>
          <w:color w:val="000000" w:themeColor="text1"/>
          <w:highlight w:val="white"/>
        </w:rPr>
        <w:t xml:space="preserve">, E. and Hubbard, B., 2021. A meta-analysis of critical causes of project delay using spearman’s rank and relative importance index integrated approach. </w:t>
      </w:r>
      <w:r w:rsidRPr="00DE3E95">
        <w:rPr>
          <w:i/>
          <w:color w:val="000000" w:themeColor="text1"/>
          <w:highlight w:val="white"/>
        </w:rPr>
        <w:t>Canadian Journal of Civil Engineering</w:t>
      </w:r>
      <w:r w:rsidRPr="00DE3E95">
        <w:rPr>
          <w:color w:val="000000" w:themeColor="text1"/>
          <w:highlight w:val="white"/>
        </w:rPr>
        <w:t xml:space="preserve">, </w:t>
      </w:r>
      <w:r w:rsidRPr="00DE3E95">
        <w:rPr>
          <w:i/>
          <w:color w:val="000000" w:themeColor="text1"/>
          <w:highlight w:val="white"/>
        </w:rPr>
        <w:t>48</w:t>
      </w:r>
      <w:r w:rsidRPr="00DE3E95">
        <w:rPr>
          <w:color w:val="000000" w:themeColor="text1"/>
          <w:highlight w:val="white"/>
        </w:rPr>
        <w:t>(11), pp.1498-1507.</w:t>
      </w:r>
    </w:p>
    <w:p w14:paraId="4B40021E" w14:textId="77777777" w:rsidR="0075008E" w:rsidRPr="00DE3E95" w:rsidRDefault="0075008E" w:rsidP="00B54F8C">
      <w:pPr>
        <w:pStyle w:val="Normal1"/>
        <w:spacing w:after="200"/>
        <w:rPr>
          <w:color w:val="000000" w:themeColor="text1"/>
          <w:highlight w:val="white"/>
        </w:rPr>
      </w:pPr>
      <w:r w:rsidRPr="00DE3E95">
        <w:rPr>
          <w:color w:val="000000" w:themeColor="text1"/>
          <w:highlight w:val="white"/>
        </w:rPr>
        <w:t xml:space="preserve">Andrade, C., 2021. The inconvenient truth about convenience and purposive samples. </w:t>
      </w:r>
      <w:r w:rsidRPr="00DE3E95">
        <w:rPr>
          <w:i/>
          <w:color w:val="000000" w:themeColor="text1"/>
          <w:highlight w:val="white"/>
        </w:rPr>
        <w:t>Indian Journal of Psychological Medicine</w:t>
      </w:r>
      <w:r w:rsidRPr="00DE3E95">
        <w:rPr>
          <w:color w:val="000000" w:themeColor="text1"/>
          <w:highlight w:val="white"/>
        </w:rPr>
        <w:t xml:space="preserve">, </w:t>
      </w:r>
      <w:r w:rsidRPr="00DE3E95">
        <w:rPr>
          <w:i/>
          <w:color w:val="000000" w:themeColor="text1"/>
          <w:highlight w:val="white"/>
        </w:rPr>
        <w:t>43</w:t>
      </w:r>
      <w:r w:rsidRPr="00DE3E95">
        <w:rPr>
          <w:color w:val="000000" w:themeColor="text1"/>
          <w:highlight w:val="white"/>
        </w:rPr>
        <w:t>(1), pp.86-88.</w:t>
      </w:r>
    </w:p>
    <w:p w14:paraId="719E0745" w14:textId="77777777" w:rsidR="0075008E" w:rsidRPr="00DE3E95" w:rsidRDefault="0075008E" w:rsidP="00B54F8C">
      <w:pPr>
        <w:spacing w:before="240"/>
        <w:rPr>
          <w:rFonts w:eastAsia="Times New Roman" w:cs="Times New Roman"/>
          <w:color w:val="000000" w:themeColor="text1"/>
          <w:szCs w:val="24"/>
          <w:highlight w:val="white"/>
          <w:lang w:val="en-GB"/>
        </w:rPr>
      </w:pPr>
      <w:proofErr w:type="spellStart"/>
      <w:r w:rsidRPr="00DE3E95">
        <w:rPr>
          <w:rFonts w:eastAsia="Times New Roman" w:cs="Times New Roman"/>
          <w:color w:val="000000" w:themeColor="text1"/>
          <w:szCs w:val="24"/>
          <w:lang w:val="en-GB"/>
        </w:rPr>
        <w:t>Awaysheh</w:t>
      </w:r>
      <w:proofErr w:type="spellEnd"/>
      <w:r w:rsidRPr="00DE3E95">
        <w:rPr>
          <w:rFonts w:eastAsia="Times New Roman" w:cs="Times New Roman"/>
          <w:color w:val="000000" w:themeColor="text1"/>
          <w:szCs w:val="24"/>
          <w:lang w:val="en-GB"/>
        </w:rPr>
        <w:t>, A., Heron, R.A., Perry, T. and Wilson, J.I., 2020. On the relation between corporate social responsibility and financial performance. Strategic Management Journal, 41(6), pp.965-987.</w:t>
      </w:r>
    </w:p>
    <w:p w14:paraId="5689E21E" w14:textId="77777777" w:rsidR="0075008E" w:rsidRPr="00DE3E95" w:rsidRDefault="0075008E" w:rsidP="00B54F8C">
      <w:pPr>
        <w:spacing w:before="240"/>
        <w:rPr>
          <w:rFonts w:eastAsia="Times New Roman" w:cs="Times New Roman"/>
          <w:color w:val="000000" w:themeColor="text1"/>
          <w:szCs w:val="24"/>
          <w:lang w:val="en-GB"/>
        </w:rPr>
      </w:pPr>
      <w:r w:rsidRPr="00DE3E95">
        <w:rPr>
          <w:rFonts w:eastAsia="Times New Roman" w:cs="Times New Roman"/>
          <w:color w:val="000000" w:themeColor="text1"/>
          <w:szCs w:val="24"/>
          <w:lang w:val="en-GB"/>
        </w:rPr>
        <w:t>Baloch, M.A., Zhang, J., Iqbal, K. and Iqbal, Z., 2019. The effect of financial development on ecological footprint in BRI countries: evidence from panel data estimation. Environmental Science and Pollution Research, 26, pp.6199-6208.</w:t>
      </w:r>
    </w:p>
    <w:p w14:paraId="02B48313" w14:textId="77777777" w:rsidR="0075008E" w:rsidRPr="00DE3E95" w:rsidRDefault="0075008E" w:rsidP="00B54F8C">
      <w:pPr>
        <w:spacing w:before="240"/>
        <w:rPr>
          <w:rFonts w:eastAsia="Times New Roman" w:cs="Times New Roman"/>
          <w:color w:val="000000" w:themeColor="text1"/>
          <w:szCs w:val="24"/>
          <w:highlight w:val="white"/>
          <w:lang w:val="en-GB"/>
        </w:rPr>
      </w:pPr>
      <w:proofErr w:type="spellStart"/>
      <w:r w:rsidRPr="00DE3E95">
        <w:rPr>
          <w:rFonts w:eastAsia="Times New Roman" w:cs="Times New Roman"/>
          <w:color w:val="000000" w:themeColor="text1"/>
          <w:szCs w:val="24"/>
          <w:highlight w:val="white"/>
          <w:lang w:val="en-GB"/>
        </w:rPr>
        <w:t>Chinaemerem</w:t>
      </w:r>
      <w:proofErr w:type="spellEnd"/>
      <w:r w:rsidRPr="00DE3E95">
        <w:rPr>
          <w:rFonts w:eastAsia="Times New Roman" w:cs="Times New Roman"/>
          <w:color w:val="000000" w:themeColor="text1"/>
          <w:szCs w:val="24"/>
          <w:highlight w:val="white"/>
          <w:lang w:val="en-GB"/>
        </w:rPr>
        <w:t xml:space="preserve">, O.C. and Anthony, O., 2012. Impact of capital structure on the financial performance of Nigerian firms. </w:t>
      </w:r>
      <w:r w:rsidRPr="00DE3E95">
        <w:rPr>
          <w:rFonts w:eastAsia="Times New Roman" w:cs="Times New Roman"/>
          <w:i/>
          <w:color w:val="000000" w:themeColor="text1"/>
          <w:szCs w:val="24"/>
          <w:highlight w:val="white"/>
          <w:lang w:val="en-GB"/>
        </w:rPr>
        <w:t>Oman Chapter of Arabian Journal of Business and Management Review</w:t>
      </w:r>
      <w:r w:rsidRPr="00DE3E95">
        <w:rPr>
          <w:rFonts w:eastAsia="Times New Roman" w:cs="Times New Roman"/>
          <w:color w:val="000000" w:themeColor="text1"/>
          <w:szCs w:val="24"/>
          <w:highlight w:val="white"/>
          <w:lang w:val="en-GB"/>
        </w:rPr>
        <w:t xml:space="preserve">, </w:t>
      </w:r>
      <w:r w:rsidRPr="00DE3E95">
        <w:rPr>
          <w:rFonts w:eastAsia="Times New Roman" w:cs="Times New Roman"/>
          <w:i/>
          <w:color w:val="000000" w:themeColor="text1"/>
          <w:szCs w:val="24"/>
          <w:highlight w:val="white"/>
          <w:lang w:val="en-GB"/>
        </w:rPr>
        <w:t>34</w:t>
      </w:r>
      <w:r w:rsidRPr="00DE3E95">
        <w:rPr>
          <w:rFonts w:eastAsia="Times New Roman" w:cs="Times New Roman"/>
          <w:color w:val="000000" w:themeColor="text1"/>
          <w:szCs w:val="24"/>
          <w:highlight w:val="white"/>
          <w:lang w:val="en-GB"/>
        </w:rPr>
        <w:t>(969), pp.1-19.</w:t>
      </w:r>
    </w:p>
    <w:p w14:paraId="62153223" w14:textId="77777777" w:rsidR="0075008E" w:rsidRPr="00DE3E95" w:rsidRDefault="0075008E" w:rsidP="00B54F8C">
      <w:pPr>
        <w:spacing w:before="240"/>
        <w:rPr>
          <w:rFonts w:eastAsia="Times New Roman" w:cs="Times New Roman"/>
          <w:color w:val="000000" w:themeColor="text1"/>
          <w:szCs w:val="24"/>
          <w:lang w:val="en-GB"/>
        </w:rPr>
      </w:pPr>
      <w:r w:rsidRPr="00DE3E95">
        <w:rPr>
          <w:rFonts w:eastAsia="Times New Roman" w:cs="Times New Roman"/>
          <w:color w:val="000000" w:themeColor="text1"/>
          <w:szCs w:val="24"/>
          <w:lang w:val="en-GB"/>
        </w:rPr>
        <w:t>Cho, J. and Ryu, H., 2022. Impact of Managerial Ownership on Corporate Social Responsibility in Korea. Sustainability, 14(9), p.5347.</w:t>
      </w:r>
    </w:p>
    <w:p w14:paraId="6231586F" w14:textId="77777777" w:rsidR="0075008E" w:rsidRPr="00DE3E95" w:rsidRDefault="0075008E" w:rsidP="00B54F8C">
      <w:pPr>
        <w:spacing w:before="240"/>
        <w:rPr>
          <w:rFonts w:eastAsia="Times New Roman" w:cs="Times New Roman"/>
          <w:color w:val="000000" w:themeColor="text1"/>
          <w:szCs w:val="24"/>
          <w:lang w:val="en-GB"/>
        </w:rPr>
      </w:pPr>
      <w:r w:rsidRPr="00DE3E95">
        <w:rPr>
          <w:rFonts w:eastAsia="Times New Roman" w:cs="Times New Roman"/>
          <w:color w:val="000000" w:themeColor="text1"/>
          <w:szCs w:val="24"/>
          <w:lang w:val="en-GB"/>
        </w:rPr>
        <w:t>Cho, S.J., Chung, C.Y. and Young, J., 2019. Study on the Relationship between CSR and Financial Performance. Sustainability, 11(2), p.343.</w:t>
      </w:r>
    </w:p>
    <w:p w14:paraId="1A1A8480" w14:textId="77777777" w:rsidR="0075008E" w:rsidRPr="00DE3E95" w:rsidRDefault="0075008E" w:rsidP="00B54F8C">
      <w:pPr>
        <w:spacing w:before="240"/>
        <w:rPr>
          <w:rFonts w:eastAsia="Times New Roman" w:cs="Times New Roman"/>
          <w:color w:val="000000" w:themeColor="text1"/>
          <w:szCs w:val="24"/>
          <w:lang w:val="en-GB"/>
        </w:rPr>
      </w:pPr>
      <w:r w:rsidRPr="00DE3E95">
        <w:rPr>
          <w:rFonts w:eastAsia="Times New Roman" w:cs="Times New Roman"/>
          <w:color w:val="000000" w:themeColor="text1"/>
          <w:szCs w:val="24"/>
          <w:lang w:val="en-GB"/>
        </w:rPr>
        <w:lastRenderedPageBreak/>
        <w:t xml:space="preserve">Dang, N.H. and Tran, M.D., 2020. Impact of financial leverage on accounting conservatism application: the case of </w:t>
      </w:r>
      <w:proofErr w:type="spellStart"/>
      <w:r w:rsidRPr="00DE3E95">
        <w:rPr>
          <w:rFonts w:eastAsia="Times New Roman" w:cs="Times New Roman"/>
          <w:color w:val="000000" w:themeColor="text1"/>
          <w:szCs w:val="24"/>
          <w:lang w:val="en-GB"/>
        </w:rPr>
        <w:t>vietnam</w:t>
      </w:r>
      <w:proofErr w:type="spellEnd"/>
      <w:r w:rsidRPr="00DE3E95">
        <w:rPr>
          <w:rFonts w:eastAsia="Times New Roman" w:cs="Times New Roman"/>
          <w:color w:val="000000" w:themeColor="text1"/>
          <w:szCs w:val="24"/>
          <w:lang w:val="en-GB"/>
        </w:rPr>
        <w:t xml:space="preserve">. Custos E </w:t>
      </w:r>
      <w:proofErr w:type="spellStart"/>
      <w:r w:rsidRPr="00DE3E95">
        <w:rPr>
          <w:rFonts w:eastAsia="Times New Roman" w:cs="Times New Roman"/>
          <w:color w:val="000000" w:themeColor="text1"/>
          <w:szCs w:val="24"/>
          <w:lang w:val="en-GB"/>
        </w:rPr>
        <w:t>Agronegocio</w:t>
      </w:r>
      <w:proofErr w:type="spellEnd"/>
      <w:r w:rsidRPr="00DE3E95">
        <w:rPr>
          <w:rFonts w:eastAsia="Times New Roman" w:cs="Times New Roman"/>
          <w:color w:val="000000" w:themeColor="text1"/>
          <w:szCs w:val="24"/>
          <w:lang w:val="en-GB"/>
        </w:rPr>
        <w:t xml:space="preserve"> Online, 16(3), pp.137-158.</w:t>
      </w:r>
    </w:p>
    <w:p w14:paraId="0659E4BE" w14:textId="77777777" w:rsidR="0075008E" w:rsidRPr="00DE3E95" w:rsidRDefault="0075008E" w:rsidP="0075008E">
      <w:pPr>
        <w:spacing w:before="240"/>
        <w:rPr>
          <w:rFonts w:eastAsia="Times New Roman" w:cs="Times New Roman"/>
          <w:color w:val="000000" w:themeColor="text1"/>
          <w:szCs w:val="24"/>
          <w:lang w:val="en-GB"/>
        </w:rPr>
      </w:pPr>
      <w:proofErr w:type="spellStart"/>
      <w:r w:rsidRPr="0075008E">
        <w:rPr>
          <w:rFonts w:eastAsia="Times New Roman" w:cs="Times New Roman"/>
          <w:color w:val="000000" w:themeColor="text1"/>
          <w:szCs w:val="24"/>
          <w:lang w:val="en-GB"/>
        </w:rPr>
        <w:t>Darvishmotevali</w:t>
      </w:r>
      <w:proofErr w:type="spellEnd"/>
      <w:r w:rsidRPr="0075008E">
        <w:rPr>
          <w:rFonts w:eastAsia="Times New Roman" w:cs="Times New Roman"/>
          <w:color w:val="000000" w:themeColor="text1"/>
          <w:szCs w:val="24"/>
          <w:lang w:val="en-GB"/>
        </w:rPr>
        <w:t>, M. and Ali, F., 2020. Job insecurity, subjective well-being and job performance: The moderating role of psychological capital. International Journal of Hospitality Management, 87, p.102462.</w:t>
      </w:r>
    </w:p>
    <w:p w14:paraId="41A8F004" w14:textId="77777777" w:rsidR="0075008E" w:rsidRPr="00DE3E95" w:rsidRDefault="0075008E" w:rsidP="00B54F8C">
      <w:pPr>
        <w:spacing w:before="240"/>
        <w:rPr>
          <w:rFonts w:eastAsia="Times New Roman" w:cs="Times New Roman"/>
          <w:color w:val="000000" w:themeColor="text1"/>
          <w:szCs w:val="24"/>
          <w:highlight w:val="white"/>
          <w:lang w:val="en-GB"/>
        </w:rPr>
      </w:pPr>
      <w:r w:rsidRPr="00DE3E95">
        <w:rPr>
          <w:rFonts w:eastAsia="Times New Roman" w:cs="Times New Roman"/>
          <w:color w:val="000000" w:themeColor="text1"/>
          <w:szCs w:val="24"/>
          <w:highlight w:val="white"/>
          <w:lang w:val="en-GB"/>
        </w:rPr>
        <w:t xml:space="preserve">Das, C.P. and Swain, R.K., 2018. Influence of capital structure on financial performance. </w:t>
      </w:r>
      <w:proofErr w:type="spellStart"/>
      <w:r w:rsidRPr="00DE3E95">
        <w:rPr>
          <w:rFonts w:eastAsia="Times New Roman" w:cs="Times New Roman"/>
          <w:i/>
          <w:color w:val="000000" w:themeColor="text1"/>
          <w:szCs w:val="24"/>
          <w:highlight w:val="white"/>
          <w:lang w:val="en-GB"/>
        </w:rPr>
        <w:t>Parikalpana</w:t>
      </w:r>
      <w:proofErr w:type="spellEnd"/>
      <w:r w:rsidRPr="00DE3E95">
        <w:rPr>
          <w:rFonts w:eastAsia="Times New Roman" w:cs="Times New Roman"/>
          <w:i/>
          <w:color w:val="000000" w:themeColor="text1"/>
          <w:szCs w:val="24"/>
          <w:highlight w:val="white"/>
          <w:lang w:val="en-GB"/>
        </w:rPr>
        <w:t>: KIIT Journal of Management</w:t>
      </w:r>
      <w:r w:rsidRPr="00DE3E95">
        <w:rPr>
          <w:rFonts w:eastAsia="Times New Roman" w:cs="Times New Roman"/>
          <w:color w:val="000000" w:themeColor="text1"/>
          <w:szCs w:val="24"/>
          <w:highlight w:val="white"/>
          <w:lang w:val="en-GB"/>
        </w:rPr>
        <w:t xml:space="preserve">, </w:t>
      </w:r>
      <w:r w:rsidRPr="00DE3E95">
        <w:rPr>
          <w:rFonts w:eastAsia="Times New Roman" w:cs="Times New Roman"/>
          <w:i/>
          <w:color w:val="000000" w:themeColor="text1"/>
          <w:szCs w:val="24"/>
          <w:highlight w:val="white"/>
          <w:lang w:val="en-GB"/>
        </w:rPr>
        <w:t>14</w:t>
      </w:r>
      <w:r w:rsidRPr="00DE3E95">
        <w:rPr>
          <w:rFonts w:eastAsia="Times New Roman" w:cs="Times New Roman"/>
          <w:color w:val="000000" w:themeColor="text1"/>
          <w:szCs w:val="24"/>
          <w:highlight w:val="white"/>
          <w:lang w:val="en-GB"/>
        </w:rPr>
        <w:t>(1), pp.161-171.</w:t>
      </w:r>
    </w:p>
    <w:p w14:paraId="090C9CA1" w14:textId="77777777" w:rsidR="0075008E" w:rsidRPr="00DE3E95" w:rsidRDefault="0075008E" w:rsidP="00B54F8C">
      <w:pPr>
        <w:spacing w:before="240"/>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Devi, S., </w:t>
      </w:r>
      <w:proofErr w:type="spellStart"/>
      <w:r w:rsidRPr="00DE3E95">
        <w:rPr>
          <w:rFonts w:eastAsia="Times New Roman" w:cs="Times New Roman"/>
          <w:color w:val="000000" w:themeColor="text1"/>
          <w:szCs w:val="24"/>
          <w:lang w:val="en-GB"/>
        </w:rPr>
        <w:t>Warasniasih</w:t>
      </w:r>
      <w:proofErr w:type="spellEnd"/>
      <w:r w:rsidRPr="00DE3E95">
        <w:rPr>
          <w:rFonts w:eastAsia="Times New Roman" w:cs="Times New Roman"/>
          <w:color w:val="000000" w:themeColor="text1"/>
          <w:szCs w:val="24"/>
          <w:lang w:val="en-GB"/>
        </w:rPr>
        <w:t xml:space="preserve">, N.M.S., </w:t>
      </w:r>
      <w:proofErr w:type="spellStart"/>
      <w:r w:rsidRPr="00DE3E95">
        <w:rPr>
          <w:rFonts w:eastAsia="Times New Roman" w:cs="Times New Roman"/>
          <w:color w:val="000000" w:themeColor="text1"/>
          <w:szCs w:val="24"/>
          <w:lang w:val="en-GB"/>
        </w:rPr>
        <w:t>Masdiantini</w:t>
      </w:r>
      <w:proofErr w:type="spellEnd"/>
      <w:r w:rsidRPr="00DE3E95">
        <w:rPr>
          <w:rFonts w:eastAsia="Times New Roman" w:cs="Times New Roman"/>
          <w:color w:val="000000" w:themeColor="text1"/>
          <w:szCs w:val="24"/>
          <w:lang w:val="en-GB"/>
        </w:rPr>
        <w:t xml:space="preserve">, P.R. and </w:t>
      </w:r>
      <w:proofErr w:type="spellStart"/>
      <w:r w:rsidRPr="00DE3E95">
        <w:rPr>
          <w:rFonts w:eastAsia="Times New Roman" w:cs="Times New Roman"/>
          <w:color w:val="000000" w:themeColor="text1"/>
          <w:szCs w:val="24"/>
          <w:lang w:val="en-GB"/>
        </w:rPr>
        <w:t>Musmini</w:t>
      </w:r>
      <w:proofErr w:type="spellEnd"/>
      <w:r w:rsidRPr="00DE3E95">
        <w:rPr>
          <w:rFonts w:eastAsia="Times New Roman" w:cs="Times New Roman"/>
          <w:color w:val="000000" w:themeColor="text1"/>
          <w:szCs w:val="24"/>
          <w:lang w:val="en-GB"/>
        </w:rPr>
        <w:t>, L.S., 2020. The impact of COVID-19 pandemic on the financial performance of firms on the Indonesia stock exchange. Journal of Economics, Business, &amp; Accountancy Ventura, 23(2), pp.226-242.</w:t>
      </w:r>
    </w:p>
    <w:p w14:paraId="43E1716E" w14:textId="77777777" w:rsidR="0075008E" w:rsidRPr="0075008E" w:rsidRDefault="0075008E" w:rsidP="0075008E">
      <w:pPr>
        <w:spacing w:before="240"/>
        <w:rPr>
          <w:rFonts w:eastAsia="Times New Roman" w:cs="Times New Roman"/>
          <w:color w:val="000000" w:themeColor="text1"/>
          <w:szCs w:val="24"/>
          <w:lang w:val="en-GB"/>
        </w:rPr>
      </w:pPr>
      <w:r w:rsidRPr="0075008E">
        <w:rPr>
          <w:rFonts w:eastAsia="Times New Roman" w:cs="Times New Roman"/>
          <w:color w:val="000000" w:themeColor="text1"/>
          <w:szCs w:val="24"/>
          <w:lang w:val="en-GB"/>
        </w:rPr>
        <w:t xml:space="preserve">Dhar, B.K., Sarkar, S.M. and </w:t>
      </w:r>
      <w:proofErr w:type="spellStart"/>
      <w:r w:rsidRPr="0075008E">
        <w:rPr>
          <w:rFonts w:eastAsia="Times New Roman" w:cs="Times New Roman"/>
          <w:color w:val="000000" w:themeColor="text1"/>
          <w:szCs w:val="24"/>
          <w:lang w:val="en-GB"/>
        </w:rPr>
        <w:t>Ayittey</w:t>
      </w:r>
      <w:proofErr w:type="spellEnd"/>
      <w:r w:rsidRPr="0075008E">
        <w:rPr>
          <w:rFonts w:eastAsia="Times New Roman" w:cs="Times New Roman"/>
          <w:color w:val="000000" w:themeColor="text1"/>
          <w:szCs w:val="24"/>
          <w:lang w:val="en-GB"/>
        </w:rPr>
        <w:t>, F.K., 2022. Impact of social responsibility disclosure between implementation of green accounting and sustainable development: A study on heavily polluting companies in Bangladesh. Corporate Social Responsibility and Environmental Management, 29(1), pp.71-78.</w:t>
      </w:r>
    </w:p>
    <w:p w14:paraId="3AC9517E" w14:textId="77777777" w:rsidR="0075008E" w:rsidRPr="00DE3E95" w:rsidRDefault="0075008E" w:rsidP="00B54F8C">
      <w:pPr>
        <w:pStyle w:val="Normal1"/>
        <w:spacing w:after="200"/>
        <w:rPr>
          <w:color w:val="000000" w:themeColor="text1"/>
          <w:highlight w:val="white"/>
        </w:rPr>
      </w:pPr>
      <w:r w:rsidRPr="00DE3E95">
        <w:rPr>
          <w:color w:val="000000" w:themeColor="text1"/>
          <w:highlight w:val="white"/>
        </w:rPr>
        <w:t>El-</w:t>
      </w:r>
      <w:proofErr w:type="spellStart"/>
      <w:r w:rsidRPr="00DE3E95">
        <w:rPr>
          <w:color w:val="000000" w:themeColor="text1"/>
          <w:highlight w:val="white"/>
        </w:rPr>
        <w:t>Adl</w:t>
      </w:r>
      <w:proofErr w:type="spellEnd"/>
      <w:r w:rsidRPr="00DE3E95">
        <w:rPr>
          <w:color w:val="000000" w:themeColor="text1"/>
          <w:highlight w:val="white"/>
        </w:rPr>
        <w:t xml:space="preserve">, A. and </w:t>
      </w:r>
      <w:proofErr w:type="spellStart"/>
      <w:r w:rsidRPr="00DE3E95">
        <w:rPr>
          <w:color w:val="000000" w:themeColor="text1"/>
          <w:highlight w:val="white"/>
        </w:rPr>
        <w:t>Alkharusi</w:t>
      </w:r>
      <w:proofErr w:type="spellEnd"/>
      <w:r w:rsidRPr="00DE3E95">
        <w:rPr>
          <w:color w:val="000000" w:themeColor="text1"/>
          <w:highlight w:val="white"/>
        </w:rPr>
        <w:t xml:space="preserve">, H., 2020. Relationships between Self-Regulated Learning Strategies, Learning Motivation and Mathematics Achievement. </w:t>
      </w:r>
      <w:r w:rsidRPr="00DE3E95">
        <w:rPr>
          <w:i/>
          <w:color w:val="000000" w:themeColor="text1"/>
          <w:highlight w:val="white"/>
        </w:rPr>
        <w:t>Cypriot Journal of Educational Sciences</w:t>
      </w:r>
      <w:r w:rsidRPr="00DE3E95">
        <w:rPr>
          <w:color w:val="000000" w:themeColor="text1"/>
          <w:highlight w:val="white"/>
        </w:rPr>
        <w:t xml:space="preserve">, </w:t>
      </w:r>
      <w:r w:rsidRPr="00DE3E95">
        <w:rPr>
          <w:i/>
          <w:color w:val="000000" w:themeColor="text1"/>
          <w:highlight w:val="white"/>
        </w:rPr>
        <w:t>15</w:t>
      </w:r>
      <w:r w:rsidRPr="00DE3E95">
        <w:rPr>
          <w:color w:val="000000" w:themeColor="text1"/>
          <w:highlight w:val="white"/>
        </w:rPr>
        <w:t>(1), pp.104-111.</w:t>
      </w:r>
    </w:p>
    <w:p w14:paraId="58482205" w14:textId="77777777" w:rsidR="0075008E" w:rsidRPr="00DE3E95" w:rsidRDefault="0075008E" w:rsidP="00B54F8C">
      <w:pPr>
        <w:spacing w:before="240"/>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Franco, S., Caroli, M.G., Cappa, F. and Del </w:t>
      </w:r>
      <w:proofErr w:type="spellStart"/>
      <w:r w:rsidRPr="00DE3E95">
        <w:rPr>
          <w:rFonts w:eastAsia="Times New Roman" w:cs="Times New Roman"/>
          <w:color w:val="000000" w:themeColor="text1"/>
          <w:szCs w:val="24"/>
          <w:lang w:val="en-GB"/>
        </w:rPr>
        <w:t>Chiappa</w:t>
      </w:r>
      <w:proofErr w:type="spellEnd"/>
      <w:r w:rsidRPr="00DE3E95">
        <w:rPr>
          <w:rFonts w:eastAsia="Times New Roman" w:cs="Times New Roman"/>
          <w:color w:val="000000" w:themeColor="text1"/>
          <w:szCs w:val="24"/>
          <w:lang w:val="en-GB"/>
        </w:rPr>
        <w:t>, G., 2020. Are you good enough? CSR, quality management and corporate financial performance in the hospitality industry. International Journal of Hospitality Management, 88, p.102395.</w:t>
      </w:r>
    </w:p>
    <w:p w14:paraId="624DEC16" w14:textId="77777777" w:rsidR="0075008E" w:rsidRPr="00DE3E95" w:rsidRDefault="0075008E" w:rsidP="00B54F8C">
      <w:pPr>
        <w:spacing w:before="240"/>
        <w:rPr>
          <w:rFonts w:eastAsia="Times New Roman" w:cs="Times New Roman"/>
          <w:color w:val="000000" w:themeColor="text1"/>
          <w:szCs w:val="24"/>
          <w:lang w:val="en-GB"/>
        </w:rPr>
      </w:pPr>
      <w:r w:rsidRPr="00DE3E95">
        <w:rPr>
          <w:rFonts w:eastAsia="Times New Roman" w:cs="Times New Roman"/>
          <w:color w:val="000000" w:themeColor="text1"/>
          <w:szCs w:val="24"/>
          <w:lang w:val="en-GB"/>
        </w:rPr>
        <w:t>Grosse-</w:t>
      </w:r>
      <w:proofErr w:type="spellStart"/>
      <w:r w:rsidRPr="00DE3E95">
        <w:rPr>
          <w:rFonts w:eastAsia="Times New Roman" w:cs="Times New Roman"/>
          <w:color w:val="000000" w:themeColor="text1"/>
          <w:szCs w:val="24"/>
          <w:lang w:val="en-GB"/>
        </w:rPr>
        <w:t>Rueschkamp</w:t>
      </w:r>
      <w:proofErr w:type="spellEnd"/>
      <w:r w:rsidRPr="00DE3E95">
        <w:rPr>
          <w:rFonts w:eastAsia="Times New Roman" w:cs="Times New Roman"/>
          <w:color w:val="000000" w:themeColor="text1"/>
          <w:szCs w:val="24"/>
          <w:lang w:val="en-GB"/>
        </w:rPr>
        <w:t xml:space="preserve">, B., Steffen, S. and </w:t>
      </w:r>
      <w:proofErr w:type="spellStart"/>
      <w:r w:rsidRPr="00DE3E95">
        <w:rPr>
          <w:rFonts w:eastAsia="Times New Roman" w:cs="Times New Roman"/>
          <w:color w:val="000000" w:themeColor="text1"/>
          <w:szCs w:val="24"/>
          <w:lang w:val="en-GB"/>
        </w:rPr>
        <w:t>Streitz</w:t>
      </w:r>
      <w:proofErr w:type="spellEnd"/>
      <w:r w:rsidRPr="00DE3E95">
        <w:rPr>
          <w:rFonts w:eastAsia="Times New Roman" w:cs="Times New Roman"/>
          <w:color w:val="000000" w:themeColor="text1"/>
          <w:szCs w:val="24"/>
          <w:lang w:val="en-GB"/>
        </w:rPr>
        <w:t>, D., 2019. A capital structure channel of monetary policy. Journal of Financial Economics, 133(2), pp.357-378.</w:t>
      </w:r>
    </w:p>
    <w:p w14:paraId="6266F2C3" w14:textId="77777777" w:rsidR="0075008E" w:rsidRPr="00DE3E95" w:rsidRDefault="0075008E" w:rsidP="00B54F8C">
      <w:pPr>
        <w:pStyle w:val="Normal1"/>
        <w:spacing w:after="200"/>
        <w:rPr>
          <w:color w:val="000000" w:themeColor="text1"/>
          <w:highlight w:val="white"/>
        </w:rPr>
      </w:pPr>
      <w:r w:rsidRPr="00DE3E95">
        <w:rPr>
          <w:color w:val="000000" w:themeColor="text1"/>
          <w:highlight w:val="white"/>
        </w:rPr>
        <w:t xml:space="preserve">Hoque, A., Shikha, F.A., </w:t>
      </w:r>
      <w:proofErr w:type="spellStart"/>
      <w:r w:rsidRPr="00DE3E95">
        <w:rPr>
          <w:color w:val="000000" w:themeColor="text1"/>
          <w:highlight w:val="white"/>
        </w:rPr>
        <w:t>Hasanat</w:t>
      </w:r>
      <w:proofErr w:type="spellEnd"/>
      <w:r w:rsidRPr="00DE3E95">
        <w:rPr>
          <w:color w:val="000000" w:themeColor="text1"/>
          <w:highlight w:val="white"/>
        </w:rPr>
        <w:t xml:space="preserve">, M.W., Arif, I. and Hamid, A.B.A., 2020. The effect of Coronavirus (COVID-19) in the tourism industry in China. </w:t>
      </w:r>
      <w:r w:rsidRPr="00DE3E95">
        <w:rPr>
          <w:i/>
          <w:color w:val="000000" w:themeColor="text1"/>
          <w:highlight w:val="white"/>
        </w:rPr>
        <w:t>Asian Journal of Multidisciplinary Studies</w:t>
      </w:r>
      <w:r w:rsidRPr="00DE3E95">
        <w:rPr>
          <w:color w:val="000000" w:themeColor="text1"/>
          <w:highlight w:val="white"/>
        </w:rPr>
        <w:t xml:space="preserve">, </w:t>
      </w:r>
      <w:r w:rsidRPr="00DE3E95">
        <w:rPr>
          <w:i/>
          <w:color w:val="000000" w:themeColor="text1"/>
          <w:highlight w:val="white"/>
        </w:rPr>
        <w:t>3</w:t>
      </w:r>
      <w:r w:rsidRPr="00DE3E95">
        <w:rPr>
          <w:color w:val="000000" w:themeColor="text1"/>
          <w:highlight w:val="white"/>
        </w:rPr>
        <w:t>(1), pp.52-58.</w:t>
      </w:r>
    </w:p>
    <w:p w14:paraId="227C1CD3" w14:textId="77777777" w:rsidR="0075008E" w:rsidRPr="00DE3E95" w:rsidRDefault="0075008E" w:rsidP="00B54F8C">
      <w:pPr>
        <w:pStyle w:val="Normal1"/>
        <w:spacing w:after="200"/>
        <w:rPr>
          <w:color w:val="000000" w:themeColor="text1"/>
          <w:highlight w:val="white"/>
        </w:rPr>
      </w:pPr>
      <w:r w:rsidRPr="00DE3E95">
        <w:rPr>
          <w:color w:val="000000" w:themeColor="text1"/>
          <w:highlight w:val="white"/>
        </w:rPr>
        <w:lastRenderedPageBreak/>
        <w:t xml:space="preserve">HR, G. and </w:t>
      </w:r>
      <w:proofErr w:type="spellStart"/>
      <w:r w:rsidRPr="00DE3E95">
        <w:rPr>
          <w:color w:val="000000" w:themeColor="text1"/>
          <w:highlight w:val="white"/>
        </w:rPr>
        <w:t>Aithal</w:t>
      </w:r>
      <w:proofErr w:type="spellEnd"/>
      <w:r w:rsidRPr="00DE3E95">
        <w:rPr>
          <w:color w:val="000000" w:themeColor="text1"/>
          <w:highlight w:val="white"/>
        </w:rPr>
        <w:t xml:space="preserve">, P.S., 2022. Why is it Called Doctor of Philosophy and Why Choosing Appropriate Research Philosophical Paradigm is Indispensable During Ph. D. Program in </w:t>
      </w:r>
      <w:proofErr w:type="gramStart"/>
      <w:r w:rsidRPr="00DE3E95">
        <w:rPr>
          <w:color w:val="000000" w:themeColor="text1"/>
          <w:highlight w:val="white"/>
        </w:rPr>
        <w:t>India?.</w:t>
      </w:r>
      <w:proofErr w:type="gramEnd"/>
      <w:r w:rsidRPr="00DE3E95">
        <w:rPr>
          <w:color w:val="000000" w:themeColor="text1"/>
          <w:highlight w:val="white"/>
        </w:rPr>
        <w:t xml:space="preserve"> </w:t>
      </w:r>
      <w:r w:rsidRPr="00DE3E95">
        <w:rPr>
          <w:i/>
          <w:color w:val="000000" w:themeColor="text1"/>
          <w:highlight w:val="white"/>
        </w:rPr>
        <w:t>International Journal of Philosophy and Languages (IJPL)</w:t>
      </w:r>
      <w:r w:rsidRPr="00DE3E95">
        <w:rPr>
          <w:color w:val="000000" w:themeColor="text1"/>
          <w:highlight w:val="white"/>
        </w:rPr>
        <w:t xml:space="preserve">, </w:t>
      </w:r>
      <w:r w:rsidRPr="00DE3E95">
        <w:rPr>
          <w:i/>
          <w:color w:val="000000" w:themeColor="text1"/>
          <w:highlight w:val="white"/>
        </w:rPr>
        <w:t>1</w:t>
      </w:r>
      <w:r w:rsidRPr="00DE3E95">
        <w:rPr>
          <w:color w:val="000000" w:themeColor="text1"/>
          <w:highlight w:val="white"/>
        </w:rPr>
        <w:t>(1), pp.42-58.</w:t>
      </w:r>
    </w:p>
    <w:p w14:paraId="0E6A9968" w14:textId="77777777" w:rsidR="0075008E" w:rsidRPr="00DE3E95" w:rsidRDefault="0075008E" w:rsidP="00B54F8C">
      <w:pPr>
        <w:pStyle w:val="Normal1"/>
        <w:spacing w:after="200"/>
        <w:rPr>
          <w:color w:val="000000" w:themeColor="text1"/>
          <w:highlight w:val="white"/>
        </w:rPr>
      </w:pPr>
      <w:r w:rsidRPr="00DE3E95">
        <w:rPr>
          <w:color w:val="000000" w:themeColor="text1"/>
          <w:highlight w:val="white"/>
        </w:rPr>
        <w:t xml:space="preserve">Ikram, M. and </w:t>
      </w:r>
      <w:proofErr w:type="spellStart"/>
      <w:r w:rsidRPr="00DE3E95">
        <w:rPr>
          <w:color w:val="000000" w:themeColor="text1"/>
          <w:highlight w:val="white"/>
        </w:rPr>
        <w:t>Kenayathulla</w:t>
      </w:r>
      <w:proofErr w:type="spellEnd"/>
      <w:r w:rsidRPr="00DE3E95">
        <w:rPr>
          <w:color w:val="000000" w:themeColor="text1"/>
          <w:highlight w:val="white"/>
        </w:rPr>
        <w:t xml:space="preserve">, H.B., 2022. Out of Touch: Comparing and Contrasting Positivism and Interpretivism in Social Science. </w:t>
      </w:r>
      <w:r w:rsidRPr="00DE3E95">
        <w:rPr>
          <w:i/>
          <w:color w:val="000000" w:themeColor="text1"/>
          <w:highlight w:val="white"/>
        </w:rPr>
        <w:t>Asian Journal of Research in Education and Social Sciences</w:t>
      </w:r>
      <w:r w:rsidRPr="00DE3E95">
        <w:rPr>
          <w:color w:val="000000" w:themeColor="text1"/>
          <w:highlight w:val="white"/>
        </w:rPr>
        <w:t xml:space="preserve">, </w:t>
      </w:r>
      <w:r w:rsidRPr="00DE3E95">
        <w:rPr>
          <w:i/>
          <w:color w:val="000000" w:themeColor="text1"/>
          <w:highlight w:val="white"/>
        </w:rPr>
        <w:t>4</w:t>
      </w:r>
      <w:r w:rsidRPr="00DE3E95">
        <w:rPr>
          <w:color w:val="000000" w:themeColor="text1"/>
          <w:highlight w:val="white"/>
        </w:rPr>
        <w:t>(2), pp.39-49.</w:t>
      </w:r>
    </w:p>
    <w:p w14:paraId="2A8BDA96" w14:textId="77777777" w:rsidR="0075008E" w:rsidRPr="00DE3E95" w:rsidRDefault="0075008E" w:rsidP="00B54F8C">
      <w:pPr>
        <w:pStyle w:val="Normal1"/>
        <w:spacing w:after="200"/>
        <w:rPr>
          <w:color w:val="000000" w:themeColor="text1"/>
          <w:highlight w:val="white"/>
        </w:rPr>
      </w:pPr>
      <w:r w:rsidRPr="00DE3E95">
        <w:rPr>
          <w:color w:val="000000" w:themeColor="text1"/>
          <w:highlight w:val="white"/>
        </w:rPr>
        <w:t xml:space="preserve">Junjie, M. and </w:t>
      </w:r>
      <w:proofErr w:type="spellStart"/>
      <w:r w:rsidRPr="00DE3E95">
        <w:rPr>
          <w:color w:val="000000" w:themeColor="text1"/>
          <w:highlight w:val="white"/>
        </w:rPr>
        <w:t>Yingxin</w:t>
      </w:r>
      <w:proofErr w:type="spellEnd"/>
      <w:r w:rsidRPr="00DE3E95">
        <w:rPr>
          <w:color w:val="000000" w:themeColor="text1"/>
          <w:highlight w:val="white"/>
        </w:rPr>
        <w:t xml:space="preserve">, M., 2022. The Discussions of Positivism and Interpretivism. </w:t>
      </w:r>
      <w:r w:rsidRPr="00DE3E95">
        <w:rPr>
          <w:i/>
          <w:color w:val="000000" w:themeColor="text1"/>
          <w:highlight w:val="white"/>
        </w:rPr>
        <w:t>Online Submission</w:t>
      </w:r>
      <w:r w:rsidRPr="00DE3E95">
        <w:rPr>
          <w:color w:val="000000" w:themeColor="text1"/>
          <w:highlight w:val="white"/>
        </w:rPr>
        <w:t xml:space="preserve">, </w:t>
      </w:r>
      <w:r w:rsidRPr="00DE3E95">
        <w:rPr>
          <w:i/>
          <w:color w:val="000000" w:themeColor="text1"/>
          <w:highlight w:val="white"/>
        </w:rPr>
        <w:t>4</w:t>
      </w:r>
      <w:r w:rsidRPr="00DE3E95">
        <w:rPr>
          <w:color w:val="000000" w:themeColor="text1"/>
          <w:highlight w:val="white"/>
        </w:rPr>
        <w:t>(1), pp.10-14.</w:t>
      </w:r>
    </w:p>
    <w:p w14:paraId="524D81FC" w14:textId="77777777" w:rsidR="0075008E" w:rsidRPr="00DE3E95" w:rsidRDefault="0075008E" w:rsidP="00B54F8C">
      <w:pPr>
        <w:pStyle w:val="Normal1"/>
        <w:spacing w:after="200"/>
        <w:rPr>
          <w:color w:val="000000" w:themeColor="text1"/>
          <w:highlight w:val="white"/>
        </w:rPr>
      </w:pPr>
      <w:proofErr w:type="spellStart"/>
      <w:r w:rsidRPr="00DE3E95">
        <w:rPr>
          <w:color w:val="000000" w:themeColor="text1"/>
          <w:highlight w:val="white"/>
        </w:rPr>
        <w:t>Kaliyadan</w:t>
      </w:r>
      <w:proofErr w:type="spellEnd"/>
      <w:r w:rsidRPr="00DE3E95">
        <w:rPr>
          <w:color w:val="000000" w:themeColor="text1"/>
          <w:highlight w:val="white"/>
        </w:rPr>
        <w:t xml:space="preserve">, F. and Kulkarni, V., 2019. Types of variables, descriptive statistics, and sample size. </w:t>
      </w:r>
      <w:r w:rsidRPr="00DE3E95">
        <w:rPr>
          <w:i/>
          <w:color w:val="000000" w:themeColor="text1"/>
          <w:highlight w:val="white"/>
        </w:rPr>
        <w:t>Indian dermatology online journal</w:t>
      </w:r>
      <w:r w:rsidRPr="00DE3E95">
        <w:rPr>
          <w:color w:val="000000" w:themeColor="text1"/>
          <w:highlight w:val="white"/>
        </w:rPr>
        <w:t xml:space="preserve">, </w:t>
      </w:r>
      <w:r w:rsidRPr="00DE3E95">
        <w:rPr>
          <w:i/>
          <w:color w:val="000000" w:themeColor="text1"/>
          <w:highlight w:val="white"/>
        </w:rPr>
        <w:t>10</w:t>
      </w:r>
      <w:r w:rsidRPr="00DE3E95">
        <w:rPr>
          <w:color w:val="000000" w:themeColor="text1"/>
          <w:highlight w:val="white"/>
        </w:rPr>
        <w:t>(1), p.82.</w:t>
      </w:r>
    </w:p>
    <w:p w14:paraId="0280840E" w14:textId="77777777" w:rsidR="0075008E" w:rsidRPr="00DE3E95" w:rsidRDefault="0075008E" w:rsidP="00B54F8C">
      <w:pPr>
        <w:spacing w:before="240"/>
        <w:rPr>
          <w:rFonts w:eastAsia="Times New Roman" w:cs="Times New Roman"/>
          <w:color w:val="000000" w:themeColor="text1"/>
          <w:szCs w:val="24"/>
          <w:lang w:val="en-GB"/>
        </w:rPr>
      </w:pPr>
      <w:r w:rsidRPr="00DE3E95">
        <w:rPr>
          <w:rFonts w:eastAsia="Times New Roman" w:cs="Times New Roman"/>
          <w:color w:val="000000" w:themeColor="text1"/>
          <w:szCs w:val="24"/>
          <w:lang w:val="en-GB"/>
        </w:rPr>
        <w:t>Kao, M.F., Hodgkinson, L. and Jaafar, A., 2019. Ownership structure, board of directors and firm performance: evidence from Taiwan. Corporate Governance: The international journal of business in society, 19(1), pp.189-216.</w:t>
      </w:r>
    </w:p>
    <w:p w14:paraId="1756C8F5" w14:textId="77777777" w:rsidR="0075008E" w:rsidRPr="00DE3E95" w:rsidRDefault="0075008E" w:rsidP="00B54F8C">
      <w:pPr>
        <w:spacing w:before="240"/>
        <w:rPr>
          <w:rFonts w:eastAsia="Times New Roman" w:cs="Times New Roman"/>
          <w:color w:val="000000" w:themeColor="text1"/>
          <w:szCs w:val="24"/>
          <w:highlight w:val="white"/>
          <w:lang w:val="en-GB"/>
        </w:rPr>
      </w:pPr>
      <w:proofErr w:type="spellStart"/>
      <w:r w:rsidRPr="00DE3E95">
        <w:rPr>
          <w:rFonts w:eastAsia="Times New Roman" w:cs="Times New Roman"/>
          <w:color w:val="000000" w:themeColor="text1"/>
          <w:szCs w:val="24"/>
          <w:highlight w:val="white"/>
          <w:lang w:val="en-GB"/>
        </w:rPr>
        <w:t>Kyereboah</w:t>
      </w:r>
      <w:proofErr w:type="spellEnd"/>
      <w:r w:rsidRPr="00DE3E95">
        <w:rPr>
          <w:rFonts w:eastAsia="Times New Roman" w:cs="Times New Roman"/>
          <w:color w:val="000000" w:themeColor="text1"/>
          <w:szCs w:val="24"/>
          <w:highlight w:val="white"/>
          <w:lang w:val="en-GB"/>
        </w:rPr>
        <w:t xml:space="preserve">‐Coleman, A., 2019. The impact of capital structure on the performance of microfinance institutions. </w:t>
      </w:r>
      <w:r w:rsidRPr="00DE3E95">
        <w:rPr>
          <w:rFonts w:eastAsia="Times New Roman" w:cs="Times New Roman"/>
          <w:i/>
          <w:color w:val="000000" w:themeColor="text1"/>
          <w:szCs w:val="24"/>
          <w:highlight w:val="white"/>
          <w:lang w:val="en-GB"/>
        </w:rPr>
        <w:t>The Journal of Risk Finance</w:t>
      </w:r>
      <w:r w:rsidRPr="00DE3E95">
        <w:rPr>
          <w:rFonts w:eastAsia="Times New Roman" w:cs="Times New Roman"/>
          <w:color w:val="000000" w:themeColor="text1"/>
          <w:szCs w:val="24"/>
          <w:highlight w:val="white"/>
          <w:lang w:val="en-GB"/>
        </w:rPr>
        <w:t xml:space="preserve">, </w:t>
      </w:r>
      <w:r w:rsidRPr="00DE3E95">
        <w:rPr>
          <w:rFonts w:eastAsia="Times New Roman" w:cs="Times New Roman"/>
          <w:i/>
          <w:color w:val="000000" w:themeColor="text1"/>
          <w:szCs w:val="24"/>
          <w:highlight w:val="white"/>
          <w:lang w:val="en-GB"/>
        </w:rPr>
        <w:t>8</w:t>
      </w:r>
      <w:r w:rsidRPr="00DE3E95">
        <w:rPr>
          <w:rFonts w:eastAsia="Times New Roman" w:cs="Times New Roman"/>
          <w:color w:val="000000" w:themeColor="text1"/>
          <w:szCs w:val="24"/>
          <w:highlight w:val="white"/>
          <w:lang w:val="en-GB"/>
        </w:rPr>
        <w:t>(1), pp.56-71.</w:t>
      </w:r>
    </w:p>
    <w:p w14:paraId="77681780" w14:textId="77777777" w:rsidR="0075008E" w:rsidRPr="00DE3E95" w:rsidRDefault="0075008E" w:rsidP="00B54F8C">
      <w:pPr>
        <w:pStyle w:val="Normal1"/>
        <w:spacing w:after="200"/>
        <w:rPr>
          <w:color w:val="000000" w:themeColor="text1"/>
          <w:highlight w:val="white"/>
        </w:rPr>
      </w:pPr>
      <w:r w:rsidRPr="00DE3E95">
        <w:rPr>
          <w:color w:val="000000" w:themeColor="text1"/>
          <w:highlight w:val="white"/>
        </w:rPr>
        <w:t xml:space="preserve">Lester, J.N., Cho, Y. and </w:t>
      </w:r>
      <w:proofErr w:type="spellStart"/>
      <w:r w:rsidRPr="00DE3E95">
        <w:rPr>
          <w:color w:val="000000" w:themeColor="text1"/>
          <w:highlight w:val="white"/>
        </w:rPr>
        <w:t>Lochmiller</w:t>
      </w:r>
      <w:proofErr w:type="spellEnd"/>
      <w:r w:rsidRPr="00DE3E95">
        <w:rPr>
          <w:color w:val="000000" w:themeColor="text1"/>
          <w:highlight w:val="white"/>
        </w:rPr>
        <w:t xml:space="preserve">, C.R., 2020. Learning to do qualitative data analysis: A starting point. </w:t>
      </w:r>
      <w:r w:rsidRPr="00DE3E95">
        <w:rPr>
          <w:i/>
          <w:color w:val="000000" w:themeColor="text1"/>
          <w:highlight w:val="white"/>
        </w:rPr>
        <w:t>Human Resource Development Review</w:t>
      </w:r>
      <w:r w:rsidRPr="00DE3E95">
        <w:rPr>
          <w:color w:val="000000" w:themeColor="text1"/>
          <w:highlight w:val="white"/>
        </w:rPr>
        <w:t xml:space="preserve">, </w:t>
      </w:r>
      <w:r w:rsidRPr="00DE3E95">
        <w:rPr>
          <w:i/>
          <w:color w:val="000000" w:themeColor="text1"/>
          <w:highlight w:val="white"/>
        </w:rPr>
        <w:t>19</w:t>
      </w:r>
      <w:r w:rsidRPr="00DE3E95">
        <w:rPr>
          <w:color w:val="000000" w:themeColor="text1"/>
          <w:highlight w:val="white"/>
        </w:rPr>
        <w:t>(1), pp.94-106.</w:t>
      </w:r>
    </w:p>
    <w:p w14:paraId="6F5A78B1" w14:textId="77777777" w:rsidR="0075008E" w:rsidRPr="00DE3E95" w:rsidRDefault="0075008E" w:rsidP="00B54F8C">
      <w:pPr>
        <w:pStyle w:val="Normal1"/>
        <w:spacing w:after="200"/>
        <w:rPr>
          <w:color w:val="000000" w:themeColor="text1"/>
          <w:highlight w:val="white"/>
        </w:rPr>
      </w:pPr>
      <w:proofErr w:type="spellStart"/>
      <w:r w:rsidRPr="00DE3E95">
        <w:rPr>
          <w:color w:val="000000" w:themeColor="text1"/>
          <w:highlight w:val="white"/>
        </w:rPr>
        <w:t>Linneberg</w:t>
      </w:r>
      <w:proofErr w:type="spellEnd"/>
      <w:r w:rsidRPr="00DE3E95">
        <w:rPr>
          <w:color w:val="000000" w:themeColor="text1"/>
          <w:highlight w:val="white"/>
        </w:rPr>
        <w:t xml:space="preserve">, M.S. and </w:t>
      </w:r>
      <w:proofErr w:type="spellStart"/>
      <w:r w:rsidRPr="00DE3E95">
        <w:rPr>
          <w:color w:val="000000" w:themeColor="text1"/>
          <w:highlight w:val="white"/>
        </w:rPr>
        <w:t>Korsgaard</w:t>
      </w:r>
      <w:proofErr w:type="spellEnd"/>
      <w:r w:rsidRPr="00DE3E95">
        <w:rPr>
          <w:color w:val="000000" w:themeColor="text1"/>
          <w:highlight w:val="white"/>
        </w:rPr>
        <w:t xml:space="preserve">, S., 2019. Coding qualitative data: A synthesis guiding the novice. </w:t>
      </w:r>
      <w:r w:rsidRPr="00DE3E95">
        <w:rPr>
          <w:i/>
          <w:color w:val="000000" w:themeColor="text1"/>
          <w:highlight w:val="white"/>
        </w:rPr>
        <w:t>Qualitative research journal</w:t>
      </w:r>
      <w:r w:rsidRPr="00DE3E95">
        <w:rPr>
          <w:color w:val="000000" w:themeColor="text1"/>
          <w:highlight w:val="white"/>
        </w:rPr>
        <w:t xml:space="preserve">, </w:t>
      </w:r>
      <w:r w:rsidRPr="00DE3E95">
        <w:rPr>
          <w:i/>
          <w:color w:val="000000" w:themeColor="text1"/>
          <w:highlight w:val="white"/>
        </w:rPr>
        <w:t>19</w:t>
      </w:r>
      <w:r w:rsidRPr="00DE3E95">
        <w:rPr>
          <w:color w:val="000000" w:themeColor="text1"/>
          <w:highlight w:val="white"/>
        </w:rPr>
        <w:t>(3), pp.259-270.</w:t>
      </w:r>
    </w:p>
    <w:p w14:paraId="7CD50D6B" w14:textId="77777777" w:rsidR="0075008E" w:rsidRPr="00DE3E95" w:rsidRDefault="0075008E" w:rsidP="00B54F8C">
      <w:pPr>
        <w:pStyle w:val="Normal1"/>
        <w:spacing w:after="200"/>
        <w:rPr>
          <w:color w:val="000000" w:themeColor="text1"/>
          <w:highlight w:val="white"/>
        </w:rPr>
      </w:pPr>
      <w:r w:rsidRPr="00DE3E95">
        <w:rPr>
          <w:color w:val="000000" w:themeColor="text1"/>
          <w:highlight w:val="white"/>
        </w:rPr>
        <w:t xml:space="preserve">Lobe, B., Morgan, D. and Hoffman, K.A., 2020. Qualitative data collection in an era of social distancing. </w:t>
      </w:r>
      <w:r w:rsidRPr="00DE3E95">
        <w:rPr>
          <w:i/>
          <w:color w:val="000000" w:themeColor="text1"/>
          <w:highlight w:val="white"/>
        </w:rPr>
        <w:t>International journal of qualitative methods</w:t>
      </w:r>
      <w:r w:rsidRPr="00DE3E95">
        <w:rPr>
          <w:color w:val="000000" w:themeColor="text1"/>
          <w:highlight w:val="white"/>
        </w:rPr>
        <w:t xml:space="preserve">, </w:t>
      </w:r>
      <w:r w:rsidRPr="00DE3E95">
        <w:rPr>
          <w:i/>
          <w:color w:val="000000" w:themeColor="text1"/>
          <w:highlight w:val="white"/>
        </w:rPr>
        <w:t>19</w:t>
      </w:r>
      <w:r w:rsidRPr="00DE3E95">
        <w:rPr>
          <w:color w:val="000000" w:themeColor="text1"/>
          <w:highlight w:val="white"/>
        </w:rPr>
        <w:t>, p.1609406920937875.</w:t>
      </w:r>
    </w:p>
    <w:p w14:paraId="1470AA19" w14:textId="77777777" w:rsidR="0075008E" w:rsidRPr="00DE3E95" w:rsidRDefault="0075008E" w:rsidP="00B54F8C">
      <w:pPr>
        <w:pStyle w:val="Normal1"/>
        <w:spacing w:after="200"/>
        <w:rPr>
          <w:color w:val="000000" w:themeColor="text1"/>
          <w:highlight w:val="white"/>
        </w:rPr>
      </w:pPr>
      <w:proofErr w:type="spellStart"/>
      <w:r w:rsidRPr="00DE3E95">
        <w:rPr>
          <w:color w:val="000000" w:themeColor="text1"/>
          <w:highlight w:val="white"/>
        </w:rPr>
        <w:t>Malmqvist</w:t>
      </w:r>
      <w:proofErr w:type="spellEnd"/>
      <w:r w:rsidRPr="00DE3E95">
        <w:rPr>
          <w:color w:val="000000" w:themeColor="text1"/>
          <w:highlight w:val="white"/>
        </w:rPr>
        <w:t xml:space="preserve">, J., </w:t>
      </w:r>
      <w:proofErr w:type="spellStart"/>
      <w:r w:rsidRPr="00DE3E95">
        <w:rPr>
          <w:color w:val="000000" w:themeColor="text1"/>
          <w:highlight w:val="white"/>
        </w:rPr>
        <w:t>Hellberg</w:t>
      </w:r>
      <w:proofErr w:type="spellEnd"/>
      <w:r w:rsidRPr="00DE3E95">
        <w:rPr>
          <w:color w:val="000000" w:themeColor="text1"/>
          <w:highlight w:val="white"/>
        </w:rPr>
        <w:t xml:space="preserve">, K., </w:t>
      </w:r>
      <w:proofErr w:type="spellStart"/>
      <w:r w:rsidRPr="00DE3E95">
        <w:rPr>
          <w:color w:val="000000" w:themeColor="text1"/>
          <w:highlight w:val="white"/>
        </w:rPr>
        <w:t>Möllås</w:t>
      </w:r>
      <w:proofErr w:type="spellEnd"/>
      <w:r w:rsidRPr="00DE3E95">
        <w:rPr>
          <w:color w:val="000000" w:themeColor="text1"/>
          <w:highlight w:val="white"/>
        </w:rPr>
        <w:t xml:space="preserve">, G., Rose, R. and Shevlin, M., 2019. Conducting the pilot study: A neglected part of the research process? Methodological findings supporting the importance of piloting in qualitative research studies. </w:t>
      </w:r>
      <w:r w:rsidRPr="00DE3E95">
        <w:rPr>
          <w:i/>
          <w:color w:val="000000" w:themeColor="text1"/>
          <w:highlight w:val="white"/>
        </w:rPr>
        <w:t>International Journal of Qualitative Methods</w:t>
      </w:r>
      <w:r w:rsidRPr="00DE3E95">
        <w:rPr>
          <w:color w:val="000000" w:themeColor="text1"/>
          <w:highlight w:val="white"/>
        </w:rPr>
        <w:t xml:space="preserve">, </w:t>
      </w:r>
      <w:r w:rsidRPr="00DE3E95">
        <w:rPr>
          <w:i/>
          <w:color w:val="000000" w:themeColor="text1"/>
          <w:highlight w:val="white"/>
        </w:rPr>
        <w:t>18</w:t>
      </w:r>
      <w:r w:rsidRPr="00DE3E95">
        <w:rPr>
          <w:color w:val="000000" w:themeColor="text1"/>
          <w:highlight w:val="white"/>
        </w:rPr>
        <w:t>, p.1609406919878341.</w:t>
      </w:r>
    </w:p>
    <w:p w14:paraId="413A4E09" w14:textId="77777777" w:rsidR="0075008E" w:rsidRPr="00DE3E95" w:rsidRDefault="0075008E" w:rsidP="00B54F8C">
      <w:pPr>
        <w:spacing w:before="240"/>
        <w:rPr>
          <w:rFonts w:eastAsia="Times New Roman" w:cs="Times New Roman"/>
          <w:color w:val="000000" w:themeColor="text1"/>
          <w:szCs w:val="24"/>
          <w:highlight w:val="white"/>
          <w:lang w:val="en-GB"/>
        </w:rPr>
      </w:pPr>
      <w:proofErr w:type="spellStart"/>
      <w:r w:rsidRPr="00DE3E95">
        <w:rPr>
          <w:rFonts w:eastAsia="Times New Roman" w:cs="Times New Roman"/>
          <w:color w:val="000000" w:themeColor="text1"/>
          <w:szCs w:val="24"/>
          <w:highlight w:val="white"/>
          <w:lang w:val="en-GB"/>
        </w:rPr>
        <w:lastRenderedPageBreak/>
        <w:t>Nirajini</w:t>
      </w:r>
      <w:proofErr w:type="spellEnd"/>
      <w:r w:rsidRPr="00DE3E95">
        <w:rPr>
          <w:rFonts w:eastAsia="Times New Roman" w:cs="Times New Roman"/>
          <w:color w:val="000000" w:themeColor="text1"/>
          <w:szCs w:val="24"/>
          <w:highlight w:val="white"/>
          <w:lang w:val="en-GB"/>
        </w:rPr>
        <w:t xml:space="preserve">, A. and Priya, K.B., 2020. Impact of capital structure on financial performance of the listed trading companies in Sri Lanka. </w:t>
      </w:r>
      <w:r w:rsidRPr="00DE3E95">
        <w:rPr>
          <w:rFonts w:eastAsia="Times New Roman" w:cs="Times New Roman"/>
          <w:i/>
          <w:color w:val="000000" w:themeColor="text1"/>
          <w:szCs w:val="24"/>
          <w:highlight w:val="white"/>
          <w:lang w:val="en-GB"/>
        </w:rPr>
        <w:t>International Journal of Scientific and Research Publications</w:t>
      </w:r>
      <w:r w:rsidRPr="00DE3E95">
        <w:rPr>
          <w:rFonts w:eastAsia="Times New Roman" w:cs="Times New Roman"/>
          <w:color w:val="000000" w:themeColor="text1"/>
          <w:szCs w:val="24"/>
          <w:highlight w:val="white"/>
          <w:lang w:val="en-GB"/>
        </w:rPr>
        <w:t xml:space="preserve">, </w:t>
      </w:r>
      <w:r w:rsidRPr="00DE3E95">
        <w:rPr>
          <w:rFonts w:eastAsia="Times New Roman" w:cs="Times New Roman"/>
          <w:i/>
          <w:color w:val="000000" w:themeColor="text1"/>
          <w:szCs w:val="24"/>
          <w:highlight w:val="white"/>
          <w:lang w:val="en-GB"/>
        </w:rPr>
        <w:t>3</w:t>
      </w:r>
      <w:r w:rsidRPr="00DE3E95">
        <w:rPr>
          <w:rFonts w:eastAsia="Times New Roman" w:cs="Times New Roman"/>
          <w:color w:val="000000" w:themeColor="text1"/>
          <w:szCs w:val="24"/>
          <w:highlight w:val="white"/>
          <w:lang w:val="en-GB"/>
        </w:rPr>
        <w:t>(5), pp.1-9.</w:t>
      </w:r>
    </w:p>
    <w:p w14:paraId="74D077A6" w14:textId="77777777" w:rsidR="0075008E" w:rsidRPr="00DE3E95" w:rsidRDefault="0075008E" w:rsidP="00B54F8C">
      <w:pPr>
        <w:spacing w:before="240"/>
        <w:rPr>
          <w:rFonts w:eastAsia="Times New Roman" w:cs="Times New Roman"/>
          <w:color w:val="000000" w:themeColor="text1"/>
          <w:szCs w:val="24"/>
          <w:highlight w:val="white"/>
          <w:lang w:val="en-GB"/>
        </w:rPr>
      </w:pPr>
      <w:proofErr w:type="spellStart"/>
      <w:r w:rsidRPr="00DE3E95">
        <w:rPr>
          <w:rFonts w:eastAsia="Times New Roman" w:cs="Times New Roman"/>
          <w:color w:val="000000" w:themeColor="text1"/>
          <w:szCs w:val="24"/>
          <w:highlight w:val="white"/>
          <w:lang w:val="en-GB"/>
        </w:rPr>
        <w:t>Norvaisiene</w:t>
      </w:r>
      <w:proofErr w:type="spellEnd"/>
      <w:r w:rsidRPr="00DE3E95">
        <w:rPr>
          <w:rFonts w:eastAsia="Times New Roman" w:cs="Times New Roman"/>
          <w:color w:val="000000" w:themeColor="text1"/>
          <w:szCs w:val="24"/>
          <w:highlight w:val="white"/>
          <w:lang w:val="en-GB"/>
        </w:rPr>
        <w:t xml:space="preserve">, R., 2018. The impact of capital structure on the performance efficiency of Baltic listed companies. </w:t>
      </w:r>
      <w:r w:rsidRPr="00DE3E95">
        <w:rPr>
          <w:rFonts w:eastAsia="Times New Roman" w:cs="Times New Roman"/>
          <w:i/>
          <w:color w:val="000000" w:themeColor="text1"/>
          <w:szCs w:val="24"/>
          <w:highlight w:val="white"/>
          <w:lang w:val="en-GB"/>
        </w:rPr>
        <w:t>Engineering Economics</w:t>
      </w:r>
      <w:r w:rsidRPr="00DE3E95">
        <w:rPr>
          <w:rFonts w:eastAsia="Times New Roman" w:cs="Times New Roman"/>
          <w:color w:val="000000" w:themeColor="text1"/>
          <w:szCs w:val="24"/>
          <w:highlight w:val="white"/>
          <w:lang w:val="en-GB"/>
        </w:rPr>
        <w:t xml:space="preserve">, </w:t>
      </w:r>
      <w:r w:rsidRPr="00DE3E95">
        <w:rPr>
          <w:rFonts w:eastAsia="Times New Roman" w:cs="Times New Roman"/>
          <w:i/>
          <w:color w:val="000000" w:themeColor="text1"/>
          <w:szCs w:val="24"/>
          <w:highlight w:val="white"/>
          <w:lang w:val="en-GB"/>
        </w:rPr>
        <w:t>23</w:t>
      </w:r>
      <w:r w:rsidRPr="00DE3E95">
        <w:rPr>
          <w:rFonts w:eastAsia="Times New Roman" w:cs="Times New Roman"/>
          <w:color w:val="000000" w:themeColor="text1"/>
          <w:szCs w:val="24"/>
          <w:highlight w:val="white"/>
          <w:lang w:val="en-GB"/>
        </w:rPr>
        <w:t>(5), pp.505-516.</w:t>
      </w:r>
    </w:p>
    <w:p w14:paraId="7C8B06F9" w14:textId="77777777" w:rsidR="0075008E" w:rsidRPr="00DE3E95" w:rsidRDefault="0075008E" w:rsidP="00B54F8C">
      <w:pPr>
        <w:pStyle w:val="Normal1"/>
        <w:spacing w:after="200"/>
        <w:rPr>
          <w:color w:val="000000" w:themeColor="text1"/>
          <w:highlight w:val="white"/>
        </w:rPr>
      </w:pPr>
      <w:r w:rsidRPr="00DE3E95">
        <w:rPr>
          <w:color w:val="000000" w:themeColor="text1"/>
          <w:highlight w:val="white"/>
        </w:rPr>
        <w:t xml:space="preserve">O’Kane, P., Smith, A. and </w:t>
      </w:r>
      <w:proofErr w:type="spellStart"/>
      <w:r w:rsidRPr="00DE3E95">
        <w:rPr>
          <w:color w:val="000000" w:themeColor="text1"/>
          <w:highlight w:val="white"/>
        </w:rPr>
        <w:t>Lerman</w:t>
      </w:r>
      <w:proofErr w:type="spellEnd"/>
      <w:r w:rsidRPr="00DE3E95">
        <w:rPr>
          <w:color w:val="000000" w:themeColor="text1"/>
          <w:highlight w:val="white"/>
        </w:rPr>
        <w:t xml:space="preserve">, M.P., 2021. Building transparency and trustworthiness in inductive research through computer-aided qualitative data analysis software. </w:t>
      </w:r>
      <w:r w:rsidRPr="00DE3E95">
        <w:rPr>
          <w:i/>
          <w:color w:val="000000" w:themeColor="text1"/>
          <w:highlight w:val="white"/>
        </w:rPr>
        <w:t>Organizational Research Methods</w:t>
      </w:r>
      <w:r w:rsidRPr="00DE3E95">
        <w:rPr>
          <w:color w:val="000000" w:themeColor="text1"/>
          <w:highlight w:val="white"/>
        </w:rPr>
        <w:t xml:space="preserve">, </w:t>
      </w:r>
      <w:r w:rsidRPr="00DE3E95">
        <w:rPr>
          <w:i/>
          <w:color w:val="000000" w:themeColor="text1"/>
          <w:highlight w:val="white"/>
        </w:rPr>
        <w:t>24</w:t>
      </w:r>
      <w:r w:rsidRPr="00DE3E95">
        <w:rPr>
          <w:color w:val="000000" w:themeColor="text1"/>
          <w:highlight w:val="white"/>
        </w:rPr>
        <w:t>(1), pp.104-139.</w:t>
      </w:r>
    </w:p>
    <w:p w14:paraId="7C977F68" w14:textId="77777777" w:rsidR="0075008E" w:rsidRPr="00DE3E95" w:rsidRDefault="0075008E" w:rsidP="00B54F8C">
      <w:pPr>
        <w:spacing w:before="240"/>
        <w:rPr>
          <w:rFonts w:eastAsia="Times New Roman" w:cs="Times New Roman"/>
          <w:color w:val="000000" w:themeColor="text1"/>
          <w:szCs w:val="24"/>
          <w:lang w:val="en-GB"/>
        </w:rPr>
      </w:pPr>
      <w:r w:rsidRPr="00DE3E95">
        <w:rPr>
          <w:rFonts w:eastAsia="Times New Roman" w:cs="Times New Roman"/>
          <w:color w:val="000000" w:themeColor="text1"/>
          <w:szCs w:val="24"/>
          <w:lang w:val="en-GB"/>
        </w:rPr>
        <w:t xml:space="preserve">Ramli, N.A., </w:t>
      </w:r>
      <w:proofErr w:type="spellStart"/>
      <w:r w:rsidRPr="00DE3E95">
        <w:rPr>
          <w:rFonts w:eastAsia="Times New Roman" w:cs="Times New Roman"/>
          <w:color w:val="000000" w:themeColor="text1"/>
          <w:szCs w:val="24"/>
          <w:lang w:val="en-GB"/>
        </w:rPr>
        <w:t>Latan</w:t>
      </w:r>
      <w:proofErr w:type="spellEnd"/>
      <w:r w:rsidRPr="00DE3E95">
        <w:rPr>
          <w:rFonts w:eastAsia="Times New Roman" w:cs="Times New Roman"/>
          <w:color w:val="000000" w:themeColor="text1"/>
          <w:szCs w:val="24"/>
          <w:lang w:val="en-GB"/>
        </w:rPr>
        <w:t xml:space="preserve">, H. and </w:t>
      </w:r>
      <w:proofErr w:type="spellStart"/>
      <w:r w:rsidRPr="00DE3E95">
        <w:rPr>
          <w:rFonts w:eastAsia="Times New Roman" w:cs="Times New Roman"/>
          <w:color w:val="000000" w:themeColor="text1"/>
          <w:szCs w:val="24"/>
          <w:lang w:val="en-GB"/>
        </w:rPr>
        <w:t>Solovida</w:t>
      </w:r>
      <w:proofErr w:type="spellEnd"/>
      <w:r w:rsidRPr="00DE3E95">
        <w:rPr>
          <w:rFonts w:eastAsia="Times New Roman" w:cs="Times New Roman"/>
          <w:color w:val="000000" w:themeColor="text1"/>
          <w:szCs w:val="24"/>
          <w:lang w:val="en-GB"/>
        </w:rPr>
        <w:t>, G.T., 2019. Determinants of capital structure and firm financial performance—A PLS-SEM approach: Evidence from Malaysia and Indonesia. The Quarterly Review of Economics and Finance, 71, pp.148-160.</w:t>
      </w:r>
    </w:p>
    <w:p w14:paraId="5AFFA9D9" w14:textId="77777777" w:rsidR="0075008E" w:rsidRPr="00DE3E95" w:rsidRDefault="0075008E" w:rsidP="00B54F8C">
      <w:pPr>
        <w:pStyle w:val="Normal1"/>
        <w:spacing w:after="200"/>
        <w:rPr>
          <w:color w:val="000000" w:themeColor="text1"/>
          <w:highlight w:val="white"/>
        </w:rPr>
      </w:pPr>
      <w:proofErr w:type="spellStart"/>
      <w:r w:rsidRPr="00DE3E95">
        <w:rPr>
          <w:color w:val="000000" w:themeColor="text1"/>
          <w:highlight w:val="white"/>
        </w:rPr>
        <w:t>Roh</w:t>
      </w:r>
      <w:proofErr w:type="spellEnd"/>
      <w:r w:rsidRPr="00DE3E95">
        <w:rPr>
          <w:color w:val="000000" w:themeColor="text1"/>
          <w:highlight w:val="white"/>
        </w:rPr>
        <w:t xml:space="preserve">, Y., Heo, G. and Whang, S.E., 2019. A survey on data collection for machine learning: a big data-ai integration perspective. </w:t>
      </w:r>
      <w:r w:rsidRPr="00DE3E95">
        <w:rPr>
          <w:i/>
          <w:color w:val="000000" w:themeColor="text1"/>
          <w:highlight w:val="white"/>
        </w:rPr>
        <w:t>IEEE Transactions on Knowledge and Data Engineering</w:t>
      </w:r>
      <w:r w:rsidRPr="00DE3E95">
        <w:rPr>
          <w:color w:val="000000" w:themeColor="text1"/>
          <w:highlight w:val="white"/>
        </w:rPr>
        <w:t xml:space="preserve">, </w:t>
      </w:r>
      <w:r w:rsidRPr="00DE3E95">
        <w:rPr>
          <w:i/>
          <w:color w:val="000000" w:themeColor="text1"/>
          <w:highlight w:val="white"/>
        </w:rPr>
        <w:t>33</w:t>
      </w:r>
      <w:r w:rsidRPr="00DE3E95">
        <w:rPr>
          <w:color w:val="000000" w:themeColor="text1"/>
          <w:highlight w:val="white"/>
        </w:rPr>
        <w:t>(4), pp.1328-1347.</w:t>
      </w:r>
    </w:p>
    <w:p w14:paraId="1D23C76B" w14:textId="77777777" w:rsidR="0075008E" w:rsidRPr="00DE3E95" w:rsidRDefault="0075008E" w:rsidP="00B54F8C">
      <w:pPr>
        <w:pStyle w:val="Normal1"/>
        <w:spacing w:after="200"/>
        <w:rPr>
          <w:color w:val="000000" w:themeColor="text1"/>
          <w:highlight w:val="white"/>
        </w:rPr>
      </w:pPr>
      <w:r w:rsidRPr="00DE3E95">
        <w:rPr>
          <w:color w:val="000000" w:themeColor="text1"/>
          <w:highlight w:val="white"/>
        </w:rPr>
        <w:t xml:space="preserve">Rose, W.J., Bell, J.E. and </w:t>
      </w:r>
      <w:proofErr w:type="spellStart"/>
      <w:r w:rsidRPr="00DE3E95">
        <w:rPr>
          <w:color w:val="000000" w:themeColor="text1"/>
          <w:highlight w:val="white"/>
        </w:rPr>
        <w:t>Griffis</w:t>
      </w:r>
      <w:proofErr w:type="spellEnd"/>
      <w:r w:rsidRPr="00DE3E95">
        <w:rPr>
          <w:color w:val="000000" w:themeColor="text1"/>
          <w:highlight w:val="white"/>
        </w:rPr>
        <w:t xml:space="preserve">, S.E., 2023. Inductive research in last‐mile delivery routing: Introducing the Re‐Gifting heuristic. </w:t>
      </w:r>
      <w:r w:rsidRPr="00DE3E95">
        <w:rPr>
          <w:i/>
          <w:color w:val="000000" w:themeColor="text1"/>
          <w:highlight w:val="white"/>
        </w:rPr>
        <w:t>Journal of Business Logistics</w:t>
      </w:r>
      <w:r w:rsidRPr="00DE3E95">
        <w:rPr>
          <w:color w:val="000000" w:themeColor="text1"/>
          <w:highlight w:val="white"/>
        </w:rPr>
        <w:t xml:space="preserve">, </w:t>
      </w:r>
      <w:r w:rsidRPr="00DE3E95">
        <w:rPr>
          <w:i/>
          <w:color w:val="000000" w:themeColor="text1"/>
          <w:highlight w:val="white"/>
        </w:rPr>
        <w:t>44</w:t>
      </w:r>
      <w:r w:rsidRPr="00DE3E95">
        <w:rPr>
          <w:color w:val="000000" w:themeColor="text1"/>
          <w:highlight w:val="white"/>
        </w:rPr>
        <w:t>(1), pp.109-140.</w:t>
      </w:r>
    </w:p>
    <w:p w14:paraId="00A628B2" w14:textId="77777777" w:rsidR="0075008E" w:rsidRPr="00DE3E95" w:rsidRDefault="0075008E" w:rsidP="00B54F8C">
      <w:pPr>
        <w:spacing w:before="240"/>
        <w:rPr>
          <w:rFonts w:eastAsia="Times New Roman" w:cs="Times New Roman"/>
          <w:color w:val="000000" w:themeColor="text1"/>
          <w:szCs w:val="24"/>
          <w:highlight w:val="white"/>
          <w:lang w:val="en-GB"/>
        </w:rPr>
      </w:pPr>
      <w:r w:rsidRPr="00DE3E95">
        <w:rPr>
          <w:rFonts w:eastAsia="Times New Roman" w:cs="Times New Roman"/>
          <w:color w:val="000000" w:themeColor="text1"/>
          <w:szCs w:val="24"/>
          <w:highlight w:val="white"/>
          <w:lang w:val="en-GB"/>
        </w:rPr>
        <w:t xml:space="preserve">Saeed, M.M., Gull, A.A. and Rasheed, M.Y., 2017. Impact of capital structure on banking performance (A case study of Pakistan). </w:t>
      </w:r>
      <w:r w:rsidRPr="00DE3E95">
        <w:rPr>
          <w:rFonts w:eastAsia="Times New Roman" w:cs="Times New Roman"/>
          <w:i/>
          <w:color w:val="000000" w:themeColor="text1"/>
          <w:szCs w:val="24"/>
          <w:highlight w:val="white"/>
          <w:lang w:val="en-GB"/>
        </w:rPr>
        <w:t>Interdisciplinary journal of contemporary research in business</w:t>
      </w:r>
      <w:r w:rsidRPr="00DE3E95">
        <w:rPr>
          <w:rFonts w:eastAsia="Times New Roman" w:cs="Times New Roman"/>
          <w:color w:val="000000" w:themeColor="text1"/>
          <w:szCs w:val="24"/>
          <w:highlight w:val="white"/>
          <w:lang w:val="en-GB"/>
        </w:rPr>
        <w:t xml:space="preserve">, </w:t>
      </w:r>
      <w:r w:rsidRPr="00DE3E95">
        <w:rPr>
          <w:rFonts w:eastAsia="Times New Roman" w:cs="Times New Roman"/>
          <w:i/>
          <w:color w:val="000000" w:themeColor="text1"/>
          <w:szCs w:val="24"/>
          <w:highlight w:val="white"/>
          <w:lang w:val="en-GB"/>
        </w:rPr>
        <w:t>4</w:t>
      </w:r>
      <w:r w:rsidRPr="00DE3E95">
        <w:rPr>
          <w:rFonts w:eastAsia="Times New Roman" w:cs="Times New Roman"/>
          <w:color w:val="000000" w:themeColor="text1"/>
          <w:szCs w:val="24"/>
          <w:highlight w:val="white"/>
          <w:lang w:val="en-GB"/>
        </w:rPr>
        <w:t>(10), pp.393-403.</w:t>
      </w:r>
    </w:p>
    <w:p w14:paraId="0173D975" w14:textId="77777777" w:rsidR="0075008E" w:rsidRPr="00DE3E95" w:rsidRDefault="0075008E" w:rsidP="00B54F8C">
      <w:pPr>
        <w:spacing w:before="240"/>
        <w:rPr>
          <w:rFonts w:eastAsia="Times New Roman" w:cs="Times New Roman"/>
          <w:color w:val="000000" w:themeColor="text1"/>
          <w:szCs w:val="24"/>
          <w:lang w:val="en-GB"/>
        </w:rPr>
      </w:pPr>
      <w:proofErr w:type="spellStart"/>
      <w:r w:rsidRPr="00DE3E95">
        <w:rPr>
          <w:rFonts w:eastAsia="Times New Roman" w:cs="Times New Roman"/>
          <w:color w:val="000000" w:themeColor="text1"/>
          <w:szCs w:val="24"/>
          <w:lang w:val="en-GB"/>
        </w:rPr>
        <w:t>Sriyono</w:t>
      </w:r>
      <w:proofErr w:type="spellEnd"/>
      <w:r w:rsidRPr="00DE3E95">
        <w:rPr>
          <w:rFonts w:eastAsia="Times New Roman" w:cs="Times New Roman"/>
          <w:color w:val="000000" w:themeColor="text1"/>
          <w:szCs w:val="24"/>
          <w:lang w:val="en-GB"/>
        </w:rPr>
        <w:t>, S., 2019. Indonesian Experience in Studying Capital Structure of Real Estate Firms: Applying Finance Theory to Supply Chain Management. International Journal of Supply Chain Management (IJSCM), 8(4), pp.723-726.</w:t>
      </w:r>
    </w:p>
    <w:p w14:paraId="546A1819" w14:textId="77777777" w:rsidR="0075008E" w:rsidRPr="00DE3E95" w:rsidRDefault="0075008E" w:rsidP="00B54F8C">
      <w:pPr>
        <w:spacing w:before="240"/>
        <w:rPr>
          <w:rFonts w:eastAsia="Times New Roman" w:cs="Times New Roman"/>
          <w:color w:val="000000" w:themeColor="text1"/>
          <w:szCs w:val="24"/>
          <w:lang w:val="en-GB"/>
        </w:rPr>
      </w:pPr>
      <w:proofErr w:type="spellStart"/>
      <w:r w:rsidRPr="00DE3E95">
        <w:rPr>
          <w:rFonts w:eastAsia="Times New Roman" w:cs="Times New Roman"/>
          <w:color w:val="000000" w:themeColor="text1"/>
          <w:szCs w:val="24"/>
          <w:lang w:val="en-GB"/>
        </w:rPr>
        <w:t>Tchamyou</w:t>
      </w:r>
      <w:proofErr w:type="spellEnd"/>
      <w:r w:rsidRPr="00DE3E95">
        <w:rPr>
          <w:rFonts w:eastAsia="Times New Roman" w:cs="Times New Roman"/>
          <w:color w:val="000000" w:themeColor="text1"/>
          <w:szCs w:val="24"/>
          <w:lang w:val="en-GB"/>
        </w:rPr>
        <w:t>, V.S., 2019. The role of information sharing in modulating the effect of financial access on inequality. Journal of African Business, 20(3), pp.317-338.</w:t>
      </w:r>
    </w:p>
    <w:p w14:paraId="052B5E13" w14:textId="77777777" w:rsidR="0075008E" w:rsidRPr="00DE3E95" w:rsidRDefault="0075008E" w:rsidP="00B54F8C">
      <w:pPr>
        <w:pStyle w:val="Normal1"/>
        <w:spacing w:after="200"/>
        <w:rPr>
          <w:color w:val="000000" w:themeColor="text1"/>
          <w:highlight w:val="white"/>
        </w:rPr>
      </w:pPr>
      <w:proofErr w:type="spellStart"/>
      <w:r w:rsidRPr="00DE3E95">
        <w:rPr>
          <w:color w:val="000000" w:themeColor="text1"/>
          <w:highlight w:val="white"/>
        </w:rPr>
        <w:t>Tosepu</w:t>
      </w:r>
      <w:proofErr w:type="spellEnd"/>
      <w:r w:rsidRPr="00DE3E95">
        <w:rPr>
          <w:color w:val="000000" w:themeColor="text1"/>
          <w:highlight w:val="white"/>
        </w:rPr>
        <w:t xml:space="preserve">, R., Gunawan, J., Effendy, D.S., Lestari, H., </w:t>
      </w:r>
      <w:proofErr w:type="spellStart"/>
      <w:r w:rsidRPr="00DE3E95">
        <w:rPr>
          <w:color w:val="000000" w:themeColor="text1"/>
          <w:highlight w:val="white"/>
        </w:rPr>
        <w:t>Bahar</w:t>
      </w:r>
      <w:proofErr w:type="spellEnd"/>
      <w:r w:rsidRPr="00DE3E95">
        <w:rPr>
          <w:color w:val="000000" w:themeColor="text1"/>
          <w:highlight w:val="white"/>
        </w:rPr>
        <w:t xml:space="preserve">, H. and </w:t>
      </w:r>
      <w:proofErr w:type="spellStart"/>
      <w:r w:rsidRPr="00DE3E95">
        <w:rPr>
          <w:color w:val="000000" w:themeColor="text1"/>
          <w:highlight w:val="white"/>
        </w:rPr>
        <w:t>Asfian</w:t>
      </w:r>
      <w:proofErr w:type="spellEnd"/>
      <w:r w:rsidRPr="00DE3E95">
        <w:rPr>
          <w:color w:val="000000" w:themeColor="text1"/>
          <w:highlight w:val="white"/>
        </w:rPr>
        <w:t xml:space="preserve">, P., 2020. Correlation between weather and Covid-19 pandemic in Jakarta, Indonesia. </w:t>
      </w:r>
      <w:r w:rsidRPr="00DE3E95">
        <w:rPr>
          <w:i/>
          <w:color w:val="000000" w:themeColor="text1"/>
          <w:highlight w:val="white"/>
        </w:rPr>
        <w:t>Science of the total environment</w:t>
      </w:r>
      <w:r w:rsidRPr="00DE3E95">
        <w:rPr>
          <w:color w:val="000000" w:themeColor="text1"/>
          <w:highlight w:val="white"/>
        </w:rPr>
        <w:t xml:space="preserve">, </w:t>
      </w:r>
      <w:r w:rsidRPr="00DE3E95">
        <w:rPr>
          <w:i/>
          <w:color w:val="000000" w:themeColor="text1"/>
          <w:highlight w:val="white"/>
        </w:rPr>
        <w:t>725</w:t>
      </w:r>
      <w:r w:rsidRPr="00DE3E95">
        <w:rPr>
          <w:color w:val="000000" w:themeColor="text1"/>
          <w:highlight w:val="white"/>
        </w:rPr>
        <w:t>, p.138436.</w:t>
      </w:r>
    </w:p>
    <w:p w14:paraId="6BC4A1BE" w14:textId="77777777" w:rsidR="0075008E" w:rsidRPr="00DE3E95" w:rsidRDefault="0075008E" w:rsidP="00B54F8C">
      <w:pPr>
        <w:spacing w:before="240"/>
        <w:rPr>
          <w:rFonts w:eastAsia="Times New Roman" w:cs="Times New Roman"/>
          <w:color w:val="000000" w:themeColor="text1"/>
          <w:szCs w:val="24"/>
          <w:lang w:val="en-GB"/>
        </w:rPr>
      </w:pPr>
      <w:r w:rsidRPr="00DE3E95">
        <w:rPr>
          <w:rFonts w:eastAsia="Times New Roman" w:cs="Times New Roman"/>
          <w:color w:val="000000" w:themeColor="text1"/>
          <w:szCs w:val="24"/>
          <w:lang w:val="en-GB"/>
        </w:rPr>
        <w:lastRenderedPageBreak/>
        <w:t xml:space="preserve">Vega Zavala, M.D.R. and </w:t>
      </w:r>
      <w:proofErr w:type="spellStart"/>
      <w:r w:rsidRPr="00DE3E95">
        <w:rPr>
          <w:rFonts w:eastAsia="Times New Roman" w:cs="Times New Roman"/>
          <w:color w:val="000000" w:themeColor="text1"/>
          <w:szCs w:val="24"/>
          <w:lang w:val="en-GB"/>
        </w:rPr>
        <w:t>Santillán</w:t>
      </w:r>
      <w:proofErr w:type="spellEnd"/>
      <w:r w:rsidRPr="00DE3E95">
        <w:rPr>
          <w:rFonts w:eastAsia="Times New Roman" w:cs="Times New Roman"/>
          <w:color w:val="000000" w:themeColor="text1"/>
          <w:szCs w:val="24"/>
          <w:lang w:val="en-GB"/>
        </w:rPr>
        <w:t xml:space="preserve"> Salgado, R.J., 2019. Empirical evidence on the relationship of capital structure and market value among Mexican publicly listed companies. </w:t>
      </w:r>
      <w:proofErr w:type="spellStart"/>
      <w:r w:rsidRPr="00DE3E95">
        <w:rPr>
          <w:rFonts w:eastAsia="Times New Roman" w:cs="Times New Roman"/>
          <w:color w:val="000000" w:themeColor="text1"/>
          <w:szCs w:val="24"/>
          <w:lang w:val="en-GB"/>
        </w:rPr>
        <w:t>Contaduría</w:t>
      </w:r>
      <w:proofErr w:type="spellEnd"/>
      <w:r w:rsidRPr="00DE3E95">
        <w:rPr>
          <w:rFonts w:eastAsia="Times New Roman" w:cs="Times New Roman"/>
          <w:color w:val="000000" w:themeColor="text1"/>
          <w:szCs w:val="24"/>
          <w:lang w:val="en-GB"/>
        </w:rPr>
        <w:t xml:space="preserve"> y </w:t>
      </w:r>
      <w:proofErr w:type="spellStart"/>
      <w:r w:rsidRPr="00DE3E95">
        <w:rPr>
          <w:rFonts w:eastAsia="Times New Roman" w:cs="Times New Roman"/>
          <w:color w:val="000000" w:themeColor="text1"/>
          <w:szCs w:val="24"/>
          <w:lang w:val="en-GB"/>
        </w:rPr>
        <w:t>administración</w:t>
      </w:r>
      <w:proofErr w:type="spellEnd"/>
      <w:r w:rsidRPr="00DE3E95">
        <w:rPr>
          <w:rFonts w:eastAsia="Times New Roman" w:cs="Times New Roman"/>
          <w:color w:val="000000" w:themeColor="text1"/>
          <w:szCs w:val="24"/>
          <w:lang w:val="en-GB"/>
        </w:rPr>
        <w:t>, 64(1), pp.0-0.</w:t>
      </w:r>
    </w:p>
    <w:p w14:paraId="717DE19E" w14:textId="77777777" w:rsidR="0075008E" w:rsidRDefault="0075008E" w:rsidP="00B54F8C">
      <w:pPr>
        <w:spacing w:before="240"/>
        <w:rPr>
          <w:rFonts w:eastAsia="Times New Roman" w:cs="Times New Roman"/>
          <w:color w:val="000000" w:themeColor="text1"/>
          <w:szCs w:val="24"/>
          <w:lang w:val="en-GB"/>
        </w:rPr>
      </w:pPr>
      <w:proofErr w:type="spellStart"/>
      <w:r w:rsidRPr="00DE3E95">
        <w:rPr>
          <w:rFonts w:eastAsia="Times New Roman" w:cs="Times New Roman"/>
          <w:color w:val="000000" w:themeColor="text1"/>
          <w:szCs w:val="24"/>
          <w:lang w:val="en-GB"/>
        </w:rPr>
        <w:t>Vintilă</w:t>
      </w:r>
      <w:proofErr w:type="spellEnd"/>
      <w:r w:rsidRPr="00DE3E95">
        <w:rPr>
          <w:rFonts w:eastAsia="Times New Roman" w:cs="Times New Roman"/>
          <w:color w:val="000000" w:themeColor="text1"/>
          <w:szCs w:val="24"/>
          <w:lang w:val="en-GB"/>
        </w:rPr>
        <w:t xml:space="preserve">, G., </w:t>
      </w:r>
      <w:proofErr w:type="spellStart"/>
      <w:r w:rsidRPr="00DE3E95">
        <w:rPr>
          <w:rFonts w:eastAsia="Times New Roman" w:cs="Times New Roman"/>
          <w:color w:val="000000" w:themeColor="text1"/>
          <w:szCs w:val="24"/>
          <w:lang w:val="en-GB"/>
        </w:rPr>
        <w:t>Gherghina</w:t>
      </w:r>
      <w:proofErr w:type="spellEnd"/>
      <w:r w:rsidRPr="00DE3E95">
        <w:rPr>
          <w:rFonts w:eastAsia="Times New Roman" w:cs="Times New Roman"/>
          <w:color w:val="000000" w:themeColor="text1"/>
          <w:szCs w:val="24"/>
          <w:lang w:val="en-GB"/>
        </w:rPr>
        <w:t xml:space="preserve">, Ş.C. and </w:t>
      </w:r>
      <w:proofErr w:type="spellStart"/>
      <w:r w:rsidRPr="00DE3E95">
        <w:rPr>
          <w:rFonts w:eastAsia="Times New Roman" w:cs="Times New Roman"/>
          <w:color w:val="000000" w:themeColor="text1"/>
          <w:szCs w:val="24"/>
          <w:lang w:val="en-GB"/>
        </w:rPr>
        <w:t>Toader</w:t>
      </w:r>
      <w:proofErr w:type="spellEnd"/>
      <w:r w:rsidRPr="00DE3E95">
        <w:rPr>
          <w:rFonts w:eastAsia="Times New Roman" w:cs="Times New Roman"/>
          <w:color w:val="000000" w:themeColor="text1"/>
          <w:szCs w:val="24"/>
          <w:lang w:val="en-GB"/>
        </w:rPr>
        <w:t>, D.A., 2019. Exploring the determinants of financial structure in the technology industry: Panel data evidence from the New York Stock Exchange listed companies. Journal of Risk and Financial Management, 12(4), p.163.</w:t>
      </w:r>
    </w:p>
    <w:p w14:paraId="05456450" w14:textId="77777777" w:rsidR="0075008E" w:rsidRPr="0075008E" w:rsidRDefault="0075008E" w:rsidP="0075008E">
      <w:pPr>
        <w:spacing w:before="240"/>
        <w:rPr>
          <w:rFonts w:eastAsia="Times New Roman" w:cs="Times New Roman"/>
          <w:color w:val="000000" w:themeColor="text1"/>
          <w:szCs w:val="24"/>
          <w:lang w:val="en-GB"/>
        </w:rPr>
      </w:pPr>
      <w:r w:rsidRPr="0075008E">
        <w:rPr>
          <w:rFonts w:eastAsia="Times New Roman" w:cs="Times New Roman"/>
          <w:color w:val="000000" w:themeColor="text1"/>
          <w:szCs w:val="24"/>
          <w:lang w:val="en-GB"/>
        </w:rPr>
        <w:t>Wamba-</w:t>
      </w:r>
      <w:proofErr w:type="spellStart"/>
      <w:r w:rsidRPr="0075008E">
        <w:rPr>
          <w:rFonts w:eastAsia="Times New Roman" w:cs="Times New Roman"/>
          <w:color w:val="000000" w:themeColor="text1"/>
          <w:szCs w:val="24"/>
          <w:lang w:val="en-GB"/>
        </w:rPr>
        <w:t>Taguimdje</w:t>
      </w:r>
      <w:proofErr w:type="spellEnd"/>
      <w:r w:rsidRPr="0075008E">
        <w:rPr>
          <w:rFonts w:eastAsia="Times New Roman" w:cs="Times New Roman"/>
          <w:color w:val="000000" w:themeColor="text1"/>
          <w:szCs w:val="24"/>
          <w:lang w:val="en-GB"/>
        </w:rPr>
        <w:t xml:space="preserve">, S.L., </w:t>
      </w:r>
      <w:proofErr w:type="spellStart"/>
      <w:r w:rsidRPr="0075008E">
        <w:rPr>
          <w:rFonts w:eastAsia="Times New Roman" w:cs="Times New Roman"/>
          <w:color w:val="000000" w:themeColor="text1"/>
          <w:szCs w:val="24"/>
          <w:lang w:val="en-GB"/>
        </w:rPr>
        <w:t>Fosso</w:t>
      </w:r>
      <w:proofErr w:type="spellEnd"/>
      <w:r w:rsidRPr="0075008E">
        <w:rPr>
          <w:rFonts w:eastAsia="Times New Roman" w:cs="Times New Roman"/>
          <w:color w:val="000000" w:themeColor="text1"/>
          <w:szCs w:val="24"/>
          <w:lang w:val="en-GB"/>
        </w:rPr>
        <w:t xml:space="preserve"> Wamba, S., Kala </w:t>
      </w:r>
      <w:proofErr w:type="spellStart"/>
      <w:r w:rsidRPr="0075008E">
        <w:rPr>
          <w:rFonts w:eastAsia="Times New Roman" w:cs="Times New Roman"/>
          <w:color w:val="000000" w:themeColor="text1"/>
          <w:szCs w:val="24"/>
          <w:lang w:val="en-GB"/>
        </w:rPr>
        <w:t>Kamdjoug</w:t>
      </w:r>
      <w:proofErr w:type="spellEnd"/>
      <w:r w:rsidRPr="0075008E">
        <w:rPr>
          <w:rFonts w:eastAsia="Times New Roman" w:cs="Times New Roman"/>
          <w:color w:val="000000" w:themeColor="text1"/>
          <w:szCs w:val="24"/>
          <w:lang w:val="en-GB"/>
        </w:rPr>
        <w:t xml:space="preserve">, J.R. and </w:t>
      </w:r>
      <w:proofErr w:type="spellStart"/>
      <w:r w:rsidRPr="0075008E">
        <w:rPr>
          <w:rFonts w:eastAsia="Times New Roman" w:cs="Times New Roman"/>
          <w:color w:val="000000" w:themeColor="text1"/>
          <w:szCs w:val="24"/>
          <w:lang w:val="en-GB"/>
        </w:rPr>
        <w:t>Tchatchouang</w:t>
      </w:r>
      <w:proofErr w:type="spellEnd"/>
      <w:r w:rsidRPr="0075008E">
        <w:rPr>
          <w:rFonts w:eastAsia="Times New Roman" w:cs="Times New Roman"/>
          <w:color w:val="000000" w:themeColor="text1"/>
          <w:szCs w:val="24"/>
          <w:lang w:val="en-GB"/>
        </w:rPr>
        <w:t xml:space="preserve"> </w:t>
      </w:r>
      <w:proofErr w:type="spellStart"/>
      <w:r w:rsidRPr="0075008E">
        <w:rPr>
          <w:rFonts w:eastAsia="Times New Roman" w:cs="Times New Roman"/>
          <w:color w:val="000000" w:themeColor="text1"/>
          <w:szCs w:val="24"/>
          <w:lang w:val="en-GB"/>
        </w:rPr>
        <w:t>Wanko</w:t>
      </w:r>
      <w:proofErr w:type="spellEnd"/>
      <w:r w:rsidRPr="0075008E">
        <w:rPr>
          <w:rFonts w:eastAsia="Times New Roman" w:cs="Times New Roman"/>
          <w:color w:val="000000" w:themeColor="text1"/>
          <w:szCs w:val="24"/>
          <w:lang w:val="en-GB"/>
        </w:rPr>
        <w:t>, C.E., 2020. Influence of artificial intelligence (AI) on firm performance: the business value of AI-based transformation projects. Business Process Management Journal, 26(7), pp.1893-1924.</w:t>
      </w:r>
    </w:p>
    <w:p w14:paraId="5225F28E" w14:textId="77777777" w:rsidR="00DB7EAA" w:rsidRPr="00DE3E95" w:rsidRDefault="00DB7EAA" w:rsidP="00B54F8C">
      <w:pPr>
        <w:pStyle w:val="Normal1"/>
        <w:rPr>
          <w:color w:val="000000" w:themeColor="text1"/>
        </w:rPr>
      </w:pPr>
    </w:p>
    <w:p w14:paraId="14D712D9" w14:textId="77777777" w:rsidR="00DB7EAA" w:rsidRPr="00DE3E95" w:rsidRDefault="00DB7EAA" w:rsidP="00B54F8C">
      <w:pPr>
        <w:pStyle w:val="Heading2"/>
      </w:pPr>
      <w:bookmarkStart w:id="73" w:name="_kysnykfscbyv" w:colFirst="0" w:colLast="0"/>
      <w:bookmarkEnd w:id="73"/>
    </w:p>
    <w:p w14:paraId="19FAB978" w14:textId="77777777" w:rsidR="001055A5" w:rsidRPr="00DE3E95" w:rsidRDefault="001055A5" w:rsidP="00B54F8C">
      <w:pPr>
        <w:rPr>
          <w:rFonts w:eastAsia="Times New Roman" w:cs="Times New Roman"/>
          <w:b/>
          <w:color w:val="000000" w:themeColor="text1"/>
          <w:szCs w:val="24"/>
          <w:lang w:val="en-GB"/>
        </w:rPr>
      </w:pPr>
    </w:p>
    <w:p w14:paraId="42A9F1A2" w14:textId="77777777" w:rsidR="001055A5" w:rsidRPr="00DE3E95" w:rsidRDefault="001055A5" w:rsidP="00B54F8C">
      <w:pPr>
        <w:jc w:val="center"/>
        <w:rPr>
          <w:rFonts w:eastAsia="Times New Roman" w:cs="Times New Roman"/>
          <w:b/>
          <w:color w:val="000000" w:themeColor="text1"/>
          <w:szCs w:val="24"/>
          <w:lang w:val="en-GB"/>
        </w:rPr>
      </w:pPr>
      <w:bookmarkStart w:id="74" w:name="_2s8eyo1" w:colFirst="0" w:colLast="0"/>
      <w:bookmarkEnd w:id="74"/>
    </w:p>
    <w:p w14:paraId="0CA7A0CE" w14:textId="77777777" w:rsidR="001055A5" w:rsidRPr="00DE3E95" w:rsidRDefault="001055A5" w:rsidP="00B54F8C">
      <w:pPr>
        <w:rPr>
          <w:rFonts w:eastAsia="Times New Roman" w:cs="Times New Roman"/>
          <w:b/>
          <w:color w:val="000000" w:themeColor="text1"/>
          <w:szCs w:val="24"/>
          <w:lang w:val="en-GB"/>
        </w:rPr>
      </w:pPr>
    </w:p>
    <w:p w14:paraId="15D0C738" w14:textId="77777777" w:rsidR="001055A5" w:rsidRPr="00DE3E95" w:rsidRDefault="001055A5" w:rsidP="00B54F8C">
      <w:pPr>
        <w:rPr>
          <w:color w:val="000000" w:themeColor="text1"/>
          <w:lang w:val="en-GB"/>
        </w:rPr>
      </w:pPr>
    </w:p>
    <w:sectPr w:rsidR="001055A5" w:rsidRPr="00DE3E95" w:rsidSect="000566D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1"/>
    <w:family w:val="roman"/>
    <w:notTrueType/>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F3BDC"/>
    <w:multiLevelType w:val="multilevel"/>
    <w:tmpl w:val="56624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56F1A11"/>
    <w:multiLevelType w:val="multilevel"/>
    <w:tmpl w:val="590C8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59310177">
    <w:abstractNumId w:val="0"/>
  </w:num>
  <w:num w:numId="2" w16cid:durableId="1412846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A5"/>
    <w:rsid w:val="00011629"/>
    <w:rsid w:val="000566DE"/>
    <w:rsid w:val="00063499"/>
    <w:rsid w:val="000668F1"/>
    <w:rsid w:val="000764E2"/>
    <w:rsid w:val="000951E2"/>
    <w:rsid w:val="000C064D"/>
    <w:rsid w:val="000C3213"/>
    <w:rsid w:val="000D0CEA"/>
    <w:rsid w:val="000D78DE"/>
    <w:rsid w:val="001055A5"/>
    <w:rsid w:val="00114D27"/>
    <w:rsid w:val="00161670"/>
    <w:rsid w:val="001822A4"/>
    <w:rsid w:val="001902D9"/>
    <w:rsid w:val="001907AE"/>
    <w:rsid w:val="001D12C9"/>
    <w:rsid w:val="001D65FC"/>
    <w:rsid w:val="001F03FB"/>
    <w:rsid w:val="00221D97"/>
    <w:rsid w:val="0023794E"/>
    <w:rsid w:val="00246C12"/>
    <w:rsid w:val="00277E92"/>
    <w:rsid w:val="002A1B0C"/>
    <w:rsid w:val="002C5CFE"/>
    <w:rsid w:val="002F29B4"/>
    <w:rsid w:val="00301ABF"/>
    <w:rsid w:val="003109C2"/>
    <w:rsid w:val="0031737D"/>
    <w:rsid w:val="00350408"/>
    <w:rsid w:val="003508F6"/>
    <w:rsid w:val="003536B6"/>
    <w:rsid w:val="003560DE"/>
    <w:rsid w:val="003E320D"/>
    <w:rsid w:val="003F0E00"/>
    <w:rsid w:val="004044F2"/>
    <w:rsid w:val="00460BAB"/>
    <w:rsid w:val="004943CB"/>
    <w:rsid w:val="004C3C5F"/>
    <w:rsid w:val="004D0E84"/>
    <w:rsid w:val="004E3CF1"/>
    <w:rsid w:val="004E5180"/>
    <w:rsid w:val="004E5E4B"/>
    <w:rsid w:val="0058172C"/>
    <w:rsid w:val="005A6F4F"/>
    <w:rsid w:val="005D3FAA"/>
    <w:rsid w:val="005D51BA"/>
    <w:rsid w:val="006230D0"/>
    <w:rsid w:val="00645C1D"/>
    <w:rsid w:val="00655565"/>
    <w:rsid w:val="00660B5D"/>
    <w:rsid w:val="00661397"/>
    <w:rsid w:val="0069382D"/>
    <w:rsid w:val="006D7167"/>
    <w:rsid w:val="006F58E4"/>
    <w:rsid w:val="00702D40"/>
    <w:rsid w:val="0073364E"/>
    <w:rsid w:val="007434AE"/>
    <w:rsid w:val="00747893"/>
    <w:rsid w:val="0075008E"/>
    <w:rsid w:val="0076591D"/>
    <w:rsid w:val="007706A0"/>
    <w:rsid w:val="0078188A"/>
    <w:rsid w:val="007A79CE"/>
    <w:rsid w:val="00806BB3"/>
    <w:rsid w:val="00822C4E"/>
    <w:rsid w:val="00837D42"/>
    <w:rsid w:val="00850C81"/>
    <w:rsid w:val="00887BD7"/>
    <w:rsid w:val="008B7C77"/>
    <w:rsid w:val="008E29C6"/>
    <w:rsid w:val="009614F7"/>
    <w:rsid w:val="0096488C"/>
    <w:rsid w:val="009830E3"/>
    <w:rsid w:val="009923C6"/>
    <w:rsid w:val="009C63D1"/>
    <w:rsid w:val="009E7586"/>
    <w:rsid w:val="009F150F"/>
    <w:rsid w:val="009F246F"/>
    <w:rsid w:val="00A20740"/>
    <w:rsid w:val="00A4754D"/>
    <w:rsid w:val="00A777FF"/>
    <w:rsid w:val="00AC6B7A"/>
    <w:rsid w:val="00AD02F9"/>
    <w:rsid w:val="00B30AC1"/>
    <w:rsid w:val="00B32ABA"/>
    <w:rsid w:val="00B42FF8"/>
    <w:rsid w:val="00B54F8C"/>
    <w:rsid w:val="00B671E8"/>
    <w:rsid w:val="00B762E0"/>
    <w:rsid w:val="00B864CB"/>
    <w:rsid w:val="00BC19E0"/>
    <w:rsid w:val="00BD4CC3"/>
    <w:rsid w:val="00C5440F"/>
    <w:rsid w:val="00C6334D"/>
    <w:rsid w:val="00C666DB"/>
    <w:rsid w:val="00C74583"/>
    <w:rsid w:val="00C76025"/>
    <w:rsid w:val="00C8332D"/>
    <w:rsid w:val="00C8698C"/>
    <w:rsid w:val="00C87B5A"/>
    <w:rsid w:val="00CA300C"/>
    <w:rsid w:val="00CA55A7"/>
    <w:rsid w:val="00CF3B42"/>
    <w:rsid w:val="00D01902"/>
    <w:rsid w:val="00D402E6"/>
    <w:rsid w:val="00D666A8"/>
    <w:rsid w:val="00D824C0"/>
    <w:rsid w:val="00D90EC5"/>
    <w:rsid w:val="00D94C79"/>
    <w:rsid w:val="00DB7EAA"/>
    <w:rsid w:val="00DC18CF"/>
    <w:rsid w:val="00DC6697"/>
    <w:rsid w:val="00DE2263"/>
    <w:rsid w:val="00DE3E95"/>
    <w:rsid w:val="00E0200F"/>
    <w:rsid w:val="00E121F0"/>
    <w:rsid w:val="00E46B95"/>
    <w:rsid w:val="00E61A16"/>
    <w:rsid w:val="00E61EFA"/>
    <w:rsid w:val="00E75C9C"/>
    <w:rsid w:val="00E81937"/>
    <w:rsid w:val="00E97176"/>
    <w:rsid w:val="00EB6825"/>
    <w:rsid w:val="00F061E7"/>
    <w:rsid w:val="00F07B73"/>
    <w:rsid w:val="00F31EA5"/>
    <w:rsid w:val="00F52F26"/>
    <w:rsid w:val="00F5579C"/>
    <w:rsid w:val="00F579F6"/>
    <w:rsid w:val="00F72732"/>
    <w:rsid w:val="00FA705B"/>
    <w:rsid w:val="00FB1CFB"/>
    <w:rsid w:val="00FD3DA7"/>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E0E4F"/>
  <w15:docId w15:val="{6CA1F2BA-E265-4D47-BCA9-47464955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9B4"/>
    <w:pPr>
      <w:spacing w:line="360" w:lineRule="auto"/>
      <w:jc w:val="both"/>
    </w:pPr>
    <w:rPr>
      <w:rFonts w:ascii="Times New Roman" w:hAnsi="Times New Roman"/>
      <w:sz w:val="24"/>
    </w:rPr>
  </w:style>
  <w:style w:type="paragraph" w:styleId="Heading1">
    <w:name w:val="heading 1"/>
    <w:basedOn w:val="Normal"/>
    <w:next w:val="Normal"/>
    <w:autoRedefine/>
    <w:uiPriority w:val="9"/>
    <w:qFormat/>
    <w:rsid w:val="000566DE"/>
    <w:pPr>
      <w:keepNext/>
      <w:keepLines/>
      <w:spacing w:before="400" w:after="120"/>
      <w:outlineLvl w:val="0"/>
    </w:pPr>
    <w:rPr>
      <w:b/>
      <w:color w:val="000000" w:themeColor="text1"/>
      <w:sz w:val="28"/>
      <w:szCs w:val="40"/>
    </w:rPr>
  </w:style>
  <w:style w:type="paragraph" w:styleId="Heading2">
    <w:name w:val="heading 2"/>
    <w:basedOn w:val="Normal"/>
    <w:next w:val="Normal"/>
    <w:autoRedefine/>
    <w:uiPriority w:val="9"/>
    <w:unhideWhenUsed/>
    <w:qFormat/>
    <w:rsid w:val="000566DE"/>
    <w:pPr>
      <w:keepNext/>
      <w:keepLines/>
      <w:spacing w:before="360" w:after="120"/>
      <w:outlineLvl w:val="1"/>
    </w:pPr>
    <w:rPr>
      <w:b/>
      <w:color w:val="000000" w:themeColor="text1"/>
      <w:szCs w:val="32"/>
    </w:rPr>
  </w:style>
  <w:style w:type="paragraph" w:styleId="Heading3">
    <w:name w:val="heading 3"/>
    <w:basedOn w:val="Normal"/>
    <w:next w:val="Normal"/>
    <w:autoRedefine/>
    <w:uiPriority w:val="9"/>
    <w:unhideWhenUsed/>
    <w:qFormat/>
    <w:rsid w:val="000566DE"/>
    <w:pPr>
      <w:keepNext/>
      <w:keepLines/>
      <w:spacing w:before="320" w:after="80"/>
      <w:outlineLvl w:val="2"/>
    </w:pPr>
    <w:rPr>
      <w:b/>
      <w:i/>
      <w:color w:val="000000" w:themeColor="text1"/>
      <w:szCs w:val="28"/>
    </w:rPr>
  </w:style>
  <w:style w:type="paragraph" w:styleId="Heading4">
    <w:name w:val="heading 4"/>
    <w:basedOn w:val="Normal"/>
    <w:next w:val="Normal"/>
    <w:uiPriority w:val="9"/>
    <w:unhideWhenUsed/>
    <w:qFormat/>
    <w:rsid w:val="00DC6697"/>
    <w:pPr>
      <w:jc w:val="center"/>
      <w:outlineLvl w:val="3"/>
    </w:pPr>
    <w:rPr>
      <w:b/>
    </w:rPr>
  </w:style>
  <w:style w:type="paragraph" w:styleId="Heading5">
    <w:name w:val="heading 5"/>
    <w:basedOn w:val="Normal"/>
    <w:next w:val="Normal"/>
    <w:uiPriority w:val="9"/>
    <w:semiHidden/>
    <w:unhideWhenUsed/>
    <w:qFormat/>
    <w:rsid w:val="00A4754D"/>
    <w:pPr>
      <w:keepNext/>
      <w:keepLines/>
      <w:spacing w:before="240" w:after="80"/>
      <w:outlineLvl w:val="4"/>
    </w:pPr>
    <w:rPr>
      <w:color w:val="666666"/>
    </w:rPr>
  </w:style>
  <w:style w:type="paragraph" w:styleId="Heading6">
    <w:name w:val="heading 6"/>
    <w:basedOn w:val="Normal"/>
    <w:next w:val="Normal"/>
    <w:uiPriority w:val="9"/>
    <w:semiHidden/>
    <w:unhideWhenUsed/>
    <w:qFormat/>
    <w:rsid w:val="00A4754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4754D"/>
    <w:pPr>
      <w:keepNext/>
      <w:keepLines/>
      <w:spacing w:after="60"/>
    </w:pPr>
    <w:rPr>
      <w:sz w:val="52"/>
      <w:szCs w:val="52"/>
    </w:rPr>
  </w:style>
  <w:style w:type="paragraph" w:styleId="Subtitle">
    <w:name w:val="Subtitle"/>
    <w:basedOn w:val="Normal"/>
    <w:next w:val="Normal"/>
    <w:uiPriority w:val="11"/>
    <w:qFormat/>
    <w:rsid w:val="00A4754D"/>
    <w:pPr>
      <w:keepNext/>
      <w:keepLines/>
      <w:spacing w:after="320"/>
    </w:pPr>
    <w:rPr>
      <w:color w:val="666666"/>
      <w:sz w:val="30"/>
      <w:szCs w:val="30"/>
    </w:rPr>
  </w:style>
  <w:style w:type="paragraph" w:styleId="TOCHeading">
    <w:name w:val="TOC Heading"/>
    <w:basedOn w:val="Heading1"/>
    <w:next w:val="Normal"/>
    <w:uiPriority w:val="39"/>
    <w:unhideWhenUsed/>
    <w:qFormat/>
    <w:rsid w:val="000566DE"/>
    <w:pPr>
      <w:spacing w:before="240" w:after="0" w:line="259" w:lineRule="auto"/>
      <w:outlineLvl w:val="9"/>
    </w:pPr>
    <w:rPr>
      <w:rFonts w:asciiTheme="majorHAnsi" w:eastAsiaTheme="majorEastAsia" w:hAnsiTheme="majorHAnsi" w:cstheme="majorBidi"/>
      <w:color w:val="365F91" w:themeColor="accent1" w:themeShade="BF"/>
      <w:sz w:val="32"/>
      <w:szCs w:val="32"/>
      <w:lang w:eastAsia="en-US"/>
    </w:rPr>
  </w:style>
  <w:style w:type="paragraph" w:styleId="TOC1">
    <w:name w:val="toc 1"/>
    <w:basedOn w:val="Normal"/>
    <w:next w:val="Normal"/>
    <w:autoRedefine/>
    <w:uiPriority w:val="39"/>
    <w:unhideWhenUsed/>
    <w:rsid w:val="000566DE"/>
    <w:pPr>
      <w:spacing w:after="100"/>
    </w:pPr>
  </w:style>
  <w:style w:type="paragraph" w:styleId="TOC2">
    <w:name w:val="toc 2"/>
    <w:basedOn w:val="Normal"/>
    <w:next w:val="Normal"/>
    <w:autoRedefine/>
    <w:uiPriority w:val="39"/>
    <w:unhideWhenUsed/>
    <w:rsid w:val="000566DE"/>
    <w:pPr>
      <w:spacing w:after="100"/>
      <w:ind w:left="220"/>
    </w:pPr>
  </w:style>
  <w:style w:type="character" w:styleId="Hyperlink">
    <w:name w:val="Hyperlink"/>
    <w:basedOn w:val="DefaultParagraphFont"/>
    <w:uiPriority w:val="99"/>
    <w:unhideWhenUsed/>
    <w:rsid w:val="000566DE"/>
    <w:rPr>
      <w:color w:val="0000FF" w:themeColor="hyperlink"/>
      <w:u w:val="single"/>
    </w:rPr>
  </w:style>
  <w:style w:type="paragraph" w:styleId="TOC3">
    <w:name w:val="toc 3"/>
    <w:basedOn w:val="Normal"/>
    <w:next w:val="Normal"/>
    <w:autoRedefine/>
    <w:uiPriority w:val="39"/>
    <w:unhideWhenUsed/>
    <w:rsid w:val="00CF3B42"/>
    <w:pPr>
      <w:spacing w:after="100"/>
      <w:ind w:left="440"/>
    </w:pPr>
  </w:style>
  <w:style w:type="paragraph" w:styleId="BalloonText">
    <w:name w:val="Balloon Text"/>
    <w:basedOn w:val="Normal"/>
    <w:link w:val="BalloonTextChar"/>
    <w:uiPriority w:val="99"/>
    <w:semiHidden/>
    <w:unhideWhenUsed/>
    <w:rsid w:val="006F58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58E4"/>
    <w:rPr>
      <w:rFonts w:ascii="Tahoma" w:hAnsi="Tahoma" w:cs="Tahoma"/>
      <w:sz w:val="16"/>
      <w:szCs w:val="16"/>
    </w:rPr>
  </w:style>
  <w:style w:type="paragraph" w:customStyle="1" w:styleId="Normal1">
    <w:name w:val="Normal1"/>
    <w:rsid w:val="00DB7EAA"/>
    <w:pPr>
      <w:spacing w:line="360" w:lineRule="auto"/>
      <w:jc w:val="both"/>
    </w:pPr>
    <w:rPr>
      <w:rFonts w:ascii="Times New Roman" w:eastAsia="Times New Roman" w:hAnsi="Times New Roman" w:cs="Times New Roman"/>
      <w:sz w:val="24"/>
      <w:szCs w:val="24"/>
      <w:lang w:eastAsia="en-US"/>
    </w:rPr>
  </w:style>
  <w:style w:type="table" w:customStyle="1" w:styleId="Table1">
    <w:name w:val="Table1"/>
    <w:basedOn w:val="TableNormal"/>
    <w:rsid w:val="00DB7EAA"/>
    <w:pPr>
      <w:spacing w:line="360" w:lineRule="auto"/>
      <w:jc w:val="both"/>
    </w:pPr>
    <w:rPr>
      <w:rFonts w:ascii="Times New Roman" w:eastAsia="Times New Roman" w:hAnsi="Times New Roman" w:cs="Times New Roman"/>
      <w:sz w:val="24"/>
      <w:szCs w:val="24"/>
      <w:lang w:eastAsia="en-US"/>
    </w:rPr>
    <w:tblPr>
      <w:tblStyleRowBandSize w:val="1"/>
      <w:tblStyleColBandSize w:val="1"/>
      <w:tblCellMar>
        <w:top w:w="100" w:type="dxa"/>
        <w:left w:w="100" w:type="dxa"/>
        <w:bottom w:w="100" w:type="dxa"/>
        <w:right w:w="100" w:type="dxa"/>
      </w:tblCellMar>
    </w:tblPr>
  </w:style>
  <w:style w:type="paragraph" w:styleId="TableofFigures">
    <w:name w:val="table of figures"/>
    <w:basedOn w:val="Normal"/>
    <w:next w:val="Normal"/>
    <w:uiPriority w:val="99"/>
    <w:unhideWhenUsed/>
    <w:rsid w:val="001D65FC"/>
  </w:style>
  <w:style w:type="paragraph" w:styleId="NormalWeb">
    <w:name w:val="Normal (Web)"/>
    <w:basedOn w:val="Normal"/>
    <w:uiPriority w:val="99"/>
    <w:semiHidden/>
    <w:unhideWhenUsed/>
    <w:rsid w:val="00B54F8C"/>
    <w:pPr>
      <w:spacing w:before="100" w:beforeAutospacing="1" w:after="100" w:afterAutospacing="1" w:line="240" w:lineRule="auto"/>
      <w:jc w:val="left"/>
    </w:pPr>
    <w:rPr>
      <w:rFonts w:eastAsia="Times New Roman" w:cs="Times New Roman"/>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27513">
      <w:bodyDiv w:val="1"/>
      <w:marLeft w:val="0"/>
      <w:marRight w:val="0"/>
      <w:marTop w:val="0"/>
      <w:marBottom w:val="0"/>
      <w:divBdr>
        <w:top w:val="none" w:sz="0" w:space="0" w:color="auto"/>
        <w:left w:val="none" w:sz="0" w:space="0" w:color="auto"/>
        <w:bottom w:val="none" w:sz="0" w:space="0" w:color="auto"/>
        <w:right w:val="none" w:sz="0" w:space="0" w:color="auto"/>
      </w:divBdr>
    </w:div>
    <w:div w:id="515850306">
      <w:bodyDiv w:val="1"/>
      <w:marLeft w:val="0"/>
      <w:marRight w:val="0"/>
      <w:marTop w:val="0"/>
      <w:marBottom w:val="0"/>
      <w:divBdr>
        <w:top w:val="none" w:sz="0" w:space="0" w:color="auto"/>
        <w:left w:val="none" w:sz="0" w:space="0" w:color="auto"/>
        <w:bottom w:val="none" w:sz="0" w:space="0" w:color="auto"/>
        <w:right w:val="none" w:sz="0" w:space="0" w:color="auto"/>
      </w:divBdr>
    </w:div>
    <w:div w:id="731659492">
      <w:bodyDiv w:val="1"/>
      <w:marLeft w:val="0"/>
      <w:marRight w:val="0"/>
      <w:marTop w:val="0"/>
      <w:marBottom w:val="0"/>
      <w:divBdr>
        <w:top w:val="none" w:sz="0" w:space="0" w:color="auto"/>
        <w:left w:val="none" w:sz="0" w:space="0" w:color="auto"/>
        <w:bottom w:val="none" w:sz="0" w:space="0" w:color="auto"/>
        <w:right w:val="none" w:sz="0" w:space="0" w:color="auto"/>
      </w:divBdr>
    </w:div>
    <w:div w:id="1060134163">
      <w:bodyDiv w:val="1"/>
      <w:marLeft w:val="0"/>
      <w:marRight w:val="0"/>
      <w:marTop w:val="0"/>
      <w:marBottom w:val="0"/>
      <w:divBdr>
        <w:top w:val="none" w:sz="0" w:space="0" w:color="auto"/>
        <w:left w:val="none" w:sz="0" w:space="0" w:color="auto"/>
        <w:bottom w:val="none" w:sz="0" w:space="0" w:color="auto"/>
        <w:right w:val="none" w:sz="0" w:space="0" w:color="auto"/>
      </w:divBdr>
    </w:div>
    <w:div w:id="1307929092">
      <w:bodyDiv w:val="1"/>
      <w:marLeft w:val="0"/>
      <w:marRight w:val="0"/>
      <w:marTop w:val="0"/>
      <w:marBottom w:val="0"/>
      <w:divBdr>
        <w:top w:val="none" w:sz="0" w:space="0" w:color="auto"/>
        <w:left w:val="none" w:sz="0" w:space="0" w:color="auto"/>
        <w:bottom w:val="none" w:sz="0" w:space="0" w:color="auto"/>
        <w:right w:val="none" w:sz="0" w:space="0" w:color="auto"/>
      </w:divBdr>
    </w:div>
    <w:div w:id="1361274593">
      <w:bodyDiv w:val="1"/>
      <w:marLeft w:val="0"/>
      <w:marRight w:val="0"/>
      <w:marTop w:val="0"/>
      <w:marBottom w:val="0"/>
      <w:divBdr>
        <w:top w:val="none" w:sz="0" w:space="0" w:color="auto"/>
        <w:left w:val="none" w:sz="0" w:space="0" w:color="auto"/>
        <w:bottom w:val="none" w:sz="0" w:space="0" w:color="auto"/>
        <w:right w:val="none" w:sz="0" w:space="0" w:color="auto"/>
      </w:divBdr>
    </w:div>
    <w:div w:id="1439519202">
      <w:bodyDiv w:val="1"/>
      <w:marLeft w:val="0"/>
      <w:marRight w:val="0"/>
      <w:marTop w:val="0"/>
      <w:marBottom w:val="0"/>
      <w:divBdr>
        <w:top w:val="none" w:sz="0" w:space="0" w:color="auto"/>
        <w:left w:val="none" w:sz="0" w:space="0" w:color="auto"/>
        <w:bottom w:val="none" w:sz="0" w:space="0" w:color="auto"/>
        <w:right w:val="none" w:sz="0" w:space="0" w:color="auto"/>
      </w:divBdr>
    </w:div>
    <w:div w:id="1968464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fontTable" Target="fontTable.xml"/><Relationship Id="rId21" Type="http://schemas.microsoft.com/office/2007/relationships/diagramDrawing" Target="diagrams/drawing2.xml"/><Relationship Id="rId34" Type="http://schemas.openxmlformats.org/officeDocument/2006/relationships/chart" Target="charts/chart3.xml"/><Relationship Id="rId7" Type="http://schemas.openxmlformats.org/officeDocument/2006/relationships/image" Target="media/image2.jpeg"/><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chart" Target="charts/chart2.xml"/><Relationship Id="rId38" Type="http://schemas.openxmlformats.org/officeDocument/2006/relationships/image" Target="media/image7.emf"/><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diagramQuickStyle" Target="diagrams/quickStyle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diagramQuickStyle" Target="diagrams/quickStyle3.xml"/><Relationship Id="rId32" Type="http://schemas.openxmlformats.org/officeDocument/2006/relationships/chart" Target="charts/chart1.xml"/><Relationship Id="rId37" Type="http://schemas.openxmlformats.org/officeDocument/2006/relationships/chart" Target="charts/chart6.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openxmlformats.org/officeDocument/2006/relationships/chart" Target="charts/chart5.xml"/><Relationship Id="rId10" Type="http://schemas.openxmlformats.org/officeDocument/2006/relationships/image" Target="media/image5.jpeg"/><Relationship Id="rId19" Type="http://schemas.openxmlformats.org/officeDocument/2006/relationships/diagramQuickStyle" Target="diagrams/quickStyle2.xml"/><Relationship Id="rId31" Type="http://schemas.microsoft.com/office/2007/relationships/diagramDrawing" Target="diagrams/drawing4.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chart" Target="charts/chart4.xml"/><Relationship Id="rId8" Type="http://schemas.openxmlformats.org/officeDocument/2006/relationships/image" Target="media/image3.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ahad\Desktop\ARM\May\02-06-yedu%20rework\final\Dataset%205%20organizat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ahad\Desktop\ARM\May\02-06-yedu%20rework\final\Dataset%205%20organizati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ahad\Desktop\ARM\May\02-06-yedu%20rework\final\Dataset%205%20organizatio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ahad\Desktop\ARM\May\02-06-yedu%20rework\final\Dataset%205%20organizatio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bahad\Desktop\ARM\May\02-06-yedu%20rework\final\Dataset%205%20organizatio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bahad\Desktop\ARM\June\12-06-yedu\Dataset%205%20organization.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7.7320063731036559E-2"/>
          <c:y val="0.1457998866199981"/>
          <c:w val="0.89139938885938375"/>
          <c:h val="0.81362842724744489"/>
        </c:manualLayout>
      </c:layout>
      <c:lineChart>
        <c:grouping val="standard"/>
        <c:varyColors val="0"/>
        <c:ser>
          <c:idx val="0"/>
          <c:order val="0"/>
          <c:tx>
            <c:strRef>
              <c:f>'[Dataset 5 organization.xlsx]Amazon'!$C$1</c:f>
              <c:strCache>
                <c:ptCount val="1"/>
                <c:pt idx="0">
                  <c:v>Return on Equity</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'[Dataset 5 organization.xlsx]Amazon'!$B$2:$B$58</c:f>
              <c:numCache>
                <c:formatCode>m/d/yyyy</c:formatCode>
                <c:ptCount val="54"/>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numCache>
              <c:extLst/>
            </c:numRef>
          </c:cat>
          <c:val>
            <c:numRef>
              <c:f>'[Dataset 5 organization.xlsx]Amazon'!$C$2:$C$58</c:f>
              <c:numCache>
                <c:formatCode>0.00%</c:formatCode>
                <c:ptCount val="54"/>
                <c:pt idx="0">
                  <c:v>3.0200000000000001E-2</c:v>
                </c:pt>
                <c:pt idx="1">
                  <c:v>-1.9800000000000002E-2</c:v>
                </c:pt>
                <c:pt idx="2">
                  <c:v>8.3699999999999997E-2</c:v>
                </c:pt>
                <c:pt idx="3">
                  <c:v>8.8599999999999998E-2</c:v>
                </c:pt>
                <c:pt idx="4">
                  <c:v>0.16869999999999999</c:v>
                </c:pt>
                <c:pt idx="5">
                  <c:v>0.27979999999999999</c:v>
                </c:pt>
                <c:pt idx="6">
                  <c:v>0.24310000000000001</c:v>
                </c:pt>
                <c:pt idx="7">
                  <c:v>0.29859999999999998</c:v>
                </c:pt>
                <c:pt idx="8">
                  <c:v>0.30470000000000003</c:v>
                </c:pt>
                <c:pt idx="9">
                  <c:v>0.2707</c:v>
                </c:pt>
                <c:pt idx="10">
                  <c:v>0.24490000000000001</c:v>
                </c:pt>
                <c:pt idx="11">
                  <c:v>0.20469999999999999</c:v>
                </c:pt>
                <c:pt idx="12">
                  <c:v>0.17829999999999999</c:v>
                </c:pt>
                <c:pt idx="13">
                  <c:v>0.2107</c:v>
                </c:pt>
                <c:pt idx="14">
                  <c:v>0.22520000000000001</c:v>
                </c:pt>
                <c:pt idx="15">
                  <c:v>0.26269999999999999</c:v>
                </c:pt>
                <c:pt idx="16">
                  <c:v>0.28910000000000002</c:v>
                </c:pt>
                <c:pt idx="17">
                  <c:v>0.2702</c:v>
                </c:pt>
                <c:pt idx="18">
                  <c:v>0.2671</c:v>
                </c:pt>
                <c:pt idx="19">
                  <c:v>0.2112</c:v>
                </c:pt>
                <c:pt idx="20">
                  <c:v>0.1472</c:v>
                </c:pt>
                <c:pt idx="21">
                  <c:v>0.12470000000000001</c:v>
                </c:pt>
                <c:pt idx="22">
                  <c:v>8.6699999999999999E-2</c:v>
                </c:pt>
                <c:pt idx="23">
                  <c:v>9.3799999999999994E-2</c:v>
                </c:pt>
                <c:pt idx="24">
                  <c:v>0.13719999999999999</c:v>
                </c:pt>
                <c:pt idx="25">
                  <c:v>0.13869999999999999</c:v>
                </c:pt>
                <c:pt idx="26">
                  <c:v>0.13469999999999999</c:v>
                </c:pt>
                <c:pt idx="27">
                  <c:v>0.1353</c:v>
                </c:pt>
                <c:pt idx="28">
                  <c:v>8.9099999999999999E-2</c:v>
                </c:pt>
                <c:pt idx="29">
                  <c:v>4.9200000000000001E-2</c:v>
                </c:pt>
                <c:pt idx="30">
                  <c:v>2.86E-2</c:v>
                </c:pt>
                <c:pt idx="31">
                  <c:v>-1.72E-2</c:v>
                </c:pt>
                <c:pt idx="32">
                  <c:v>-3.8199999999999998E-2</c:v>
                </c:pt>
                <c:pt idx="33">
                  <c:v>-2.29E-2</c:v>
                </c:pt>
                <c:pt idx="34">
                  <c:v>-2.1000000000000001E-2</c:v>
                </c:pt>
                <c:pt idx="35">
                  <c:v>1.8200000000000001E-2</c:v>
                </c:pt>
                <c:pt idx="36">
                  <c:v>3.1699999999999999E-2</c:v>
                </c:pt>
                <c:pt idx="37">
                  <c:v>3.04E-2</c:v>
                </c:pt>
                <c:pt idx="38">
                  <c:v>1.5299999999999999E-2</c:v>
                </c:pt>
                <c:pt idx="39">
                  <c:v>-1.23E-2</c:v>
                </c:pt>
                <c:pt idx="40">
                  <c:v>-1.0999999999999999E-2</c:v>
                </c:pt>
                <c:pt idx="41">
                  <c:v>-5.1000000000000004E-3</c:v>
                </c:pt>
                <c:pt idx="42">
                  <c:v>5.1999999999999998E-3</c:v>
                </c:pt>
                <c:pt idx="43">
                  <c:v>4.9599999999999998E-2</c:v>
                </c:pt>
                <c:pt idx="44">
                  <c:v>7.3300000000000004E-2</c:v>
                </c:pt>
                <c:pt idx="45">
                  <c:v>8.2400000000000001E-2</c:v>
                </c:pt>
                <c:pt idx="46">
                  <c:v>0.11700000000000001</c:v>
                </c:pt>
                <c:pt idx="47">
                  <c:v>0.14630000000000001</c:v>
                </c:pt>
                <c:pt idx="48">
                  <c:v>0.1593</c:v>
                </c:pt>
                <c:pt idx="49">
                  <c:v>0.18629999999999999</c:v>
                </c:pt>
                <c:pt idx="50">
                  <c:v>0.19389999999999999</c:v>
                </c:pt>
                <c:pt idx="51">
                  <c:v>0.21440000000000001</c:v>
                </c:pt>
                <c:pt idx="52">
                  <c:v>0.23119999999999999</c:v>
                </c:pt>
                <c:pt idx="53">
                  <c:v>0.24030000000000001</c:v>
                </c:pt>
              </c:numCache>
              <c:extLst/>
            </c:numRef>
          </c:val>
          <c:smooth val="0"/>
          <c:extLst>
            <c:ext xmlns:c16="http://schemas.microsoft.com/office/drawing/2014/chart" uri="{C3380CC4-5D6E-409C-BE32-E72D297353CC}">
              <c16:uniqueId val="{00000000-5E84-4394-99BD-0A5312D249D4}"/>
            </c:ext>
          </c:extLst>
        </c:ser>
        <c:dLbls>
          <c:showLegendKey val="0"/>
          <c:showVal val="0"/>
          <c:showCatName val="0"/>
          <c:showSerName val="0"/>
          <c:showPercent val="0"/>
          <c:showBubbleSize val="0"/>
        </c:dLbls>
        <c:smooth val="0"/>
        <c:axId val="-561892288"/>
        <c:axId val="-561899904"/>
      </c:lineChart>
      <c:dateAx>
        <c:axId val="-561892288"/>
        <c:scaling>
          <c:orientation val="minMax"/>
        </c:scaling>
        <c:delete val="0"/>
        <c:axPos val="b"/>
        <c:numFmt formatCode="m/d/yyyy" sourceLinked="1"/>
        <c:majorTickMark val="out"/>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61899904"/>
        <c:crosses val="autoZero"/>
        <c:auto val="1"/>
        <c:lblOffset val="100"/>
        <c:baseTimeUnit val="months"/>
      </c:dateAx>
      <c:valAx>
        <c:axId val="-561899904"/>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6189228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Amazon</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'[Dataset 5 organization.xlsx]Amazon'!$C$1</c:f>
              <c:strCache>
                <c:ptCount val="1"/>
                <c:pt idx="0">
                  <c:v>Return on Equity</c:v>
                </c:pt>
              </c:strCache>
            </c:strRef>
          </c:tx>
          <c:spPr>
            <a:ln w="22225" cap="rnd">
              <a:solidFill>
                <a:schemeClr val="accent1"/>
              </a:solidFill>
              <a:round/>
            </a:ln>
            <a:effectLst/>
          </c:spPr>
          <c:marker>
            <c:symbol val="none"/>
          </c:marker>
          <c:cat>
            <c:numRef>
              <c:f>'[Dataset 5 organization.xlsx]Amazon'!$B$2:$B$55</c:f>
              <c:numCache>
                <c:formatCode>m/d/yyyy</c:formatCode>
                <c:ptCount val="54"/>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numCache>
            </c:numRef>
          </c:cat>
          <c:val>
            <c:numRef>
              <c:f>'[Dataset 5 organization.xlsx]Amazon'!$C$2:$C$55</c:f>
              <c:numCache>
                <c:formatCode>0.00%</c:formatCode>
                <c:ptCount val="54"/>
                <c:pt idx="0">
                  <c:v>3.0200000000000001E-2</c:v>
                </c:pt>
                <c:pt idx="1">
                  <c:v>-1.9800000000000002E-2</c:v>
                </c:pt>
                <c:pt idx="2">
                  <c:v>8.3699999999999997E-2</c:v>
                </c:pt>
                <c:pt idx="3">
                  <c:v>8.8599999999999998E-2</c:v>
                </c:pt>
                <c:pt idx="4">
                  <c:v>0.16869999999999999</c:v>
                </c:pt>
                <c:pt idx="5">
                  <c:v>0.27979999999999999</c:v>
                </c:pt>
                <c:pt idx="6">
                  <c:v>0.24310000000000001</c:v>
                </c:pt>
                <c:pt idx="7">
                  <c:v>0.29859999999999998</c:v>
                </c:pt>
                <c:pt idx="8">
                  <c:v>0.30470000000000003</c:v>
                </c:pt>
                <c:pt idx="9">
                  <c:v>0.2707</c:v>
                </c:pt>
                <c:pt idx="10">
                  <c:v>0.24490000000000001</c:v>
                </c:pt>
                <c:pt idx="11">
                  <c:v>0.20469999999999999</c:v>
                </c:pt>
                <c:pt idx="12">
                  <c:v>0.17829999999999999</c:v>
                </c:pt>
                <c:pt idx="13">
                  <c:v>0.2107</c:v>
                </c:pt>
                <c:pt idx="14">
                  <c:v>0.22520000000000001</c:v>
                </c:pt>
                <c:pt idx="15">
                  <c:v>0.26269999999999999</c:v>
                </c:pt>
                <c:pt idx="16">
                  <c:v>0.28910000000000002</c:v>
                </c:pt>
                <c:pt idx="17">
                  <c:v>0.2702</c:v>
                </c:pt>
                <c:pt idx="18">
                  <c:v>0.2671</c:v>
                </c:pt>
                <c:pt idx="19">
                  <c:v>0.2112</c:v>
                </c:pt>
                <c:pt idx="20">
                  <c:v>0.1472</c:v>
                </c:pt>
                <c:pt idx="21">
                  <c:v>0.12470000000000001</c:v>
                </c:pt>
                <c:pt idx="22">
                  <c:v>8.6699999999999999E-2</c:v>
                </c:pt>
                <c:pt idx="23">
                  <c:v>9.3799999999999994E-2</c:v>
                </c:pt>
                <c:pt idx="24">
                  <c:v>0.13719999999999999</c:v>
                </c:pt>
                <c:pt idx="25">
                  <c:v>0.13869999999999999</c:v>
                </c:pt>
                <c:pt idx="26">
                  <c:v>0.13469999999999999</c:v>
                </c:pt>
                <c:pt idx="27">
                  <c:v>0.1353</c:v>
                </c:pt>
                <c:pt idx="28">
                  <c:v>8.9099999999999999E-2</c:v>
                </c:pt>
                <c:pt idx="29">
                  <c:v>4.9200000000000001E-2</c:v>
                </c:pt>
                <c:pt idx="30">
                  <c:v>2.86E-2</c:v>
                </c:pt>
                <c:pt idx="31">
                  <c:v>-1.72E-2</c:v>
                </c:pt>
                <c:pt idx="32">
                  <c:v>-3.8199999999999998E-2</c:v>
                </c:pt>
                <c:pt idx="33">
                  <c:v>-2.29E-2</c:v>
                </c:pt>
                <c:pt idx="34">
                  <c:v>-2.1000000000000001E-2</c:v>
                </c:pt>
                <c:pt idx="35">
                  <c:v>1.8200000000000001E-2</c:v>
                </c:pt>
                <c:pt idx="36">
                  <c:v>3.1699999999999999E-2</c:v>
                </c:pt>
                <c:pt idx="37">
                  <c:v>3.04E-2</c:v>
                </c:pt>
                <c:pt idx="38">
                  <c:v>1.5299999999999999E-2</c:v>
                </c:pt>
                <c:pt idx="39">
                  <c:v>-1.23E-2</c:v>
                </c:pt>
                <c:pt idx="40">
                  <c:v>-1.0999999999999999E-2</c:v>
                </c:pt>
                <c:pt idx="41">
                  <c:v>-5.1000000000000004E-3</c:v>
                </c:pt>
                <c:pt idx="42">
                  <c:v>5.1999999999999998E-3</c:v>
                </c:pt>
                <c:pt idx="43">
                  <c:v>4.9599999999999998E-2</c:v>
                </c:pt>
                <c:pt idx="44">
                  <c:v>7.3300000000000004E-2</c:v>
                </c:pt>
                <c:pt idx="45">
                  <c:v>8.2400000000000001E-2</c:v>
                </c:pt>
                <c:pt idx="46">
                  <c:v>0.11700000000000001</c:v>
                </c:pt>
                <c:pt idx="47">
                  <c:v>0.14630000000000001</c:v>
                </c:pt>
                <c:pt idx="48">
                  <c:v>0.1593</c:v>
                </c:pt>
                <c:pt idx="49">
                  <c:v>0.18629999999999999</c:v>
                </c:pt>
                <c:pt idx="50">
                  <c:v>0.19389999999999999</c:v>
                </c:pt>
                <c:pt idx="51">
                  <c:v>0.21440000000000001</c:v>
                </c:pt>
                <c:pt idx="52">
                  <c:v>0.23119999999999999</c:v>
                </c:pt>
                <c:pt idx="53">
                  <c:v>0.24030000000000001</c:v>
                </c:pt>
              </c:numCache>
            </c:numRef>
          </c:val>
          <c:smooth val="0"/>
          <c:extLst>
            <c:ext xmlns:c16="http://schemas.microsoft.com/office/drawing/2014/chart" uri="{C3380CC4-5D6E-409C-BE32-E72D297353CC}">
              <c16:uniqueId val="{00000000-C652-4653-9442-3ECE0A5E4F9B}"/>
            </c:ext>
          </c:extLst>
        </c:ser>
        <c:ser>
          <c:idx val="1"/>
          <c:order val="1"/>
          <c:tx>
            <c:strRef>
              <c:f>'[Dataset 5 organization.xlsx]Amazon'!$D$1</c:f>
              <c:strCache>
                <c:ptCount val="1"/>
                <c:pt idx="0">
                  <c:v>Debt to Equity Ratio</c:v>
                </c:pt>
              </c:strCache>
            </c:strRef>
          </c:tx>
          <c:spPr>
            <a:ln w="22225" cap="rnd">
              <a:solidFill>
                <a:schemeClr val="accent2"/>
              </a:solidFill>
              <a:round/>
            </a:ln>
            <a:effectLst/>
          </c:spPr>
          <c:marker>
            <c:symbol val="none"/>
          </c:marker>
          <c:cat>
            <c:numRef>
              <c:f>'[Dataset 5 organization.xlsx]Amazon'!$B$2:$B$55</c:f>
              <c:numCache>
                <c:formatCode>m/d/yyyy</c:formatCode>
                <c:ptCount val="54"/>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numCache>
            </c:numRef>
          </c:cat>
          <c:val>
            <c:numRef>
              <c:f>'[Dataset 5 organization.xlsx]Amazon'!$D$2:$D$55</c:f>
              <c:numCache>
                <c:formatCode>General</c:formatCode>
                <c:ptCount val="54"/>
                <c:pt idx="0">
                  <c:v>2.0099999999999998</c:v>
                </c:pt>
                <c:pt idx="1">
                  <c:v>2.17</c:v>
                </c:pt>
                <c:pt idx="2">
                  <c:v>2.12</c:v>
                </c:pt>
                <c:pt idx="3">
                  <c:v>2.19</c:v>
                </c:pt>
                <c:pt idx="4">
                  <c:v>2.0699999999999998</c:v>
                </c:pt>
                <c:pt idx="5">
                  <c:v>2.04</c:v>
                </c:pt>
                <c:pt idx="6">
                  <c:v>2.17</c:v>
                </c:pt>
                <c:pt idx="7">
                  <c:v>2.14</c:v>
                </c:pt>
                <c:pt idx="8">
                  <c:v>2.13</c:v>
                </c:pt>
                <c:pt idx="9">
                  <c:v>2.44</c:v>
                </c:pt>
                <c:pt idx="10">
                  <c:v>2.41</c:v>
                </c:pt>
                <c:pt idx="11">
                  <c:v>2.5</c:v>
                </c:pt>
                <c:pt idx="12">
                  <c:v>2.39</c:v>
                </c:pt>
                <c:pt idx="13">
                  <c:v>2.63</c:v>
                </c:pt>
                <c:pt idx="14">
                  <c:v>2.52</c:v>
                </c:pt>
                <c:pt idx="15">
                  <c:v>2.61</c:v>
                </c:pt>
                <c:pt idx="16">
                  <c:v>2.68</c:v>
                </c:pt>
                <c:pt idx="17">
                  <c:v>2.74</c:v>
                </c:pt>
                <c:pt idx="18">
                  <c:v>2.67</c:v>
                </c:pt>
                <c:pt idx="19">
                  <c:v>2.83</c:v>
                </c:pt>
                <c:pt idx="20">
                  <c:v>3.02</c:v>
                </c:pt>
                <c:pt idx="21">
                  <c:v>3.74</c:v>
                </c:pt>
                <c:pt idx="22">
                  <c:v>3.68</c:v>
                </c:pt>
                <c:pt idx="23">
                  <c:v>2.78</c:v>
                </c:pt>
                <c:pt idx="24">
                  <c:v>2.74</c:v>
                </c:pt>
                <c:pt idx="25">
                  <c:v>3.33</c:v>
                </c:pt>
                <c:pt idx="26">
                  <c:v>2.99</c:v>
                </c:pt>
                <c:pt idx="27">
                  <c:v>2.94</c:v>
                </c:pt>
                <c:pt idx="28">
                  <c:v>3.14</c:v>
                </c:pt>
                <c:pt idx="29">
                  <c:v>3.84</c:v>
                </c:pt>
                <c:pt idx="30">
                  <c:v>3.52</c:v>
                </c:pt>
                <c:pt idx="31">
                  <c:v>3.46</c:v>
                </c:pt>
                <c:pt idx="32">
                  <c:v>3.61</c:v>
                </c:pt>
                <c:pt idx="33">
                  <c:v>4.07</c:v>
                </c:pt>
                <c:pt idx="34">
                  <c:v>2.91</c:v>
                </c:pt>
                <c:pt idx="35">
                  <c:v>2.58</c:v>
                </c:pt>
                <c:pt idx="36">
                  <c:v>2.52</c:v>
                </c:pt>
                <c:pt idx="37">
                  <c:v>3.12</c:v>
                </c:pt>
                <c:pt idx="38">
                  <c:v>2.5099999999999998</c:v>
                </c:pt>
                <c:pt idx="39">
                  <c:v>2.39</c:v>
                </c:pt>
                <c:pt idx="40">
                  <c:v>2.37</c:v>
                </c:pt>
                <c:pt idx="41">
                  <c:v>2.97</c:v>
                </c:pt>
                <c:pt idx="42">
                  <c:v>2.02</c:v>
                </c:pt>
                <c:pt idx="43">
                  <c:v>1.8</c:v>
                </c:pt>
                <c:pt idx="44">
                  <c:v>1.8</c:v>
                </c:pt>
                <c:pt idx="45">
                  <c:v>2.2599999999999998</c:v>
                </c:pt>
                <c:pt idx="46">
                  <c:v>1.45</c:v>
                </c:pt>
                <c:pt idx="47">
                  <c:v>1.31</c:v>
                </c:pt>
                <c:pt idx="48">
                  <c:v>1.3</c:v>
                </c:pt>
                <c:pt idx="49">
                  <c:v>1.74</c:v>
                </c:pt>
                <c:pt idx="50">
                  <c:v>1.21</c:v>
                </c:pt>
                <c:pt idx="51">
                  <c:v>1.1200000000000001</c:v>
                </c:pt>
                <c:pt idx="52">
                  <c:v>1.1399999999999999</c:v>
                </c:pt>
                <c:pt idx="53">
                  <c:v>1.63</c:v>
                </c:pt>
              </c:numCache>
            </c:numRef>
          </c:val>
          <c:smooth val="0"/>
          <c:extLst>
            <c:ext xmlns:c16="http://schemas.microsoft.com/office/drawing/2014/chart" uri="{C3380CC4-5D6E-409C-BE32-E72D297353CC}">
              <c16:uniqueId val="{00000001-C652-4653-9442-3ECE0A5E4F9B}"/>
            </c:ext>
          </c:extLst>
        </c:ser>
        <c:ser>
          <c:idx val="2"/>
          <c:order val="2"/>
          <c:tx>
            <c:strRef>
              <c:f>'[Dataset 5 organization.xlsx]Amazon'!$E$1</c:f>
              <c:strCache>
                <c:ptCount val="1"/>
                <c:pt idx="0">
                  <c:v>Current Ratio</c:v>
                </c:pt>
              </c:strCache>
            </c:strRef>
          </c:tx>
          <c:spPr>
            <a:ln w="22225" cap="rnd">
              <a:solidFill>
                <a:schemeClr val="accent3"/>
              </a:solidFill>
              <a:round/>
            </a:ln>
            <a:effectLst/>
          </c:spPr>
          <c:marker>
            <c:symbol val="none"/>
          </c:marker>
          <c:cat>
            <c:numRef>
              <c:f>'[Dataset 5 organization.xlsx]Amazon'!$B$2:$B$55</c:f>
              <c:numCache>
                <c:formatCode>m/d/yyyy</c:formatCode>
                <c:ptCount val="54"/>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numCache>
            </c:numRef>
          </c:cat>
          <c:val>
            <c:numRef>
              <c:f>'[Dataset 5 organization.xlsx]Amazon'!$E$2:$E$55</c:f>
              <c:numCache>
                <c:formatCode>General</c:formatCode>
                <c:ptCount val="54"/>
                <c:pt idx="0">
                  <c:v>0.92</c:v>
                </c:pt>
                <c:pt idx="1">
                  <c:v>0.95</c:v>
                </c:pt>
                <c:pt idx="2">
                  <c:v>0.94</c:v>
                </c:pt>
                <c:pt idx="3">
                  <c:v>0.95</c:v>
                </c:pt>
                <c:pt idx="4">
                  <c:v>0.96</c:v>
                </c:pt>
                <c:pt idx="5">
                  <c:v>1.1399999999999999</c:v>
                </c:pt>
                <c:pt idx="6">
                  <c:v>1.1200000000000001</c:v>
                </c:pt>
                <c:pt idx="7">
                  <c:v>1.2</c:v>
                </c:pt>
                <c:pt idx="8">
                  <c:v>1.05</c:v>
                </c:pt>
                <c:pt idx="9">
                  <c:v>1.05</c:v>
                </c:pt>
                <c:pt idx="10">
                  <c:v>1.1100000000000001</c:v>
                </c:pt>
                <c:pt idx="11">
                  <c:v>1.18</c:v>
                </c:pt>
                <c:pt idx="12">
                  <c:v>1.08</c:v>
                </c:pt>
                <c:pt idx="13">
                  <c:v>1.1000000000000001</c:v>
                </c:pt>
                <c:pt idx="14">
                  <c:v>1.1000000000000001</c:v>
                </c:pt>
                <c:pt idx="15">
                  <c:v>1.1000000000000001</c:v>
                </c:pt>
                <c:pt idx="16">
                  <c:v>1.0900000000000001</c:v>
                </c:pt>
                <c:pt idx="17">
                  <c:v>1.1000000000000001</c:v>
                </c:pt>
                <c:pt idx="18">
                  <c:v>1.08</c:v>
                </c:pt>
                <c:pt idx="19">
                  <c:v>1.07</c:v>
                </c:pt>
                <c:pt idx="20">
                  <c:v>1.06</c:v>
                </c:pt>
                <c:pt idx="21">
                  <c:v>1.04</c:v>
                </c:pt>
                <c:pt idx="22">
                  <c:v>1.03</c:v>
                </c:pt>
                <c:pt idx="23">
                  <c:v>1.01</c:v>
                </c:pt>
                <c:pt idx="24">
                  <c:v>1.06</c:v>
                </c:pt>
                <c:pt idx="25">
                  <c:v>1.05</c:v>
                </c:pt>
                <c:pt idx="26">
                  <c:v>1.06</c:v>
                </c:pt>
                <c:pt idx="27">
                  <c:v>1.0900000000000001</c:v>
                </c:pt>
                <c:pt idx="28">
                  <c:v>1.08</c:v>
                </c:pt>
                <c:pt idx="29">
                  <c:v>1.05</c:v>
                </c:pt>
                <c:pt idx="30">
                  <c:v>1.08</c:v>
                </c:pt>
                <c:pt idx="31">
                  <c:v>1.1000000000000001</c:v>
                </c:pt>
                <c:pt idx="32">
                  <c:v>1.1200000000000001</c:v>
                </c:pt>
                <c:pt idx="33">
                  <c:v>1.1200000000000001</c:v>
                </c:pt>
                <c:pt idx="34">
                  <c:v>0.89</c:v>
                </c:pt>
                <c:pt idx="35">
                  <c:v>1</c:v>
                </c:pt>
                <c:pt idx="36">
                  <c:v>1.05</c:v>
                </c:pt>
                <c:pt idx="37">
                  <c:v>1.07</c:v>
                </c:pt>
                <c:pt idx="38">
                  <c:v>1.07</c:v>
                </c:pt>
                <c:pt idx="39">
                  <c:v>1.1100000000000001</c:v>
                </c:pt>
                <c:pt idx="40">
                  <c:v>1.1399999999999999</c:v>
                </c:pt>
                <c:pt idx="41">
                  <c:v>1.1200000000000001</c:v>
                </c:pt>
                <c:pt idx="42">
                  <c:v>1.04</c:v>
                </c:pt>
                <c:pt idx="43">
                  <c:v>1.08</c:v>
                </c:pt>
                <c:pt idx="44">
                  <c:v>1.1599999999999999</c:v>
                </c:pt>
                <c:pt idx="45">
                  <c:v>1.17</c:v>
                </c:pt>
                <c:pt idx="46">
                  <c:v>1.33</c:v>
                </c:pt>
                <c:pt idx="47">
                  <c:v>1.4</c:v>
                </c:pt>
                <c:pt idx="48">
                  <c:v>1.46</c:v>
                </c:pt>
                <c:pt idx="49">
                  <c:v>1.33</c:v>
                </c:pt>
                <c:pt idx="50">
                  <c:v>1.5</c:v>
                </c:pt>
                <c:pt idx="51">
                  <c:v>1.55</c:v>
                </c:pt>
                <c:pt idx="52">
                  <c:v>1.53</c:v>
                </c:pt>
                <c:pt idx="53">
                  <c:v>1.33</c:v>
                </c:pt>
              </c:numCache>
            </c:numRef>
          </c:val>
          <c:smooth val="0"/>
          <c:extLst>
            <c:ext xmlns:c16="http://schemas.microsoft.com/office/drawing/2014/chart" uri="{C3380CC4-5D6E-409C-BE32-E72D297353CC}">
              <c16:uniqueId val="{00000002-C652-4653-9442-3ECE0A5E4F9B}"/>
            </c:ext>
          </c:extLst>
        </c:ser>
        <c:dLbls>
          <c:showLegendKey val="0"/>
          <c:showVal val="0"/>
          <c:showCatName val="0"/>
          <c:showSerName val="0"/>
          <c:showPercent val="0"/>
          <c:showBubbleSize val="0"/>
        </c:dLbls>
        <c:smooth val="0"/>
        <c:axId val="-561894464"/>
        <c:axId val="-412370784"/>
      </c:lineChart>
      <c:dateAx>
        <c:axId val="-561894464"/>
        <c:scaling>
          <c:orientation val="minMax"/>
        </c:scaling>
        <c:delete val="0"/>
        <c:axPos val="b"/>
        <c:numFmt formatCode="m/d/yyyy"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12370784"/>
        <c:crosses val="autoZero"/>
        <c:auto val="1"/>
        <c:lblOffset val="100"/>
        <c:baseTimeUnit val="months"/>
      </c:dateAx>
      <c:valAx>
        <c:axId val="-412370784"/>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6189446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Wipro</a:t>
            </a:r>
          </a:p>
        </c:rich>
      </c:tx>
      <c:layout>
        <c:manualLayout>
          <c:xMode val="edge"/>
          <c:yMode val="edge"/>
          <c:x val="0.44282633420822404"/>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strLit>
              <c:ptCount val="58"/>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extLst>
                <c:ext xmlns:c15="http://schemas.microsoft.com/office/drawing/2012/chart" uri="{02D57815-91ED-43cb-92C2-25804820EDAC}">
                  <c15:autoCat val="1"/>
                </c:ext>
              </c:extLst>
            </c:strLit>
          </c:cat>
          <c:val>
            <c:numRef>
              <c:f>'[Dataset 5 organization.xlsx]Wipro'!$C$2:$C$55</c:f>
              <c:numCache>
                <c:formatCode>0.00%</c:formatCode>
                <c:ptCount val="54"/>
                <c:pt idx="0">
                  <c:v>0.1527</c:v>
                </c:pt>
                <c:pt idx="1">
                  <c:v>0.15909999999999999</c:v>
                </c:pt>
                <c:pt idx="2">
                  <c:v>0.16389999999999999</c:v>
                </c:pt>
                <c:pt idx="3">
                  <c:v>0.17369999999999999</c:v>
                </c:pt>
                <c:pt idx="4">
                  <c:v>0.19040000000000001</c:v>
                </c:pt>
                <c:pt idx="5">
                  <c:v>0.2014</c:v>
                </c:pt>
                <c:pt idx="6">
                  <c:v>0.21240000000000001</c:v>
                </c:pt>
                <c:pt idx="7">
                  <c:v>0.20519999999999999</c:v>
                </c:pt>
                <c:pt idx="8">
                  <c:v>0.19070000000000001</c:v>
                </c:pt>
                <c:pt idx="9">
                  <c:v>0.16789999999999999</c:v>
                </c:pt>
                <c:pt idx="10">
                  <c:v>0.158</c:v>
                </c:pt>
                <c:pt idx="11">
                  <c:v>0.1671</c:v>
                </c:pt>
                <c:pt idx="12">
                  <c:v>0.16639999999999999</c:v>
                </c:pt>
                <c:pt idx="13">
                  <c:v>0.17879999999999999</c:v>
                </c:pt>
                <c:pt idx="14">
                  <c:v>0.1792</c:v>
                </c:pt>
                <c:pt idx="15">
                  <c:v>0.16700000000000001</c:v>
                </c:pt>
                <c:pt idx="16">
                  <c:v>0.1694</c:v>
                </c:pt>
                <c:pt idx="17">
                  <c:v>0.1608</c:v>
                </c:pt>
                <c:pt idx="18">
                  <c:v>0.1555</c:v>
                </c:pt>
                <c:pt idx="19">
                  <c:v>0.15809999999999999</c:v>
                </c:pt>
                <c:pt idx="20">
                  <c:v>0.1542</c:v>
                </c:pt>
                <c:pt idx="21">
                  <c:v>0.16550000000000001</c:v>
                </c:pt>
                <c:pt idx="22">
                  <c:v>0.16600000000000001</c:v>
                </c:pt>
                <c:pt idx="23">
                  <c:v>0.1699</c:v>
                </c:pt>
                <c:pt idx="24">
                  <c:v>0.17380000000000001</c:v>
                </c:pt>
                <c:pt idx="25">
                  <c:v>0.1706</c:v>
                </c:pt>
                <c:pt idx="26">
                  <c:v>0.1779</c:v>
                </c:pt>
                <c:pt idx="27">
                  <c:v>0.1865</c:v>
                </c:pt>
                <c:pt idx="28">
                  <c:v>0.19589999999999999</c:v>
                </c:pt>
                <c:pt idx="29">
                  <c:v>0.20630000000000001</c:v>
                </c:pt>
                <c:pt idx="30">
                  <c:v>0.21240000000000001</c:v>
                </c:pt>
                <c:pt idx="31">
                  <c:v>0.21659999999999999</c:v>
                </c:pt>
                <c:pt idx="32">
                  <c:v>0.22389999999999999</c:v>
                </c:pt>
                <c:pt idx="33">
                  <c:v>0.23230000000000001</c:v>
                </c:pt>
                <c:pt idx="34">
                  <c:v>0.23830000000000001</c:v>
                </c:pt>
                <c:pt idx="35">
                  <c:v>0.24560000000000001</c:v>
                </c:pt>
                <c:pt idx="36">
                  <c:v>0.24249999999999999</c:v>
                </c:pt>
                <c:pt idx="37">
                  <c:v>0.23810000000000001</c:v>
                </c:pt>
                <c:pt idx="38">
                  <c:v>0.22819999999999999</c:v>
                </c:pt>
                <c:pt idx="39">
                  <c:v>0.21740000000000001</c:v>
                </c:pt>
                <c:pt idx="40">
                  <c:v>0.2157</c:v>
                </c:pt>
                <c:pt idx="41">
                  <c:v>0.20749999999999999</c:v>
                </c:pt>
                <c:pt idx="42">
                  <c:v>0.20849999999999999</c:v>
                </c:pt>
                <c:pt idx="43">
                  <c:v>0.2074</c:v>
                </c:pt>
                <c:pt idx="44">
                  <c:v>0.20760000000000001</c:v>
                </c:pt>
                <c:pt idx="45">
                  <c:v>0.2132</c:v>
                </c:pt>
                <c:pt idx="46">
                  <c:v>0.21709999999999999</c:v>
                </c:pt>
                <c:pt idx="47">
                  <c:v>0.2266</c:v>
                </c:pt>
                <c:pt idx="48">
                  <c:v>0.2374</c:v>
                </c:pt>
                <c:pt idx="49">
                  <c:v>0.24210000000000001</c:v>
                </c:pt>
                <c:pt idx="50">
                  <c:v>0.25119999999999998</c:v>
                </c:pt>
                <c:pt idx="51">
                  <c:v>0.2606</c:v>
                </c:pt>
                <c:pt idx="52">
                  <c:v>0.26040000000000002</c:v>
                </c:pt>
                <c:pt idx="53">
                  <c:v>0.26040000000000002</c:v>
                </c:pt>
              </c:numCache>
              <c:extLst/>
            </c:numRef>
          </c:val>
          <c:smooth val="0"/>
          <c:extLst>
            <c:ext xmlns:c16="http://schemas.microsoft.com/office/drawing/2014/chart" uri="{C3380CC4-5D6E-409C-BE32-E72D297353CC}">
              <c16:uniqueId val="{00000000-F007-47DC-B41C-52F2B80242C5}"/>
            </c:ext>
          </c:extLst>
        </c:ser>
        <c:ser>
          <c:idx val="1"/>
          <c:order val="1"/>
          <c:spPr>
            <a:ln w="28575" cap="rnd">
              <a:solidFill>
                <a:schemeClr val="accent2"/>
              </a:solidFill>
              <a:round/>
            </a:ln>
            <a:effectLst/>
          </c:spPr>
          <c:marker>
            <c:symbol val="none"/>
          </c:marker>
          <c:cat>
            <c:strLit>
              <c:ptCount val="58"/>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extLst>
                <c:ext xmlns:c15="http://schemas.microsoft.com/office/drawing/2012/chart" uri="{02D57815-91ED-43cb-92C2-25804820EDAC}">
                  <c15:autoCat val="1"/>
                </c:ext>
              </c:extLst>
            </c:strLit>
          </c:cat>
          <c:val>
            <c:numRef>
              <c:f>'[Dataset 5 organization.xlsx]Wipro'!$D$2:$D$55</c:f>
              <c:numCache>
                <c:formatCode>General</c:formatCode>
                <c:ptCount val="54"/>
                <c:pt idx="0">
                  <c:v>0.5</c:v>
                </c:pt>
                <c:pt idx="1">
                  <c:v>0.54</c:v>
                </c:pt>
                <c:pt idx="2">
                  <c:v>0.59</c:v>
                </c:pt>
                <c:pt idx="3">
                  <c:v>0.61</c:v>
                </c:pt>
                <c:pt idx="4">
                  <c:v>0.64</c:v>
                </c:pt>
                <c:pt idx="5">
                  <c:v>0.56000000000000005</c:v>
                </c:pt>
                <c:pt idx="6">
                  <c:v>0.55000000000000004</c:v>
                </c:pt>
                <c:pt idx="7">
                  <c:v>0.57999999999999996</c:v>
                </c:pt>
                <c:pt idx="8">
                  <c:v>0.5</c:v>
                </c:pt>
                <c:pt idx="9">
                  <c:v>0.74</c:v>
                </c:pt>
                <c:pt idx="10">
                  <c:v>0.43</c:v>
                </c:pt>
                <c:pt idx="11">
                  <c:v>0.43</c:v>
                </c:pt>
                <c:pt idx="12">
                  <c:v>0.46</c:v>
                </c:pt>
                <c:pt idx="13">
                  <c:v>0.5</c:v>
                </c:pt>
                <c:pt idx="14">
                  <c:v>0.52</c:v>
                </c:pt>
                <c:pt idx="15">
                  <c:v>0.47</c:v>
                </c:pt>
                <c:pt idx="16">
                  <c:v>0.46</c:v>
                </c:pt>
                <c:pt idx="17">
                  <c:v>0.47</c:v>
                </c:pt>
                <c:pt idx="18">
                  <c:v>0.53</c:v>
                </c:pt>
                <c:pt idx="19">
                  <c:v>0.52</c:v>
                </c:pt>
                <c:pt idx="20">
                  <c:v>0.56999999999999995</c:v>
                </c:pt>
                <c:pt idx="21">
                  <c:v>0.56999999999999995</c:v>
                </c:pt>
                <c:pt idx="22">
                  <c:v>0.49</c:v>
                </c:pt>
                <c:pt idx="23">
                  <c:v>0.53</c:v>
                </c:pt>
                <c:pt idx="24">
                  <c:v>0.52</c:v>
                </c:pt>
                <c:pt idx="25">
                  <c:v>0.56999999999999995</c:v>
                </c:pt>
                <c:pt idx="26">
                  <c:v>0.52</c:v>
                </c:pt>
                <c:pt idx="27">
                  <c:v>0.53</c:v>
                </c:pt>
                <c:pt idx="28">
                  <c:v>0.55000000000000004</c:v>
                </c:pt>
                <c:pt idx="29">
                  <c:v>0.48</c:v>
                </c:pt>
                <c:pt idx="30">
                  <c:v>0.5</c:v>
                </c:pt>
                <c:pt idx="31">
                  <c:v>0.47</c:v>
                </c:pt>
                <c:pt idx="32">
                  <c:v>0.47</c:v>
                </c:pt>
                <c:pt idx="33">
                  <c:v>0.44</c:v>
                </c:pt>
                <c:pt idx="34">
                  <c:v>0.44</c:v>
                </c:pt>
                <c:pt idx="35">
                  <c:v>0.44</c:v>
                </c:pt>
                <c:pt idx="36">
                  <c:v>0.46</c:v>
                </c:pt>
                <c:pt idx="37">
                  <c:v>0.46</c:v>
                </c:pt>
                <c:pt idx="38">
                  <c:v>0.53</c:v>
                </c:pt>
                <c:pt idx="39">
                  <c:v>0.52</c:v>
                </c:pt>
                <c:pt idx="40">
                  <c:v>0.54</c:v>
                </c:pt>
                <c:pt idx="41">
                  <c:v>0.49</c:v>
                </c:pt>
                <c:pt idx="42">
                  <c:v>0.51</c:v>
                </c:pt>
                <c:pt idx="43">
                  <c:v>0.54</c:v>
                </c:pt>
                <c:pt idx="44">
                  <c:v>0.52</c:v>
                </c:pt>
                <c:pt idx="45">
                  <c:v>0.56999999999999995</c:v>
                </c:pt>
                <c:pt idx="46">
                  <c:v>0.56999999999999995</c:v>
                </c:pt>
                <c:pt idx="47">
                  <c:v>0.56000000000000005</c:v>
                </c:pt>
                <c:pt idx="48">
                  <c:v>0.55000000000000004</c:v>
                </c:pt>
                <c:pt idx="49">
                  <c:v>0.56999999999999995</c:v>
                </c:pt>
                <c:pt idx="50">
                  <c:v>0.61</c:v>
                </c:pt>
                <c:pt idx="51">
                  <c:v>0.63</c:v>
                </c:pt>
                <c:pt idx="52">
                  <c:v>0.68</c:v>
                </c:pt>
                <c:pt idx="53">
                  <c:v>0.73</c:v>
                </c:pt>
              </c:numCache>
              <c:extLst/>
            </c:numRef>
          </c:val>
          <c:smooth val="0"/>
          <c:extLst>
            <c:ext xmlns:c16="http://schemas.microsoft.com/office/drawing/2014/chart" uri="{C3380CC4-5D6E-409C-BE32-E72D297353CC}">
              <c16:uniqueId val="{00000001-F007-47DC-B41C-52F2B80242C5}"/>
            </c:ext>
          </c:extLst>
        </c:ser>
        <c:ser>
          <c:idx val="2"/>
          <c:order val="2"/>
          <c:spPr>
            <a:ln w="28575" cap="rnd">
              <a:solidFill>
                <a:schemeClr val="accent3"/>
              </a:solidFill>
              <a:round/>
            </a:ln>
            <a:effectLst/>
          </c:spPr>
          <c:marker>
            <c:symbol val="none"/>
          </c:marker>
          <c:cat>
            <c:strLit>
              <c:ptCount val="58"/>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extLst>
                <c:ext xmlns:c15="http://schemas.microsoft.com/office/drawing/2012/chart" uri="{02D57815-91ED-43cb-92C2-25804820EDAC}">
                  <c15:autoCat val="1"/>
                </c:ext>
              </c:extLst>
            </c:strLit>
          </c:cat>
          <c:val>
            <c:numRef>
              <c:f>'[Dataset 5 organization.xlsx]Wipro'!$E$2:$E$55</c:f>
              <c:numCache>
                <c:formatCode>General</c:formatCode>
                <c:ptCount val="54"/>
                <c:pt idx="0">
                  <c:v>2.4700000000000002</c:v>
                </c:pt>
                <c:pt idx="1">
                  <c:v>2.2400000000000002</c:v>
                </c:pt>
                <c:pt idx="2">
                  <c:v>2.02</c:v>
                </c:pt>
                <c:pt idx="3">
                  <c:v>1.95</c:v>
                </c:pt>
                <c:pt idx="4">
                  <c:v>2.0099999999999998</c:v>
                </c:pt>
                <c:pt idx="5">
                  <c:v>2.27</c:v>
                </c:pt>
                <c:pt idx="6">
                  <c:v>2.2999999999999998</c:v>
                </c:pt>
                <c:pt idx="7">
                  <c:v>2.2000000000000002</c:v>
                </c:pt>
                <c:pt idx="8">
                  <c:v>2.27</c:v>
                </c:pt>
                <c:pt idx="9">
                  <c:v>1.78</c:v>
                </c:pt>
                <c:pt idx="10">
                  <c:v>2.57</c:v>
                </c:pt>
                <c:pt idx="11">
                  <c:v>2.58</c:v>
                </c:pt>
                <c:pt idx="12">
                  <c:v>2.4</c:v>
                </c:pt>
                <c:pt idx="13">
                  <c:v>2.4500000000000002</c:v>
                </c:pt>
                <c:pt idx="14">
                  <c:v>2.4</c:v>
                </c:pt>
                <c:pt idx="15">
                  <c:v>2.71</c:v>
                </c:pt>
                <c:pt idx="16">
                  <c:v>2.67</c:v>
                </c:pt>
                <c:pt idx="17">
                  <c:v>2.79</c:v>
                </c:pt>
                <c:pt idx="18">
                  <c:v>2.5099999999999998</c:v>
                </c:pt>
                <c:pt idx="19">
                  <c:v>2.5299999999999998</c:v>
                </c:pt>
                <c:pt idx="20">
                  <c:v>2.37</c:v>
                </c:pt>
                <c:pt idx="21">
                  <c:v>2.16</c:v>
                </c:pt>
                <c:pt idx="22">
                  <c:v>2.5299999999999998</c:v>
                </c:pt>
                <c:pt idx="23">
                  <c:v>2.41</c:v>
                </c:pt>
                <c:pt idx="24">
                  <c:v>2.35</c:v>
                </c:pt>
                <c:pt idx="25">
                  <c:v>2.17</c:v>
                </c:pt>
                <c:pt idx="26">
                  <c:v>2.39</c:v>
                </c:pt>
                <c:pt idx="27">
                  <c:v>2.37</c:v>
                </c:pt>
                <c:pt idx="28">
                  <c:v>2.3199999999999998</c:v>
                </c:pt>
                <c:pt idx="29">
                  <c:v>2.73</c:v>
                </c:pt>
                <c:pt idx="30">
                  <c:v>2.57</c:v>
                </c:pt>
                <c:pt idx="31">
                  <c:v>2.69</c:v>
                </c:pt>
                <c:pt idx="32">
                  <c:v>2.66</c:v>
                </c:pt>
                <c:pt idx="33">
                  <c:v>2.76</c:v>
                </c:pt>
                <c:pt idx="34">
                  <c:v>2.68</c:v>
                </c:pt>
                <c:pt idx="35">
                  <c:v>2.72</c:v>
                </c:pt>
                <c:pt idx="36">
                  <c:v>2.6</c:v>
                </c:pt>
                <c:pt idx="37">
                  <c:v>2.59</c:v>
                </c:pt>
                <c:pt idx="38">
                  <c:v>2.29</c:v>
                </c:pt>
                <c:pt idx="39">
                  <c:v>2.34</c:v>
                </c:pt>
                <c:pt idx="40">
                  <c:v>2.12</c:v>
                </c:pt>
                <c:pt idx="41">
                  <c:v>2.15</c:v>
                </c:pt>
                <c:pt idx="42">
                  <c:v>2.06</c:v>
                </c:pt>
                <c:pt idx="43">
                  <c:v>1.95</c:v>
                </c:pt>
                <c:pt idx="44">
                  <c:v>2.3199999999999998</c:v>
                </c:pt>
                <c:pt idx="45">
                  <c:v>2.21</c:v>
                </c:pt>
                <c:pt idx="46">
                  <c:v>2.21</c:v>
                </c:pt>
                <c:pt idx="47">
                  <c:v>2.25</c:v>
                </c:pt>
                <c:pt idx="48">
                  <c:v>2.31</c:v>
                </c:pt>
                <c:pt idx="49">
                  <c:v>2.33</c:v>
                </c:pt>
                <c:pt idx="50">
                  <c:v>2.15</c:v>
                </c:pt>
                <c:pt idx="51">
                  <c:v>2.1</c:v>
                </c:pt>
                <c:pt idx="52">
                  <c:v>1.91</c:v>
                </c:pt>
                <c:pt idx="53">
                  <c:v>1.8</c:v>
                </c:pt>
              </c:numCache>
              <c:extLst/>
            </c:numRef>
          </c:val>
          <c:smooth val="0"/>
          <c:extLst>
            <c:ext xmlns:c16="http://schemas.microsoft.com/office/drawing/2014/chart" uri="{C3380CC4-5D6E-409C-BE32-E72D297353CC}">
              <c16:uniqueId val="{00000002-F007-47DC-B41C-52F2B80242C5}"/>
            </c:ext>
          </c:extLst>
        </c:ser>
        <c:ser>
          <c:idx val="3"/>
          <c:order val="3"/>
          <c:spPr>
            <a:ln w="28575" cap="rnd">
              <a:solidFill>
                <a:schemeClr val="accent4"/>
              </a:solidFill>
              <a:round/>
            </a:ln>
            <a:effectLst/>
          </c:spPr>
          <c:marker>
            <c:symbol val="none"/>
          </c:marker>
          <c:cat>
            <c:strLit>
              <c:ptCount val="58"/>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extLst>
                <c:ext xmlns:c15="http://schemas.microsoft.com/office/drawing/2012/chart" uri="{02D57815-91ED-43cb-92C2-25804820EDAC}">
                  <c15:autoCat val="1"/>
                </c:ext>
              </c:extLst>
            </c:strLit>
          </c:cat>
          <c:val>
            <c:numRef>
              <c:f>'[Dataset 5 organization.xlsx]Wipro'!$C$1</c:f>
              <c:numCache>
                <c:formatCode>General</c:formatCode>
                <c:ptCount val="1"/>
                <c:pt idx="0">
                  <c:v>0</c:v>
                </c:pt>
              </c:numCache>
              <c:extLst/>
            </c:numRef>
          </c:val>
          <c:smooth val="0"/>
          <c:extLst>
            <c:ext xmlns:c16="http://schemas.microsoft.com/office/drawing/2014/chart" uri="{C3380CC4-5D6E-409C-BE32-E72D297353CC}">
              <c16:uniqueId val="{00000003-F007-47DC-B41C-52F2B80242C5}"/>
            </c:ext>
          </c:extLst>
        </c:ser>
        <c:ser>
          <c:idx val="4"/>
          <c:order val="4"/>
          <c:spPr>
            <a:ln w="28575" cap="rnd">
              <a:solidFill>
                <a:schemeClr val="accent5"/>
              </a:solidFill>
              <a:round/>
            </a:ln>
            <a:effectLst/>
          </c:spPr>
          <c:marker>
            <c:symbol val="none"/>
          </c:marker>
          <c:cat>
            <c:strLit>
              <c:ptCount val="54"/>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extLst>
                <c:ext xmlns:c15="http://schemas.microsoft.com/office/drawing/2012/chart" uri="{02D57815-91ED-43cb-92C2-25804820EDAC}">
                  <c15:autoCat val="1"/>
                </c:ext>
              </c:extLst>
            </c:strLit>
          </c:cat>
          <c:val>
            <c:numRef>
              <c:f>'[Dataset 5 organization.xlsx]Wipro'!$D$1:$D$58</c:f>
              <c:numCache>
                <c:formatCode>General</c:formatCode>
                <c:ptCount val="54"/>
                <c:pt idx="0">
                  <c:v>0</c:v>
                </c:pt>
                <c:pt idx="1">
                  <c:v>0.5</c:v>
                </c:pt>
                <c:pt idx="2">
                  <c:v>0.54</c:v>
                </c:pt>
                <c:pt idx="3">
                  <c:v>0.59</c:v>
                </c:pt>
                <c:pt idx="4">
                  <c:v>0.61</c:v>
                </c:pt>
                <c:pt idx="5">
                  <c:v>0.64</c:v>
                </c:pt>
                <c:pt idx="6">
                  <c:v>0.56000000000000005</c:v>
                </c:pt>
                <c:pt idx="7">
                  <c:v>0.55000000000000004</c:v>
                </c:pt>
                <c:pt idx="8">
                  <c:v>0.57999999999999996</c:v>
                </c:pt>
                <c:pt idx="9">
                  <c:v>0.5</c:v>
                </c:pt>
                <c:pt idx="10">
                  <c:v>0.74</c:v>
                </c:pt>
                <c:pt idx="11">
                  <c:v>0.43</c:v>
                </c:pt>
                <c:pt idx="12">
                  <c:v>0.43</c:v>
                </c:pt>
                <c:pt idx="13">
                  <c:v>0.46</c:v>
                </c:pt>
                <c:pt idx="14">
                  <c:v>0.5</c:v>
                </c:pt>
                <c:pt idx="15">
                  <c:v>0.52</c:v>
                </c:pt>
                <c:pt idx="16">
                  <c:v>0.47</c:v>
                </c:pt>
                <c:pt idx="17">
                  <c:v>0.46</c:v>
                </c:pt>
                <c:pt idx="18">
                  <c:v>0.47</c:v>
                </c:pt>
                <c:pt idx="19">
                  <c:v>0.53</c:v>
                </c:pt>
                <c:pt idx="20">
                  <c:v>0.52</c:v>
                </c:pt>
                <c:pt idx="21">
                  <c:v>0.56999999999999995</c:v>
                </c:pt>
                <c:pt idx="22">
                  <c:v>0.56999999999999995</c:v>
                </c:pt>
                <c:pt idx="23">
                  <c:v>0.49</c:v>
                </c:pt>
                <c:pt idx="24">
                  <c:v>0.53</c:v>
                </c:pt>
                <c:pt idx="25">
                  <c:v>0.52</c:v>
                </c:pt>
                <c:pt idx="26">
                  <c:v>0.56999999999999995</c:v>
                </c:pt>
                <c:pt idx="27">
                  <c:v>0.52</c:v>
                </c:pt>
                <c:pt idx="28">
                  <c:v>0.53</c:v>
                </c:pt>
                <c:pt idx="29">
                  <c:v>0.55000000000000004</c:v>
                </c:pt>
                <c:pt idx="30">
                  <c:v>0.48</c:v>
                </c:pt>
                <c:pt idx="31">
                  <c:v>0.5</c:v>
                </c:pt>
                <c:pt idx="32">
                  <c:v>0.47</c:v>
                </c:pt>
                <c:pt idx="33">
                  <c:v>0.47</c:v>
                </c:pt>
                <c:pt idx="34">
                  <c:v>0.44</c:v>
                </c:pt>
                <c:pt idx="35">
                  <c:v>0.44</c:v>
                </c:pt>
                <c:pt idx="36">
                  <c:v>0.44</c:v>
                </c:pt>
                <c:pt idx="37">
                  <c:v>0.46</c:v>
                </c:pt>
                <c:pt idx="38">
                  <c:v>0.46</c:v>
                </c:pt>
                <c:pt idx="39">
                  <c:v>0.53</c:v>
                </c:pt>
                <c:pt idx="40">
                  <c:v>0.52</c:v>
                </c:pt>
                <c:pt idx="41">
                  <c:v>0.54</c:v>
                </c:pt>
                <c:pt idx="42">
                  <c:v>0.49</c:v>
                </c:pt>
                <c:pt idx="43">
                  <c:v>0.51</c:v>
                </c:pt>
                <c:pt idx="44">
                  <c:v>0.54</c:v>
                </c:pt>
                <c:pt idx="45">
                  <c:v>0.52</c:v>
                </c:pt>
                <c:pt idx="46">
                  <c:v>0.56999999999999995</c:v>
                </c:pt>
                <c:pt idx="47">
                  <c:v>0.56999999999999995</c:v>
                </c:pt>
                <c:pt idx="48">
                  <c:v>0.56000000000000005</c:v>
                </c:pt>
                <c:pt idx="49">
                  <c:v>0.55000000000000004</c:v>
                </c:pt>
                <c:pt idx="50">
                  <c:v>0.56999999999999995</c:v>
                </c:pt>
                <c:pt idx="51">
                  <c:v>0.61</c:v>
                </c:pt>
                <c:pt idx="52">
                  <c:v>0.63</c:v>
                </c:pt>
                <c:pt idx="53">
                  <c:v>0.68</c:v>
                </c:pt>
              </c:numCache>
              <c:extLst/>
            </c:numRef>
          </c:val>
          <c:smooth val="0"/>
          <c:extLst>
            <c:ext xmlns:c16="http://schemas.microsoft.com/office/drawing/2014/chart" uri="{C3380CC4-5D6E-409C-BE32-E72D297353CC}">
              <c16:uniqueId val="{00000004-F007-47DC-B41C-52F2B80242C5}"/>
            </c:ext>
          </c:extLst>
        </c:ser>
        <c:ser>
          <c:idx val="5"/>
          <c:order val="5"/>
          <c:spPr>
            <a:ln w="28575" cap="rnd">
              <a:solidFill>
                <a:schemeClr val="accent6"/>
              </a:solidFill>
              <a:round/>
            </a:ln>
            <a:effectLst/>
          </c:spPr>
          <c:marker>
            <c:symbol val="none"/>
          </c:marker>
          <c:cat>
            <c:strLit>
              <c:ptCount val="54"/>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extLst>
                <c:ext xmlns:c15="http://schemas.microsoft.com/office/drawing/2012/chart" uri="{02D57815-91ED-43cb-92C2-25804820EDAC}">
                  <c15:autoCat val="1"/>
                </c:ext>
              </c:extLst>
            </c:strLit>
          </c:cat>
          <c:val>
            <c:numRef>
              <c:f>'[Dataset 5 organization.xlsx]Wipro'!$E$1:$E$58</c:f>
              <c:numCache>
                <c:formatCode>General</c:formatCode>
                <c:ptCount val="54"/>
                <c:pt idx="0">
                  <c:v>0</c:v>
                </c:pt>
                <c:pt idx="1">
                  <c:v>2.4700000000000002</c:v>
                </c:pt>
                <c:pt idx="2">
                  <c:v>2.2400000000000002</c:v>
                </c:pt>
                <c:pt idx="3">
                  <c:v>2.02</c:v>
                </c:pt>
                <c:pt idx="4">
                  <c:v>1.95</c:v>
                </c:pt>
                <c:pt idx="5">
                  <c:v>2.0099999999999998</c:v>
                </c:pt>
                <c:pt idx="6">
                  <c:v>2.27</c:v>
                </c:pt>
                <c:pt idx="7">
                  <c:v>2.2999999999999998</c:v>
                </c:pt>
                <c:pt idx="8">
                  <c:v>2.2000000000000002</c:v>
                </c:pt>
                <c:pt idx="9">
                  <c:v>2.27</c:v>
                </c:pt>
                <c:pt idx="10">
                  <c:v>1.78</c:v>
                </c:pt>
                <c:pt idx="11">
                  <c:v>2.57</c:v>
                </c:pt>
                <c:pt idx="12">
                  <c:v>2.58</c:v>
                </c:pt>
                <c:pt idx="13">
                  <c:v>2.4</c:v>
                </c:pt>
                <c:pt idx="14">
                  <c:v>2.4500000000000002</c:v>
                </c:pt>
                <c:pt idx="15">
                  <c:v>2.4</c:v>
                </c:pt>
                <c:pt idx="16">
                  <c:v>2.71</c:v>
                </c:pt>
                <c:pt idx="17">
                  <c:v>2.67</c:v>
                </c:pt>
                <c:pt idx="18">
                  <c:v>2.79</c:v>
                </c:pt>
                <c:pt idx="19">
                  <c:v>2.5099999999999998</c:v>
                </c:pt>
                <c:pt idx="20">
                  <c:v>2.5299999999999998</c:v>
                </c:pt>
                <c:pt idx="21">
                  <c:v>2.37</c:v>
                </c:pt>
                <c:pt idx="22">
                  <c:v>2.16</c:v>
                </c:pt>
                <c:pt idx="23">
                  <c:v>2.5299999999999998</c:v>
                </c:pt>
                <c:pt idx="24">
                  <c:v>2.41</c:v>
                </c:pt>
                <c:pt idx="25">
                  <c:v>2.35</c:v>
                </c:pt>
                <c:pt idx="26">
                  <c:v>2.17</c:v>
                </c:pt>
                <c:pt idx="27">
                  <c:v>2.39</c:v>
                </c:pt>
                <c:pt idx="28">
                  <c:v>2.37</c:v>
                </c:pt>
                <c:pt idx="29">
                  <c:v>2.3199999999999998</c:v>
                </c:pt>
                <c:pt idx="30">
                  <c:v>2.73</c:v>
                </c:pt>
                <c:pt idx="31">
                  <c:v>2.57</c:v>
                </c:pt>
                <c:pt idx="32">
                  <c:v>2.69</c:v>
                </c:pt>
                <c:pt idx="33">
                  <c:v>2.66</c:v>
                </c:pt>
                <c:pt idx="34">
                  <c:v>2.76</c:v>
                </c:pt>
                <c:pt idx="35">
                  <c:v>2.68</c:v>
                </c:pt>
                <c:pt idx="36">
                  <c:v>2.72</c:v>
                </c:pt>
                <c:pt idx="37">
                  <c:v>2.6</c:v>
                </c:pt>
                <c:pt idx="38">
                  <c:v>2.59</c:v>
                </c:pt>
                <c:pt idx="39">
                  <c:v>2.29</c:v>
                </c:pt>
                <c:pt idx="40">
                  <c:v>2.34</c:v>
                </c:pt>
                <c:pt idx="41">
                  <c:v>2.12</c:v>
                </c:pt>
                <c:pt idx="42">
                  <c:v>2.15</c:v>
                </c:pt>
                <c:pt idx="43">
                  <c:v>2.06</c:v>
                </c:pt>
                <c:pt idx="44">
                  <c:v>1.95</c:v>
                </c:pt>
                <c:pt idx="45">
                  <c:v>2.3199999999999998</c:v>
                </c:pt>
                <c:pt idx="46">
                  <c:v>2.21</c:v>
                </c:pt>
                <c:pt idx="47">
                  <c:v>2.21</c:v>
                </c:pt>
                <c:pt idx="48">
                  <c:v>2.25</c:v>
                </c:pt>
                <c:pt idx="49">
                  <c:v>2.31</c:v>
                </c:pt>
                <c:pt idx="50">
                  <c:v>2.33</c:v>
                </c:pt>
                <c:pt idx="51">
                  <c:v>2.15</c:v>
                </c:pt>
                <c:pt idx="52">
                  <c:v>2.1</c:v>
                </c:pt>
                <c:pt idx="53">
                  <c:v>1.91</c:v>
                </c:pt>
              </c:numCache>
              <c:extLst/>
            </c:numRef>
          </c:val>
          <c:smooth val="0"/>
          <c:extLst>
            <c:ext xmlns:c16="http://schemas.microsoft.com/office/drawing/2014/chart" uri="{C3380CC4-5D6E-409C-BE32-E72D297353CC}">
              <c16:uniqueId val="{00000005-F007-47DC-B41C-52F2B80242C5}"/>
            </c:ext>
          </c:extLst>
        </c:ser>
        <c:dLbls>
          <c:showLegendKey val="0"/>
          <c:showVal val="0"/>
          <c:showCatName val="0"/>
          <c:showSerName val="0"/>
          <c:showPercent val="0"/>
          <c:showBubbleSize val="0"/>
        </c:dLbls>
        <c:smooth val="0"/>
        <c:axId val="-412359904"/>
        <c:axId val="-412372960"/>
      </c:lineChart>
      <c:catAx>
        <c:axId val="-4123599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372960"/>
        <c:crosses val="autoZero"/>
        <c:auto val="1"/>
        <c:lblAlgn val="ctr"/>
        <c:lblOffset val="100"/>
        <c:noMultiLvlLbl val="0"/>
      </c:catAx>
      <c:valAx>
        <c:axId val="-4123729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359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Microsoft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'[Dataset 5 organization.xlsx]Microsoft'!$D$2</c:f>
              <c:strCache>
                <c:ptCount val="1"/>
                <c:pt idx="0">
                  <c:v>0.95</c:v>
                </c:pt>
              </c:strCache>
            </c:strRef>
          </c:tx>
          <c:spPr>
            <a:solidFill>
              <a:schemeClr val="accent1"/>
            </a:solidFill>
            <a:ln>
              <a:noFill/>
            </a:ln>
            <a:effectLst/>
          </c:spPr>
          <c:invertIfNegative val="0"/>
          <c:cat>
            <c:numRef>
              <c:f>'[Dataset 5 organization.xlsx]Microsoft'!$F$59</c:f>
              <c:numCache>
                <c:formatCode>General</c:formatCode>
                <c:ptCount val="1"/>
              </c:numCache>
            </c:numRef>
          </c:cat>
          <c:val>
            <c:numRef>
              <c:f>'[Dataset 5 organization.xlsx]Microsoft'!$E$2</c:f>
              <c:numCache>
                <c:formatCode>General</c:formatCode>
                <c:ptCount val="1"/>
                <c:pt idx="0">
                  <c:v>1.91</c:v>
                </c:pt>
              </c:numCache>
            </c:numRef>
          </c:val>
          <c:extLst>
            <c:ext xmlns:c16="http://schemas.microsoft.com/office/drawing/2014/chart" uri="{C3380CC4-5D6E-409C-BE32-E72D297353CC}">
              <c16:uniqueId val="{00000000-ECA7-4096-B051-410330A54DDF}"/>
            </c:ext>
          </c:extLst>
        </c:ser>
        <c:ser>
          <c:idx val="1"/>
          <c:order val="1"/>
          <c:tx>
            <c:strRef>
              <c:f>'[Dataset 5 organization.xlsx]Microsoft'!$D$3</c:f>
              <c:strCache>
                <c:ptCount val="1"/>
                <c:pt idx="0">
                  <c:v>0.99</c:v>
                </c:pt>
              </c:strCache>
            </c:strRef>
          </c:tx>
          <c:spPr>
            <a:solidFill>
              <a:schemeClr val="accent2"/>
            </a:solidFill>
            <a:ln>
              <a:noFill/>
            </a:ln>
            <a:effectLst/>
          </c:spPr>
          <c:invertIfNegative val="0"/>
          <c:cat>
            <c:numRef>
              <c:f>'[Dataset 5 organization.xlsx]Microsoft'!$F$59</c:f>
              <c:numCache>
                <c:formatCode>General</c:formatCode>
                <c:ptCount val="1"/>
              </c:numCache>
            </c:numRef>
          </c:cat>
          <c:val>
            <c:numRef>
              <c:f>'[Dataset 5 organization.xlsx]Microsoft'!$E$3</c:f>
              <c:numCache>
                <c:formatCode>General</c:formatCode>
                <c:ptCount val="1"/>
                <c:pt idx="0">
                  <c:v>1.93</c:v>
                </c:pt>
              </c:numCache>
            </c:numRef>
          </c:val>
          <c:extLst>
            <c:ext xmlns:c16="http://schemas.microsoft.com/office/drawing/2014/chart" uri="{C3380CC4-5D6E-409C-BE32-E72D297353CC}">
              <c16:uniqueId val="{00000001-ECA7-4096-B051-410330A54DDF}"/>
            </c:ext>
          </c:extLst>
        </c:ser>
        <c:ser>
          <c:idx val="2"/>
          <c:order val="2"/>
          <c:tx>
            <c:strRef>
              <c:f>'[Dataset 5 organization.xlsx]Microsoft'!$D$4</c:f>
              <c:strCache>
                <c:ptCount val="1"/>
                <c:pt idx="0">
                  <c:v>1.07</c:v>
                </c:pt>
              </c:strCache>
            </c:strRef>
          </c:tx>
          <c:spPr>
            <a:solidFill>
              <a:schemeClr val="accent3"/>
            </a:solidFill>
            <a:ln>
              <a:noFill/>
            </a:ln>
            <a:effectLst/>
          </c:spPr>
          <c:invertIfNegative val="0"/>
          <c:cat>
            <c:numRef>
              <c:f>'[Dataset 5 organization.xlsx]Microsoft'!$F$59</c:f>
              <c:numCache>
                <c:formatCode>General</c:formatCode>
                <c:ptCount val="1"/>
              </c:numCache>
            </c:numRef>
          </c:cat>
          <c:val>
            <c:numRef>
              <c:f>'[Dataset 5 organization.xlsx]Microsoft'!$E$4</c:f>
              <c:numCache>
                <c:formatCode>General</c:formatCode>
                <c:ptCount val="1"/>
                <c:pt idx="0">
                  <c:v>1.84</c:v>
                </c:pt>
              </c:numCache>
            </c:numRef>
          </c:val>
          <c:extLst>
            <c:ext xmlns:c16="http://schemas.microsoft.com/office/drawing/2014/chart" uri="{C3380CC4-5D6E-409C-BE32-E72D297353CC}">
              <c16:uniqueId val="{00000002-ECA7-4096-B051-410330A54DDF}"/>
            </c:ext>
          </c:extLst>
        </c:ser>
        <c:ser>
          <c:idx val="3"/>
          <c:order val="3"/>
          <c:tx>
            <c:strRef>
              <c:f>'[Dataset 5 organization.xlsx]Microsoft'!$D$5</c:f>
              <c:strCache>
                <c:ptCount val="1"/>
                <c:pt idx="0">
                  <c:v>1.19</c:v>
                </c:pt>
              </c:strCache>
            </c:strRef>
          </c:tx>
          <c:spPr>
            <a:solidFill>
              <a:schemeClr val="accent4"/>
            </a:solidFill>
            <a:ln>
              <a:noFill/>
            </a:ln>
            <a:effectLst/>
          </c:spPr>
          <c:invertIfNegative val="0"/>
          <c:cat>
            <c:numRef>
              <c:f>'[Dataset 5 organization.xlsx]Microsoft'!$F$59</c:f>
              <c:numCache>
                <c:formatCode>General</c:formatCode>
                <c:ptCount val="1"/>
              </c:numCache>
            </c:numRef>
          </c:cat>
          <c:val>
            <c:numRef>
              <c:f>'[Dataset 5 organization.xlsx]Microsoft'!$E$5</c:f>
              <c:numCache>
                <c:formatCode>General</c:formatCode>
                <c:ptCount val="1"/>
                <c:pt idx="0">
                  <c:v>1.79</c:v>
                </c:pt>
              </c:numCache>
            </c:numRef>
          </c:val>
          <c:extLst>
            <c:ext xmlns:c16="http://schemas.microsoft.com/office/drawing/2014/chart" uri="{C3380CC4-5D6E-409C-BE32-E72D297353CC}">
              <c16:uniqueId val="{00000003-ECA7-4096-B051-410330A54DDF}"/>
            </c:ext>
          </c:extLst>
        </c:ser>
        <c:ser>
          <c:idx val="4"/>
          <c:order val="4"/>
          <c:tx>
            <c:strRef>
              <c:f>'[Dataset 5 organization.xlsx]Microsoft'!$D$6</c:f>
              <c:strCache>
                <c:ptCount val="1"/>
                <c:pt idx="0">
                  <c:v>1.12</c:v>
                </c:pt>
              </c:strCache>
            </c:strRef>
          </c:tx>
          <c:spPr>
            <a:solidFill>
              <a:schemeClr val="accent5"/>
            </a:solidFill>
            <a:ln>
              <a:noFill/>
            </a:ln>
            <a:effectLst/>
          </c:spPr>
          <c:invertIfNegative val="0"/>
          <c:cat>
            <c:numRef>
              <c:f>'[Dataset 5 organization.xlsx]Microsoft'!$F$59</c:f>
              <c:numCache>
                <c:formatCode>General</c:formatCode>
                <c:ptCount val="1"/>
              </c:numCache>
            </c:numRef>
          </c:cat>
          <c:val>
            <c:numRef>
              <c:f>'[Dataset 5 organization.xlsx]Microsoft'!$E$6</c:f>
              <c:numCache>
                <c:formatCode>General</c:formatCode>
                <c:ptCount val="1"/>
                <c:pt idx="0">
                  <c:v>1.99</c:v>
                </c:pt>
              </c:numCache>
            </c:numRef>
          </c:val>
          <c:extLst>
            <c:ext xmlns:c16="http://schemas.microsoft.com/office/drawing/2014/chart" uri="{C3380CC4-5D6E-409C-BE32-E72D297353CC}">
              <c16:uniqueId val="{00000004-ECA7-4096-B051-410330A54DDF}"/>
            </c:ext>
          </c:extLst>
        </c:ser>
        <c:ser>
          <c:idx val="5"/>
          <c:order val="5"/>
          <c:tx>
            <c:strRef>
              <c:f>'[Dataset 5 organization.xlsx]Microsoft'!$D$7</c:f>
              <c:strCache>
                <c:ptCount val="1"/>
                <c:pt idx="0">
                  <c:v>1.13</c:v>
                </c:pt>
              </c:strCache>
            </c:strRef>
          </c:tx>
          <c:spPr>
            <a:solidFill>
              <a:schemeClr val="accent6"/>
            </a:solidFill>
            <a:ln>
              <a:noFill/>
            </a:ln>
            <a:effectLst/>
          </c:spPr>
          <c:invertIfNegative val="0"/>
          <c:cat>
            <c:numRef>
              <c:f>'[Dataset 5 organization.xlsx]Microsoft'!$F$59</c:f>
              <c:numCache>
                <c:formatCode>General</c:formatCode>
                <c:ptCount val="1"/>
              </c:numCache>
            </c:numRef>
          </c:cat>
          <c:val>
            <c:numRef>
              <c:f>'[Dataset 5 organization.xlsx]Microsoft'!$E$7</c:f>
              <c:numCache>
                <c:formatCode>General</c:formatCode>
                <c:ptCount val="1"/>
                <c:pt idx="0">
                  <c:v>2.25</c:v>
                </c:pt>
              </c:numCache>
            </c:numRef>
          </c:val>
          <c:extLst>
            <c:ext xmlns:c16="http://schemas.microsoft.com/office/drawing/2014/chart" uri="{C3380CC4-5D6E-409C-BE32-E72D297353CC}">
              <c16:uniqueId val="{00000005-ECA7-4096-B051-410330A54DDF}"/>
            </c:ext>
          </c:extLst>
        </c:ser>
        <c:ser>
          <c:idx val="6"/>
          <c:order val="6"/>
          <c:tx>
            <c:strRef>
              <c:f>'[Dataset 5 organization.xlsx]Microsoft'!$D$8</c:f>
              <c:strCache>
                <c:ptCount val="1"/>
                <c:pt idx="0">
                  <c:v>1.21</c:v>
                </c:pt>
              </c:strCache>
            </c:strRef>
          </c:tx>
          <c:spPr>
            <a:solidFill>
              <a:schemeClr val="accent1">
                <a:lumMod val="60000"/>
              </a:schemeClr>
            </a:solidFill>
            <a:ln>
              <a:noFill/>
            </a:ln>
            <a:effectLst/>
          </c:spPr>
          <c:invertIfNegative val="0"/>
          <c:cat>
            <c:numRef>
              <c:f>'[Dataset 5 organization.xlsx]Microsoft'!$F$59</c:f>
              <c:numCache>
                <c:formatCode>General</c:formatCode>
                <c:ptCount val="1"/>
              </c:numCache>
            </c:numRef>
          </c:cat>
          <c:val>
            <c:numRef>
              <c:f>'[Dataset 5 organization.xlsx]Microsoft'!$E$8</c:f>
              <c:numCache>
                <c:formatCode>General</c:formatCode>
                <c:ptCount val="1"/>
                <c:pt idx="0">
                  <c:v>2.17</c:v>
                </c:pt>
              </c:numCache>
            </c:numRef>
          </c:val>
          <c:extLst>
            <c:ext xmlns:c16="http://schemas.microsoft.com/office/drawing/2014/chart" uri="{C3380CC4-5D6E-409C-BE32-E72D297353CC}">
              <c16:uniqueId val="{00000006-ECA7-4096-B051-410330A54DDF}"/>
            </c:ext>
          </c:extLst>
        </c:ser>
        <c:ser>
          <c:idx val="7"/>
          <c:order val="7"/>
          <c:tx>
            <c:strRef>
              <c:f>'[Dataset 5 organization.xlsx]Microsoft'!$D$9</c:f>
              <c:strCache>
                <c:ptCount val="1"/>
                <c:pt idx="0">
                  <c:v>1.35</c:v>
                </c:pt>
              </c:strCache>
            </c:strRef>
          </c:tx>
          <c:spPr>
            <a:solidFill>
              <a:schemeClr val="accent2">
                <a:lumMod val="60000"/>
              </a:schemeClr>
            </a:solidFill>
            <a:ln>
              <a:noFill/>
            </a:ln>
            <a:effectLst/>
          </c:spPr>
          <c:invertIfNegative val="0"/>
          <c:cat>
            <c:numRef>
              <c:f>'[Dataset 5 organization.xlsx]Microsoft'!$F$59</c:f>
              <c:numCache>
                <c:formatCode>General</c:formatCode>
                <c:ptCount val="1"/>
              </c:numCache>
            </c:numRef>
          </c:cat>
          <c:val>
            <c:numRef>
              <c:f>'[Dataset 5 organization.xlsx]Microsoft'!$E$9</c:f>
              <c:numCache>
                <c:formatCode>General</c:formatCode>
                <c:ptCount val="1"/>
                <c:pt idx="0">
                  <c:v>2.08</c:v>
                </c:pt>
              </c:numCache>
            </c:numRef>
          </c:val>
          <c:extLst>
            <c:ext xmlns:c16="http://schemas.microsoft.com/office/drawing/2014/chart" uri="{C3380CC4-5D6E-409C-BE32-E72D297353CC}">
              <c16:uniqueId val="{00000007-ECA7-4096-B051-410330A54DDF}"/>
            </c:ext>
          </c:extLst>
        </c:ser>
        <c:ser>
          <c:idx val="8"/>
          <c:order val="8"/>
          <c:tx>
            <c:strRef>
              <c:f>'[Dataset 5 organization.xlsx]Microsoft'!$D$10</c:f>
              <c:strCache>
                <c:ptCount val="1"/>
                <c:pt idx="0">
                  <c:v>1.3</c:v>
                </c:pt>
              </c:strCache>
            </c:strRef>
          </c:tx>
          <c:spPr>
            <a:solidFill>
              <a:schemeClr val="accent3">
                <a:lumMod val="60000"/>
              </a:schemeClr>
            </a:solidFill>
            <a:ln>
              <a:noFill/>
            </a:ln>
            <a:effectLst/>
          </c:spPr>
          <c:invertIfNegative val="0"/>
          <c:cat>
            <c:numRef>
              <c:f>'[Dataset 5 organization.xlsx]Microsoft'!$F$59</c:f>
              <c:numCache>
                <c:formatCode>General</c:formatCode>
                <c:ptCount val="1"/>
              </c:numCache>
            </c:numRef>
          </c:cat>
          <c:val>
            <c:numRef>
              <c:f>'[Dataset 5 organization.xlsx]Microsoft'!$E$10</c:f>
              <c:numCache>
                <c:formatCode>General</c:formatCode>
                <c:ptCount val="1"/>
                <c:pt idx="0">
                  <c:v>2.29</c:v>
                </c:pt>
              </c:numCache>
            </c:numRef>
          </c:val>
          <c:extLst>
            <c:ext xmlns:c16="http://schemas.microsoft.com/office/drawing/2014/chart" uri="{C3380CC4-5D6E-409C-BE32-E72D297353CC}">
              <c16:uniqueId val="{00000008-ECA7-4096-B051-410330A54DDF}"/>
            </c:ext>
          </c:extLst>
        </c:ser>
        <c:ser>
          <c:idx val="9"/>
          <c:order val="9"/>
          <c:tx>
            <c:strRef>
              <c:f>'[Dataset 5 organization.xlsx]Microsoft'!$D$11</c:f>
              <c:strCache>
                <c:ptCount val="1"/>
                <c:pt idx="0">
                  <c:v>1.34</c:v>
                </c:pt>
              </c:strCache>
            </c:strRef>
          </c:tx>
          <c:spPr>
            <a:solidFill>
              <a:schemeClr val="accent4">
                <a:lumMod val="60000"/>
              </a:schemeClr>
            </a:solidFill>
            <a:ln>
              <a:noFill/>
            </a:ln>
            <a:effectLst/>
          </c:spPr>
          <c:invertIfNegative val="0"/>
          <c:cat>
            <c:numRef>
              <c:f>'[Dataset 5 organization.xlsx]Microsoft'!$F$59</c:f>
              <c:numCache>
                <c:formatCode>General</c:formatCode>
                <c:ptCount val="1"/>
              </c:numCache>
            </c:numRef>
          </c:cat>
          <c:val>
            <c:numRef>
              <c:f>'[Dataset 5 organization.xlsx]Microsoft'!$E$11</c:f>
              <c:numCache>
                <c:formatCode>General</c:formatCode>
                <c:ptCount val="1"/>
                <c:pt idx="0">
                  <c:v>2.58</c:v>
                </c:pt>
              </c:numCache>
            </c:numRef>
          </c:val>
          <c:extLst>
            <c:ext xmlns:c16="http://schemas.microsoft.com/office/drawing/2014/chart" uri="{C3380CC4-5D6E-409C-BE32-E72D297353CC}">
              <c16:uniqueId val="{00000009-ECA7-4096-B051-410330A54DDF}"/>
            </c:ext>
          </c:extLst>
        </c:ser>
        <c:ser>
          <c:idx val="10"/>
          <c:order val="10"/>
          <c:tx>
            <c:strRef>
              <c:f>'[Dataset 5 organization.xlsx]Microsoft'!$D$12</c:f>
              <c:strCache>
                <c:ptCount val="1"/>
                <c:pt idx="0">
                  <c:v>1.44</c:v>
                </c:pt>
              </c:strCache>
            </c:strRef>
          </c:tx>
          <c:spPr>
            <a:solidFill>
              <a:schemeClr val="accent5">
                <a:lumMod val="60000"/>
              </a:schemeClr>
            </a:solidFill>
            <a:ln>
              <a:noFill/>
            </a:ln>
            <a:effectLst/>
          </c:spPr>
          <c:invertIfNegative val="0"/>
          <c:cat>
            <c:numRef>
              <c:f>'[Dataset 5 organization.xlsx]Microsoft'!$F$59</c:f>
              <c:numCache>
                <c:formatCode>General</c:formatCode>
                <c:ptCount val="1"/>
              </c:numCache>
            </c:numRef>
          </c:cat>
          <c:val>
            <c:numRef>
              <c:f>'[Dataset 5 organization.xlsx]Microsoft'!$E$12</c:f>
              <c:numCache>
                <c:formatCode>General</c:formatCode>
                <c:ptCount val="1"/>
                <c:pt idx="0">
                  <c:v>2.5299999999999998</c:v>
                </c:pt>
              </c:numCache>
            </c:numRef>
          </c:val>
          <c:extLst>
            <c:ext xmlns:c16="http://schemas.microsoft.com/office/drawing/2014/chart" uri="{C3380CC4-5D6E-409C-BE32-E72D297353CC}">
              <c16:uniqueId val="{0000000A-ECA7-4096-B051-410330A54DDF}"/>
            </c:ext>
          </c:extLst>
        </c:ser>
        <c:ser>
          <c:idx val="11"/>
          <c:order val="11"/>
          <c:tx>
            <c:strRef>
              <c:f>'[Dataset 5 organization.xlsx]Microsoft'!$D$13</c:f>
              <c:strCache>
                <c:ptCount val="1"/>
                <c:pt idx="0">
                  <c:v>1.55</c:v>
                </c:pt>
              </c:strCache>
            </c:strRef>
          </c:tx>
          <c:spPr>
            <a:solidFill>
              <a:schemeClr val="accent6">
                <a:lumMod val="60000"/>
              </a:schemeClr>
            </a:solidFill>
            <a:ln>
              <a:noFill/>
            </a:ln>
            <a:effectLst/>
          </c:spPr>
          <c:invertIfNegative val="0"/>
          <c:cat>
            <c:numRef>
              <c:f>'[Dataset 5 organization.xlsx]Microsoft'!$F$59</c:f>
              <c:numCache>
                <c:formatCode>General</c:formatCode>
                <c:ptCount val="1"/>
              </c:numCache>
            </c:numRef>
          </c:cat>
          <c:val>
            <c:numRef>
              <c:f>'[Dataset 5 organization.xlsx]Microsoft'!$E$13</c:f>
              <c:numCache>
                <c:formatCode>General</c:formatCode>
                <c:ptCount val="1"/>
                <c:pt idx="0">
                  <c:v>2.52</c:v>
                </c:pt>
              </c:numCache>
            </c:numRef>
          </c:val>
          <c:extLst>
            <c:ext xmlns:c16="http://schemas.microsoft.com/office/drawing/2014/chart" uri="{C3380CC4-5D6E-409C-BE32-E72D297353CC}">
              <c16:uniqueId val="{0000000B-ECA7-4096-B051-410330A54DDF}"/>
            </c:ext>
          </c:extLst>
        </c:ser>
        <c:ser>
          <c:idx val="12"/>
          <c:order val="12"/>
          <c:tx>
            <c:strRef>
              <c:f>'[Dataset 5 organization.xlsx]Microsoft'!$D$14</c:f>
              <c:strCache>
                <c:ptCount val="1"/>
                <c:pt idx="0">
                  <c:v>1.49</c:v>
                </c:pt>
              </c:strCache>
            </c:strRef>
          </c:tx>
          <c:spPr>
            <a:solidFill>
              <a:schemeClr val="accent1">
                <a:lumMod val="80000"/>
                <a:lumOff val="20000"/>
              </a:schemeClr>
            </a:solidFill>
            <a:ln>
              <a:noFill/>
            </a:ln>
            <a:effectLst/>
          </c:spPr>
          <c:invertIfNegative val="0"/>
          <c:cat>
            <c:numRef>
              <c:f>'[Dataset 5 organization.xlsx]Microsoft'!$F$59</c:f>
              <c:numCache>
                <c:formatCode>General</c:formatCode>
                <c:ptCount val="1"/>
              </c:numCache>
            </c:numRef>
          </c:cat>
          <c:val>
            <c:numRef>
              <c:f>'[Dataset 5 organization.xlsx]Microsoft'!$E$14</c:f>
              <c:numCache>
                <c:formatCode>General</c:formatCode>
                <c:ptCount val="1"/>
                <c:pt idx="0">
                  <c:v>2.9</c:v>
                </c:pt>
              </c:numCache>
            </c:numRef>
          </c:val>
          <c:extLst>
            <c:ext xmlns:c16="http://schemas.microsoft.com/office/drawing/2014/chart" uri="{C3380CC4-5D6E-409C-BE32-E72D297353CC}">
              <c16:uniqueId val="{0000000C-ECA7-4096-B051-410330A54DDF}"/>
            </c:ext>
          </c:extLst>
        </c:ser>
        <c:ser>
          <c:idx val="13"/>
          <c:order val="13"/>
          <c:tx>
            <c:strRef>
              <c:f>'[Dataset 5 organization.xlsx]Microsoft'!$D$15</c:f>
              <c:strCache>
                <c:ptCount val="1"/>
                <c:pt idx="0">
                  <c:v>1.57</c:v>
                </c:pt>
              </c:strCache>
            </c:strRef>
          </c:tx>
          <c:spPr>
            <a:solidFill>
              <a:schemeClr val="accent2">
                <a:lumMod val="80000"/>
                <a:lumOff val="20000"/>
              </a:schemeClr>
            </a:solidFill>
            <a:ln>
              <a:noFill/>
            </a:ln>
            <a:effectLst/>
          </c:spPr>
          <c:invertIfNegative val="0"/>
          <c:cat>
            <c:numRef>
              <c:f>'[Dataset 5 organization.xlsx]Microsoft'!$F$59</c:f>
              <c:numCache>
                <c:formatCode>General</c:formatCode>
                <c:ptCount val="1"/>
              </c:numCache>
            </c:numRef>
          </c:cat>
          <c:val>
            <c:numRef>
              <c:f>'[Dataset 5 organization.xlsx]Microsoft'!$E$15</c:f>
              <c:numCache>
                <c:formatCode>General</c:formatCode>
                <c:ptCount val="1"/>
                <c:pt idx="0">
                  <c:v>2.8</c:v>
                </c:pt>
              </c:numCache>
            </c:numRef>
          </c:val>
          <c:extLst>
            <c:ext xmlns:c16="http://schemas.microsoft.com/office/drawing/2014/chart" uri="{C3380CC4-5D6E-409C-BE32-E72D297353CC}">
              <c16:uniqueId val="{0000000D-ECA7-4096-B051-410330A54DDF}"/>
            </c:ext>
          </c:extLst>
        </c:ser>
        <c:ser>
          <c:idx val="14"/>
          <c:order val="14"/>
          <c:tx>
            <c:strRef>
              <c:f>'[Dataset 5 organization.xlsx]Microsoft'!$D$16</c:f>
              <c:strCache>
                <c:ptCount val="1"/>
                <c:pt idx="0">
                  <c:v>1.63</c:v>
                </c:pt>
              </c:strCache>
            </c:strRef>
          </c:tx>
          <c:spPr>
            <a:solidFill>
              <a:schemeClr val="accent3">
                <a:lumMod val="80000"/>
                <a:lumOff val="20000"/>
              </a:schemeClr>
            </a:solidFill>
            <a:ln>
              <a:noFill/>
            </a:ln>
            <a:effectLst/>
          </c:spPr>
          <c:invertIfNegative val="0"/>
          <c:cat>
            <c:numRef>
              <c:f>'[Dataset 5 organization.xlsx]Microsoft'!$F$59</c:f>
              <c:numCache>
                <c:formatCode>General</c:formatCode>
                <c:ptCount val="1"/>
              </c:numCache>
            </c:numRef>
          </c:cat>
          <c:val>
            <c:numRef>
              <c:f>'[Dataset 5 organization.xlsx]Microsoft'!$E$16</c:f>
              <c:numCache>
                <c:formatCode>General</c:formatCode>
                <c:ptCount val="1"/>
                <c:pt idx="0">
                  <c:v>2.85</c:v>
                </c:pt>
              </c:numCache>
            </c:numRef>
          </c:val>
          <c:extLst>
            <c:ext xmlns:c16="http://schemas.microsoft.com/office/drawing/2014/chart" uri="{C3380CC4-5D6E-409C-BE32-E72D297353CC}">
              <c16:uniqueId val="{0000000E-ECA7-4096-B051-410330A54DDF}"/>
            </c:ext>
          </c:extLst>
        </c:ser>
        <c:ser>
          <c:idx val="15"/>
          <c:order val="15"/>
          <c:tx>
            <c:strRef>
              <c:f>'[Dataset 5 organization.xlsx]Microsoft'!$D$17</c:f>
              <c:strCache>
                <c:ptCount val="1"/>
                <c:pt idx="0">
                  <c:v>1.8</c:v>
                </c:pt>
              </c:strCache>
            </c:strRef>
          </c:tx>
          <c:spPr>
            <a:solidFill>
              <a:schemeClr val="accent4">
                <a:lumMod val="80000"/>
                <a:lumOff val="20000"/>
              </a:schemeClr>
            </a:solidFill>
            <a:ln>
              <a:noFill/>
            </a:ln>
            <a:effectLst/>
          </c:spPr>
          <c:invertIfNegative val="0"/>
          <c:cat>
            <c:numRef>
              <c:f>'[Dataset 5 organization.xlsx]Microsoft'!$F$59</c:f>
              <c:numCache>
                <c:formatCode>General</c:formatCode>
                <c:ptCount val="1"/>
              </c:numCache>
            </c:numRef>
          </c:cat>
          <c:val>
            <c:numRef>
              <c:f>'[Dataset 5 organization.xlsx]Microsoft'!$E$17</c:f>
              <c:numCache>
                <c:formatCode>General</c:formatCode>
                <c:ptCount val="1"/>
                <c:pt idx="0">
                  <c:v>2.5299999999999998</c:v>
                </c:pt>
              </c:numCache>
            </c:numRef>
          </c:val>
          <c:extLst>
            <c:ext xmlns:c16="http://schemas.microsoft.com/office/drawing/2014/chart" uri="{C3380CC4-5D6E-409C-BE32-E72D297353CC}">
              <c16:uniqueId val="{0000000F-ECA7-4096-B051-410330A54DDF}"/>
            </c:ext>
          </c:extLst>
        </c:ser>
        <c:ser>
          <c:idx val="16"/>
          <c:order val="16"/>
          <c:tx>
            <c:strRef>
              <c:f>'[Dataset 5 organization.xlsx]Microsoft'!$D$18</c:f>
              <c:strCache>
                <c:ptCount val="1"/>
                <c:pt idx="0">
                  <c:v>1.78</c:v>
                </c:pt>
              </c:strCache>
            </c:strRef>
          </c:tx>
          <c:spPr>
            <a:solidFill>
              <a:schemeClr val="accent5">
                <a:lumMod val="80000"/>
                <a:lumOff val="20000"/>
              </a:schemeClr>
            </a:solidFill>
            <a:ln>
              <a:noFill/>
            </a:ln>
            <a:effectLst/>
          </c:spPr>
          <c:invertIfNegative val="0"/>
          <c:cat>
            <c:numRef>
              <c:f>'[Dataset 5 organization.xlsx]Microsoft'!$F$59</c:f>
              <c:numCache>
                <c:formatCode>General</c:formatCode>
                <c:ptCount val="1"/>
              </c:numCache>
            </c:numRef>
          </c:cat>
          <c:val>
            <c:numRef>
              <c:f>'[Dataset 5 organization.xlsx]Microsoft'!$E$18</c:f>
              <c:numCache>
                <c:formatCode>General</c:formatCode>
                <c:ptCount val="1"/>
                <c:pt idx="0">
                  <c:v>2.97</c:v>
                </c:pt>
              </c:numCache>
            </c:numRef>
          </c:val>
          <c:extLst>
            <c:ext xmlns:c16="http://schemas.microsoft.com/office/drawing/2014/chart" uri="{C3380CC4-5D6E-409C-BE32-E72D297353CC}">
              <c16:uniqueId val="{00000010-ECA7-4096-B051-410330A54DDF}"/>
            </c:ext>
          </c:extLst>
        </c:ser>
        <c:ser>
          <c:idx val="17"/>
          <c:order val="17"/>
          <c:tx>
            <c:strRef>
              <c:f>'[Dataset 5 organization.xlsx]Microsoft'!$D$19</c:f>
              <c:strCache>
                <c:ptCount val="1"/>
                <c:pt idx="0">
                  <c:v>1.81</c:v>
                </c:pt>
              </c:strCache>
            </c:strRef>
          </c:tx>
          <c:spPr>
            <a:solidFill>
              <a:schemeClr val="accent6">
                <a:lumMod val="80000"/>
                <a:lumOff val="20000"/>
              </a:schemeClr>
            </a:solidFill>
            <a:ln>
              <a:noFill/>
            </a:ln>
            <a:effectLst/>
          </c:spPr>
          <c:invertIfNegative val="0"/>
          <c:cat>
            <c:numRef>
              <c:f>'[Dataset 5 organization.xlsx]Microsoft'!$F$59</c:f>
              <c:numCache>
                <c:formatCode>General</c:formatCode>
                <c:ptCount val="1"/>
              </c:numCache>
            </c:numRef>
          </c:cat>
          <c:val>
            <c:numRef>
              <c:f>'[Dataset 5 organization.xlsx]Microsoft'!$E$19</c:f>
              <c:numCache>
                <c:formatCode>General</c:formatCode>
                <c:ptCount val="1"/>
                <c:pt idx="0">
                  <c:v>3.12</c:v>
                </c:pt>
              </c:numCache>
            </c:numRef>
          </c:val>
          <c:extLst>
            <c:ext xmlns:c16="http://schemas.microsoft.com/office/drawing/2014/chart" uri="{C3380CC4-5D6E-409C-BE32-E72D297353CC}">
              <c16:uniqueId val="{00000011-ECA7-4096-B051-410330A54DDF}"/>
            </c:ext>
          </c:extLst>
        </c:ser>
        <c:ser>
          <c:idx val="18"/>
          <c:order val="18"/>
          <c:tx>
            <c:strRef>
              <c:f>'[Dataset 5 organization.xlsx]Microsoft'!$D$20</c:f>
              <c:strCache>
                <c:ptCount val="1"/>
                <c:pt idx="0">
                  <c:v>2</c:v>
                </c:pt>
              </c:strCache>
            </c:strRef>
          </c:tx>
          <c:spPr>
            <a:solidFill>
              <a:schemeClr val="accent1">
                <a:lumMod val="80000"/>
              </a:schemeClr>
            </a:solidFill>
            <a:ln>
              <a:noFill/>
            </a:ln>
            <a:effectLst/>
          </c:spPr>
          <c:invertIfNegative val="0"/>
          <c:cat>
            <c:numRef>
              <c:f>'[Dataset 5 organization.xlsx]Microsoft'!$F$59</c:f>
              <c:numCache>
                <c:formatCode>General</c:formatCode>
                <c:ptCount val="1"/>
              </c:numCache>
            </c:numRef>
          </c:cat>
          <c:val>
            <c:numRef>
              <c:f>'[Dataset 5 organization.xlsx]Microsoft'!$E$20</c:f>
              <c:numCache>
                <c:formatCode>General</c:formatCode>
                <c:ptCount val="1"/>
                <c:pt idx="0">
                  <c:v>2.92</c:v>
                </c:pt>
              </c:numCache>
            </c:numRef>
          </c:val>
          <c:extLst>
            <c:ext xmlns:c16="http://schemas.microsoft.com/office/drawing/2014/chart" uri="{C3380CC4-5D6E-409C-BE32-E72D297353CC}">
              <c16:uniqueId val="{00000012-ECA7-4096-B051-410330A54DDF}"/>
            </c:ext>
          </c:extLst>
        </c:ser>
        <c:ser>
          <c:idx val="19"/>
          <c:order val="19"/>
          <c:tx>
            <c:strRef>
              <c:f>'[Dataset 5 organization.xlsx]Microsoft'!$D$21</c:f>
              <c:strCache>
                <c:ptCount val="1"/>
                <c:pt idx="0">
                  <c:v>2.13</c:v>
                </c:pt>
              </c:strCache>
            </c:strRef>
          </c:tx>
          <c:spPr>
            <a:solidFill>
              <a:schemeClr val="accent2">
                <a:lumMod val="80000"/>
              </a:schemeClr>
            </a:solidFill>
            <a:ln>
              <a:noFill/>
            </a:ln>
            <a:effectLst/>
          </c:spPr>
          <c:invertIfNegative val="0"/>
          <c:cat>
            <c:numRef>
              <c:f>'[Dataset 5 organization.xlsx]Microsoft'!$F$59</c:f>
              <c:numCache>
                <c:formatCode>General</c:formatCode>
                <c:ptCount val="1"/>
              </c:numCache>
            </c:numRef>
          </c:cat>
          <c:val>
            <c:numRef>
              <c:f>'[Dataset 5 organization.xlsx]Microsoft'!$E$21</c:f>
              <c:numCache>
                <c:formatCode>General</c:formatCode>
                <c:ptCount val="1"/>
                <c:pt idx="0">
                  <c:v>2.9</c:v>
                </c:pt>
              </c:numCache>
            </c:numRef>
          </c:val>
          <c:extLst>
            <c:ext xmlns:c16="http://schemas.microsoft.com/office/drawing/2014/chart" uri="{C3380CC4-5D6E-409C-BE32-E72D297353CC}">
              <c16:uniqueId val="{00000013-ECA7-4096-B051-410330A54DDF}"/>
            </c:ext>
          </c:extLst>
        </c:ser>
        <c:ser>
          <c:idx val="20"/>
          <c:order val="20"/>
          <c:tx>
            <c:strRef>
              <c:f>'[Dataset 5 organization.xlsx]Microsoft'!$D$22</c:f>
              <c:strCache>
                <c:ptCount val="1"/>
                <c:pt idx="0">
                  <c:v>2.1</c:v>
                </c:pt>
              </c:strCache>
            </c:strRef>
          </c:tx>
          <c:spPr>
            <a:solidFill>
              <a:schemeClr val="accent3">
                <a:lumMod val="80000"/>
              </a:schemeClr>
            </a:solidFill>
            <a:ln>
              <a:noFill/>
            </a:ln>
            <a:effectLst/>
          </c:spPr>
          <c:invertIfNegative val="0"/>
          <c:cat>
            <c:numRef>
              <c:f>'[Dataset 5 organization.xlsx]Microsoft'!$F$59</c:f>
              <c:numCache>
                <c:formatCode>General</c:formatCode>
                <c:ptCount val="1"/>
              </c:numCache>
            </c:numRef>
          </c:cat>
          <c:val>
            <c:numRef>
              <c:f>'[Dataset 5 organization.xlsx]Microsoft'!$E$22</c:f>
              <c:numCache>
                <c:formatCode>General</c:formatCode>
                <c:ptCount val="1"/>
                <c:pt idx="0">
                  <c:v>3.4</c:v>
                </c:pt>
              </c:numCache>
            </c:numRef>
          </c:val>
          <c:extLst>
            <c:ext xmlns:c16="http://schemas.microsoft.com/office/drawing/2014/chart" uri="{C3380CC4-5D6E-409C-BE32-E72D297353CC}">
              <c16:uniqueId val="{00000014-ECA7-4096-B051-410330A54DDF}"/>
            </c:ext>
          </c:extLst>
        </c:ser>
        <c:ser>
          <c:idx val="21"/>
          <c:order val="21"/>
          <c:tx>
            <c:strRef>
              <c:f>'[Dataset 5 organization.xlsx]Microsoft'!$D$23</c:f>
              <c:strCache>
                <c:ptCount val="1"/>
                <c:pt idx="0">
                  <c:v>2.27</c:v>
                </c:pt>
              </c:strCache>
            </c:strRef>
          </c:tx>
          <c:spPr>
            <a:solidFill>
              <a:schemeClr val="accent4">
                <a:lumMod val="80000"/>
              </a:schemeClr>
            </a:solidFill>
            <a:ln>
              <a:noFill/>
            </a:ln>
            <a:effectLst/>
          </c:spPr>
          <c:invertIfNegative val="0"/>
          <c:cat>
            <c:numRef>
              <c:f>'[Dataset 5 organization.xlsx]Microsoft'!$F$59</c:f>
              <c:numCache>
                <c:formatCode>General</c:formatCode>
                <c:ptCount val="1"/>
              </c:numCache>
            </c:numRef>
          </c:cat>
          <c:val>
            <c:numRef>
              <c:f>'[Dataset 5 organization.xlsx]Microsoft'!$E$23</c:f>
              <c:numCache>
                <c:formatCode>General</c:formatCode>
                <c:ptCount val="1"/>
                <c:pt idx="0">
                  <c:v>2.89</c:v>
                </c:pt>
              </c:numCache>
            </c:numRef>
          </c:val>
          <c:extLst>
            <c:ext xmlns:c16="http://schemas.microsoft.com/office/drawing/2014/chart" uri="{C3380CC4-5D6E-409C-BE32-E72D297353CC}">
              <c16:uniqueId val="{00000015-ECA7-4096-B051-410330A54DDF}"/>
            </c:ext>
          </c:extLst>
        </c:ser>
        <c:ser>
          <c:idx val="22"/>
          <c:order val="22"/>
          <c:tx>
            <c:strRef>
              <c:f>'[Dataset 5 organization.xlsx]Microsoft'!$D$24</c:f>
              <c:strCache>
                <c:ptCount val="1"/>
                <c:pt idx="0">
                  <c:v>1.78</c:v>
                </c:pt>
              </c:strCache>
            </c:strRef>
          </c:tx>
          <c:spPr>
            <a:solidFill>
              <a:schemeClr val="accent5">
                <a:lumMod val="80000"/>
              </a:schemeClr>
            </a:solidFill>
            <a:ln>
              <a:noFill/>
            </a:ln>
            <a:effectLst/>
          </c:spPr>
          <c:invertIfNegative val="0"/>
          <c:cat>
            <c:numRef>
              <c:f>'[Dataset 5 organization.xlsx]Microsoft'!$F$59</c:f>
              <c:numCache>
                <c:formatCode>General</c:formatCode>
                <c:ptCount val="1"/>
              </c:numCache>
            </c:numRef>
          </c:cat>
          <c:val>
            <c:numRef>
              <c:f>'[Dataset 5 organization.xlsx]Microsoft'!$E$24</c:f>
              <c:numCache>
                <c:formatCode>General</c:formatCode>
                <c:ptCount val="1"/>
                <c:pt idx="0">
                  <c:v>3.12</c:v>
                </c:pt>
              </c:numCache>
            </c:numRef>
          </c:val>
          <c:extLst>
            <c:ext xmlns:c16="http://schemas.microsoft.com/office/drawing/2014/chart" uri="{C3380CC4-5D6E-409C-BE32-E72D297353CC}">
              <c16:uniqueId val="{00000016-ECA7-4096-B051-410330A54DDF}"/>
            </c:ext>
          </c:extLst>
        </c:ser>
        <c:ser>
          <c:idx val="23"/>
          <c:order val="23"/>
          <c:tx>
            <c:strRef>
              <c:f>'[Dataset 5 organization.xlsx]Microsoft'!$D$25</c:f>
              <c:strCache>
                <c:ptCount val="1"/>
                <c:pt idx="0">
                  <c:v>1.85</c:v>
                </c:pt>
              </c:strCache>
            </c:strRef>
          </c:tx>
          <c:spPr>
            <a:solidFill>
              <a:schemeClr val="accent6">
                <a:lumMod val="80000"/>
              </a:schemeClr>
            </a:solidFill>
            <a:ln>
              <a:noFill/>
            </a:ln>
            <a:effectLst/>
          </c:spPr>
          <c:invertIfNegative val="0"/>
          <c:cat>
            <c:numRef>
              <c:f>'[Dataset 5 organization.xlsx]Microsoft'!$F$59</c:f>
              <c:numCache>
                <c:formatCode>General</c:formatCode>
                <c:ptCount val="1"/>
              </c:numCache>
            </c:numRef>
          </c:cat>
          <c:val>
            <c:numRef>
              <c:f>'[Dataset 5 organization.xlsx]Microsoft'!$E$25</c:f>
              <c:numCache>
                <c:formatCode>General</c:formatCode>
                <c:ptCount val="1"/>
                <c:pt idx="0">
                  <c:v>2.92</c:v>
                </c:pt>
              </c:numCache>
            </c:numRef>
          </c:val>
          <c:extLst>
            <c:ext xmlns:c16="http://schemas.microsoft.com/office/drawing/2014/chart" uri="{C3380CC4-5D6E-409C-BE32-E72D297353CC}">
              <c16:uniqueId val="{00000017-ECA7-4096-B051-410330A54DDF}"/>
            </c:ext>
          </c:extLst>
        </c:ser>
        <c:ser>
          <c:idx val="24"/>
          <c:order val="24"/>
          <c:tx>
            <c:strRef>
              <c:f>'[Dataset 5 organization.xlsx]Microsoft'!$D$26</c:f>
              <c:strCache>
                <c:ptCount val="1"/>
                <c:pt idx="0">
                  <c:v>2.23</c:v>
                </c:pt>
              </c:strCache>
            </c:strRef>
          </c:tx>
          <c:spPr>
            <a:solidFill>
              <a:schemeClr val="accent1">
                <a:lumMod val="60000"/>
                <a:lumOff val="40000"/>
              </a:schemeClr>
            </a:solidFill>
            <a:ln>
              <a:noFill/>
            </a:ln>
            <a:effectLst/>
          </c:spPr>
          <c:invertIfNegative val="0"/>
          <c:cat>
            <c:numRef>
              <c:f>'[Dataset 5 organization.xlsx]Microsoft'!$F$59</c:f>
              <c:numCache>
                <c:formatCode>General</c:formatCode>
                <c:ptCount val="1"/>
              </c:numCache>
            </c:numRef>
          </c:cat>
          <c:val>
            <c:numRef>
              <c:f>'[Dataset 5 organization.xlsx]Microsoft'!$E$26</c:f>
              <c:numCache>
                <c:formatCode>General</c:formatCode>
                <c:ptCount val="1"/>
                <c:pt idx="0">
                  <c:v>2.81</c:v>
                </c:pt>
              </c:numCache>
            </c:numRef>
          </c:val>
          <c:extLst>
            <c:ext xmlns:c16="http://schemas.microsoft.com/office/drawing/2014/chart" uri="{C3380CC4-5D6E-409C-BE32-E72D297353CC}">
              <c16:uniqueId val="{00000018-ECA7-4096-B051-410330A54DDF}"/>
            </c:ext>
          </c:extLst>
        </c:ser>
        <c:ser>
          <c:idx val="25"/>
          <c:order val="25"/>
          <c:tx>
            <c:strRef>
              <c:f>'[Dataset 5 organization.xlsx]Microsoft'!$D$27</c:f>
              <c:strCache>
                <c:ptCount val="1"/>
                <c:pt idx="0">
                  <c:v>2.26</c:v>
                </c:pt>
              </c:strCache>
            </c:strRef>
          </c:tx>
          <c:spPr>
            <a:solidFill>
              <a:schemeClr val="accent2">
                <a:lumMod val="60000"/>
                <a:lumOff val="40000"/>
              </a:schemeClr>
            </a:solidFill>
            <a:ln>
              <a:noFill/>
            </a:ln>
            <a:effectLst/>
          </c:spPr>
          <c:invertIfNegative val="0"/>
          <c:cat>
            <c:numRef>
              <c:f>'[Dataset 5 organization.xlsx]Microsoft'!$F$59</c:f>
              <c:numCache>
                <c:formatCode>General</c:formatCode>
                <c:ptCount val="1"/>
              </c:numCache>
            </c:numRef>
          </c:cat>
          <c:val>
            <c:numRef>
              <c:f>'[Dataset 5 organization.xlsx]Microsoft'!$E$27</c:f>
              <c:numCache>
                <c:formatCode>General</c:formatCode>
                <c:ptCount val="1"/>
                <c:pt idx="0">
                  <c:v>2.0499999999999998</c:v>
                </c:pt>
              </c:numCache>
            </c:numRef>
          </c:val>
          <c:extLst>
            <c:ext xmlns:c16="http://schemas.microsoft.com/office/drawing/2014/chart" uri="{C3380CC4-5D6E-409C-BE32-E72D297353CC}">
              <c16:uniqueId val="{00000019-ECA7-4096-B051-410330A54DDF}"/>
            </c:ext>
          </c:extLst>
        </c:ser>
        <c:ser>
          <c:idx val="26"/>
          <c:order val="26"/>
          <c:tx>
            <c:strRef>
              <c:f>'[Dataset 5 organization.xlsx]Microsoft'!$D$28</c:f>
              <c:strCache>
                <c:ptCount val="1"/>
                <c:pt idx="0">
                  <c:v>2.02</c:v>
                </c:pt>
              </c:strCache>
            </c:strRef>
          </c:tx>
          <c:spPr>
            <a:solidFill>
              <a:schemeClr val="accent3">
                <a:lumMod val="60000"/>
                <a:lumOff val="40000"/>
              </a:schemeClr>
            </a:solidFill>
            <a:ln>
              <a:noFill/>
            </a:ln>
            <a:effectLst/>
          </c:spPr>
          <c:invertIfNegative val="0"/>
          <c:cat>
            <c:numRef>
              <c:f>'[Dataset 5 organization.xlsx]Microsoft'!$F$59</c:f>
              <c:numCache>
                <c:formatCode>General</c:formatCode>
                <c:ptCount val="1"/>
              </c:numCache>
            </c:numRef>
          </c:cat>
          <c:val>
            <c:numRef>
              <c:f>'[Dataset 5 organization.xlsx]Microsoft'!$E$28</c:f>
              <c:numCache>
                <c:formatCode>General</c:formatCode>
                <c:ptCount val="1"/>
                <c:pt idx="0">
                  <c:v>2.69</c:v>
                </c:pt>
              </c:numCache>
            </c:numRef>
          </c:val>
          <c:extLst>
            <c:ext xmlns:c16="http://schemas.microsoft.com/office/drawing/2014/chart" uri="{C3380CC4-5D6E-409C-BE32-E72D297353CC}">
              <c16:uniqueId val="{0000001A-ECA7-4096-B051-410330A54DDF}"/>
            </c:ext>
          </c:extLst>
        </c:ser>
        <c:dLbls>
          <c:showLegendKey val="0"/>
          <c:showVal val="0"/>
          <c:showCatName val="0"/>
          <c:showSerName val="0"/>
          <c:showPercent val="0"/>
          <c:showBubbleSize val="0"/>
        </c:dLbls>
        <c:gapWidth val="219"/>
        <c:overlap val="-27"/>
        <c:axId val="-412363712"/>
        <c:axId val="-412372416"/>
      </c:barChart>
      <c:lineChart>
        <c:grouping val="standard"/>
        <c:varyColors val="0"/>
        <c:ser>
          <c:idx val="27"/>
          <c:order val="27"/>
          <c:tx>
            <c:strRef>
              <c:f>'[Dataset 5 organization.xlsx]Microsoft'!$D$29</c:f>
              <c:strCache>
                <c:ptCount val="1"/>
                <c:pt idx="0">
                  <c:v>1.69</c:v>
                </c:pt>
              </c:strCache>
            </c:strRef>
          </c:tx>
          <c:spPr>
            <a:ln w="28575" cap="rnd">
              <a:solidFill>
                <a:schemeClr val="accent4">
                  <a:lumMod val="60000"/>
                  <a:lumOff val="40000"/>
                </a:schemeClr>
              </a:solidFill>
              <a:round/>
            </a:ln>
            <a:effectLst/>
          </c:spPr>
          <c:marker>
            <c:symbol val="none"/>
          </c:marker>
          <c:cat>
            <c:numRef>
              <c:f>'[Dataset 5 organization.xlsx]Microsoft'!$F$59</c:f>
              <c:numCache>
                <c:formatCode>General</c:formatCode>
                <c:ptCount val="1"/>
              </c:numCache>
            </c:numRef>
          </c:cat>
          <c:val>
            <c:numRef>
              <c:f>'[Dataset 5 organization.xlsx]Microsoft'!$E$29</c:f>
              <c:numCache>
                <c:formatCode>General</c:formatCode>
                <c:ptCount val="1"/>
                <c:pt idx="0">
                  <c:v>2.35</c:v>
                </c:pt>
              </c:numCache>
            </c:numRef>
          </c:val>
          <c:smooth val="0"/>
          <c:extLst>
            <c:ext xmlns:c16="http://schemas.microsoft.com/office/drawing/2014/chart" uri="{C3380CC4-5D6E-409C-BE32-E72D297353CC}">
              <c16:uniqueId val="{0000001B-ECA7-4096-B051-410330A54DDF}"/>
            </c:ext>
          </c:extLst>
        </c:ser>
        <c:ser>
          <c:idx val="28"/>
          <c:order val="28"/>
          <c:tx>
            <c:strRef>
              <c:f>'[Dataset 5 organization.xlsx]Microsoft'!$D$30</c:f>
              <c:strCache>
                <c:ptCount val="1"/>
                <c:pt idx="0">
                  <c:v>1.43</c:v>
                </c:pt>
              </c:strCache>
            </c:strRef>
          </c:tx>
          <c:spPr>
            <a:ln w="28575" cap="rnd">
              <a:solidFill>
                <a:schemeClr val="accent5">
                  <a:lumMod val="60000"/>
                  <a:lumOff val="40000"/>
                </a:schemeClr>
              </a:solidFill>
              <a:round/>
            </a:ln>
            <a:effectLst/>
          </c:spPr>
          <c:marker>
            <c:symbol val="none"/>
          </c:marker>
          <c:cat>
            <c:numRef>
              <c:f>'[Dataset 5 organization.xlsx]Microsoft'!$F$59</c:f>
              <c:numCache>
                <c:formatCode>General</c:formatCode>
                <c:ptCount val="1"/>
              </c:numCache>
            </c:numRef>
          </c:cat>
          <c:val>
            <c:numRef>
              <c:f>'[Dataset 5 organization.xlsx]Microsoft'!$E$30</c:f>
              <c:numCache>
                <c:formatCode>General</c:formatCode>
                <c:ptCount val="1"/>
                <c:pt idx="0">
                  <c:v>2.9</c:v>
                </c:pt>
              </c:numCache>
            </c:numRef>
          </c:val>
          <c:smooth val="0"/>
          <c:extLst>
            <c:ext xmlns:c16="http://schemas.microsoft.com/office/drawing/2014/chart" uri="{C3380CC4-5D6E-409C-BE32-E72D297353CC}">
              <c16:uniqueId val="{0000001C-ECA7-4096-B051-410330A54DDF}"/>
            </c:ext>
          </c:extLst>
        </c:ser>
        <c:ser>
          <c:idx val="29"/>
          <c:order val="29"/>
          <c:tx>
            <c:strRef>
              <c:f>'[Dataset 5 organization.xlsx]Microsoft'!$D$31</c:f>
              <c:strCache>
                <c:ptCount val="1"/>
                <c:pt idx="0">
                  <c:v>1.35</c:v>
                </c:pt>
              </c:strCache>
            </c:strRef>
          </c:tx>
          <c:spPr>
            <a:ln w="28575" cap="rnd">
              <a:solidFill>
                <a:schemeClr val="accent6">
                  <a:lumMod val="60000"/>
                  <a:lumOff val="40000"/>
                </a:schemeClr>
              </a:solidFill>
              <a:round/>
            </a:ln>
            <a:effectLst/>
          </c:spPr>
          <c:marker>
            <c:symbol val="none"/>
          </c:marker>
          <c:cat>
            <c:numRef>
              <c:f>'[Dataset 5 organization.xlsx]Microsoft'!$F$59</c:f>
              <c:numCache>
                <c:formatCode>General</c:formatCode>
                <c:ptCount val="1"/>
              </c:numCache>
            </c:numRef>
          </c:cat>
          <c:val>
            <c:numRef>
              <c:f>'[Dataset 5 organization.xlsx]Microsoft'!$E$31</c:f>
              <c:numCache>
                <c:formatCode>General</c:formatCode>
                <c:ptCount val="1"/>
                <c:pt idx="0">
                  <c:v>3</c:v>
                </c:pt>
              </c:numCache>
            </c:numRef>
          </c:val>
          <c:smooth val="0"/>
          <c:extLst>
            <c:ext xmlns:c16="http://schemas.microsoft.com/office/drawing/2014/chart" uri="{C3380CC4-5D6E-409C-BE32-E72D297353CC}">
              <c16:uniqueId val="{0000001D-ECA7-4096-B051-410330A54DDF}"/>
            </c:ext>
          </c:extLst>
        </c:ser>
        <c:ser>
          <c:idx val="30"/>
          <c:order val="30"/>
          <c:tx>
            <c:strRef>
              <c:f>'[Dataset 5 organization.xlsx]Microsoft'!$D$32</c:f>
              <c:strCache>
                <c:ptCount val="1"/>
                <c:pt idx="0">
                  <c:v>1.23</c:v>
                </c:pt>
              </c:strCache>
            </c:strRef>
          </c:tx>
          <c:spPr>
            <a:ln w="28575" cap="rnd">
              <a:solidFill>
                <a:schemeClr val="accent1">
                  <a:lumMod val="50000"/>
                </a:schemeClr>
              </a:solidFill>
              <a:round/>
            </a:ln>
            <a:effectLst/>
          </c:spPr>
          <c:marker>
            <c:symbol val="none"/>
          </c:marker>
          <c:cat>
            <c:numRef>
              <c:f>'[Dataset 5 organization.xlsx]Microsoft'!$F$59</c:f>
              <c:numCache>
                <c:formatCode>General</c:formatCode>
                <c:ptCount val="1"/>
              </c:numCache>
            </c:numRef>
          </c:cat>
          <c:val>
            <c:numRef>
              <c:f>'[Dataset 5 organization.xlsx]Microsoft'!$E$32</c:f>
              <c:numCache>
                <c:formatCode>General</c:formatCode>
                <c:ptCount val="1"/>
                <c:pt idx="0">
                  <c:v>2.46</c:v>
                </c:pt>
              </c:numCache>
            </c:numRef>
          </c:val>
          <c:smooth val="0"/>
          <c:extLst>
            <c:ext xmlns:c16="http://schemas.microsoft.com/office/drawing/2014/chart" uri="{C3380CC4-5D6E-409C-BE32-E72D297353CC}">
              <c16:uniqueId val="{0000001E-ECA7-4096-B051-410330A54DDF}"/>
            </c:ext>
          </c:extLst>
        </c:ser>
        <c:ser>
          <c:idx val="31"/>
          <c:order val="31"/>
          <c:tx>
            <c:strRef>
              <c:f>'[Dataset 5 organization.xlsx]Microsoft'!$D$33</c:f>
              <c:strCache>
                <c:ptCount val="1"/>
                <c:pt idx="0">
                  <c:v>1.18</c:v>
                </c:pt>
              </c:strCache>
            </c:strRef>
          </c:tx>
          <c:spPr>
            <a:ln w="28575" cap="rnd">
              <a:solidFill>
                <a:schemeClr val="accent2">
                  <a:lumMod val="50000"/>
                </a:schemeClr>
              </a:solidFill>
              <a:round/>
            </a:ln>
            <a:effectLst/>
          </c:spPr>
          <c:marker>
            <c:symbol val="none"/>
          </c:marker>
          <c:cat>
            <c:numRef>
              <c:f>'[Dataset 5 organization.xlsx]Microsoft'!$F$59</c:f>
              <c:numCache>
                <c:formatCode>General</c:formatCode>
                <c:ptCount val="1"/>
              </c:numCache>
            </c:numRef>
          </c:cat>
          <c:val>
            <c:numRef>
              <c:f>'[Dataset 5 organization.xlsx]Microsoft'!$E$33</c:f>
              <c:numCache>
                <c:formatCode>General</c:formatCode>
                <c:ptCount val="1"/>
                <c:pt idx="0">
                  <c:v>2.4700000000000002</c:v>
                </c:pt>
              </c:numCache>
            </c:numRef>
          </c:val>
          <c:smooth val="0"/>
          <c:extLst>
            <c:ext xmlns:c16="http://schemas.microsoft.com/office/drawing/2014/chart" uri="{C3380CC4-5D6E-409C-BE32-E72D297353CC}">
              <c16:uniqueId val="{0000001F-ECA7-4096-B051-410330A54DDF}"/>
            </c:ext>
          </c:extLst>
        </c:ser>
        <c:ser>
          <c:idx val="32"/>
          <c:order val="32"/>
          <c:tx>
            <c:strRef>
              <c:f>'[Dataset 5 organization.xlsx]Microsoft'!$D$34</c:f>
              <c:strCache>
                <c:ptCount val="1"/>
                <c:pt idx="0">
                  <c:v>0.96</c:v>
                </c:pt>
              </c:strCache>
            </c:strRef>
          </c:tx>
          <c:spPr>
            <a:ln w="28575" cap="rnd">
              <a:solidFill>
                <a:schemeClr val="accent3">
                  <a:lumMod val="50000"/>
                </a:schemeClr>
              </a:solidFill>
              <a:round/>
            </a:ln>
            <a:effectLst/>
          </c:spPr>
          <c:marker>
            <c:symbol val="none"/>
          </c:marker>
          <c:cat>
            <c:numRef>
              <c:f>'[Dataset 5 organization.xlsx]Microsoft'!$F$59</c:f>
              <c:numCache>
                <c:formatCode>General</c:formatCode>
                <c:ptCount val="1"/>
              </c:numCache>
            </c:numRef>
          </c:cat>
          <c:val>
            <c:numRef>
              <c:f>'[Dataset 5 organization.xlsx]Microsoft'!$E$34</c:f>
              <c:numCache>
                <c:formatCode>General</c:formatCode>
                <c:ptCount val="1"/>
                <c:pt idx="0">
                  <c:v>2.91</c:v>
                </c:pt>
              </c:numCache>
            </c:numRef>
          </c:val>
          <c:smooth val="0"/>
          <c:extLst>
            <c:ext xmlns:c16="http://schemas.microsoft.com/office/drawing/2014/chart" uri="{C3380CC4-5D6E-409C-BE32-E72D297353CC}">
              <c16:uniqueId val="{00000020-ECA7-4096-B051-410330A54DDF}"/>
            </c:ext>
          </c:extLst>
        </c:ser>
        <c:ser>
          <c:idx val="33"/>
          <c:order val="33"/>
          <c:tx>
            <c:strRef>
              <c:f>'[Dataset 5 organization.xlsx]Microsoft'!$D$35</c:f>
              <c:strCache>
                <c:ptCount val="1"/>
                <c:pt idx="0">
                  <c:v>0.9</c:v>
                </c:pt>
              </c:strCache>
            </c:strRef>
          </c:tx>
          <c:spPr>
            <a:ln w="28575" cap="rnd">
              <a:solidFill>
                <a:schemeClr val="accent4">
                  <a:lumMod val="50000"/>
                </a:schemeClr>
              </a:solidFill>
              <a:round/>
            </a:ln>
            <a:effectLst/>
          </c:spPr>
          <c:marker>
            <c:symbol val="none"/>
          </c:marker>
          <c:cat>
            <c:numRef>
              <c:f>'[Dataset 5 organization.xlsx]Microsoft'!$F$59</c:f>
              <c:numCache>
                <c:formatCode>General</c:formatCode>
                <c:ptCount val="1"/>
              </c:numCache>
            </c:numRef>
          </c:cat>
          <c:val>
            <c:numRef>
              <c:f>'[Dataset 5 organization.xlsx]Microsoft'!$E$35</c:f>
              <c:numCache>
                <c:formatCode>General</c:formatCode>
                <c:ptCount val="1"/>
                <c:pt idx="0">
                  <c:v>2.4500000000000002</c:v>
                </c:pt>
              </c:numCache>
            </c:numRef>
          </c:val>
          <c:smooth val="0"/>
          <c:extLst>
            <c:ext xmlns:c16="http://schemas.microsoft.com/office/drawing/2014/chart" uri="{C3380CC4-5D6E-409C-BE32-E72D297353CC}">
              <c16:uniqueId val="{00000021-ECA7-4096-B051-410330A54DDF}"/>
            </c:ext>
          </c:extLst>
        </c:ser>
        <c:ser>
          <c:idx val="34"/>
          <c:order val="34"/>
          <c:tx>
            <c:strRef>
              <c:f>'[Dataset 5 organization.xlsx]Microsoft'!$D$36</c:f>
              <c:strCache>
                <c:ptCount val="1"/>
                <c:pt idx="0">
                  <c:v>0.88</c:v>
                </c:pt>
              </c:strCache>
            </c:strRef>
          </c:tx>
          <c:spPr>
            <a:ln w="28575" cap="rnd">
              <a:solidFill>
                <a:schemeClr val="accent5">
                  <a:lumMod val="50000"/>
                </a:schemeClr>
              </a:solidFill>
              <a:round/>
            </a:ln>
            <a:effectLst/>
          </c:spPr>
          <c:marker>
            <c:symbol val="none"/>
          </c:marker>
          <c:cat>
            <c:numRef>
              <c:f>'[Dataset 5 organization.xlsx]Microsoft'!$F$59</c:f>
              <c:numCache>
                <c:formatCode>General</c:formatCode>
                <c:ptCount val="1"/>
              </c:numCache>
            </c:numRef>
          </c:cat>
          <c:val>
            <c:numRef>
              <c:f>'[Dataset 5 organization.xlsx]Microsoft'!$E$36</c:f>
              <c:numCache>
                <c:formatCode>General</c:formatCode>
                <c:ptCount val="1"/>
                <c:pt idx="0">
                  <c:v>2.52</c:v>
                </c:pt>
              </c:numCache>
            </c:numRef>
          </c:val>
          <c:smooth val="0"/>
          <c:extLst>
            <c:ext xmlns:c16="http://schemas.microsoft.com/office/drawing/2014/chart" uri="{C3380CC4-5D6E-409C-BE32-E72D297353CC}">
              <c16:uniqueId val="{00000022-ECA7-4096-B051-410330A54DDF}"/>
            </c:ext>
          </c:extLst>
        </c:ser>
        <c:ser>
          <c:idx val="35"/>
          <c:order val="35"/>
          <c:tx>
            <c:strRef>
              <c:f>'[Dataset 5 organization.xlsx]Microsoft'!$D$37</c:f>
              <c:strCache>
                <c:ptCount val="1"/>
                <c:pt idx="0">
                  <c:v>0.92</c:v>
                </c:pt>
              </c:strCache>
            </c:strRef>
          </c:tx>
          <c:spPr>
            <a:ln w="28575" cap="rnd">
              <a:solidFill>
                <a:schemeClr val="accent6">
                  <a:lumMod val="50000"/>
                </a:schemeClr>
              </a:solidFill>
              <a:round/>
            </a:ln>
            <a:effectLst/>
          </c:spPr>
          <c:marker>
            <c:symbol val="none"/>
          </c:marker>
          <c:cat>
            <c:numRef>
              <c:f>'[Dataset 5 organization.xlsx]Microsoft'!$F$59</c:f>
              <c:numCache>
                <c:formatCode>General</c:formatCode>
                <c:ptCount val="1"/>
              </c:numCache>
            </c:numRef>
          </c:cat>
          <c:val>
            <c:numRef>
              <c:f>'[Dataset 5 organization.xlsx]Microsoft'!$E$37</c:f>
              <c:numCache>
                <c:formatCode>General</c:formatCode>
                <c:ptCount val="1"/>
                <c:pt idx="0">
                  <c:v>2.5</c:v>
                </c:pt>
              </c:numCache>
            </c:numRef>
          </c:val>
          <c:smooth val="0"/>
          <c:extLst>
            <c:ext xmlns:c16="http://schemas.microsoft.com/office/drawing/2014/chart" uri="{C3380CC4-5D6E-409C-BE32-E72D297353CC}">
              <c16:uniqueId val="{00000023-ECA7-4096-B051-410330A54DDF}"/>
            </c:ext>
          </c:extLst>
        </c:ser>
        <c:ser>
          <c:idx val="36"/>
          <c:order val="36"/>
          <c:tx>
            <c:strRef>
              <c:f>'[Dataset 5 organization.xlsx]Microsoft'!$D$38</c:f>
              <c:strCache>
                <c:ptCount val="1"/>
                <c:pt idx="0">
                  <c:v>0.79</c:v>
                </c:pt>
              </c:strCache>
            </c:strRef>
          </c:tx>
          <c:spPr>
            <a:ln w="28575" cap="rnd">
              <a:solidFill>
                <a:schemeClr val="accent1">
                  <a:lumMod val="70000"/>
                  <a:lumOff val="30000"/>
                </a:schemeClr>
              </a:solidFill>
              <a:round/>
            </a:ln>
            <a:effectLst/>
          </c:spPr>
          <c:marker>
            <c:symbol val="none"/>
          </c:marker>
          <c:cat>
            <c:numRef>
              <c:f>'[Dataset 5 organization.xlsx]Microsoft'!$F$59</c:f>
              <c:numCache>
                <c:formatCode>General</c:formatCode>
                <c:ptCount val="1"/>
              </c:numCache>
            </c:numRef>
          </c:cat>
          <c:val>
            <c:numRef>
              <c:f>'[Dataset 5 organization.xlsx]Microsoft'!$E$38</c:f>
              <c:numCache>
                <c:formatCode>General</c:formatCode>
                <c:ptCount val="1"/>
                <c:pt idx="0">
                  <c:v>3.22</c:v>
                </c:pt>
              </c:numCache>
            </c:numRef>
          </c:val>
          <c:smooth val="0"/>
          <c:extLst>
            <c:ext xmlns:c16="http://schemas.microsoft.com/office/drawing/2014/chart" uri="{C3380CC4-5D6E-409C-BE32-E72D297353CC}">
              <c16:uniqueId val="{00000024-ECA7-4096-B051-410330A54DDF}"/>
            </c:ext>
          </c:extLst>
        </c:ser>
        <c:ser>
          <c:idx val="37"/>
          <c:order val="37"/>
          <c:tx>
            <c:strRef>
              <c:f>'[Dataset 5 organization.xlsx]Microsoft'!$D$39</c:f>
              <c:strCache>
                <c:ptCount val="1"/>
                <c:pt idx="0">
                  <c:v>0.8</c:v>
                </c:pt>
              </c:strCache>
            </c:strRef>
          </c:tx>
          <c:spPr>
            <a:ln w="28575" cap="rnd">
              <a:solidFill>
                <a:schemeClr val="accent2">
                  <a:lumMod val="70000"/>
                  <a:lumOff val="30000"/>
                </a:schemeClr>
              </a:solidFill>
              <a:round/>
            </a:ln>
            <a:effectLst/>
          </c:spPr>
          <c:marker>
            <c:symbol val="none"/>
          </c:marker>
          <c:cat>
            <c:numRef>
              <c:f>'[Dataset 5 organization.xlsx]Microsoft'!$F$59</c:f>
              <c:numCache>
                <c:formatCode>General</c:formatCode>
                <c:ptCount val="1"/>
              </c:numCache>
            </c:numRef>
          </c:cat>
          <c:val>
            <c:numRef>
              <c:f>'[Dataset 5 organization.xlsx]Microsoft'!$E$39</c:f>
              <c:numCache>
                <c:formatCode>General</c:formatCode>
                <c:ptCount val="1"/>
                <c:pt idx="0">
                  <c:v>3.17</c:v>
                </c:pt>
              </c:numCache>
            </c:numRef>
          </c:val>
          <c:smooth val="0"/>
          <c:extLst>
            <c:ext xmlns:c16="http://schemas.microsoft.com/office/drawing/2014/chart" uri="{C3380CC4-5D6E-409C-BE32-E72D297353CC}">
              <c16:uniqueId val="{00000025-ECA7-4096-B051-410330A54DDF}"/>
            </c:ext>
          </c:extLst>
        </c:ser>
        <c:ser>
          <c:idx val="38"/>
          <c:order val="38"/>
          <c:tx>
            <c:strRef>
              <c:f>'[Dataset 5 organization.xlsx]Microsoft'!$D$40</c:f>
              <c:strCache>
                <c:ptCount val="1"/>
                <c:pt idx="0">
                  <c:v>0.74</c:v>
                </c:pt>
              </c:strCache>
            </c:strRef>
          </c:tx>
          <c:spPr>
            <a:ln w="28575" cap="rnd">
              <a:solidFill>
                <a:schemeClr val="accent3">
                  <a:lumMod val="70000"/>
                  <a:lumOff val="30000"/>
                </a:schemeClr>
              </a:solidFill>
              <a:round/>
            </a:ln>
            <a:effectLst/>
          </c:spPr>
          <c:marker>
            <c:symbol val="none"/>
          </c:marker>
          <c:cat>
            <c:numRef>
              <c:f>'[Dataset 5 organization.xlsx]Microsoft'!$F$59</c:f>
              <c:numCache>
                <c:formatCode>General</c:formatCode>
                <c:ptCount val="1"/>
              </c:numCache>
            </c:numRef>
          </c:cat>
          <c:val>
            <c:numRef>
              <c:f>'[Dataset 5 organization.xlsx]Microsoft'!$E$40</c:f>
              <c:numCache>
                <c:formatCode>General</c:formatCode>
                <c:ptCount val="1"/>
                <c:pt idx="0">
                  <c:v>2.87</c:v>
                </c:pt>
              </c:numCache>
            </c:numRef>
          </c:val>
          <c:smooth val="0"/>
          <c:extLst>
            <c:ext xmlns:c16="http://schemas.microsoft.com/office/drawing/2014/chart" uri="{C3380CC4-5D6E-409C-BE32-E72D297353CC}">
              <c16:uniqueId val="{00000026-ECA7-4096-B051-410330A54DDF}"/>
            </c:ext>
          </c:extLst>
        </c:ser>
        <c:ser>
          <c:idx val="39"/>
          <c:order val="39"/>
          <c:tx>
            <c:strRef>
              <c:f>'[Dataset 5 organization.xlsx]Microsoft'!$D$41</c:f>
              <c:strCache>
                <c:ptCount val="1"/>
                <c:pt idx="0">
                  <c:v>0.8</c:v>
                </c:pt>
              </c:strCache>
            </c:strRef>
          </c:tx>
          <c:spPr>
            <a:ln w="28575" cap="rnd">
              <a:solidFill>
                <a:schemeClr val="accent4">
                  <a:lumMod val="70000"/>
                  <a:lumOff val="30000"/>
                </a:schemeClr>
              </a:solidFill>
              <a:round/>
            </a:ln>
            <a:effectLst/>
          </c:spPr>
          <c:marker>
            <c:symbol val="none"/>
          </c:marker>
          <c:cat>
            <c:numRef>
              <c:f>'[Dataset 5 organization.xlsx]Microsoft'!$F$59</c:f>
              <c:numCache>
                <c:formatCode>General</c:formatCode>
                <c:ptCount val="1"/>
              </c:numCache>
            </c:numRef>
          </c:cat>
          <c:val>
            <c:numRef>
              <c:f>'[Dataset 5 organization.xlsx]Microsoft'!$E$41</c:f>
              <c:numCache>
                <c:formatCode>General</c:formatCode>
                <c:ptCount val="1"/>
                <c:pt idx="0">
                  <c:v>2.71</c:v>
                </c:pt>
              </c:numCache>
            </c:numRef>
          </c:val>
          <c:smooth val="0"/>
          <c:extLst>
            <c:ext xmlns:c16="http://schemas.microsoft.com/office/drawing/2014/chart" uri="{C3380CC4-5D6E-409C-BE32-E72D297353CC}">
              <c16:uniqueId val="{00000027-ECA7-4096-B051-410330A54DDF}"/>
            </c:ext>
          </c:extLst>
        </c:ser>
        <c:ser>
          <c:idx val="40"/>
          <c:order val="40"/>
          <c:tx>
            <c:strRef>
              <c:f>'[Dataset 5 organization.xlsx]Microsoft'!$D$42</c:f>
              <c:strCache>
                <c:ptCount val="1"/>
                <c:pt idx="0">
                  <c:v>0.75</c:v>
                </c:pt>
              </c:strCache>
            </c:strRef>
          </c:tx>
          <c:spPr>
            <a:ln w="28575" cap="rnd">
              <a:solidFill>
                <a:schemeClr val="accent5">
                  <a:lumMod val="70000"/>
                  <a:lumOff val="30000"/>
                </a:schemeClr>
              </a:solidFill>
              <a:round/>
            </a:ln>
            <a:effectLst/>
          </c:spPr>
          <c:marker>
            <c:symbol val="none"/>
          </c:marker>
          <c:cat>
            <c:numRef>
              <c:f>'[Dataset 5 organization.xlsx]Microsoft'!$F$59</c:f>
              <c:numCache>
                <c:formatCode>General</c:formatCode>
                <c:ptCount val="1"/>
              </c:numCache>
            </c:numRef>
          </c:cat>
          <c:val>
            <c:numRef>
              <c:f>'[Dataset 5 organization.xlsx]Microsoft'!$E$42</c:f>
              <c:numCache>
                <c:formatCode>General</c:formatCode>
                <c:ptCount val="1"/>
                <c:pt idx="0">
                  <c:v>2.93</c:v>
                </c:pt>
              </c:numCache>
            </c:numRef>
          </c:val>
          <c:smooth val="0"/>
          <c:extLst>
            <c:ext xmlns:c16="http://schemas.microsoft.com/office/drawing/2014/chart" uri="{C3380CC4-5D6E-409C-BE32-E72D297353CC}">
              <c16:uniqueId val="{00000028-ECA7-4096-B051-410330A54DDF}"/>
            </c:ext>
          </c:extLst>
        </c:ser>
        <c:ser>
          <c:idx val="41"/>
          <c:order val="41"/>
          <c:tx>
            <c:strRef>
              <c:f>'[Dataset 5 organization.xlsx]Microsoft'!$D$43</c:f>
              <c:strCache>
                <c:ptCount val="1"/>
                <c:pt idx="0">
                  <c:v>0.77</c:v>
                </c:pt>
              </c:strCache>
            </c:strRef>
          </c:tx>
          <c:spPr>
            <a:ln w="28575" cap="rnd">
              <a:solidFill>
                <a:schemeClr val="accent6">
                  <a:lumMod val="70000"/>
                  <a:lumOff val="30000"/>
                </a:schemeClr>
              </a:solidFill>
              <a:round/>
            </a:ln>
            <a:effectLst/>
          </c:spPr>
          <c:marker>
            <c:symbol val="none"/>
          </c:marker>
          <c:cat>
            <c:numRef>
              <c:f>'[Dataset 5 organization.xlsx]Microsoft'!$F$59</c:f>
              <c:numCache>
                <c:formatCode>General</c:formatCode>
                <c:ptCount val="1"/>
              </c:numCache>
            </c:numRef>
          </c:cat>
          <c:val>
            <c:numRef>
              <c:f>'[Dataset 5 organization.xlsx]Microsoft'!$E$43</c:f>
              <c:numCache>
                <c:formatCode>General</c:formatCode>
                <c:ptCount val="1"/>
                <c:pt idx="0">
                  <c:v>2.81</c:v>
                </c:pt>
              </c:numCache>
            </c:numRef>
          </c:val>
          <c:smooth val="0"/>
          <c:extLst>
            <c:ext xmlns:c16="http://schemas.microsoft.com/office/drawing/2014/chart" uri="{C3380CC4-5D6E-409C-BE32-E72D297353CC}">
              <c16:uniqueId val="{00000029-ECA7-4096-B051-410330A54DDF}"/>
            </c:ext>
          </c:extLst>
        </c:ser>
        <c:ser>
          <c:idx val="42"/>
          <c:order val="42"/>
          <c:tx>
            <c:strRef>
              <c:f>'[Dataset 5 organization.xlsx]Microsoft'!$D$44</c:f>
              <c:strCache>
                <c:ptCount val="1"/>
                <c:pt idx="0">
                  <c:v>0.77</c:v>
                </c:pt>
              </c:strCache>
            </c:strRef>
          </c:tx>
          <c:spPr>
            <a:ln w="28575" cap="rnd">
              <a:solidFill>
                <a:schemeClr val="accent1">
                  <a:lumMod val="70000"/>
                </a:schemeClr>
              </a:solidFill>
              <a:round/>
            </a:ln>
            <a:effectLst/>
          </c:spPr>
          <c:marker>
            <c:symbol val="none"/>
          </c:marker>
          <c:cat>
            <c:numRef>
              <c:f>'[Dataset 5 organization.xlsx]Microsoft'!$F$59</c:f>
              <c:numCache>
                <c:formatCode>General</c:formatCode>
                <c:ptCount val="1"/>
              </c:numCache>
            </c:numRef>
          </c:cat>
          <c:val>
            <c:numRef>
              <c:f>'[Dataset 5 organization.xlsx]Microsoft'!$E$44</c:f>
              <c:numCache>
                <c:formatCode>General</c:formatCode>
                <c:ptCount val="1"/>
                <c:pt idx="0">
                  <c:v>2.68</c:v>
                </c:pt>
              </c:numCache>
            </c:numRef>
          </c:val>
          <c:smooth val="0"/>
          <c:extLst>
            <c:ext xmlns:c16="http://schemas.microsoft.com/office/drawing/2014/chart" uri="{C3380CC4-5D6E-409C-BE32-E72D297353CC}">
              <c16:uniqueId val="{0000002A-ECA7-4096-B051-410330A54DDF}"/>
            </c:ext>
          </c:extLst>
        </c:ser>
        <c:ser>
          <c:idx val="43"/>
          <c:order val="43"/>
          <c:tx>
            <c:strRef>
              <c:f>'[Dataset 5 organization.xlsx]Microsoft'!$D$45</c:f>
              <c:strCache>
                <c:ptCount val="1"/>
                <c:pt idx="0">
                  <c:v>0.83</c:v>
                </c:pt>
              </c:strCache>
            </c:strRef>
          </c:tx>
          <c:spPr>
            <a:ln w="28575" cap="rnd">
              <a:solidFill>
                <a:schemeClr val="accent2">
                  <a:lumMod val="70000"/>
                </a:schemeClr>
              </a:solidFill>
              <a:round/>
            </a:ln>
            <a:effectLst/>
          </c:spPr>
          <c:marker>
            <c:symbol val="none"/>
          </c:marker>
          <c:cat>
            <c:numRef>
              <c:f>'[Dataset 5 organization.xlsx]Microsoft'!$F$59</c:f>
              <c:numCache>
                <c:formatCode>General</c:formatCode>
                <c:ptCount val="1"/>
              </c:numCache>
            </c:numRef>
          </c:cat>
          <c:val>
            <c:numRef>
              <c:f>'[Dataset 5 organization.xlsx]Microsoft'!$E$45</c:f>
              <c:numCache>
                <c:formatCode>General</c:formatCode>
                <c:ptCount val="1"/>
                <c:pt idx="0">
                  <c:v>2.6</c:v>
                </c:pt>
              </c:numCache>
            </c:numRef>
          </c:val>
          <c:smooth val="0"/>
          <c:extLst>
            <c:ext xmlns:c16="http://schemas.microsoft.com/office/drawing/2014/chart" uri="{C3380CC4-5D6E-409C-BE32-E72D297353CC}">
              <c16:uniqueId val="{0000002B-ECA7-4096-B051-410330A54DDF}"/>
            </c:ext>
          </c:extLst>
        </c:ser>
        <c:ser>
          <c:idx val="44"/>
          <c:order val="44"/>
          <c:tx>
            <c:strRef>
              <c:f>'[Dataset 5 organization.xlsx]Microsoft'!$D$46</c:f>
              <c:strCache>
                <c:ptCount val="1"/>
                <c:pt idx="0">
                  <c:v>0.72</c:v>
                </c:pt>
              </c:strCache>
            </c:strRef>
          </c:tx>
          <c:spPr>
            <a:ln w="28575" cap="rnd">
              <a:solidFill>
                <a:schemeClr val="accent3">
                  <a:lumMod val="70000"/>
                </a:schemeClr>
              </a:solidFill>
              <a:round/>
            </a:ln>
            <a:effectLst/>
          </c:spPr>
          <c:marker>
            <c:symbol val="none"/>
          </c:marker>
          <c:cat>
            <c:numRef>
              <c:f>'[Dataset 5 organization.xlsx]Microsoft'!$F$59</c:f>
              <c:numCache>
                <c:formatCode>General</c:formatCode>
                <c:ptCount val="1"/>
              </c:numCache>
            </c:numRef>
          </c:cat>
          <c:val>
            <c:numRef>
              <c:f>'[Dataset 5 organization.xlsx]Microsoft'!$E$46</c:f>
              <c:numCache>
                <c:formatCode>General</c:formatCode>
                <c:ptCount val="1"/>
                <c:pt idx="0">
                  <c:v>2.94</c:v>
                </c:pt>
              </c:numCache>
            </c:numRef>
          </c:val>
          <c:smooth val="0"/>
          <c:extLst>
            <c:ext xmlns:c16="http://schemas.microsoft.com/office/drawing/2014/chart" uri="{C3380CC4-5D6E-409C-BE32-E72D297353CC}">
              <c16:uniqueId val="{0000002C-ECA7-4096-B051-410330A54DDF}"/>
            </c:ext>
          </c:extLst>
        </c:ser>
        <c:ser>
          <c:idx val="45"/>
          <c:order val="45"/>
          <c:tx>
            <c:strRef>
              <c:f>'[Dataset 5 organization.xlsx]Microsoft'!$D$47</c:f>
              <c:strCache>
                <c:ptCount val="1"/>
                <c:pt idx="0">
                  <c:v>0.75</c:v>
                </c:pt>
              </c:strCache>
            </c:strRef>
          </c:tx>
          <c:spPr>
            <a:ln w="28575" cap="rnd">
              <a:solidFill>
                <a:schemeClr val="accent4">
                  <a:lumMod val="70000"/>
                </a:schemeClr>
              </a:solidFill>
              <a:round/>
            </a:ln>
            <a:effectLst/>
          </c:spPr>
          <c:marker>
            <c:symbol val="none"/>
          </c:marker>
          <c:cat>
            <c:numRef>
              <c:f>'[Dataset 5 organization.xlsx]Microsoft'!$F$59</c:f>
              <c:numCache>
                <c:formatCode>General</c:formatCode>
                <c:ptCount val="1"/>
              </c:numCache>
            </c:numRef>
          </c:cat>
          <c:val>
            <c:numRef>
              <c:f>'[Dataset 5 organization.xlsx]Microsoft'!$E$47</c:f>
              <c:numCache>
                <c:formatCode>General</c:formatCode>
                <c:ptCount val="1"/>
                <c:pt idx="0">
                  <c:v>2.86</c:v>
                </c:pt>
              </c:numCache>
            </c:numRef>
          </c:val>
          <c:smooth val="0"/>
          <c:extLst>
            <c:ext xmlns:c16="http://schemas.microsoft.com/office/drawing/2014/chart" uri="{C3380CC4-5D6E-409C-BE32-E72D297353CC}">
              <c16:uniqueId val="{0000002D-ECA7-4096-B051-410330A54DDF}"/>
            </c:ext>
          </c:extLst>
        </c:ser>
        <c:ser>
          <c:idx val="46"/>
          <c:order val="46"/>
          <c:tx>
            <c:strRef>
              <c:f>'[Dataset 5 organization.xlsx]Microsoft'!$D$48</c:f>
              <c:strCache>
                <c:ptCount val="1"/>
                <c:pt idx="0">
                  <c:v>0.81</c:v>
                </c:pt>
              </c:strCache>
            </c:strRef>
          </c:tx>
          <c:spPr>
            <a:ln w="28575" cap="rnd">
              <a:solidFill>
                <a:schemeClr val="accent5">
                  <a:lumMod val="70000"/>
                </a:schemeClr>
              </a:solidFill>
              <a:round/>
            </a:ln>
            <a:effectLst/>
          </c:spPr>
          <c:marker>
            <c:symbol val="none"/>
          </c:marker>
          <c:cat>
            <c:numRef>
              <c:f>'[Dataset 5 organization.xlsx]Microsoft'!$F$59</c:f>
              <c:numCache>
                <c:formatCode>General</c:formatCode>
                <c:ptCount val="1"/>
              </c:numCache>
            </c:numRef>
          </c:cat>
          <c:val>
            <c:numRef>
              <c:f>'[Dataset 5 organization.xlsx]Microsoft'!$E$48</c:f>
              <c:numCache>
                <c:formatCode>General</c:formatCode>
                <c:ptCount val="1"/>
                <c:pt idx="0">
                  <c:v>2.95</c:v>
                </c:pt>
              </c:numCache>
            </c:numRef>
          </c:val>
          <c:smooth val="0"/>
          <c:extLst>
            <c:ext xmlns:c16="http://schemas.microsoft.com/office/drawing/2014/chart" uri="{C3380CC4-5D6E-409C-BE32-E72D297353CC}">
              <c16:uniqueId val="{0000002E-ECA7-4096-B051-410330A54DDF}"/>
            </c:ext>
          </c:extLst>
        </c:ser>
        <c:ser>
          <c:idx val="47"/>
          <c:order val="47"/>
          <c:tx>
            <c:strRef>
              <c:f>'[Dataset 5 organization.xlsx]Microsoft'!$D$49</c:f>
              <c:strCache>
                <c:ptCount val="1"/>
                <c:pt idx="0">
                  <c:v>0.9</c:v>
                </c:pt>
              </c:strCache>
            </c:strRef>
          </c:tx>
          <c:spPr>
            <a:ln w="28575" cap="rnd">
              <a:solidFill>
                <a:schemeClr val="accent6">
                  <a:lumMod val="70000"/>
                </a:schemeClr>
              </a:solidFill>
              <a:round/>
            </a:ln>
            <a:effectLst/>
          </c:spPr>
          <c:marker>
            <c:symbol val="none"/>
          </c:marker>
          <c:cat>
            <c:numRef>
              <c:f>'[Dataset 5 organization.xlsx]Microsoft'!$F$59</c:f>
              <c:numCache>
                <c:formatCode>General</c:formatCode>
                <c:ptCount val="1"/>
              </c:numCache>
            </c:numRef>
          </c:cat>
          <c:val>
            <c:numRef>
              <c:f>'[Dataset 5 organization.xlsx]Microsoft'!$E$49</c:f>
              <c:numCache>
                <c:formatCode>General</c:formatCode>
                <c:ptCount val="1"/>
                <c:pt idx="0">
                  <c:v>2.6</c:v>
                </c:pt>
              </c:numCache>
            </c:numRef>
          </c:val>
          <c:smooth val="0"/>
          <c:extLst>
            <c:ext xmlns:c16="http://schemas.microsoft.com/office/drawing/2014/chart" uri="{C3380CC4-5D6E-409C-BE32-E72D297353CC}">
              <c16:uniqueId val="{0000002F-ECA7-4096-B051-410330A54DDF}"/>
            </c:ext>
          </c:extLst>
        </c:ser>
        <c:ser>
          <c:idx val="48"/>
          <c:order val="48"/>
          <c:tx>
            <c:strRef>
              <c:f>'[Dataset 5 organization.xlsx]Microsoft'!$D$50</c:f>
              <c:strCache>
                <c:ptCount val="1"/>
                <c:pt idx="0">
                  <c:v>0.87</c:v>
                </c:pt>
              </c:strCache>
            </c:strRef>
          </c:tx>
          <c:spPr>
            <a:ln w="28575" cap="rnd">
              <a:solidFill>
                <a:schemeClr val="accent1">
                  <a:lumMod val="50000"/>
                  <a:lumOff val="50000"/>
                </a:schemeClr>
              </a:solidFill>
              <a:round/>
            </a:ln>
            <a:effectLst/>
          </c:spPr>
          <c:marker>
            <c:symbol val="none"/>
          </c:marker>
          <c:cat>
            <c:numRef>
              <c:f>'[Dataset 5 organization.xlsx]Microsoft'!$F$59</c:f>
              <c:numCache>
                <c:formatCode>General</c:formatCode>
                <c:ptCount val="1"/>
              </c:numCache>
            </c:numRef>
          </c:cat>
          <c:val>
            <c:numRef>
              <c:f>'[Dataset 5 organization.xlsx]Microsoft'!$E$50</c:f>
              <c:numCache>
                <c:formatCode>General</c:formatCode>
                <c:ptCount val="1"/>
                <c:pt idx="0">
                  <c:v>2.76</c:v>
                </c:pt>
              </c:numCache>
            </c:numRef>
          </c:val>
          <c:smooth val="0"/>
          <c:extLst>
            <c:ext xmlns:c16="http://schemas.microsoft.com/office/drawing/2014/chart" uri="{C3380CC4-5D6E-409C-BE32-E72D297353CC}">
              <c16:uniqueId val="{00000030-ECA7-4096-B051-410330A54DDF}"/>
            </c:ext>
          </c:extLst>
        </c:ser>
        <c:ser>
          <c:idx val="49"/>
          <c:order val="49"/>
          <c:tx>
            <c:strRef>
              <c:f>'[Dataset 5 organization.xlsx]Microsoft'!$D$51</c:f>
              <c:strCache>
                <c:ptCount val="1"/>
                <c:pt idx="0">
                  <c:v>0.9</c:v>
                </c:pt>
              </c:strCache>
            </c:strRef>
          </c:tx>
          <c:spPr>
            <a:ln w="28575" cap="rnd">
              <a:solidFill>
                <a:schemeClr val="accent2">
                  <a:lumMod val="50000"/>
                  <a:lumOff val="50000"/>
                </a:schemeClr>
              </a:solidFill>
              <a:round/>
            </a:ln>
            <a:effectLst/>
          </c:spPr>
          <c:marker>
            <c:symbol val="none"/>
          </c:marker>
          <c:cat>
            <c:numRef>
              <c:f>'[Dataset 5 organization.xlsx]Microsoft'!$F$59</c:f>
              <c:numCache>
                <c:formatCode>General</c:formatCode>
                <c:ptCount val="1"/>
              </c:numCache>
            </c:numRef>
          </c:cat>
          <c:val>
            <c:numRef>
              <c:f>'[Dataset 5 organization.xlsx]Microsoft'!$E$51</c:f>
              <c:numCache>
                <c:formatCode>General</c:formatCode>
                <c:ptCount val="1"/>
                <c:pt idx="0">
                  <c:v>2.46</c:v>
                </c:pt>
              </c:numCache>
            </c:numRef>
          </c:val>
          <c:smooth val="0"/>
          <c:extLst>
            <c:ext xmlns:c16="http://schemas.microsoft.com/office/drawing/2014/chart" uri="{C3380CC4-5D6E-409C-BE32-E72D297353CC}">
              <c16:uniqueId val="{00000031-ECA7-4096-B051-410330A54DDF}"/>
            </c:ext>
          </c:extLst>
        </c:ser>
        <c:ser>
          <c:idx val="50"/>
          <c:order val="50"/>
          <c:tx>
            <c:strRef>
              <c:f>'[Dataset 5 organization.xlsx]Microsoft'!$D$52</c:f>
              <c:strCache>
                <c:ptCount val="1"/>
                <c:pt idx="0">
                  <c:v>0.95</c:v>
                </c:pt>
              </c:strCache>
            </c:strRef>
          </c:tx>
          <c:spPr>
            <a:ln w="28575" cap="rnd">
              <a:solidFill>
                <a:schemeClr val="accent3">
                  <a:lumMod val="50000"/>
                  <a:lumOff val="50000"/>
                </a:schemeClr>
              </a:solidFill>
              <a:round/>
            </a:ln>
            <a:effectLst/>
          </c:spPr>
          <c:marker>
            <c:symbol val="none"/>
          </c:marker>
          <c:cat>
            <c:numRef>
              <c:f>'[Dataset 5 organization.xlsx]Microsoft'!$F$59</c:f>
              <c:numCache>
                <c:formatCode>General</c:formatCode>
                <c:ptCount val="1"/>
              </c:numCache>
            </c:numRef>
          </c:cat>
          <c:val>
            <c:numRef>
              <c:f>'[Dataset 5 organization.xlsx]Microsoft'!$E$52</c:f>
              <c:numCache>
                <c:formatCode>General</c:formatCode>
                <c:ptCount val="1"/>
                <c:pt idx="0">
                  <c:v>2.2999999999999998</c:v>
                </c:pt>
              </c:numCache>
            </c:numRef>
          </c:val>
          <c:smooth val="0"/>
          <c:extLst>
            <c:ext xmlns:c16="http://schemas.microsoft.com/office/drawing/2014/chart" uri="{C3380CC4-5D6E-409C-BE32-E72D297353CC}">
              <c16:uniqueId val="{00000032-ECA7-4096-B051-410330A54DDF}"/>
            </c:ext>
          </c:extLst>
        </c:ser>
        <c:ser>
          <c:idx val="51"/>
          <c:order val="51"/>
          <c:tx>
            <c:strRef>
              <c:f>'[Dataset 5 organization.xlsx]Microsoft'!$D$53</c:f>
              <c:strCache>
                <c:ptCount val="1"/>
                <c:pt idx="0">
                  <c:v>0.87</c:v>
                </c:pt>
              </c:strCache>
            </c:strRef>
          </c:tx>
          <c:spPr>
            <a:ln w="28575" cap="rnd">
              <a:solidFill>
                <a:schemeClr val="accent4">
                  <a:lumMod val="50000"/>
                  <a:lumOff val="50000"/>
                </a:schemeClr>
              </a:solidFill>
              <a:round/>
            </a:ln>
            <a:effectLst/>
          </c:spPr>
          <c:marker>
            <c:symbol val="none"/>
          </c:marker>
          <c:cat>
            <c:numRef>
              <c:f>'[Dataset 5 organization.xlsx]Microsoft'!$F$59</c:f>
              <c:numCache>
                <c:formatCode>General</c:formatCode>
                <c:ptCount val="1"/>
              </c:numCache>
            </c:numRef>
          </c:cat>
          <c:val>
            <c:numRef>
              <c:f>'[Dataset 5 organization.xlsx]Microsoft'!$E$53</c:f>
              <c:numCache>
                <c:formatCode>General</c:formatCode>
                <c:ptCount val="1"/>
                <c:pt idx="0">
                  <c:v>2.13</c:v>
                </c:pt>
              </c:numCache>
            </c:numRef>
          </c:val>
          <c:smooth val="0"/>
          <c:extLst>
            <c:ext xmlns:c16="http://schemas.microsoft.com/office/drawing/2014/chart" uri="{C3380CC4-5D6E-409C-BE32-E72D297353CC}">
              <c16:uniqueId val="{00000033-ECA7-4096-B051-410330A54DDF}"/>
            </c:ext>
          </c:extLst>
        </c:ser>
        <c:ser>
          <c:idx val="52"/>
          <c:order val="52"/>
          <c:tx>
            <c:strRef>
              <c:f>'[Dataset 5 organization.xlsx]Microsoft'!$D$54</c:f>
              <c:strCache>
                <c:ptCount val="1"/>
                <c:pt idx="0">
                  <c:v>0.86</c:v>
                </c:pt>
              </c:strCache>
            </c:strRef>
          </c:tx>
          <c:spPr>
            <a:ln w="28575" cap="rnd">
              <a:solidFill>
                <a:schemeClr val="accent5">
                  <a:lumMod val="50000"/>
                  <a:lumOff val="50000"/>
                </a:schemeClr>
              </a:solidFill>
              <a:round/>
            </a:ln>
            <a:effectLst/>
          </c:spPr>
          <c:marker>
            <c:symbol val="none"/>
          </c:marker>
          <c:cat>
            <c:numRef>
              <c:f>'[Dataset 5 organization.xlsx]Microsoft'!$F$59</c:f>
              <c:numCache>
                <c:formatCode>General</c:formatCode>
                <c:ptCount val="1"/>
              </c:numCache>
            </c:numRef>
          </c:cat>
          <c:val>
            <c:numRef>
              <c:f>'[Dataset 5 organization.xlsx]Microsoft'!$E$54</c:f>
              <c:numCache>
                <c:formatCode>General</c:formatCode>
                <c:ptCount val="1"/>
                <c:pt idx="0">
                  <c:v>2.06</c:v>
                </c:pt>
              </c:numCache>
            </c:numRef>
          </c:val>
          <c:smooth val="0"/>
          <c:extLst>
            <c:ext xmlns:c16="http://schemas.microsoft.com/office/drawing/2014/chart" uri="{C3380CC4-5D6E-409C-BE32-E72D297353CC}">
              <c16:uniqueId val="{00000034-ECA7-4096-B051-410330A54DDF}"/>
            </c:ext>
          </c:extLst>
        </c:ser>
        <c:ser>
          <c:idx val="53"/>
          <c:order val="53"/>
          <c:tx>
            <c:strRef>
              <c:f>'[Dataset 5 organization.xlsx]Microsoft'!$D$55</c:f>
              <c:strCache>
                <c:ptCount val="1"/>
                <c:pt idx="0">
                  <c:v>0.85</c:v>
                </c:pt>
              </c:strCache>
            </c:strRef>
          </c:tx>
          <c:spPr>
            <a:ln w="28575" cap="rnd">
              <a:solidFill>
                <a:schemeClr val="accent6">
                  <a:lumMod val="50000"/>
                  <a:lumOff val="50000"/>
                </a:schemeClr>
              </a:solidFill>
              <a:round/>
            </a:ln>
            <a:effectLst/>
          </c:spPr>
          <c:marker>
            <c:symbol val="none"/>
          </c:marker>
          <c:cat>
            <c:numRef>
              <c:f>'[Dataset 5 organization.xlsx]Microsoft'!$F$59</c:f>
              <c:numCache>
                <c:formatCode>General</c:formatCode>
                <c:ptCount val="1"/>
              </c:numCache>
            </c:numRef>
          </c:cat>
          <c:val>
            <c:numRef>
              <c:f>'[Dataset 5 organization.xlsx]Microsoft'!$E$55</c:f>
              <c:numCache>
                <c:formatCode>General</c:formatCode>
                <c:ptCount val="1"/>
                <c:pt idx="0">
                  <c:v>2.04</c:v>
                </c:pt>
              </c:numCache>
            </c:numRef>
          </c:val>
          <c:smooth val="0"/>
          <c:extLst>
            <c:ext xmlns:c16="http://schemas.microsoft.com/office/drawing/2014/chart" uri="{C3380CC4-5D6E-409C-BE32-E72D297353CC}">
              <c16:uniqueId val="{00000035-ECA7-4096-B051-410330A54DDF}"/>
            </c:ext>
          </c:extLst>
        </c:ser>
        <c:dLbls>
          <c:showLegendKey val="0"/>
          <c:showVal val="0"/>
          <c:showCatName val="0"/>
          <c:showSerName val="0"/>
          <c:showPercent val="0"/>
          <c:showBubbleSize val="0"/>
        </c:dLbls>
        <c:marker val="1"/>
        <c:smooth val="0"/>
        <c:axId val="-412363712"/>
        <c:axId val="-412372416"/>
      </c:lineChart>
      <c:catAx>
        <c:axId val="-412363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372416"/>
        <c:crosses val="autoZero"/>
        <c:auto val="1"/>
        <c:lblAlgn val="ctr"/>
        <c:lblOffset val="100"/>
        <c:noMultiLvlLbl val="0"/>
      </c:catAx>
      <c:valAx>
        <c:axId val="-412372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363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Cognizent</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lineChart>
        <c:grouping val="standard"/>
        <c:varyColors val="0"/>
        <c:ser>
          <c:idx val="0"/>
          <c:order val="0"/>
          <c:tx>
            <c:strRef>
              <c:f>'[Dataset 5 organization.xlsx]Cognizent'!$C$1</c:f>
              <c:strCache>
                <c:ptCount val="1"/>
                <c:pt idx="0">
                  <c:v>Return on Equity</c:v>
                </c:pt>
              </c:strCache>
            </c:strRef>
          </c:tx>
          <c:spPr>
            <a:ln w="38100" cap="rnd">
              <a:solidFill>
                <a:schemeClr val="accent1"/>
              </a:solidFill>
              <a:round/>
            </a:ln>
            <a:effectLst/>
          </c:spPr>
          <c:marker>
            <c:symbol val="none"/>
          </c:marker>
          <c:cat>
            <c:numRef>
              <c:f>'[Dataset 5 organization.xlsx]Cognizent'!$B$2:$B$55</c:f>
              <c:numCache>
                <c:formatCode>m/d/yyyy</c:formatCode>
                <c:ptCount val="54"/>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numCache>
            </c:numRef>
          </c:cat>
          <c:val>
            <c:numRef>
              <c:f>'[Dataset 5 organization.xlsx]Cognizent'!$C$2:$C$55</c:f>
              <c:numCache>
                <c:formatCode>0.00%</c:formatCode>
                <c:ptCount val="54"/>
                <c:pt idx="0">
                  <c:v>0.1888</c:v>
                </c:pt>
                <c:pt idx="1">
                  <c:v>0.19009999999999999</c:v>
                </c:pt>
                <c:pt idx="2">
                  <c:v>0.19589999999999999</c:v>
                </c:pt>
                <c:pt idx="3">
                  <c:v>0.1905</c:v>
                </c:pt>
                <c:pt idx="4">
                  <c:v>0.18790000000000001</c:v>
                </c:pt>
                <c:pt idx="5">
                  <c:v>0.1867</c:v>
                </c:pt>
                <c:pt idx="6">
                  <c:v>0.16830000000000001</c:v>
                </c:pt>
                <c:pt idx="7">
                  <c:v>0.15210000000000001</c:v>
                </c:pt>
                <c:pt idx="8">
                  <c:v>0.1391</c:v>
                </c:pt>
                <c:pt idx="9">
                  <c:v>0.1278</c:v>
                </c:pt>
                <c:pt idx="10">
                  <c:v>0.13450000000000001</c:v>
                </c:pt>
                <c:pt idx="11">
                  <c:v>0.14960000000000001</c:v>
                </c:pt>
                <c:pt idx="12">
                  <c:v>0.16489999999999999</c:v>
                </c:pt>
                <c:pt idx="13">
                  <c:v>0.16969999999999999</c:v>
                </c:pt>
                <c:pt idx="14">
                  <c:v>0.19120000000000001</c:v>
                </c:pt>
                <c:pt idx="15">
                  <c:v>0.18820000000000001</c:v>
                </c:pt>
                <c:pt idx="16">
                  <c:v>0.183</c:v>
                </c:pt>
                <c:pt idx="17">
                  <c:v>0.1908</c:v>
                </c:pt>
                <c:pt idx="18">
                  <c:v>0.1326</c:v>
                </c:pt>
                <c:pt idx="19">
                  <c:v>0.1343</c:v>
                </c:pt>
                <c:pt idx="20">
                  <c:v>0.1361</c:v>
                </c:pt>
                <c:pt idx="21">
                  <c:v>0.1429</c:v>
                </c:pt>
                <c:pt idx="22">
                  <c:v>0.18379999999999999</c:v>
                </c:pt>
                <c:pt idx="23">
                  <c:v>0.18190000000000001</c:v>
                </c:pt>
                <c:pt idx="24">
                  <c:v>0.16339999999999999</c:v>
                </c:pt>
                <c:pt idx="25">
                  <c:v>0.15340000000000001</c:v>
                </c:pt>
                <c:pt idx="26">
                  <c:v>0.15989999999999999</c:v>
                </c:pt>
                <c:pt idx="27">
                  <c:v>0.16109999999999999</c:v>
                </c:pt>
                <c:pt idx="28">
                  <c:v>0.18559999999999999</c:v>
                </c:pt>
                <c:pt idx="29">
                  <c:v>0.1865</c:v>
                </c:pt>
                <c:pt idx="30">
                  <c:v>0.18779999999999999</c:v>
                </c:pt>
                <c:pt idx="31">
                  <c:v>0.19120000000000001</c:v>
                </c:pt>
                <c:pt idx="32">
                  <c:v>0.1946</c:v>
                </c:pt>
                <c:pt idx="33">
                  <c:v>0.20039999999999999</c:v>
                </c:pt>
                <c:pt idx="34">
                  <c:v>0.20649999999999999</c:v>
                </c:pt>
                <c:pt idx="35">
                  <c:v>0.215</c:v>
                </c:pt>
                <c:pt idx="36">
                  <c:v>0.21790000000000001</c:v>
                </c:pt>
                <c:pt idx="37">
                  <c:v>0.22</c:v>
                </c:pt>
                <c:pt idx="38">
                  <c:v>0.22489999999999999</c:v>
                </c:pt>
                <c:pt idx="39">
                  <c:v>0.22839999999999999</c:v>
                </c:pt>
                <c:pt idx="40">
                  <c:v>0.23319999999999999</c:v>
                </c:pt>
                <c:pt idx="41">
                  <c:v>0.23530000000000001</c:v>
                </c:pt>
                <c:pt idx="42">
                  <c:v>0.23860000000000001</c:v>
                </c:pt>
                <c:pt idx="43">
                  <c:v>0.2356</c:v>
                </c:pt>
                <c:pt idx="44">
                  <c:v>0.22670000000000001</c:v>
                </c:pt>
                <c:pt idx="45">
                  <c:v>0.2263</c:v>
                </c:pt>
                <c:pt idx="46">
                  <c:v>0.2228</c:v>
                </c:pt>
                <c:pt idx="47">
                  <c:v>0.2253</c:v>
                </c:pt>
                <c:pt idx="48">
                  <c:v>0.22969999999999999</c:v>
                </c:pt>
                <c:pt idx="49">
                  <c:v>0.22800000000000001</c:v>
                </c:pt>
                <c:pt idx="50">
                  <c:v>0.22500000000000001</c:v>
                </c:pt>
                <c:pt idx="51">
                  <c:v>0.21970000000000001</c:v>
                </c:pt>
                <c:pt idx="52">
                  <c:v>0.22420000000000001</c:v>
                </c:pt>
                <c:pt idx="53">
                  <c:v>0.22689999999999999</c:v>
                </c:pt>
              </c:numCache>
            </c:numRef>
          </c:val>
          <c:smooth val="0"/>
          <c:extLst>
            <c:ext xmlns:c16="http://schemas.microsoft.com/office/drawing/2014/chart" uri="{C3380CC4-5D6E-409C-BE32-E72D297353CC}">
              <c16:uniqueId val="{00000000-056F-4EE7-9130-3A820E7D14C7}"/>
            </c:ext>
          </c:extLst>
        </c:ser>
        <c:ser>
          <c:idx val="1"/>
          <c:order val="1"/>
          <c:tx>
            <c:strRef>
              <c:f>'[Dataset 5 organization.xlsx]Cognizent'!$D$1</c:f>
              <c:strCache>
                <c:ptCount val="1"/>
                <c:pt idx="0">
                  <c:v>Debt to Equity Ratio</c:v>
                </c:pt>
              </c:strCache>
            </c:strRef>
          </c:tx>
          <c:spPr>
            <a:ln w="38100" cap="rnd">
              <a:solidFill>
                <a:schemeClr val="accent2"/>
              </a:solidFill>
              <a:round/>
            </a:ln>
            <a:effectLst/>
          </c:spPr>
          <c:marker>
            <c:symbol val="none"/>
          </c:marker>
          <c:cat>
            <c:numRef>
              <c:f>'[Dataset 5 organization.xlsx]Cognizent'!$B$2:$B$55</c:f>
              <c:numCache>
                <c:formatCode>m/d/yyyy</c:formatCode>
                <c:ptCount val="54"/>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numCache>
            </c:numRef>
          </c:cat>
          <c:val>
            <c:numRef>
              <c:f>'[Dataset 5 organization.xlsx]Cognizent'!$D$2:$D$55</c:f>
              <c:numCache>
                <c:formatCode>General</c:formatCode>
                <c:ptCount val="54"/>
                <c:pt idx="0">
                  <c:v>0.43</c:v>
                </c:pt>
                <c:pt idx="1">
                  <c:v>0.45</c:v>
                </c:pt>
                <c:pt idx="2">
                  <c:v>0.45</c:v>
                </c:pt>
                <c:pt idx="3">
                  <c:v>0.44</c:v>
                </c:pt>
                <c:pt idx="4">
                  <c:v>0.46</c:v>
                </c:pt>
                <c:pt idx="5">
                  <c:v>0.49</c:v>
                </c:pt>
                <c:pt idx="6">
                  <c:v>0.49</c:v>
                </c:pt>
                <c:pt idx="7">
                  <c:v>0.5</c:v>
                </c:pt>
                <c:pt idx="8">
                  <c:v>0.51</c:v>
                </c:pt>
                <c:pt idx="9">
                  <c:v>0.56000000000000005</c:v>
                </c:pt>
                <c:pt idx="10">
                  <c:v>0.69</c:v>
                </c:pt>
                <c:pt idx="11">
                  <c:v>0.66</c:v>
                </c:pt>
                <c:pt idx="12">
                  <c:v>0.64</c:v>
                </c:pt>
                <c:pt idx="13">
                  <c:v>0.47</c:v>
                </c:pt>
                <c:pt idx="14">
                  <c:v>0.48</c:v>
                </c:pt>
                <c:pt idx="15">
                  <c:v>0.47</c:v>
                </c:pt>
                <c:pt idx="16">
                  <c:v>0.45</c:v>
                </c:pt>
                <c:pt idx="17">
                  <c:v>0.39</c:v>
                </c:pt>
                <c:pt idx="18">
                  <c:v>0.39</c:v>
                </c:pt>
                <c:pt idx="19">
                  <c:v>0.39</c:v>
                </c:pt>
                <c:pt idx="20">
                  <c:v>0.37</c:v>
                </c:pt>
                <c:pt idx="21">
                  <c:v>0.43</c:v>
                </c:pt>
                <c:pt idx="22">
                  <c:v>0.33</c:v>
                </c:pt>
                <c:pt idx="23">
                  <c:v>0.33</c:v>
                </c:pt>
                <c:pt idx="24">
                  <c:v>0.37</c:v>
                </c:pt>
                <c:pt idx="25">
                  <c:v>0.33</c:v>
                </c:pt>
                <c:pt idx="26">
                  <c:v>0.33</c:v>
                </c:pt>
                <c:pt idx="27">
                  <c:v>0.33</c:v>
                </c:pt>
                <c:pt idx="28">
                  <c:v>0.33</c:v>
                </c:pt>
                <c:pt idx="29">
                  <c:v>0.41</c:v>
                </c:pt>
                <c:pt idx="30">
                  <c:v>0.39</c:v>
                </c:pt>
                <c:pt idx="31">
                  <c:v>0.38</c:v>
                </c:pt>
                <c:pt idx="32">
                  <c:v>0.39</c:v>
                </c:pt>
                <c:pt idx="33">
                  <c:v>0.48</c:v>
                </c:pt>
                <c:pt idx="34">
                  <c:v>0.25</c:v>
                </c:pt>
                <c:pt idx="35">
                  <c:v>0.24</c:v>
                </c:pt>
                <c:pt idx="36">
                  <c:v>0.25</c:v>
                </c:pt>
                <c:pt idx="37">
                  <c:v>0.33</c:v>
                </c:pt>
                <c:pt idx="38">
                  <c:v>0.35</c:v>
                </c:pt>
                <c:pt idx="39">
                  <c:v>0.32</c:v>
                </c:pt>
                <c:pt idx="40">
                  <c:v>0.28999999999999998</c:v>
                </c:pt>
                <c:pt idx="41">
                  <c:v>0.34</c:v>
                </c:pt>
                <c:pt idx="42">
                  <c:v>0.34</c:v>
                </c:pt>
                <c:pt idx="43">
                  <c:v>0.38</c:v>
                </c:pt>
                <c:pt idx="44">
                  <c:v>0.3</c:v>
                </c:pt>
                <c:pt idx="45">
                  <c:v>0.39</c:v>
                </c:pt>
                <c:pt idx="46">
                  <c:v>0.3</c:v>
                </c:pt>
                <c:pt idx="47">
                  <c:v>0.24</c:v>
                </c:pt>
                <c:pt idx="48">
                  <c:v>0.23</c:v>
                </c:pt>
                <c:pt idx="49">
                  <c:v>0.28000000000000003</c:v>
                </c:pt>
                <c:pt idx="50">
                  <c:v>0.26</c:v>
                </c:pt>
                <c:pt idx="51">
                  <c:v>0.24</c:v>
                </c:pt>
                <c:pt idx="52">
                  <c:v>0.22</c:v>
                </c:pt>
                <c:pt idx="53">
                  <c:v>0.26</c:v>
                </c:pt>
              </c:numCache>
            </c:numRef>
          </c:val>
          <c:smooth val="0"/>
          <c:extLst>
            <c:ext xmlns:c16="http://schemas.microsoft.com/office/drawing/2014/chart" uri="{C3380CC4-5D6E-409C-BE32-E72D297353CC}">
              <c16:uniqueId val="{00000001-056F-4EE7-9130-3A820E7D14C7}"/>
            </c:ext>
          </c:extLst>
        </c:ser>
        <c:ser>
          <c:idx val="2"/>
          <c:order val="2"/>
          <c:tx>
            <c:strRef>
              <c:f>'[Dataset 5 organization.xlsx]Cognizent'!$E$1</c:f>
              <c:strCache>
                <c:ptCount val="1"/>
                <c:pt idx="0">
                  <c:v>Current cash Ratio</c:v>
                </c:pt>
              </c:strCache>
            </c:strRef>
          </c:tx>
          <c:spPr>
            <a:ln w="38100" cap="rnd">
              <a:solidFill>
                <a:schemeClr val="accent3"/>
              </a:solidFill>
              <a:round/>
            </a:ln>
            <a:effectLst/>
          </c:spPr>
          <c:marker>
            <c:symbol val="none"/>
          </c:marker>
          <c:cat>
            <c:numRef>
              <c:f>'[Dataset 5 organization.xlsx]Cognizent'!$B$2:$B$55</c:f>
              <c:numCache>
                <c:formatCode>m/d/yyyy</c:formatCode>
                <c:ptCount val="54"/>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numCache>
            </c:numRef>
          </c:cat>
          <c:val>
            <c:numRef>
              <c:f>'[Dataset 5 organization.xlsx]Cognizent'!$E$2:$E$55</c:f>
              <c:numCache>
                <c:formatCode>General</c:formatCode>
                <c:ptCount val="54"/>
                <c:pt idx="0">
                  <c:v>2.1800000000000002</c:v>
                </c:pt>
                <c:pt idx="1">
                  <c:v>2.17</c:v>
                </c:pt>
                <c:pt idx="2">
                  <c:v>2.27</c:v>
                </c:pt>
                <c:pt idx="3">
                  <c:v>2.23</c:v>
                </c:pt>
                <c:pt idx="4">
                  <c:v>2.2200000000000002</c:v>
                </c:pt>
                <c:pt idx="5">
                  <c:v>2.08</c:v>
                </c:pt>
                <c:pt idx="6">
                  <c:v>2.11</c:v>
                </c:pt>
                <c:pt idx="7">
                  <c:v>2.0299999999999998</c:v>
                </c:pt>
                <c:pt idx="8">
                  <c:v>2.09</c:v>
                </c:pt>
                <c:pt idx="9">
                  <c:v>1.94</c:v>
                </c:pt>
                <c:pt idx="10">
                  <c:v>2.62</c:v>
                </c:pt>
                <c:pt idx="11">
                  <c:v>2.66</c:v>
                </c:pt>
                <c:pt idx="12">
                  <c:v>2.9</c:v>
                </c:pt>
                <c:pt idx="13">
                  <c:v>2.5499999999999998</c:v>
                </c:pt>
                <c:pt idx="14">
                  <c:v>2.5299999999999998</c:v>
                </c:pt>
                <c:pt idx="15">
                  <c:v>2.5499999999999998</c:v>
                </c:pt>
                <c:pt idx="16">
                  <c:v>2.9</c:v>
                </c:pt>
                <c:pt idx="17">
                  <c:v>3.18</c:v>
                </c:pt>
                <c:pt idx="18">
                  <c:v>3.24</c:v>
                </c:pt>
                <c:pt idx="19">
                  <c:v>3.27</c:v>
                </c:pt>
                <c:pt idx="20">
                  <c:v>3.64</c:v>
                </c:pt>
                <c:pt idx="21">
                  <c:v>3.21</c:v>
                </c:pt>
                <c:pt idx="22">
                  <c:v>3.29</c:v>
                </c:pt>
                <c:pt idx="23">
                  <c:v>3.35</c:v>
                </c:pt>
                <c:pt idx="24">
                  <c:v>3.03</c:v>
                </c:pt>
                <c:pt idx="25">
                  <c:v>3.56</c:v>
                </c:pt>
                <c:pt idx="26">
                  <c:v>3.56</c:v>
                </c:pt>
                <c:pt idx="27">
                  <c:v>3.66</c:v>
                </c:pt>
                <c:pt idx="28">
                  <c:v>3.69</c:v>
                </c:pt>
                <c:pt idx="29">
                  <c:v>2.91</c:v>
                </c:pt>
                <c:pt idx="30">
                  <c:v>3.4</c:v>
                </c:pt>
                <c:pt idx="31">
                  <c:v>3.46</c:v>
                </c:pt>
                <c:pt idx="32">
                  <c:v>3.4</c:v>
                </c:pt>
                <c:pt idx="33">
                  <c:v>2.48</c:v>
                </c:pt>
                <c:pt idx="34">
                  <c:v>4.17</c:v>
                </c:pt>
                <c:pt idx="35">
                  <c:v>4.3</c:v>
                </c:pt>
                <c:pt idx="36">
                  <c:v>4.1900000000000004</c:v>
                </c:pt>
                <c:pt idx="37">
                  <c:v>3.47</c:v>
                </c:pt>
                <c:pt idx="38">
                  <c:v>3.58</c:v>
                </c:pt>
                <c:pt idx="39">
                  <c:v>3.78</c:v>
                </c:pt>
                <c:pt idx="40">
                  <c:v>3.95</c:v>
                </c:pt>
                <c:pt idx="41">
                  <c:v>3.5</c:v>
                </c:pt>
                <c:pt idx="42">
                  <c:v>3.56</c:v>
                </c:pt>
                <c:pt idx="43">
                  <c:v>3.61</c:v>
                </c:pt>
                <c:pt idx="44">
                  <c:v>4.1100000000000003</c:v>
                </c:pt>
                <c:pt idx="45">
                  <c:v>3.38</c:v>
                </c:pt>
                <c:pt idx="46">
                  <c:v>3.66</c:v>
                </c:pt>
                <c:pt idx="47">
                  <c:v>4.24</c:v>
                </c:pt>
                <c:pt idx="48">
                  <c:v>4.41</c:v>
                </c:pt>
                <c:pt idx="49">
                  <c:v>3.78</c:v>
                </c:pt>
                <c:pt idx="50">
                  <c:v>4.0199999999999996</c:v>
                </c:pt>
                <c:pt idx="51">
                  <c:v>4.3499999999999996</c:v>
                </c:pt>
                <c:pt idx="52">
                  <c:v>4.2699999999999996</c:v>
                </c:pt>
                <c:pt idx="53">
                  <c:v>3.57</c:v>
                </c:pt>
              </c:numCache>
            </c:numRef>
          </c:val>
          <c:smooth val="0"/>
          <c:extLst>
            <c:ext xmlns:c16="http://schemas.microsoft.com/office/drawing/2014/chart" uri="{C3380CC4-5D6E-409C-BE32-E72D297353CC}">
              <c16:uniqueId val="{00000002-056F-4EE7-9130-3A820E7D14C7}"/>
            </c:ext>
          </c:extLst>
        </c:ser>
        <c:dLbls>
          <c:showLegendKey val="0"/>
          <c:showVal val="0"/>
          <c:showCatName val="0"/>
          <c:showSerName val="0"/>
          <c:showPercent val="0"/>
          <c:showBubbleSize val="0"/>
        </c:dLbls>
        <c:smooth val="0"/>
        <c:axId val="-412359360"/>
        <c:axId val="-412362080"/>
      </c:lineChart>
      <c:dateAx>
        <c:axId val="-412359360"/>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412362080"/>
        <c:crosses val="autoZero"/>
        <c:auto val="1"/>
        <c:lblOffset val="100"/>
        <c:baseTimeUnit val="months"/>
      </c:dateAx>
      <c:valAx>
        <c:axId val="-41236208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3593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IBM Analysis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'[Dataset 5 organization.xlsx]IBM'!$C$1</c:f>
              <c:strCache>
                <c:ptCount val="1"/>
                <c:pt idx="0">
                  <c:v>Return on Equity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numRef>
              <c:f>'[Dataset 5 organization.xlsx]IBM'!$B$2:$B$55</c:f>
              <c:numCache>
                <c:formatCode>m/d/yyyy</c:formatCode>
                <c:ptCount val="54"/>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numCache>
            </c:numRef>
          </c:cat>
          <c:val>
            <c:numRef>
              <c:f>'[Dataset 5 organization.xlsx]IBM'!$C$2:$C$55</c:f>
              <c:numCache>
                <c:formatCode>0.00%</c:formatCode>
                <c:ptCount val="54"/>
                <c:pt idx="0">
                  <c:v>8.7999999999999995E-2</c:v>
                </c:pt>
                <c:pt idx="1">
                  <c:v>8.1199999999999994E-2</c:v>
                </c:pt>
                <c:pt idx="2">
                  <c:v>6.4899999999999999E-2</c:v>
                </c:pt>
                <c:pt idx="3">
                  <c:v>0.27960000000000002</c:v>
                </c:pt>
                <c:pt idx="4">
                  <c:v>0.2676</c:v>
                </c:pt>
                <c:pt idx="5">
                  <c:v>0.27050000000000002</c:v>
                </c:pt>
                <c:pt idx="6">
                  <c:v>0.22</c:v>
                </c:pt>
                <c:pt idx="7">
                  <c:v>0.24909999999999999</c:v>
                </c:pt>
                <c:pt idx="8">
                  <c:v>0.25490000000000002</c:v>
                </c:pt>
                <c:pt idx="9">
                  <c:v>0.26979999999999998</c:v>
                </c:pt>
                <c:pt idx="10">
                  <c:v>0.38030000000000003</c:v>
                </c:pt>
                <c:pt idx="11">
                  <c:v>0.39439999999999997</c:v>
                </c:pt>
                <c:pt idx="12">
                  <c:v>0.46839999999999998</c:v>
                </c:pt>
                <c:pt idx="13">
                  <c:v>0.51349999999999996</c:v>
                </c:pt>
                <c:pt idx="14">
                  <c:v>0.44440000000000002</c:v>
                </c:pt>
                <c:pt idx="15">
                  <c:v>0.49049999999999999</c:v>
                </c:pt>
                <c:pt idx="16">
                  <c:v>0.4793</c:v>
                </c:pt>
                <c:pt idx="17">
                  <c:v>0.47320000000000001</c:v>
                </c:pt>
                <c:pt idx="18">
                  <c:v>0.30690000000000001</c:v>
                </c:pt>
                <c:pt idx="19">
                  <c:v>0.30930000000000002</c:v>
                </c:pt>
                <c:pt idx="20">
                  <c:v>0.30580000000000002</c:v>
                </c:pt>
                <c:pt idx="21">
                  <c:v>0.309</c:v>
                </c:pt>
                <c:pt idx="22">
                  <c:v>0.60199999999999998</c:v>
                </c:pt>
                <c:pt idx="23">
                  <c:v>0.63049999999999995</c:v>
                </c:pt>
                <c:pt idx="24">
                  <c:v>0.66439999999999999</c:v>
                </c:pt>
                <c:pt idx="25">
                  <c:v>0.71399999999999997</c:v>
                </c:pt>
                <c:pt idx="26">
                  <c:v>0.75680000000000003</c:v>
                </c:pt>
                <c:pt idx="27">
                  <c:v>0.81110000000000004</c:v>
                </c:pt>
                <c:pt idx="28">
                  <c:v>0.90700000000000003</c:v>
                </c:pt>
                <c:pt idx="29">
                  <c:v>0.97699999999999998</c:v>
                </c:pt>
                <c:pt idx="30">
                  <c:v>1.1017999999999999</c:v>
                </c:pt>
                <c:pt idx="31">
                  <c:v>0.85870000000000002</c:v>
                </c:pt>
                <c:pt idx="32">
                  <c:v>0.85150000000000003</c:v>
                </c:pt>
                <c:pt idx="33">
                  <c:v>0.79269999999999996</c:v>
                </c:pt>
                <c:pt idx="34">
                  <c:v>0.71099999999999997</c:v>
                </c:pt>
                <c:pt idx="35">
                  <c:v>0.86780000000000002</c:v>
                </c:pt>
                <c:pt idx="36">
                  <c:v>0.81669999999999998</c:v>
                </c:pt>
                <c:pt idx="37">
                  <c:v>0.82379999999999998</c:v>
                </c:pt>
                <c:pt idx="38">
                  <c:v>0.84809999999999997</c:v>
                </c:pt>
                <c:pt idx="39">
                  <c:v>0.81879999999999997</c:v>
                </c:pt>
                <c:pt idx="40">
                  <c:v>0.82410000000000005</c:v>
                </c:pt>
                <c:pt idx="41">
                  <c:v>0.81</c:v>
                </c:pt>
                <c:pt idx="42">
                  <c:v>0.78129999999999999</c:v>
                </c:pt>
                <c:pt idx="43">
                  <c:v>0.77539999999999998</c:v>
                </c:pt>
                <c:pt idx="44">
                  <c:v>0.74160000000000004</c:v>
                </c:pt>
                <c:pt idx="45">
                  <c:v>0.71579999999999999</c:v>
                </c:pt>
                <c:pt idx="46">
                  <c:v>0.68269999999999997</c:v>
                </c:pt>
                <c:pt idx="47">
                  <c:v>0.67190000000000005</c:v>
                </c:pt>
                <c:pt idx="48">
                  <c:v>0.67479999999999996</c:v>
                </c:pt>
                <c:pt idx="49">
                  <c:v>0.66769999999999996</c:v>
                </c:pt>
                <c:pt idx="50">
                  <c:v>0.65080000000000005</c:v>
                </c:pt>
                <c:pt idx="51">
                  <c:v>0.66279999999999994</c:v>
                </c:pt>
                <c:pt idx="52">
                  <c:v>0.69640000000000002</c:v>
                </c:pt>
                <c:pt idx="53">
                  <c:v>0.76259999999999994</c:v>
                </c:pt>
              </c:numCache>
            </c:numRef>
          </c:val>
          <c:extLst>
            <c:ext xmlns:c16="http://schemas.microsoft.com/office/drawing/2014/chart" uri="{C3380CC4-5D6E-409C-BE32-E72D297353CC}">
              <c16:uniqueId val="{00000000-3260-465A-BD46-30A5C7F7980E}"/>
            </c:ext>
          </c:extLst>
        </c:ser>
        <c:ser>
          <c:idx val="1"/>
          <c:order val="1"/>
          <c:tx>
            <c:strRef>
              <c:f>'[Dataset 5 organization.xlsx]IBM'!$D$1</c:f>
              <c:strCache>
                <c:ptCount val="1"/>
                <c:pt idx="0">
                  <c:v>Debt to Equity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numRef>
              <c:f>'[Dataset 5 organization.xlsx]IBM'!$B$2:$B$55</c:f>
              <c:numCache>
                <c:formatCode>m/d/yyyy</c:formatCode>
                <c:ptCount val="54"/>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numCache>
            </c:numRef>
          </c:cat>
          <c:val>
            <c:numRef>
              <c:f>'[Dataset 5 organization.xlsx]IBM'!$D$2:$D$55</c:f>
              <c:numCache>
                <c:formatCode>General</c:formatCode>
                <c:ptCount val="54"/>
                <c:pt idx="0">
                  <c:v>5.17</c:v>
                </c:pt>
                <c:pt idx="1">
                  <c:v>4.78</c:v>
                </c:pt>
                <c:pt idx="2">
                  <c:v>5.25</c:v>
                </c:pt>
                <c:pt idx="3">
                  <c:v>5.55</c:v>
                </c:pt>
                <c:pt idx="4">
                  <c:v>5.97</c:v>
                </c:pt>
                <c:pt idx="5">
                  <c:v>5.95</c:v>
                </c:pt>
                <c:pt idx="6">
                  <c:v>5.45</c:v>
                </c:pt>
                <c:pt idx="7">
                  <c:v>5.65</c:v>
                </c:pt>
                <c:pt idx="8">
                  <c:v>5.91</c:v>
                </c:pt>
                <c:pt idx="9">
                  <c:v>6.53</c:v>
                </c:pt>
                <c:pt idx="10">
                  <c:v>6.23</c:v>
                </c:pt>
                <c:pt idx="11">
                  <c:v>6.45</c:v>
                </c:pt>
                <c:pt idx="12">
                  <c:v>6.62</c:v>
                </c:pt>
                <c:pt idx="13">
                  <c:v>6.25</c:v>
                </c:pt>
                <c:pt idx="14">
                  <c:v>7.27</c:v>
                </c:pt>
                <c:pt idx="15">
                  <c:v>7.7</c:v>
                </c:pt>
                <c:pt idx="16">
                  <c:v>6.88</c:v>
                </c:pt>
                <c:pt idx="17">
                  <c:v>6.29</c:v>
                </c:pt>
                <c:pt idx="18">
                  <c:v>5.13</c:v>
                </c:pt>
                <c:pt idx="19">
                  <c:v>5.52</c:v>
                </c:pt>
                <c:pt idx="20">
                  <c:v>5.85</c:v>
                </c:pt>
                <c:pt idx="21">
                  <c:v>6.07</c:v>
                </c:pt>
                <c:pt idx="22">
                  <c:v>5.16</c:v>
                </c:pt>
                <c:pt idx="23">
                  <c:v>5.5</c:v>
                </c:pt>
                <c:pt idx="24">
                  <c:v>5.37</c:v>
                </c:pt>
                <c:pt idx="25">
                  <c:v>5.39</c:v>
                </c:pt>
                <c:pt idx="26">
                  <c:v>5.74</c:v>
                </c:pt>
                <c:pt idx="27">
                  <c:v>6.43</c:v>
                </c:pt>
                <c:pt idx="28">
                  <c:v>6.89</c:v>
                </c:pt>
                <c:pt idx="29">
                  <c:v>6.66</c:v>
                </c:pt>
                <c:pt idx="30">
                  <c:v>7.08</c:v>
                </c:pt>
                <c:pt idx="31">
                  <c:v>7.15</c:v>
                </c:pt>
                <c:pt idx="32">
                  <c:v>8.1199999999999992</c:v>
                </c:pt>
                <c:pt idx="33">
                  <c:v>8.76</c:v>
                </c:pt>
                <c:pt idx="34">
                  <c:v>7.26</c:v>
                </c:pt>
                <c:pt idx="35">
                  <c:v>6.1</c:v>
                </c:pt>
                <c:pt idx="36">
                  <c:v>6.33</c:v>
                </c:pt>
                <c:pt idx="37">
                  <c:v>4.51</c:v>
                </c:pt>
                <c:pt idx="38">
                  <c:v>4.8899999999999997</c:v>
                </c:pt>
                <c:pt idx="39">
                  <c:v>5.44</c:v>
                </c:pt>
                <c:pt idx="40">
                  <c:v>5.0999999999999996</c:v>
                </c:pt>
                <c:pt idx="41">
                  <c:v>5.28</c:v>
                </c:pt>
                <c:pt idx="42">
                  <c:v>4.34</c:v>
                </c:pt>
                <c:pt idx="43">
                  <c:v>4.54</c:v>
                </c:pt>
                <c:pt idx="44">
                  <c:v>4.55</c:v>
                </c:pt>
                <c:pt idx="45">
                  <c:v>4.75</c:v>
                </c:pt>
                <c:pt idx="46">
                  <c:v>3.92</c:v>
                </c:pt>
                <c:pt idx="47">
                  <c:v>3.89</c:v>
                </c:pt>
                <c:pt idx="48">
                  <c:v>3.96</c:v>
                </c:pt>
                <c:pt idx="49">
                  <c:v>3.9</c:v>
                </c:pt>
                <c:pt idx="50">
                  <c:v>3.79</c:v>
                </c:pt>
                <c:pt idx="51">
                  <c:v>3.88</c:v>
                </c:pt>
                <c:pt idx="52">
                  <c:v>3.75</c:v>
                </c:pt>
                <c:pt idx="53">
                  <c:v>3.79</c:v>
                </c:pt>
              </c:numCache>
            </c:numRef>
          </c:val>
          <c:extLst>
            <c:ext xmlns:c16="http://schemas.microsoft.com/office/drawing/2014/chart" uri="{C3380CC4-5D6E-409C-BE32-E72D297353CC}">
              <c16:uniqueId val="{00000001-3260-465A-BD46-30A5C7F7980E}"/>
            </c:ext>
          </c:extLst>
        </c:ser>
        <c:dLbls>
          <c:showLegendKey val="0"/>
          <c:showVal val="0"/>
          <c:showCatName val="0"/>
          <c:showSerName val="0"/>
          <c:showPercent val="0"/>
          <c:showBubbleSize val="0"/>
        </c:dLbls>
        <c:gapWidth val="219"/>
        <c:overlap val="-27"/>
        <c:axId val="-412368608"/>
        <c:axId val="-412371872"/>
      </c:barChart>
      <c:lineChart>
        <c:grouping val="standard"/>
        <c:varyColors val="0"/>
        <c:ser>
          <c:idx val="2"/>
          <c:order val="2"/>
          <c:tx>
            <c:strRef>
              <c:f>'[Dataset 5 organization.xlsx]IBM'!$E$1</c:f>
              <c:strCache>
                <c:ptCount val="1"/>
                <c:pt idx="0">
                  <c:v>Current Ratio</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'[Dataset 5 organization.xlsx]IBM'!$B$2:$B$55</c:f>
              <c:numCache>
                <c:formatCode>m/d/yyyy</c:formatCode>
                <c:ptCount val="54"/>
                <c:pt idx="0">
                  <c:v>45016</c:v>
                </c:pt>
                <c:pt idx="1">
                  <c:v>44926</c:v>
                </c:pt>
                <c:pt idx="2">
                  <c:v>44834</c:v>
                </c:pt>
                <c:pt idx="3">
                  <c:v>44742</c:v>
                </c:pt>
                <c:pt idx="4">
                  <c:v>44651</c:v>
                </c:pt>
                <c:pt idx="5">
                  <c:v>44561</c:v>
                </c:pt>
                <c:pt idx="6">
                  <c:v>44469</c:v>
                </c:pt>
                <c:pt idx="7">
                  <c:v>44377</c:v>
                </c:pt>
                <c:pt idx="8">
                  <c:v>44286</c:v>
                </c:pt>
                <c:pt idx="9">
                  <c:v>44196</c:v>
                </c:pt>
                <c:pt idx="10">
                  <c:v>44104</c:v>
                </c:pt>
                <c:pt idx="11">
                  <c:v>44012</c:v>
                </c:pt>
                <c:pt idx="12">
                  <c:v>43921</c:v>
                </c:pt>
                <c:pt idx="13">
                  <c:v>43830</c:v>
                </c:pt>
                <c:pt idx="14">
                  <c:v>43738</c:v>
                </c:pt>
                <c:pt idx="15">
                  <c:v>43646</c:v>
                </c:pt>
                <c:pt idx="16">
                  <c:v>43555</c:v>
                </c:pt>
                <c:pt idx="17">
                  <c:v>43465</c:v>
                </c:pt>
                <c:pt idx="18">
                  <c:v>43373</c:v>
                </c:pt>
                <c:pt idx="19">
                  <c:v>43281</c:v>
                </c:pt>
                <c:pt idx="20">
                  <c:v>43190</c:v>
                </c:pt>
                <c:pt idx="21">
                  <c:v>43100</c:v>
                </c:pt>
                <c:pt idx="22">
                  <c:v>43008</c:v>
                </c:pt>
                <c:pt idx="23">
                  <c:v>42916</c:v>
                </c:pt>
                <c:pt idx="24">
                  <c:v>42825</c:v>
                </c:pt>
                <c:pt idx="25">
                  <c:v>42735</c:v>
                </c:pt>
                <c:pt idx="26">
                  <c:v>42643</c:v>
                </c:pt>
                <c:pt idx="27">
                  <c:v>42551</c:v>
                </c:pt>
                <c:pt idx="28">
                  <c:v>42460</c:v>
                </c:pt>
                <c:pt idx="29">
                  <c:v>42369</c:v>
                </c:pt>
                <c:pt idx="30">
                  <c:v>42277</c:v>
                </c:pt>
                <c:pt idx="31">
                  <c:v>42185</c:v>
                </c:pt>
                <c:pt idx="32">
                  <c:v>42094</c:v>
                </c:pt>
                <c:pt idx="33">
                  <c:v>42004</c:v>
                </c:pt>
                <c:pt idx="34">
                  <c:v>41912</c:v>
                </c:pt>
                <c:pt idx="35">
                  <c:v>41820</c:v>
                </c:pt>
                <c:pt idx="36">
                  <c:v>41729</c:v>
                </c:pt>
                <c:pt idx="37">
                  <c:v>41639</c:v>
                </c:pt>
                <c:pt idx="38">
                  <c:v>41547</c:v>
                </c:pt>
                <c:pt idx="39">
                  <c:v>41455</c:v>
                </c:pt>
                <c:pt idx="40">
                  <c:v>41364</c:v>
                </c:pt>
                <c:pt idx="41">
                  <c:v>41274</c:v>
                </c:pt>
                <c:pt idx="42">
                  <c:v>41182</c:v>
                </c:pt>
                <c:pt idx="43">
                  <c:v>41090</c:v>
                </c:pt>
                <c:pt idx="44">
                  <c:v>40999</c:v>
                </c:pt>
                <c:pt idx="45">
                  <c:v>40908</c:v>
                </c:pt>
                <c:pt idx="46">
                  <c:v>40816</c:v>
                </c:pt>
                <c:pt idx="47">
                  <c:v>40724</c:v>
                </c:pt>
                <c:pt idx="48">
                  <c:v>40633</c:v>
                </c:pt>
                <c:pt idx="49">
                  <c:v>40543</c:v>
                </c:pt>
                <c:pt idx="50">
                  <c:v>40451</c:v>
                </c:pt>
                <c:pt idx="51">
                  <c:v>40359</c:v>
                </c:pt>
                <c:pt idx="52">
                  <c:v>40268</c:v>
                </c:pt>
                <c:pt idx="53">
                  <c:v>40178</c:v>
                </c:pt>
              </c:numCache>
            </c:numRef>
          </c:cat>
          <c:val>
            <c:numRef>
              <c:f>'[Dataset 5 organization.xlsx]IBM'!$E$2:$E$55</c:f>
              <c:numCache>
                <c:formatCode>General</c:formatCode>
                <c:ptCount val="54"/>
                <c:pt idx="0">
                  <c:v>1.1599999999999999</c:v>
                </c:pt>
                <c:pt idx="1">
                  <c:v>0.92</c:v>
                </c:pt>
                <c:pt idx="2">
                  <c:v>0.95</c:v>
                </c:pt>
                <c:pt idx="3">
                  <c:v>0.88</c:v>
                </c:pt>
                <c:pt idx="4">
                  <c:v>0.92</c:v>
                </c:pt>
                <c:pt idx="5">
                  <c:v>0.88</c:v>
                </c:pt>
                <c:pt idx="6">
                  <c:v>0.84</c:v>
                </c:pt>
                <c:pt idx="7">
                  <c:v>0.84</c:v>
                </c:pt>
                <c:pt idx="8">
                  <c:v>0.93</c:v>
                </c:pt>
                <c:pt idx="9">
                  <c:v>0.98</c:v>
                </c:pt>
                <c:pt idx="10">
                  <c:v>1.05</c:v>
                </c:pt>
                <c:pt idx="11">
                  <c:v>1.04</c:v>
                </c:pt>
                <c:pt idx="12">
                  <c:v>0.96</c:v>
                </c:pt>
                <c:pt idx="13">
                  <c:v>1.02</c:v>
                </c:pt>
                <c:pt idx="14">
                  <c:v>1.0900000000000001</c:v>
                </c:pt>
                <c:pt idx="15">
                  <c:v>1.83</c:v>
                </c:pt>
                <c:pt idx="16">
                  <c:v>1.36</c:v>
                </c:pt>
                <c:pt idx="17">
                  <c:v>1.29</c:v>
                </c:pt>
                <c:pt idx="18">
                  <c:v>1.31</c:v>
                </c:pt>
                <c:pt idx="19">
                  <c:v>1.32</c:v>
                </c:pt>
                <c:pt idx="20">
                  <c:v>1.38</c:v>
                </c:pt>
                <c:pt idx="21">
                  <c:v>1.33</c:v>
                </c:pt>
                <c:pt idx="22">
                  <c:v>1.41</c:v>
                </c:pt>
                <c:pt idx="23">
                  <c:v>1.25</c:v>
                </c:pt>
                <c:pt idx="24">
                  <c:v>1.18</c:v>
                </c:pt>
                <c:pt idx="25">
                  <c:v>1.21</c:v>
                </c:pt>
                <c:pt idx="26">
                  <c:v>1.2</c:v>
                </c:pt>
                <c:pt idx="27">
                  <c:v>1.3</c:v>
                </c:pt>
                <c:pt idx="28">
                  <c:v>1.37</c:v>
                </c:pt>
                <c:pt idx="29">
                  <c:v>1.24</c:v>
                </c:pt>
                <c:pt idx="30">
                  <c:v>1.25</c:v>
                </c:pt>
                <c:pt idx="31">
                  <c:v>1.27</c:v>
                </c:pt>
                <c:pt idx="32">
                  <c:v>1.3</c:v>
                </c:pt>
                <c:pt idx="33">
                  <c:v>1.2</c:v>
                </c:pt>
                <c:pt idx="34">
                  <c:v>1.1200000000000001</c:v>
                </c:pt>
                <c:pt idx="35">
                  <c:v>1.1399999999999999</c:v>
                </c:pt>
                <c:pt idx="36">
                  <c:v>1.17</c:v>
                </c:pt>
                <c:pt idx="37">
                  <c:v>1.28</c:v>
                </c:pt>
                <c:pt idx="38">
                  <c:v>1.21</c:v>
                </c:pt>
                <c:pt idx="39">
                  <c:v>1.17</c:v>
                </c:pt>
                <c:pt idx="40">
                  <c:v>1.1599999999999999</c:v>
                </c:pt>
                <c:pt idx="41">
                  <c:v>1.1299999999999999</c:v>
                </c:pt>
                <c:pt idx="42">
                  <c:v>1.22</c:v>
                </c:pt>
                <c:pt idx="43">
                  <c:v>1.22</c:v>
                </c:pt>
                <c:pt idx="44">
                  <c:v>1.28</c:v>
                </c:pt>
                <c:pt idx="45">
                  <c:v>1.21</c:v>
                </c:pt>
                <c:pt idx="46">
                  <c:v>1.26</c:v>
                </c:pt>
                <c:pt idx="47">
                  <c:v>1.18</c:v>
                </c:pt>
                <c:pt idx="48">
                  <c:v>1.18</c:v>
                </c:pt>
                <c:pt idx="49">
                  <c:v>1.19</c:v>
                </c:pt>
                <c:pt idx="50">
                  <c:v>1.26</c:v>
                </c:pt>
                <c:pt idx="51">
                  <c:v>1.28</c:v>
                </c:pt>
                <c:pt idx="52">
                  <c:v>1.32</c:v>
                </c:pt>
                <c:pt idx="53">
                  <c:v>1.36</c:v>
                </c:pt>
              </c:numCache>
            </c:numRef>
          </c:val>
          <c:smooth val="0"/>
          <c:extLst>
            <c:ext xmlns:c16="http://schemas.microsoft.com/office/drawing/2014/chart" uri="{C3380CC4-5D6E-409C-BE32-E72D297353CC}">
              <c16:uniqueId val="{00000002-3260-465A-BD46-30A5C7F7980E}"/>
            </c:ext>
          </c:extLst>
        </c:ser>
        <c:dLbls>
          <c:showLegendKey val="0"/>
          <c:showVal val="0"/>
          <c:showCatName val="0"/>
          <c:showSerName val="0"/>
          <c:showPercent val="0"/>
          <c:showBubbleSize val="0"/>
        </c:dLbls>
        <c:marker val="1"/>
        <c:smooth val="0"/>
        <c:axId val="-412368608"/>
        <c:axId val="-412371872"/>
      </c:lineChart>
      <c:dateAx>
        <c:axId val="-412368608"/>
        <c:scaling>
          <c:orientation val="minMax"/>
        </c:scaling>
        <c:delete val="0"/>
        <c:axPos val="b"/>
        <c:numFmt formatCode="m/d/yyyy"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2371872"/>
        <c:crosses val="autoZero"/>
        <c:auto val="1"/>
        <c:lblOffset val="100"/>
        <c:baseTimeUnit val="months"/>
      </c:dateAx>
      <c:valAx>
        <c:axId val="-412371872"/>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2368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F9248F-F9D4-4F81-A0E7-054078832511}" type="doc">
      <dgm:prSet loTypeId="urn:microsoft.com/office/officeart/2005/8/layout/cycle8" loCatId="cycle" qsTypeId="urn:microsoft.com/office/officeart/2005/8/quickstyle/3d2" qsCatId="3D" csTypeId="urn:microsoft.com/office/officeart/2005/8/colors/colorful3" csCatId="colorful" phldr="1"/>
      <dgm:spPr/>
    </dgm:pt>
    <dgm:pt modelId="{DCD85973-77D7-4571-A77A-CC4E1A26AF19}">
      <dgm:prSet phldrT="[Text]" custT="1"/>
      <dgm:spPr/>
      <dgm:t>
        <a:bodyPr/>
        <a:lstStyle/>
        <a:p>
          <a:r>
            <a:rPr lang="en-US" sz="1200" b="1">
              <a:solidFill>
                <a:schemeClr val="tx1"/>
              </a:solidFill>
            </a:rPr>
            <a:t>Pragmatism Philosophy</a:t>
          </a:r>
        </a:p>
      </dgm:t>
    </dgm:pt>
    <dgm:pt modelId="{60E96D0E-B9AE-454E-B3C2-DCF88E128527}" type="parTrans" cxnId="{59628305-1D9E-4DE0-B8A5-3AF780C09BA6}">
      <dgm:prSet/>
      <dgm:spPr/>
      <dgm:t>
        <a:bodyPr/>
        <a:lstStyle/>
        <a:p>
          <a:endParaRPr lang="en-US"/>
        </a:p>
      </dgm:t>
    </dgm:pt>
    <dgm:pt modelId="{BF8A2CA9-A31D-49D4-9CA1-EEC317083DA4}" type="sibTrans" cxnId="{59628305-1D9E-4DE0-B8A5-3AF780C09BA6}">
      <dgm:prSet/>
      <dgm:spPr/>
      <dgm:t>
        <a:bodyPr/>
        <a:lstStyle/>
        <a:p>
          <a:endParaRPr lang="en-US"/>
        </a:p>
      </dgm:t>
    </dgm:pt>
    <dgm:pt modelId="{39C7DBD7-EFD1-496F-A970-C3F9FA3E4C97}">
      <dgm:prSet phldrT="[Text]" custT="1"/>
      <dgm:spPr/>
      <dgm:t>
        <a:bodyPr/>
        <a:lstStyle/>
        <a:p>
          <a:r>
            <a:rPr lang="en-US" sz="1200" b="1">
              <a:solidFill>
                <a:schemeClr val="tx1"/>
              </a:solidFill>
            </a:rPr>
            <a:t>Positivism P</a:t>
          </a:r>
          <a:r>
            <a:rPr lang="en-GB" sz="1200" b="1" i="1">
              <a:solidFill>
                <a:schemeClr val="tx1"/>
              </a:solidFill>
            </a:rPr>
            <a:t>hilosophy</a:t>
          </a:r>
          <a:endParaRPr lang="en-US" sz="1200" b="1">
            <a:solidFill>
              <a:schemeClr val="tx1"/>
            </a:solidFill>
          </a:endParaRPr>
        </a:p>
      </dgm:t>
    </dgm:pt>
    <dgm:pt modelId="{8F4509F9-10DA-4719-B308-8A19940F5184}" type="parTrans" cxnId="{C1581421-74CC-47C8-B92C-ABC084756203}">
      <dgm:prSet/>
      <dgm:spPr/>
      <dgm:t>
        <a:bodyPr/>
        <a:lstStyle/>
        <a:p>
          <a:endParaRPr lang="en-US"/>
        </a:p>
      </dgm:t>
    </dgm:pt>
    <dgm:pt modelId="{3E4D049B-D5FF-4A9B-89A9-FE0BF471507B}" type="sibTrans" cxnId="{C1581421-74CC-47C8-B92C-ABC084756203}">
      <dgm:prSet/>
      <dgm:spPr/>
      <dgm:t>
        <a:bodyPr/>
        <a:lstStyle/>
        <a:p>
          <a:endParaRPr lang="en-US"/>
        </a:p>
      </dgm:t>
    </dgm:pt>
    <dgm:pt modelId="{5521C532-40E7-46F7-A329-E4DB1233AFBA}">
      <dgm:prSet phldrT="[Text]" custT="1"/>
      <dgm:spPr/>
      <dgm:t>
        <a:bodyPr/>
        <a:lstStyle/>
        <a:p>
          <a:r>
            <a:rPr lang="en-GB" sz="1200" b="1" i="1">
              <a:solidFill>
                <a:schemeClr val="tx1"/>
              </a:solidFill>
            </a:rPr>
            <a:t>Interpretivism Philosophy</a:t>
          </a:r>
          <a:endParaRPr lang="en-US" sz="1200" b="1">
            <a:solidFill>
              <a:schemeClr val="tx1"/>
            </a:solidFill>
          </a:endParaRPr>
        </a:p>
      </dgm:t>
    </dgm:pt>
    <dgm:pt modelId="{CCB3E722-2E46-4231-AB39-7E648E69FF38}" type="parTrans" cxnId="{FA23E9A5-96BE-40B0-AD0B-0C756A44CB72}">
      <dgm:prSet/>
      <dgm:spPr/>
      <dgm:t>
        <a:bodyPr/>
        <a:lstStyle/>
        <a:p>
          <a:endParaRPr lang="en-US"/>
        </a:p>
      </dgm:t>
    </dgm:pt>
    <dgm:pt modelId="{31103FF1-BE8D-4335-AB9F-A45EF3288AA9}" type="sibTrans" cxnId="{FA23E9A5-96BE-40B0-AD0B-0C756A44CB72}">
      <dgm:prSet/>
      <dgm:spPr/>
      <dgm:t>
        <a:bodyPr/>
        <a:lstStyle/>
        <a:p>
          <a:endParaRPr lang="en-US"/>
        </a:p>
      </dgm:t>
    </dgm:pt>
    <dgm:pt modelId="{F32A7A47-C0EB-42F5-8F0D-09B352C86F7A}">
      <dgm:prSet phldrT="[Text]" custT="1"/>
      <dgm:spPr/>
      <dgm:t>
        <a:bodyPr/>
        <a:lstStyle/>
        <a:p>
          <a:r>
            <a:rPr lang="en-US" sz="1200" b="1">
              <a:solidFill>
                <a:schemeClr val="tx1"/>
              </a:solidFill>
            </a:rPr>
            <a:t>Realism Philosophy</a:t>
          </a:r>
        </a:p>
      </dgm:t>
    </dgm:pt>
    <dgm:pt modelId="{0C8C99C3-170E-4B1C-A318-071AECA35143}" type="parTrans" cxnId="{454AC934-6024-4EFF-95C0-A99E8ED32D4A}">
      <dgm:prSet/>
      <dgm:spPr/>
      <dgm:t>
        <a:bodyPr/>
        <a:lstStyle/>
        <a:p>
          <a:endParaRPr lang="en-US"/>
        </a:p>
      </dgm:t>
    </dgm:pt>
    <dgm:pt modelId="{CE9F0212-DCF1-4560-8322-ED3BBF4FEEA3}" type="sibTrans" cxnId="{454AC934-6024-4EFF-95C0-A99E8ED32D4A}">
      <dgm:prSet/>
      <dgm:spPr/>
      <dgm:t>
        <a:bodyPr/>
        <a:lstStyle/>
        <a:p>
          <a:endParaRPr lang="en-US"/>
        </a:p>
      </dgm:t>
    </dgm:pt>
    <dgm:pt modelId="{FEC7336C-389F-47C3-9D76-CA4FAAB184CB}" type="pres">
      <dgm:prSet presAssocID="{FCF9248F-F9D4-4F81-A0E7-054078832511}" presName="compositeShape" presStyleCnt="0">
        <dgm:presLayoutVars>
          <dgm:chMax val="7"/>
          <dgm:dir/>
          <dgm:resizeHandles val="exact"/>
        </dgm:presLayoutVars>
      </dgm:prSet>
      <dgm:spPr/>
    </dgm:pt>
    <dgm:pt modelId="{43DE2DA6-5CCF-4DDA-A232-A62FF4EE48C9}" type="pres">
      <dgm:prSet presAssocID="{FCF9248F-F9D4-4F81-A0E7-054078832511}" presName="wedge1" presStyleLbl="node1" presStyleIdx="0" presStyleCnt="4"/>
      <dgm:spPr/>
    </dgm:pt>
    <dgm:pt modelId="{94DFB962-BB64-4DF5-AAEF-9C23C0008D4F}" type="pres">
      <dgm:prSet presAssocID="{FCF9248F-F9D4-4F81-A0E7-054078832511}" presName="dummy1a" presStyleCnt="0"/>
      <dgm:spPr/>
    </dgm:pt>
    <dgm:pt modelId="{4657B4F0-E1DC-4E0B-A661-02230121B58F}" type="pres">
      <dgm:prSet presAssocID="{FCF9248F-F9D4-4F81-A0E7-054078832511}" presName="dummy1b" presStyleCnt="0"/>
      <dgm:spPr/>
    </dgm:pt>
    <dgm:pt modelId="{261A9A43-DD0E-413C-AEE4-D96A2D979F0A}" type="pres">
      <dgm:prSet presAssocID="{FCF9248F-F9D4-4F81-A0E7-054078832511}" presName="wedge1Tx" presStyleLbl="node1" presStyleIdx="0" presStyleCnt="4">
        <dgm:presLayoutVars>
          <dgm:chMax val="0"/>
          <dgm:chPref val="0"/>
          <dgm:bulletEnabled val="1"/>
        </dgm:presLayoutVars>
      </dgm:prSet>
      <dgm:spPr/>
    </dgm:pt>
    <dgm:pt modelId="{AB8125F4-87CC-4209-8759-F218FF058464}" type="pres">
      <dgm:prSet presAssocID="{FCF9248F-F9D4-4F81-A0E7-054078832511}" presName="wedge2" presStyleLbl="node1" presStyleIdx="1" presStyleCnt="4"/>
      <dgm:spPr/>
    </dgm:pt>
    <dgm:pt modelId="{D65616B9-3F45-4D3D-8865-B03E4B6A9CF2}" type="pres">
      <dgm:prSet presAssocID="{FCF9248F-F9D4-4F81-A0E7-054078832511}" presName="dummy2a" presStyleCnt="0"/>
      <dgm:spPr/>
    </dgm:pt>
    <dgm:pt modelId="{526BE96F-B170-4750-A4A2-A4BEF363C5D0}" type="pres">
      <dgm:prSet presAssocID="{FCF9248F-F9D4-4F81-A0E7-054078832511}" presName="dummy2b" presStyleCnt="0"/>
      <dgm:spPr/>
    </dgm:pt>
    <dgm:pt modelId="{313FF20C-12D8-46FC-81D1-12B2CD8770CC}" type="pres">
      <dgm:prSet presAssocID="{FCF9248F-F9D4-4F81-A0E7-054078832511}" presName="wedge2Tx" presStyleLbl="node1" presStyleIdx="1" presStyleCnt="4">
        <dgm:presLayoutVars>
          <dgm:chMax val="0"/>
          <dgm:chPref val="0"/>
          <dgm:bulletEnabled val="1"/>
        </dgm:presLayoutVars>
      </dgm:prSet>
      <dgm:spPr/>
    </dgm:pt>
    <dgm:pt modelId="{CDA217E1-94D6-4983-A4BE-6B37F760478B}" type="pres">
      <dgm:prSet presAssocID="{FCF9248F-F9D4-4F81-A0E7-054078832511}" presName="wedge3" presStyleLbl="node1" presStyleIdx="2" presStyleCnt="4"/>
      <dgm:spPr/>
    </dgm:pt>
    <dgm:pt modelId="{021A9FC2-6F4D-46A3-8E93-ADBFD9B5B364}" type="pres">
      <dgm:prSet presAssocID="{FCF9248F-F9D4-4F81-A0E7-054078832511}" presName="dummy3a" presStyleCnt="0"/>
      <dgm:spPr/>
    </dgm:pt>
    <dgm:pt modelId="{AE245E4A-85BE-419E-98F4-8162248BADA2}" type="pres">
      <dgm:prSet presAssocID="{FCF9248F-F9D4-4F81-A0E7-054078832511}" presName="dummy3b" presStyleCnt="0"/>
      <dgm:spPr/>
    </dgm:pt>
    <dgm:pt modelId="{0E910342-706D-4EA9-BB58-3A129E6B24C0}" type="pres">
      <dgm:prSet presAssocID="{FCF9248F-F9D4-4F81-A0E7-054078832511}" presName="wedge3Tx" presStyleLbl="node1" presStyleIdx="2" presStyleCnt="4">
        <dgm:presLayoutVars>
          <dgm:chMax val="0"/>
          <dgm:chPref val="0"/>
          <dgm:bulletEnabled val="1"/>
        </dgm:presLayoutVars>
      </dgm:prSet>
      <dgm:spPr/>
    </dgm:pt>
    <dgm:pt modelId="{956310E5-BCBE-40A0-95DA-50D1A642A24E}" type="pres">
      <dgm:prSet presAssocID="{FCF9248F-F9D4-4F81-A0E7-054078832511}" presName="wedge4" presStyleLbl="node1" presStyleIdx="3" presStyleCnt="4"/>
      <dgm:spPr/>
    </dgm:pt>
    <dgm:pt modelId="{FD285E55-E175-4CA7-9953-E174468AD0D4}" type="pres">
      <dgm:prSet presAssocID="{FCF9248F-F9D4-4F81-A0E7-054078832511}" presName="dummy4a" presStyleCnt="0"/>
      <dgm:spPr/>
    </dgm:pt>
    <dgm:pt modelId="{66ED7320-C54A-43D8-92C8-850A4ACB5ACD}" type="pres">
      <dgm:prSet presAssocID="{FCF9248F-F9D4-4F81-A0E7-054078832511}" presName="dummy4b" presStyleCnt="0"/>
      <dgm:spPr/>
    </dgm:pt>
    <dgm:pt modelId="{B3FE3B60-CD68-47AF-A904-E10E19315F8C}" type="pres">
      <dgm:prSet presAssocID="{FCF9248F-F9D4-4F81-A0E7-054078832511}" presName="wedge4Tx" presStyleLbl="node1" presStyleIdx="3" presStyleCnt="4">
        <dgm:presLayoutVars>
          <dgm:chMax val="0"/>
          <dgm:chPref val="0"/>
          <dgm:bulletEnabled val="1"/>
        </dgm:presLayoutVars>
      </dgm:prSet>
      <dgm:spPr/>
    </dgm:pt>
    <dgm:pt modelId="{344A2C0D-93CA-4457-8B1D-132388D2192B}" type="pres">
      <dgm:prSet presAssocID="{BF8A2CA9-A31D-49D4-9CA1-EEC317083DA4}" presName="arrowWedge1" presStyleLbl="fgSibTrans2D1" presStyleIdx="0" presStyleCnt="4"/>
      <dgm:spPr/>
    </dgm:pt>
    <dgm:pt modelId="{5E9F4D68-E18B-49B0-B130-10D7182B851A}" type="pres">
      <dgm:prSet presAssocID="{3E4D049B-D5FF-4A9B-89A9-FE0BF471507B}" presName="arrowWedge2" presStyleLbl="fgSibTrans2D1" presStyleIdx="1" presStyleCnt="4"/>
      <dgm:spPr/>
    </dgm:pt>
    <dgm:pt modelId="{7075B6BF-C6E3-4A40-A78C-015F78D9B915}" type="pres">
      <dgm:prSet presAssocID="{31103FF1-BE8D-4335-AB9F-A45EF3288AA9}" presName="arrowWedge3" presStyleLbl="fgSibTrans2D1" presStyleIdx="2" presStyleCnt="4"/>
      <dgm:spPr/>
    </dgm:pt>
    <dgm:pt modelId="{BBB8BE69-CCC4-4070-9540-E51BD67261A5}" type="pres">
      <dgm:prSet presAssocID="{CE9F0212-DCF1-4560-8322-ED3BBF4FEEA3}" presName="arrowWedge4" presStyleLbl="fgSibTrans2D1" presStyleIdx="3" presStyleCnt="4"/>
      <dgm:spPr/>
    </dgm:pt>
  </dgm:ptLst>
  <dgm:cxnLst>
    <dgm:cxn modelId="{59628305-1D9E-4DE0-B8A5-3AF780C09BA6}" srcId="{FCF9248F-F9D4-4F81-A0E7-054078832511}" destId="{DCD85973-77D7-4571-A77A-CC4E1A26AF19}" srcOrd="0" destOrd="0" parTransId="{60E96D0E-B9AE-454E-B3C2-DCF88E128527}" sibTransId="{BF8A2CA9-A31D-49D4-9CA1-EEC317083DA4}"/>
    <dgm:cxn modelId="{3BE17708-F181-49A3-A96D-873AC8815A25}" type="presOf" srcId="{39C7DBD7-EFD1-496F-A970-C3F9FA3E4C97}" destId="{313FF20C-12D8-46FC-81D1-12B2CD8770CC}" srcOrd="1" destOrd="0" presId="urn:microsoft.com/office/officeart/2005/8/layout/cycle8"/>
    <dgm:cxn modelId="{C1581421-74CC-47C8-B92C-ABC084756203}" srcId="{FCF9248F-F9D4-4F81-A0E7-054078832511}" destId="{39C7DBD7-EFD1-496F-A970-C3F9FA3E4C97}" srcOrd="1" destOrd="0" parTransId="{8F4509F9-10DA-4719-B308-8A19940F5184}" sibTransId="{3E4D049B-D5FF-4A9B-89A9-FE0BF471507B}"/>
    <dgm:cxn modelId="{454AC934-6024-4EFF-95C0-A99E8ED32D4A}" srcId="{FCF9248F-F9D4-4F81-A0E7-054078832511}" destId="{F32A7A47-C0EB-42F5-8F0D-09B352C86F7A}" srcOrd="3" destOrd="0" parTransId="{0C8C99C3-170E-4B1C-A318-071AECA35143}" sibTransId="{CE9F0212-DCF1-4560-8322-ED3BBF4FEEA3}"/>
    <dgm:cxn modelId="{A49D8035-170B-45FA-B981-7EB58CF73E04}" type="presOf" srcId="{39C7DBD7-EFD1-496F-A970-C3F9FA3E4C97}" destId="{AB8125F4-87CC-4209-8759-F218FF058464}" srcOrd="0" destOrd="0" presId="urn:microsoft.com/office/officeart/2005/8/layout/cycle8"/>
    <dgm:cxn modelId="{118B6F41-D717-4F73-9C8F-FDB90138F59D}" type="presOf" srcId="{DCD85973-77D7-4571-A77A-CC4E1A26AF19}" destId="{261A9A43-DD0E-413C-AEE4-D96A2D979F0A}" srcOrd="1" destOrd="0" presId="urn:microsoft.com/office/officeart/2005/8/layout/cycle8"/>
    <dgm:cxn modelId="{A1C03347-19C4-46E6-8956-44A96E41945D}" type="presOf" srcId="{F32A7A47-C0EB-42F5-8F0D-09B352C86F7A}" destId="{956310E5-BCBE-40A0-95DA-50D1A642A24E}" srcOrd="0" destOrd="0" presId="urn:microsoft.com/office/officeart/2005/8/layout/cycle8"/>
    <dgm:cxn modelId="{9177C54D-B877-423D-871D-83B403379BAF}" type="presOf" srcId="{FCF9248F-F9D4-4F81-A0E7-054078832511}" destId="{FEC7336C-389F-47C3-9D76-CA4FAAB184CB}" srcOrd="0" destOrd="0" presId="urn:microsoft.com/office/officeart/2005/8/layout/cycle8"/>
    <dgm:cxn modelId="{F44A489B-B57D-44D7-9E77-94883F2BE714}" type="presOf" srcId="{DCD85973-77D7-4571-A77A-CC4E1A26AF19}" destId="{43DE2DA6-5CCF-4DDA-A232-A62FF4EE48C9}" srcOrd="0" destOrd="0" presId="urn:microsoft.com/office/officeart/2005/8/layout/cycle8"/>
    <dgm:cxn modelId="{FA23E9A5-96BE-40B0-AD0B-0C756A44CB72}" srcId="{FCF9248F-F9D4-4F81-A0E7-054078832511}" destId="{5521C532-40E7-46F7-A329-E4DB1233AFBA}" srcOrd="2" destOrd="0" parTransId="{CCB3E722-2E46-4231-AB39-7E648E69FF38}" sibTransId="{31103FF1-BE8D-4335-AB9F-A45EF3288AA9}"/>
    <dgm:cxn modelId="{CA5188B5-AF53-4777-8BC6-B094D855D1B9}" type="presOf" srcId="{5521C532-40E7-46F7-A329-E4DB1233AFBA}" destId="{CDA217E1-94D6-4983-A4BE-6B37F760478B}" srcOrd="0" destOrd="0" presId="urn:microsoft.com/office/officeart/2005/8/layout/cycle8"/>
    <dgm:cxn modelId="{3778B7B6-1C9A-4B07-B0DF-CA353E199A85}" type="presOf" srcId="{F32A7A47-C0EB-42F5-8F0D-09B352C86F7A}" destId="{B3FE3B60-CD68-47AF-A904-E10E19315F8C}" srcOrd="1" destOrd="0" presId="urn:microsoft.com/office/officeart/2005/8/layout/cycle8"/>
    <dgm:cxn modelId="{B15A1EC2-C96E-4A5F-9A4D-5B2A2599153D}" type="presOf" srcId="{5521C532-40E7-46F7-A329-E4DB1233AFBA}" destId="{0E910342-706D-4EA9-BB58-3A129E6B24C0}" srcOrd="1" destOrd="0" presId="urn:microsoft.com/office/officeart/2005/8/layout/cycle8"/>
    <dgm:cxn modelId="{F5394590-483A-42ED-AC8F-95EB450C5D62}" type="presParOf" srcId="{FEC7336C-389F-47C3-9D76-CA4FAAB184CB}" destId="{43DE2DA6-5CCF-4DDA-A232-A62FF4EE48C9}" srcOrd="0" destOrd="0" presId="urn:microsoft.com/office/officeart/2005/8/layout/cycle8"/>
    <dgm:cxn modelId="{66FD6A1D-A934-40CE-8686-C0E2C71BF191}" type="presParOf" srcId="{FEC7336C-389F-47C3-9D76-CA4FAAB184CB}" destId="{94DFB962-BB64-4DF5-AAEF-9C23C0008D4F}" srcOrd="1" destOrd="0" presId="urn:microsoft.com/office/officeart/2005/8/layout/cycle8"/>
    <dgm:cxn modelId="{F43CCB50-8AE4-4935-85B9-9A998C8BC80B}" type="presParOf" srcId="{FEC7336C-389F-47C3-9D76-CA4FAAB184CB}" destId="{4657B4F0-E1DC-4E0B-A661-02230121B58F}" srcOrd="2" destOrd="0" presId="urn:microsoft.com/office/officeart/2005/8/layout/cycle8"/>
    <dgm:cxn modelId="{F34B359F-8ED5-4F3D-BA4A-7E30468C2476}" type="presParOf" srcId="{FEC7336C-389F-47C3-9D76-CA4FAAB184CB}" destId="{261A9A43-DD0E-413C-AEE4-D96A2D979F0A}" srcOrd="3" destOrd="0" presId="urn:microsoft.com/office/officeart/2005/8/layout/cycle8"/>
    <dgm:cxn modelId="{37BAB609-FA47-49C4-B6B5-AB4BDBB4C8AF}" type="presParOf" srcId="{FEC7336C-389F-47C3-9D76-CA4FAAB184CB}" destId="{AB8125F4-87CC-4209-8759-F218FF058464}" srcOrd="4" destOrd="0" presId="urn:microsoft.com/office/officeart/2005/8/layout/cycle8"/>
    <dgm:cxn modelId="{E90DFF94-6A37-4F5F-9FA3-E19022CB137A}" type="presParOf" srcId="{FEC7336C-389F-47C3-9D76-CA4FAAB184CB}" destId="{D65616B9-3F45-4D3D-8865-B03E4B6A9CF2}" srcOrd="5" destOrd="0" presId="urn:microsoft.com/office/officeart/2005/8/layout/cycle8"/>
    <dgm:cxn modelId="{1ABDE370-45DA-43FF-BB9E-2239A16009BB}" type="presParOf" srcId="{FEC7336C-389F-47C3-9D76-CA4FAAB184CB}" destId="{526BE96F-B170-4750-A4A2-A4BEF363C5D0}" srcOrd="6" destOrd="0" presId="urn:microsoft.com/office/officeart/2005/8/layout/cycle8"/>
    <dgm:cxn modelId="{214A5EAF-9AF2-4F84-ABC5-BCFA010F78FC}" type="presParOf" srcId="{FEC7336C-389F-47C3-9D76-CA4FAAB184CB}" destId="{313FF20C-12D8-46FC-81D1-12B2CD8770CC}" srcOrd="7" destOrd="0" presId="urn:microsoft.com/office/officeart/2005/8/layout/cycle8"/>
    <dgm:cxn modelId="{52119FF3-1C3D-4527-9428-A899C60907C4}" type="presParOf" srcId="{FEC7336C-389F-47C3-9D76-CA4FAAB184CB}" destId="{CDA217E1-94D6-4983-A4BE-6B37F760478B}" srcOrd="8" destOrd="0" presId="urn:microsoft.com/office/officeart/2005/8/layout/cycle8"/>
    <dgm:cxn modelId="{48178AF4-E0E5-49E3-82C3-9C5A06102AF3}" type="presParOf" srcId="{FEC7336C-389F-47C3-9D76-CA4FAAB184CB}" destId="{021A9FC2-6F4D-46A3-8E93-ADBFD9B5B364}" srcOrd="9" destOrd="0" presId="urn:microsoft.com/office/officeart/2005/8/layout/cycle8"/>
    <dgm:cxn modelId="{1AB31B98-54B0-41B4-8A10-4F0A6FE33F57}" type="presParOf" srcId="{FEC7336C-389F-47C3-9D76-CA4FAAB184CB}" destId="{AE245E4A-85BE-419E-98F4-8162248BADA2}" srcOrd="10" destOrd="0" presId="urn:microsoft.com/office/officeart/2005/8/layout/cycle8"/>
    <dgm:cxn modelId="{13DEEB5C-3BA3-4FA4-AA44-1EB8B5DEA47F}" type="presParOf" srcId="{FEC7336C-389F-47C3-9D76-CA4FAAB184CB}" destId="{0E910342-706D-4EA9-BB58-3A129E6B24C0}" srcOrd="11" destOrd="0" presId="urn:microsoft.com/office/officeart/2005/8/layout/cycle8"/>
    <dgm:cxn modelId="{17B10B63-8543-4BC0-8B82-BA4C006DA006}" type="presParOf" srcId="{FEC7336C-389F-47C3-9D76-CA4FAAB184CB}" destId="{956310E5-BCBE-40A0-95DA-50D1A642A24E}" srcOrd="12" destOrd="0" presId="urn:microsoft.com/office/officeart/2005/8/layout/cycle8"/>
    <dgm:cxn modelId="{CD68CEF4-566B-402E-A9B7-3801F265F8CD}" type="presParOf" srcId="{FEC7336C-389F-47C3-9D76-CA4FAAB184CB}" destId="{FD285E55-E175-4CA7-9953-E174468AD0D4}" srcOrd="13" destOrd="0" presId="urn:microsoft.com/office/officeart/2005/8/layout/cycle8"/>
    <dgm:cxn modelId="{95CCE86D-B02C-4D2E-9815-4D68666273C2}" type="presParOf" srcId="{FEC7336C-389F-47C3-9D76-CA4FAAB184CB}" destId="{66ED7320-C54A-43D8-92C8-850A4ACB5ACD}" srcOrd="14" destOrd="0" presId="urn:microsoft.com/office/officeart/2005/8/layout/cycle8"/>
    <dgm:cxn modelId="{B91FADB6-2E40-4F31-80F1-907D843B17F0}" type="presParOf" srcId="{FEC7336C-389F-47C3-9D76-CA4FAAB184CB}" destId="{B3FE3B60-CD68-47AF-A904-E10E19315F8C}" srcOrd="15" destOrd="0" presId="urn:microsoft.com/office/officeart/2005/8/layout/cycle8"/>
    <dgm:cxn modelId="{1B65BCB4-8EE8-4A07-A812-7D1122FBE842}" type="presParOf" srcId="{FEC7336C-389F-47C3-9D76-CA4FAAB184CB}" destId="{344A2C0D-93CA-4457-8B1D-132388D2192B}" srcOrd="16" destOrd="0" presId="urn:microsoft.com/office/officeart/2005/8/layout/cycle8"/>
    <dgm:cxn modelId="{CA06BA0D-970F-4099-BCE0-DFA4FFF718B9}" type="presParOf" srcId="{FEC7336C-389F-47C3-9D76-CA4FAAB184CB}" destId="{5E9F4D68-E18B-49B0-B130-10D7182B851A}" srcOrd="17" destOrd="0" presId="urn:microsoft.com/office/officeart/2005/8/layout/cycle8"/>
    <dgm:cxn modelId="{2CF0F3F9-B247-43B3-BF02-E26C844BC7AC}" type="presParOf" srcId="{FEC7336C-389F-47C3-9D76-CA4FAAB184CB}" destId="{7075B6BF-C6E3-4A40-A78C-015F78D9B915}" srcOrd="18" destOrd="0" presId="urn:microsoft.com/office/officeart/2005/8/layout/cycle8"/>
    <dgm:cxn modelId="{6671F52B-D6AB-4D2B-AB10-18B4606DA2E0}" type="presParOf" srcId="{FEC7336C-389F-47C3-9D76-CA4FAAB184CB}" destId="{BBB8BE69-CCC4-4070-9540-E51BD67261A5}" srcOrd="19" destOrd="0" presId="urn:microsoft.com/office/officeart/2005/8/layout/cycle8"/>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BB23207-8C6F-4934-9B89-B95B8B289C7F}" type="doc">
      <dgm:prSet loTypeId="urn:microsoft.com/office/officeart/2005/8/layout/radial1" loCatId="cycle" qsTypeId="urn:microsoft.com/office/officeart/2005/8/quickstyle/3d1" qsCatId="3D" csTypeId="urn:microsoft.com/office/officeart/2005/8/colors/colorful3" csCatId="colorful" phldr="1"/>
      <dgm:spPr/>
      <dgm:t>
        <a:bodyPr/>
        <a:lstStyle/>
        <a:p>
          <a:endParaRPr lang="en-US"/>
        </a:p>
      </dgm:t>
    </dgm:pt>
    <dgm:pt modelId="{B9959EBF-7483-4B2C-A892-490106EF5532}">
      <dgm:prSet phldrT="[Text]"/>
      <dgm:spPr/>
      <dgm:t>
        <a:bodyPr/>
        <a:lstStyle/>
        <a:p>
          <a:r>
            <a:rPr lang="en-GB" b="1">
              <a:solidFill>
                <a:schemeClr val="tx1"/>
              </a:solidFill>
            </a:rPr>
            <a:t>Research Approach  </a:t>
          </a:r>
          <a:endParaRPr lang="en-US" b="1">
            <a:solidFill>
              <a:schemeClr val="tx1"/>
            </a:solidFill>
          </a:endParaRPr>
        </a:p>
      </dgm:t>
    </dgm:pt>
    <dgm:pt modelId="{4A1882DE-BB8F-4FC5-AEA5-047DF17A2250}" type="parTrans" cxnId="{CCB81648-D3F9-4BCC-B5F0-7A5734CA7B89}">
      <dgm:prSet/>
      <dgm:spPr/>
      <dgm:t>
        <a:bodyPr/>
        <a:lstStyle/>
        <a:p>
          <a:endParaRPr lang="en-US"/>
        </a:p>
      </dgm:t>
    </dgm:pt>
    <dgm:pt modelId="{A88D5F9D-94D7-4BF7-86A1-5EF8FB907D2A}" type="sibTrans" cxnId="{CCB81648-D3F9-4BCC-B5F0-7A5734CA7B89}">
      <dgm:prSet/>
      <dgm:spPr/>
      <dgm:t>
        <a:bodyPr/>
        <a:lstStyle/>
        <a:p>
          <a:endParaRPr lang="en-US"/>
        </a:p>
      </dgm:t>
    </dgm:pt>
    <dgm:pt modelId="{CA969F17-A199-4215-A6AB-CDE60E3A5167}">
      <dgm:prSet phldrT="[Text]"/>
      <dgm:spPr/>
      <dgm:t>
        <a:bodyPr/>
        <a:lstStyle/>
        <a:p>
          <a:r>
            <a:rPr lang="en-US" b="1">
              <a:solidFill>
                <a:schemeClr val="tx1"/>
              </a:solidFill>
            </a:rPr>
            <a:t>Inductive approach</a:t>
          </a:r>
        </a:p>
      </dgm:t>
    </dgm:pt>
    <dgm:pt modelId="{E305D8F6-5DD4-415C-B077-4A5FAAD28A1B}" type="parTrans" cxnId="{2446D85D-DBC7-4BA8-BDC7-B2FBB09F7CF9}">
      <dgm:prSet/>
      <dgm:spPr/>
      <dgm:t>
        <a:bodyPr/>
        <a:lstStyle/>
        <a:p>
          <a:endParaRPr lang="en-US"/>
        </a:p>
      </dgm:t>
    </dgm:pt>
    <dgm:pt modelId="{6077DFD4-8AE0-4793-B30E-3F8C9341C391}" type="sibTrans" cxnId="{2446D85D-DBC7-4BA8-BDC7-B2FBB09F7CF9}">
      <dgm:prSet/>
      <dgm:spPr/>
      <dgm:t>
        <a:bodyPr/>
        <a:lstStyle/>
        <a:p>
          <a:endParaRPr lang="en-US"/>
        </a:p>
      </dgm:t>
    </dgm:pt>
    <dgm:pt modelId="{A8A9F29D-9E0F-44F6-85A6-4D7944AFC912}">
      <dgm:prSet phldrT="[Text]"/>
      <dgm:spPr/>
      <dgm:t>
        <a:bodyPr/>
        <a:lstStyle/>
        <a:p>
          <a:r>
            <a:rPr lang="en-US" b="1">
              <a:solidFill>
                <a:schemeClr val="tx1"/>
              </a:solidFill>
            </a:rPr>
            <a:t>Abductive approach</a:t>
          </a:r>
        </a:p>
      </dgm:t>
    </dgm:pt>
    <dgm:pt modelId="{111A16AB-D510-41A3-AB77-F505A4B7F64C}" type="parTrans" cxnId="{4BD0CD22-72F3-4E07-AAC7-A1BFA425EB50}">
      <dgm:prSet/>
      <dgm:spPr/>
      <dgm:t>
        <a:bodyPr/>
        <a:lstStyle/>
        <a:p>
          <a:endParaRPr lang="en-US"/>
        </a:p>
      </dgm:t>
    </dgm:pt>
    <dgm:pt modelId="{04BD6032-A0B8-41A3-A362-583EC11FD8A2}" type="sibTrans" cxnId="{4BD0CD22-72F3-4E07-AAC7-A1BFA425EB50}">
      <dgm:prSet/>
      <dgm:spPr/>
      <dgm:t>
        <a:bodyPr/>
        <a:lstStyle/>
        <a:p>
          <a:endParaRPr lang="en-US"/>
        </a:p>
      </dgm:t>
    </dgm:pt>
    <dgm:pt modelId="{C37796E5-E16F-4F81-8691-E790FC46C6D4}">
      <dgm:prSet phldrT="[Text]"/>
      <dgm:spPr/>
      <dgm:t>
        <a:bodyPr/>
        <a:lstStyle/>
        <a:p>
          <a:r>
            <a:rPr lang="en-US" b="1">
              <a:solidFill>
                <a:schemeClr val="tx1"/>
              </a:solidFill>
            </a:rPr>
            <a:t>Deductive approach </a:t>
          </a:r>
        </a:p>
      </dgm:t>
    </dgm:pt>
    <dgm:pt modelId="{2C77C92C-5914-4D01-8639-4A8AD01124C2}" type="parTrans" cxnId="{109E609C-350D-4D03-BA31-F65C52A92536}">
      <dgm:prSet/>
      <dgm:spPr/>
      <dgm:t>
        <a:bodyPr/>
        <a:lstStyle/>
        <a:p>
          <a:endParaRPr lang="en-US"/>
        </a:p>
      </dgm:t>
    </dgm:pt>
    <dgm:pt modelId="{2A55E8FC-90BF-4225-ACD3-C3F8B4AE4D9E}" type="sibTrans" cxnId="{109E609C-350D-4D03-BA31-F65C52A92536}">
      <dgm:prSet/>
      <dgm:spPr/>
      <dgm:t>
        <a:bodyPr/>
        <a:lstStyle/>
        <a:p>
          <a:endParaRPr lang="en-US"/>
        </a:p>
      </dgm:t>
    </dgm:pt>
    <dgm:pt modelId="{F3E0749D-3360-4CA0-ACB6-0EA40F960787}" type="pres">
      <dgm:prSet presAssocID="{ABB23207-8C6F-4934-9B89-B95B8B289C7F}" presName="cycle" presStyleCnt="0">
        <dgm:presLayoutVars>
          <dgm:chMax val="1"/>
          <dgm:dir/>
          <dgm:animLvl val="ctr"/>
          <dgm:resizeHandles val="exact"/>
        </dgm:presLayoutVars>
      </dgm:prSet>
      <dgm:spPr/>
    </dgm:pt>
    <dgm:pt modelId="{BD8C6C6E-3DFD-43D4-B260-14EECFCA9431}" type="pres">
      <dgm:prSet presAssocID="{B9959EBF-7483-4B2C-A892-490106EF5532}" presName="centerShape" presStyleLbl="node0" presStyleIdx="0" presStyleCnt="1"/>
      <dgm:spPr/>
    </dgm:pt>
    <dgm:pt modelId="{759780BD-4DF9-4F41-981A-665535CE1854}" type="pres">
      <dgm:prSet presAssocID="{E305D8F6-5DD4-415C-B077-4A5FAAD28A1B}" presName="Name9" presStyleLbl="parChTrans1D2" presStyleIdx="0" presStyleCnt="3"/>
      <dgm:spPr/>
    </dgm:pt>
    <dgm:pt modelId="{8528C63A-C1FF-40A5-A529-B5C73B55EDD4}" type="pres">
      <dgm:prSet presAssocID="{E305D8F6-5DD4-415C-B077-4A5FAAD28A1B}" presName="connTx" presStyleLbl="parChTrans1D2" presStyleIdx="0" presStyleCnt="3"/>
      <dgm:spPr/>
    </dgm:pt>
    <dgm:pt modelId="{61B5E4A7-2CC4-42C1-A46F-9F919748B9BC}" type="pres">
      <dgm:prSet presAssocID="{CA969F17-A199-4215-A6AB-CDE60E3A5167}" presName="node" presStyleLbl="node1" presStyleIdx="0" presStyleCnt="3">
        <dgm:presLayoutVars>
          <dgm:bulletEnabled val="1"/>
        </dgm:presLayoutVars>
      </dgm:prSet>
      <dgm:spPr/>
    </dgm:pt>
    <dgm:pt modelId="{649F9C64-EC91-45EB-BB18-AC27AFC307A9}" type="pres">
      <dgm:prSet presAssocID="{111A16AB-D510-41A3-AB77-F505A4B7F64C}" presName="Name9" presStyleLbl="parChTrans1D2" presStyleIdx="1" presStyleCnt="3"/>
      <dgm:spPr/>
    </dgm:pt>
    <dgm:pt modelId="{4BA91586-D0DD-4049-9582-4BF5224CE3AB}" type="pres">
      <dgm:prSet presAssocID="{111A16AB-D510-41A3-AB77-F505A4B7F64C}" presName="connTx" presStyleLbl="parChTrans1D2" presStyleIdx="1" presStyleCnt="3"/>
      <dgm:spPr/>
    </dgm:pt>
    <dgm:pt modelId="{3B1DAD1B-1B35-481E-9323-88804E5D5AEB}" type="pres">
      <dgm:prSet presAssocID="{A8A9F29D-9E0F-44F6-85A6-4D7944AFC912}" presName="node" presStyleLbl="node1" presStyleIdx="1" presStyleCnt="3">
        <dgm:presLayoutVars>
          <dgm:bulletEnabled val="1"/>
        </dgm:presLayoutVars>
      </dgm:prSet>
      <dgm:spPr/>
    </dgm:pt>
    <dgm:pt modelId="{7F84D0FA-065E-4256-A881-8AEB0DAA2AAD}" type="pres">
      <dgm:prSet presAssocID="{2C77C92C-5914-4D01-8639-4A8AD01124C2}" presName="Name9" presStyleLbl="parChTrans1D2" presStyleIdx="2" presStyleCnt="3"/>
      <dgm:spPr/>
    </dgm:pt>
    <dgm:pt modelId="{C58B32CC-8243-42FC-A79C-544DD84821EC}" type="pres">
      <dgm:prSet presAssocID="{2C77C92C-5914-4D01-8639-4A8AD01124C2}" presName="connTx" presStyleLbl="parChTrans1D2" presStyleIdx="2" presStyleCnt="3"/>
      <dgm:spPr/>
    </dgm:pt>
    <dgm:pt modelId="{BD0F455C-B50E-4F83-8CD5-85291ECAE2A2}" type="pres">
      <dgm:prSet presAssocID="{C37796E5-E16F-4F81-8691-E790FC46C6D4}" presName="node" presStyleLbl="node1" presStyleIdx="2" presStyleCnt="3">
        <dgm:presLayoutVars>
          <dgm:bulletEnabled val="1"/>
        </dgm:presLayoutVars>
      </dgm:prSet>
      <dgm:spPr/>
    </dgm:pt>
  </dgm:ptLst>
  <dgm:cxnLst>
    <dgm:cxn modelId="{4BD0CD22-72F3-4E07-AAC7-A1BFA425EB50}" srcId="{B9959EBF-7483-4B2C-A892-490106EF5532}" destId="{A8A9F29D-9E0F-44F6-85A6-4D7944AFC912}" srcOrd="1" destOrd="0" parTransId="{111A16AB-D510-41A3-AB77-F505A4B7F64C}" sibTransId="{04BD6032-A0B8-41A3-A362-583EC11FD8A2}"/>
    <dgm:cxn modelId="{D660F825-176B-47AC-BE06-80E4077F98DD}" type="presOf" srcId="{2C77C92C-5914-4D01-8639-4A8AD01124C2}" destId="{C58B32CC-8243-42FC-A79C-544DD84821EC}" srcOrd="1" destOrd="0" presId="urn:microsoft.com/office/officeart/2005/8/layout/radial1"/>
    <dgm:cxn modelId="{065EDD2C-CFB6-480B-8533-87FDC5A23382}" type="presOf" srcId="{CA969F17-A199-4215-A6AB-CDE60E3A5167}" destId="{61B5E4A7-2CC4-42C1-A46F-9F919748B9BC}" srcOrd="0" destOrd="0" presId="urn:microsoft.com/office/officeart/2005/8/layout/radial1"/>
    <dgm:cxn modelId="{4EF54D2E-57E6-401F-99C3-98DF8E3DD487}" type="presOf" srcId="{111A16AB-D510-41A3-AB77-F505A4B7F64C}" destId="{4BA91586-D0DD-4049-9582-4BF5224CE3AB}" srcOrd="1" destOrd="0" presId="urn:microsoft.com/office/officeart/2005/8/layout/radial1"/>
    <dgm:cxn modelId="{2446D85D-DBC7-4BA8-BDC7-B2FBB09F7CF9}" srcId="{B9959EBF-7483-4B2C-A892-490106EF5532}" destId="{CA969F17-A199-4215-A6AB-CDE60E3A5167}" srcOrd="0" destOrd="0" parTransId="{E305D8F6-5DD4-415C-B077-4A5FAAD28A1B}" sibTransId="{6077DFD4-8AE0-4793-B30E-3F8C9341C391}"/>
    <dgm:cxn modelId="{CCB81648-D3F9-4BCC-B5F0-7A5734CA7B89}" srcId="{ABB23207-8C6F-4934-9B89-B95B8B289C7F}" destId="{B9959EBF-7483-4B2C-A892-490106EF5532}" srcOrd="0" destOrd="0" parTransId="{4A1882DE-BB8F-4FC5-AEA5-047DF17A2250}" sibTransId="{A88D5F9D-94D7-4BF7-86A1-5EF8FB907D2A}"/>
    <dgm:cxn modelId="{506CD26C-7E5B-4EBD-8185-9B4CEC091537}" type="presOf" srcId="{2C77C92C-5914-4D01-8639-4A8AD01124C2}" destId="{7F84D0FA-065E-4256-A881-8AEB0DAA2AAD}" srcOrd="0" destOrd="0" presId="urn:microsoft.com/office/officeart/2005/8/layout/radial1"/>
    <dgm:cxn modelId="{8DDDA471-BBC3-4B64-8ACB-BE574FE34C9F}" type="presOf" srcId="{ABB23207-8C6F-4934-9B89-B95B8B289C7F}" destId="{F3E0749D-3360-4CA0-ACB6-0EA40F960787}" srcOrd="0" destOrd="0" presId="urn:microsoft.com/office/officeart/2005/8/layout/radial1"/>
    <dgm:cxn modelId="{703AAB83-2855-4AFD-81AD-48AABF49A9D6}" type="presOf" srcId="{111A16AB-D510-41A3-AB77-F505A4B7F64C}" destId="{649F9C64-EC91-45EB-BB18-AC27AFC307A9}" srcOrd="0" destOrd="0" presId="urn:microsoft.com/office/officeart/2005/8/layout/radial1"/>
    <dgm:cxn modelId="{109E609C-350D-4D03-BA31-F65C52A92536}" srcId="{B9959EBF-7483-4B2C-A892-490106EF5532}" destId="{C37796E5-E16F-4F81-8691-E790FC46C6D4}" srcOrd="2" destOrd="0" parTransId="{2C77C92C-5914-4D01-8639-4A8AD01124C2}" sibTransId="{2A55E8FC-90BF-4225-ACD3-C3F8B4AE4D9E}"/>
    <dgm:cxn modelId="{D09C6E9D-7EF9-404B-8B27-9DFED337EF12}" type="presOf" srcId="{B9959EBF-7483-4B2C-A892-490106EF5532}" destId="{BD8C6C6E-3DFD-43D4-B260-14EECFCA9431}" srcOrd="0" destOrd="0" presId="urn:microsoft.com/office/officeart/2005/8/layout/radial1"/>
    <dgm:cxn modelId="{312773BC-835A-461F-86FC-A0FA2ED08A80}" type="presOf" srcId="{E305D8F6-5DD4-415C-B077-4A5FAAD28A1B}" destId="{759780BD-4DF9-4F41-981A-665535CE1854}" srcOrd="0" destOrd="0" presId="urn:microsoft.com/office/officeart/2005/8/layout/radial1"/>
    <dgm:cxn modelId="{7FB112D8-375F-49FA-A765-82AC7C2C2CB0}" type="presOf" srcId="{C37796E5-E16F-4F81-8691-E790FC46C6D4}" destId="{BD0F455C-B50E-4F83-8CD5-85291ECAE2A2}" srcOrd="0" destOrd="0" presId="urn:microsoft.com/office/officeart/2005/8/layout/radial1"/>
    <dgm:cxn modelId="{4EF055E9-B9ED-4005-B19D-456FCCF807AC}" type="presOf" srcId="{E305D8F6-5DD4-415C-B077-4A5FAAD28A1B}" destId="{8528C63A-C1FF-40A5-A529-B5C73B55EDD4}" srcOrd="1" destOrd="0" presId="urn:microsoft.com/office/officeart/2005/8/layout/radial1"/>
    <dgm:cxn modelId="{2802C9EB-BB12-477E-8B16-9144F193C0A9}" type="presOf" srcId="{A8A9F29D-9E0F-44F6-85A6-4D7944AFC912}" destId="{3B1DAD1B-1B35-481E-9323-88804E5D5AEB}" srcOrd="0" destOrd="0" presId="urn:microsoft.com/office/officeart/2005/8/layout/radial1"/>
    <dgm:cxn modelId="{54AADD27-8C86-4C06-9EBF-BB079173228B}" type="presParOf" srcId="{F3E0749D-3360-4CA0-ACB6-0EA40F960787}" destId="{BD8C6C6E-3DFD-43D4-B260-14EECFCA9431}" srcOrd="0" destOrd="0" presId="urn:microsoft.com/office/officeart/2005/8/layout/radial1"/>
    <dgm:cxn modelId="{30294638-838C-42E2-87D6-2199E648CA12}" type="presParOf" srcId="{F3E0749D-3360-4CA0-ACB6-0EA40F960787}" destId="{759780BD-4DF9-4F41-981A-665535CE1854}" srcOrd="1" destOrd="0" presId="urn:microsoft.com/office/officeart/2005/8/layout/radial1"/>
    <dgm:cxn modelId="{B2E65986-83B3-4AAB-924D-ECABAF2C37D9}" type="presParOf" srcId="{759780BD-4DF9-4F41-981A-665535CE1854}" destId="{8528C63A-C1FF-40A5-A529-B5C73B55EDD4}" srcOrd="0" destOrd="0" presId="urn:microsoft.com/office/officeart/2005/8/layout/radial1"/>
    <dgm:cxn modelId="{BF5203A1-938F-46BD-AAF9-E1C6B33F8B0B}" type="presParOf" srcId="{F3E0749D-3360-4CA0-ACB6-0EA40F960787}" destId="{61B5E4A7-2CC4-42C1-A46F-9F919748B9BC}" srcOrd="2" destOrd="0" presId="urn:microsoft.com/office/officeart/2005/8/layout/radial1"/>
    <dgm:cxn modelId="{1E25E496-FC12-41F4-98B5-ED26494C3CE1}" type="presParOf" srcId="{F3E0749D-3360-4CA0-ACB6-0EA40F960787}" destId="{649F9C64-EC91-45EB-BB18-AC27AFC307A9}" srcOrd="3" destOrd="0" presId="urn:microsoft.com/office/officeart/2005/8/layout/radial1"/>
    <dgm:cxn modelId="{DC189762-CF49-427B-BBFB-B5F98D418F5B}" type="presParOf" srcId="{649F9C64-EC91-45EB-BB18-AC27AFC307A9}" destId="{4BA91586-D0DD-4049-9582-4BF5224CE3AB}" srcOrd="0" destOrd="0" presId="urn:microsoft.com/office/officeart/2005/8/layout/radial1"/>
    <dgm:cxn modelId="{1A336267-A660-4933-BD40-29593BBAF409}" type="presParOf" srcId="{F3E0749D-3360-4CA0-ACB6-0EA40F960787}" destId="{3B1DAD1B-1B35-481E-9323-88804E5D5AEB}" srcOrd="4" destOrd="0" presId="urn:microsoft.com/office/officeart/2005/8/layout/radial1"/>
    <dgm:cxn modelId="{B2BFC9FF-0B39-4447-9B48-3A876A73B0FB}" type="presParOf" srcId="{F3E0749D-3360-4CA0-ACB6-0EA40F960787}" destId="{7F84D0FA-065E-4256-A881-8AEB0DAA2AAD}" srcOrd="5" destOrd="0" presId="urn:microsoft.com/office/officeart/2005/8/layout/radial1"/>
    <dgm:cxn modelId="{D8895CE0-BDD0-4304-98EB-607C3A1079F6}" type="presParOf" srcId="{7F84D0FA-065E-4256-A881-8AEB0DAA2AAD}" destId="{C58B32CC-8243-42FC-A79C-544DD84821EC}" srcOrd="0" destOrd="0" presId="urn:microsoft.com/office/officeart/2005/8/layout/radial1"/>
    <dgm:cxn modelId="{9B1849A8-CF76-423D-85F3-BAF442DAD379}" type="presParOf" srcId="{F3E0749D-3360-4CA0-ACB6-0EA40F960787}" destId="{BD0F455C-B50E-4F83-8CD5-85291ECAE2A2}" srcOrd="6" destOrd="0" presId="urn:microsoft.com/office/officeart/2005/8/layout/radia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1A60D82-D670-4ADD-9F08-878003D6E5A9}" type="doc">
      <dgm:prSet loTypeId="urn:microsoft.com/office/officeart/2005/8/layout/radial3" loCatId="cycle" qsTypeId="urn:microsoft.com/office/officeart/2005/8/quickstyle/3d3" qsCatId="3D" csTypeId="urn:microsoft.com/office/officeart/2005/8/colors/colorful5" csCatId="colorful" phldr="1"/>
      <dgm:spPr/>
      <dgm:t>
        <a:bodyPr/>
        <a:lstStyle/>
        <a:p>
          <a:endParaRPr lang="en-US"/>
        </a:p>
      </dgm:t>
    </dgm:pt>
    <dgm:pt modelId="{D7CB3D41-6D9F-49AE-ABF8-3E0724245415}">
      <dgm:prSet phldrT="[Text]" custT="1"/>
      <dgm:spPr/>
      <dgm:t>
        <a:bodyPr/>
        <a:lstStyle/>
        <a:p>
          <a:r>
            <a:rPr lang="en-GB" sz="2400" b="1" i="0"/>
            <a:t>Research Design </a:t>
          </a:r>
          <a:endParaRPr lang="en-US" sz="2400" b="1" i="0"/>
        </a:p>
      </dgm:t>
    </dgm:pt>
    <dgm:pt modelId="{1D1C5B10-D797-420C-A024-A152BBC7460A}" type="parTrans" cxnId="{382F1C58-8180-4FE6-BBD3-E4297D266C97}">
      <dgm:prSet/>
      <dgm:spPr/>
      <dgm:t>
        <a:bodyPr/>
        <a:lstStyle/>
        <a:p>
          <a:endParaRPr lang="en-US"/>
        </a:p>
      </dgm:t>
    </dgm:pt>
    <dgm:pt modelId="{7F8100BC-71C6-4BA2-8EB5-CB9045DC9CA7}" type="sibTrans" cxnId="{382F1C58-8180-4FE6-BBD3-E4297D266C97}">
      <dgm:prSet/>
      <dgm:spPr/>
      <dgm:t>
        <a:bodyPr/>
        <a:lstStyle/>
        <a:p>
          <a:endParaRPr lang="en-US"/>
        </a:p>
      </dgm:t>
    </dgm:pt>
    <dgm:pt modelId="{7AA29EE8-BECF-44E8-AFDA-28AA481B2548}">
      <dgm:prSet phldrT="[Text]" custT="1"/>
      <dgm:spPr/>
      <dgm:t>
        <a:bodyPr/>
        <a:lstStyle/>
        <a:p>
          <a:r>
            <a:rPr lang="en-GB" sz="950" b="1" i="0"/>
            <a:t>Exploratory Design </a:t>
          </a:r>
          <a:endParaRPr lang="en-US" sz="950" b="1" i="0"/>
        </a:p>
      </dgm:t>
    </dgm:pt>
    <dgm:pt modelId="{EE59D817-039E-4F4D-9C65-7008AD8573B4}" type="parTrans" cxnId="{D3666959-3687-4D58-98DC-C871EC5889A7}">
      <dgm:prSet/>
      <dgm:spPr/>
      <dgm:t>
        <a:bodyPr/>
        <a:lstStyle/>
        <a:p>
          <a:endParaRPr lang="en-US"/>
        </a:p>
      </dgm:t>
    </dgm:pt>
    <dgm:pt modelId="{DAA5FEFD-4081-47C2-A163-78C54EABB46E}" type="sibTrans" cxnId="{D3666959-3687-4D58-98DC-C871EC5889A7}">
      <dgm:prSet/>
      <dgm:spPr/>
      <dgm:t>
        <a:bodyPr/>
        <a:lstStyle/>
        <a:p>
          <a:endParaRPr lang="en-US"/>
        </a:p>
      </dgm:t>
    </dgm:pt>
    <dgm:pt modelId="{39A7F1C0-CCE4-4904-BA47-E865BD8046C1}">
      <dgm:prSet phldrT="[Text]" custT="1"/>
      <dgm:spPr/>
      <dgm:t>
        <a:bodyPr/>
        <a:lstStyle/>
        <a:p>
          <a:r>
            <a:rPr lang="en-GB" sz="950" b="1" i="0"/>
            <a:t>Descriptive Design </a:t>
          </a:r>
          <a:endParaRPr lang="en-US" sz="950" b="1" i="0"/>
        </a:p>
      </dgm:t>
    </dgm:pt>
    <dgm:pt modelId="{54E42205-9BF2-4365-A970-6B303096D3A5}" type="parTrans" cxnId="{655A4CBA-E60D-4E0B-A3C1-1EEE58B2911E}">
      <dgm:prSet/>
      <dgm:spPr/>
      <dgm:t>
        <a:bodyPr/>
        <a:lstStyle/>
        <a:p>
          <a:endParaRPr lang="en-US"/>
        </a:p>
      </dgm:t>
    </dgm:pt>
    <dgm:pt modelId="{DB5EDC8C-5398-4FD4-9879-33D97BA7D2B2}" type="sibTrans" cxnId="{655A4CBA-E60D-4E0B-A3C1-1EEE58B2911E}">
      <dgm:prSet/>
      <dgm:spPr/>
      <dgm:t>
        <a:bodyPr/>
        <a:lstStyle/>
        <a:p>
          <a:endParaRPr lang="en-US"/>
        </a:p>
      </dgm:t>
    </dgm:pt>
    <dgm:pt modelId="{2A5302BC-CCB8-44DF-8E40-ECF829833D64}">
      <dgm:prSet phldrT="[Text]" custT="1"/>
      <dgm:spPr/>
      <dgm:t>
        <a:bodyPr/>
        <a:lstStyle/>
        <a:p>
          <a:r>
            <a:rPr lang="en-GB" sz="950" b="1" i="0"/>
            <a:t>Explanatory Design</a:t>
          </a:r>
          <a:endParaRPr lang="en-US" sz="950" b="1" i="0"/>
        </a:p>
      </dgm:t>
    </dgm:pt>
    <dgm:pt modelId="{04A9C37A-659A-4D52-8858-0ACF12F64A22}" type="parTrans" cxnId="{1084CA17-4DC3-4D77-92B2-07C5588EAE71}">
      <dgm:prSet/>
      <dgm:spPr/>
      <dgm:t>
        <a:bodyPr/>
        <a:lstStyle/>
        <a:p>
          <a:endParaRPr lang="en-US"/>
        </a:p>
      </dgm:t>
    </dgm:pt>
    <dgm:pt modelId="{C1379AEC-BE5D-4D9E-AF0F-D8C32BB7A962}" type="sibTrans" cxnId="{1084CA17-4DC3-4D77-92B2-07C5588EAE71}">
      <dgm:prSet/>
      <dgm:spPr/>
      <dgm:t>
        <a:bodyPr/>
        <a:lstStyle/>
        <a:p>
          <a:endParaRPr lang="en-US"/>
        </a:p>
      </dgm:t>
    </dgm:pt>
    <dgm:pt modelId="{9A8D7D27-2B07-40C7-AE1E-097F12D438BF}" type="pres">
      <dgm:prSet presAssocID="{D1A60D82-D670-4ADD-9F08-878003D6E5A9}" presName="composite" presStyleCnt="0">
        <dgm:presLayoutVars>
          <dgm:chMax val="1"/>
          <dgm:dir/>
          <dgm:resizeHandles val="exact"/>
        </dgm:presLayoutVars>
      </dgm:prSet>
      <dgm:spPr/>
    </dgm:pt>
    <dgm:pt modelId="{0B8FC8DF-F543-491B-A624-044DDE7EB95C}" type="pres">
      <dgm:prSet presAssocID="{D1A60D82-D670-4ADD-9F08-878003D6E5A9}" presName="radial" presStyleCnt="0">
        <dgm:presLayoutVars>
          <dgm:animLvl val="ctr"/>
        </dgm:presLayoutVars>
      </dgm:prSet>
      <dgm:spPr/>
    </dgm:pt>
    <dgm:pt modelId="{76C48E66-6214-414A-82EE-64BBDE3964BA}" type="pres">
      <dgm:prSet presAssocID="{D7CB3D41-6D9F-49AE-ABF8-3E0724245415}" presName="centerShape" presStyleLbl="vennNode1" presStyleIdx="0" presStyleCnt="4"/>
      <dgm:spPr/>
    </dgm:pt>
    <dgm:pt modelId="{76AB1D4E-C309-4155-9452-BE2F2B977CBF}" type="pres">
      <dgm:prSet presAssocID="{7AA29EE8-BECF-44E8-AFDA-28AA481B2548}" presName="node" presStyleLbl="vennNode1" presStyleIdx="1" presStyleCnt="4">
        <dgm:presLayoutVars>
          <dgm:bulletEnabled val="1"/>
        </dgm:presLayoutVars>
      </dgm:prSet>
      <dgm:spPr/>
    </dgm:pt>
    <dgm:pt modelId="{4594A23D-467B-4F2F-B0F0-935B12153FA3}" type="pres">
      <dgm:prSet presAssocID="{39A7F1C0-CCE4-4904-BA47-E865BD8046C1}" presName="node" presStyleLbl="vennNode1" presStyleIdx="2" presStyleCnt="4">
        <dgm:presLayoutVars>
          <dgm:bulletEnabled val="1"/>
        </dgm:presLayoutVars>
      </dgm:prSet>
      <dgm:spPr/>
    </dgm:pt>
    <dgm:pt modelId="{7E24B0DF-C47D-40E6-8518-A9E2E0CF9081}" type="pres">
      <dgm:prSet presAssocID="{2A5302BC-CCB8-44DF-8E40-ECF829833D64}" presName="node" presStyleLbl="vennNode1" presStyleIdx="3" presStyleCnt="4">
        <dgm:presLayoutVars>
          <dgm:bulletEnabled val="1"/>
        </dgm:presLayoutVars>
      </dgm:prSet>
      <dgm:spPr/>
    </dgm:pt>
  </dgm:ptLst>
  <dgm:cxnLst>
    <dgm:cxn modelId="{1084CA17-4DC3-4D77-92B2-07C5588EAE71}" srcId="{D7CB3D41-6D9F-49AE-ABF8-3E0724245415}" destId="{2A5302BC-CCB8-44DF-8E40-ECF829833D64}" srcOrd="2" destOrd="0" parTransId="{04A9C37A-659A-4D52-8858-0ACF12F64A22}" sibTransId="{C1379AEC-BE5D-4D9E-AF0F-D8C32BB7A962}"/>
    <dgm:cxn modelId="{3E841F22-B76B-44C7-BD85-895F8B5BEE38}" type="presOf" srcId="{2A5302BC-CCB8-44DF-8E40-ECF829833D64}" destId="{7E24B0DF-C47D-40E6-8518-A9E2E0CF9081}" srcOrd="0" destOrd="0" presId="urn:microsoft.com/office/officeart/2005/8/layout/radial3"/>
    <dgm:cxn modelId="{79CF1227-E5F1-4A94-8AC8-DAFB5C2D9B5A}" type="presOf" srcId="{D7CB3D41-6D9F-49AE-ABF8-3E0724245415}" destId="{76C48E66-6214-414A-82EE-64BBDE3964BA}" srcOrd="0" destOrd="0" presId="urn:microsoft.com/office/officeart/2005/8/layout/radial3"/>
    <dgm:cxn modelId="{5E436669-9001-4C69-9543-D2E0E2A2D0A0}" type="presOf" srcId="{7AA29EE8-BECF-44E8-AFDA-28AA481B2548}" destId="{76AB1D4E-C309-4155-9452-BE2F2B977CBF}" srcOrd="0" destOrd="0" presId="urn:microsoft.com/office/officeart/2005/8/layout/radial3"/>
    <dgm:cxn modelId="{382F1C58-8180-4FE6-BBD3-E4297D266C97}" srcId="{D1A60D82-D670-4ADD-9F08-878003D6E5A9}" destId="{D7CB3D41-6D9F-49AE-ABF8-3E0724245415}" srcOrd="0" destOrd="0" parTransId="{1D1C5B10-D797-420C-A024-A152BBC7460A}" sibTransId="{7F8100BC-71C6-4BA2-8EB5-CB9045DC9CA7}"/>
    <dgm:cxn modelId="{D3666959-3687-4D58-98DC-C871EC5889A7}" srcId="{D7CB3D41-6D9F-49AE-ABF8-3E0724245415}" destId="{7AA29EE8-BECF-44E8-AFDA-28AA481B2548}" srcOrd="0" destOrd="0" parTransId="{EE59D817-039E-4F4D-9C65-7008AD8573B4}" sibTransId="{DAA5FEFD-4081-47C2-A163-78C54EABB46E}"/>
    <dgm:cxn modelId="{BA62E987-6B7E-463A-8E8D-4DE9539E08CA}" type="presOf" srcId="{39A7F1C0-CCE4-4904-BA47-E865BD8046C1}" destId="{4594A23D-467B-4F2F-B0F0-935B12153FA3}" srcOrd="0" destOrd="0" presId="urn:microsoft.com/office/officeart/2005/8/layout/radial3"/>
    <dgm:cxn modelId="{655A4CBA-E60D-4E0B-A3C1-1EEE58B2911E}" srcId="{D7CB3D41-6D9F-49AE-ABF8-3E0724245415}" destId="{39A7F1C0-CCE4-4904-BA47-E865BD8046C1}" srcOrd="1" destOrd="0" parTransId="{54E42205-9BF2-4365-A970-6B303096D3A5}" sibTransId="{DB5EDC8C-5398-4FD4-9879-33D97BA7D2B2}"/>
    <dgm:cxn modelId="{0066C2E2-0B8A-49C1-B7FC-43417041F6B0}" type="presOf" srcId="{D1A60D82-D670-4ADD-9F08-878003D6E5A9}" destId="{9A8D7D27-2B07-40C7-AE1E-097F12D438BF}" srcOrd="0" destOrd="0" presId="urn:microsoft.com/office/officeart/2005/8/layout/radial3"/>
    <dgm:cxn modelId="{C09DB182-72A9-456E-BC73-707BEAE8CB9B}" type="presParOf" srcId="{9A8D7D27-2B07-40C7-AE1E-097F12D438BF}" destId="{0B8FC8DF-F543-491B-A624-044DDE7EB95C}" srcOrd="0" destOrd="0" presId="urn:microsoft.com/office/officeart/2005/8/layout/radial3"/>
    <dgm:cxn modelId="{D453EA78-28C0-4D84-8E18-E4EB44836D6B}" type="presParOf" srcId="{0B8FC8DF-F543-491B-A624-044DDE7EB95C}" destId="{76C48E66-6214-414A-82EE-64BBDE3964BA}" srcOrd="0" destOrd="0" presId="urn:microsoft.com/office/officeart/2005/8/layout/radial3"/>
    <dgm:cxn modelId="{3BB5A241-7A52-4688-95EC-72D1F8EF4AF1}" type="presParOf" srcId="{0B8FC8DF-F543-491B-A624-044DDE7EB95C}" destId="{76AB1D4E-C309-4155-9452-BE2F2B977CBF}" srcOrd="1" destOrd="0" presId="urn:microsoft.com/office/officeart/2005/8/layout/radial3"/>
    <dgm:cxn modelId="{83D9AADC-68CB-4692-921B-786C94246492}" type="presParOf" srcId="{0B8FC8DF-F543-491B-A624-044DDE7EB95C}" destId="{4594A23D-467B-4F2F-B0F0-935B12153FA3}" srcOrd="2" destOrd="0" presId="urn:microsoft.com/office/officeart/2005/8/layout/radial3"/>
    <dgm:cxn modelId="{2453AA3A-4EEE-428E-8D10-23D99A3E16CC}" type="presParOf" srcId="{0B8FC8DF-F543-491B-A624-044DDE7EB95C}" destId="{7E24B0DF-C47D-40E6-8518-A9E2E0CF9081}" srcOrd="3" destOrd="0" presId="urn:microsoft.com/office/officeart/2005/8/layout/radial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5A44EE5-36DD-4A2C-B9CD-69C63263BB85}" type="doc">
      <dgm:prSet loTypeId="urn:microsoft.com/office/officeart/2005/8/layout/gear1" loCatId="cycle" qsTypeId="urn:microsoft.com/office/officeart/2005/8/quickstyle/3d2" qsCatId="3D" csTypeId="urn:microsoft.com/office/officeart/2005/8/colors/colorful2" csCatId="colorful" phldr="1"/>
      <dgm:spPr/>
    </dgm:pt>
    <dgm:pt modelId="{3DA619AE-3D8A-45AA-A3D3-81C64D26D694}">
      <dgm:prSet phldrT="[Text]"/>
      <dgm:spPr/>
      <dgm:t>
        <a:bodyPr/>
        <a:lstStyle/>
        <a:p>
          <a:r>
            <a:rPr lang="en-GB" b="1" i="0">
              <a:solidFill>
                <a:schemeClr val="tx1">
                  <a:lumMod val="95000"/>
                  <a:lumOff val="5000"/>
                </a:schemeClr>
              </a:solidFill>
            </a:rPr>
            <a:t>Secondary data collection</a:t>
          </a:r>
          <a:endParaRPr lang="en-US" i="0">
            <a:solidFill>
              <a:schemeClr val="tx1">
                <a:lumMod val="95000"/>
                <a:lumOff val="5000"/>
              </a:schemeClr>
            </a:solidFill>
          </a:endParaRPr>
        </a:p>
      </dgm:t>
    </dgm:pt>
    <dgm:pt modelId="{2CB6F6DA-878E-4BC8-8DCF-502A9EA3C793}" type="parTrans" cxnId="{5C9F5E30-9581-4980-91D5-3479C0235D44}">
      <dgm:prSet/>
      <dgm:spPr/>
      <dgm:t>
        <a:bodyPr/>
        <a:lstStyle/>
        <a:p>
          <a:endParaRPr lang="en-US"/>
        </a:p>
      </dgm:t>
    </dgm:pt>
    <dgm:pt modelId="{840A1B46-CEE2-491B-B0B6-CE17124D538E}" type="sibTrans" cxnId="{5C9F5E30-9581-4980-91D5-3479C0235D44}">
      <dgm:prSet/>
      <dgm:spPr/>
      <dgm:t>
        <a:bodyPr/>
        <a:lstStyle/>
        <a:p>
          <a:endParaRPr lang="en-US"/>
        </a:p>
      </dgm:t>
    </dgm:pt>
    <dgm:pt modelId="{A0CA51C6-AA52-4050-88E6-C764A57F3B24}">
      <dgm:prSet phldrT="[Text]" custT="1"/>
      <dgm:spPr/>
      <dgm:t>
        <a:bodyPr/>
        <a:lstStyle/>
        <a:p>
          <a:r>
            <a:rPr lang="en-GB" sz="1050" b="1" i="0">
              <a:solidFill>
                <a:schemeClr val="tx1">
                  <a:lumMod val="95000"/>
                  <a:lumOff val="5000"/>
                </a:schemeClr>
              </a:solidFill>
            </a:rPr>
            <a:t>Primary data collection</a:t>
          </a:r>
          <a:endParaRPr lang="en-US" sz="1050" i="0">
            <a:solidFill>
              <a:schemeClr val="tx1">
                <a:lumMod val="95000"/>
                <a:lumOff val="5000"/>
              </a:schemeClr>
            </a:solidFill>
          </a:endParaRPr>
        </a:p>
      </dgm:t>
    </dgm:pt>
    <dgm:pt modelId="{62B70E2E-63DB-456D-AFDD-40CCAAF0BD96}" type="parTrans" cxnId="{D8C491D7-C424-4BEC-B873-1A415968D0E8}">
      <dgm:prSet/>
      <dgm:spPr/>
      <dgm:t>
        <a:bodyPr/>
        <a:lstStyle/>
        <a:p>
          <a:endParaRPr lang="en-US"/>
        </a:p>
      </dgm:t>
    </dgm:pt>
    <dgm:pt modelId="{4E4BDB4B-FBC4-41C5-B721-453188514266}" type="sibTrans" cxnId="{D8C491D7-C424-4BEC-B873-1A415968D0E8}">
      <dgm:prSet/>
      <dgm:spPr/>
      <dgm:t>
        <a:bodyPr/>
        <a:lstStyle/>
        <a:p>
          <a:endParaRPr lang="en-US"/>
        </a:p>
      </dgm:t>
    </dgm:pt>
    <dgm:pt modelId="{54E82C36-8441-475D-B32F-9230029A68FE}" type="pres">
      <dgm:prSet presAssocID="{95A44EE5-36DD-4A2C-B9CD-69C63263BB85}" presName="composite" presStyleCnt="0">
        <dgm:presLayoutVars>
          <dgm:chMax val="3"/>
          <dgm:animLvl val="lvl"/>
          <dgm:resizeHandles val="exact"/>
        </dgm:presLayoutVars>
      </dgm:prSet>
      <dgm:spPr/>
    </dgm:pt>
    <dgm:pt modelId="{F698073A-4F98-4140-B9E8-3828C4088173}" type="pres">
      <dgm:prSet presAssocID="{3DA619AE-3D8A-45AA-A3D3-81C64D26D694}" presName="gear1" presStyleLbl="node1" presStyleIdx="0" presStyleCnt="2">
        <dgm:presLayoutVars>
          <dgm:chMax val="1"/>
          <dgm:bulletEnabled val="1"/>
        </dgm:presLayoutVars>
      </dgm:prSet>
      <dgm:spPr/>
    </dgm:pt>
    <dgm:pt modelId="{ECCE4B05-7987-4588-B987-5F26152694CA}" type="pres">
      <dgm:prSet presAssocID="{3DA619AE-3D8A-45AA-A3D3-81C64D26D694}" presName="gear1srcNode" presStyleLbl="node1" presStyleIdx="0" presStyleCnt="2"/>
      <dgm:spPr/>
    </dgm:pt>
    <dgm:pt modelId="{40112FCA-752C-4351-BD33-7B1D3B860BAC}" type="pres">
      <dgm:prSet presAssocID="{3DA619AE-3D8A-45AA-A3D3-81C64D26D694}" presName="gear1dstNode" presStyleLbl="node1" presStyleIdx="0" presStyleCnt="2"/>
      <dgm:spPr/>
    </dgm:pt>
    <dgm:pt modelId="{6F6111EB-1459-49FB-9543-809E029744F7}" type="pres">
      <dgm:prSet presAssocID="{A0CA51C6-AA52-4050-88E6-C764A57F3B24}" presName="gear2" presStyleLbl="node1" presStyleIdx="1" presStyleCnt="2">
        <dgm:presLayoutVars>
          <dgm:chMax val="1"/>
          <dgm:bulletEnabled val="1"/>
        </dgm:presLayoutVars>
      </dgm:prSet>
      <dgm:spPr/>
    </dgm:pt>
    <dgm:pt modelId="{0C661FDE-128D-4AAF-973B-D8059EFFFE44}" type="pres">
      <dgm:prSet presAssocID="{A0CA51C6-AA52-4050-88E6-C764A57F3B24}" presName="gear2srcNode" presStyleLbl="node1" presStyleIdx="1" presStyleCnt="2"/>
      <dgm:spPr/>
    </dgm:pt>
    <dgm:pt modelId="{4900FAF1-D5D7-49E1-99E6-7F24DB09E382}" type="pres">
      <dgm:prSet presAssocID="{A0CA51C6-AA52-4050-88E6-C764A57F3B24}" presName="gear2dstNode" presStyleLbl="node1" presStyleIdx="1" presStyleCnt="2"/>
      <dgm:spPr/>
    </dgm:pt>
    <dgm:pt modelId="{DEB83EDB-DF41-4E38-A9B5-9F752E17F842}" type="pres">
      <dgm:prSet presAssocID="{840A1B46-CEE2-491B-B0B6-CE17124D538E}" presName="connector1" presStyleLbl="sibTrans2D1" presStyleIdx="0" presStyleCnt="2"/>
      <dgm:spPr/>
    </dgm:pt>
    <dgm:pt modelId="{62338B08-D638-4B3D-B418-04BE5FF35D33}" type="pres">
      <dgm:prSet presAssocID="{4E4BDB4B-FBC4-41C5-B721-453188514266}" presName="connector2" presStyleLbl="sibTrans2D1" presStyleIdx="1" presStyleCnt="2"/>
      <dgm:spPr/>
    </dgm:pt>
  </dgm:ptLst>
  <dgm:cxnLst>
    <dgm:cxn modelId="{5C9F5E30-9581-4980-91D5-3479C0235D44}" srcId="{95A44EE5-36DD-4A2C-B9CD-69C63263BB85}" destId="{3DA619AE-3D8A-45AA-A3D3-81C64D26D694}" srcOrd="0" destOrd="0" parTransId="{2CB6F6DA-878E-4BC8-8DCF-502A9EA3C793}" sibTransId="{840A1B46-CEE2-491B-B0B6-CE17124D538E}"/>
    <dgm:cxn modelId="{ED1A463E-34CD-466B-81ED-539A55E03B39}" type="presOf" srcId="{A0CA51C6-AA52-4050-88E6-C764A57F3B24}" destId="{0C661FDE-128D-4AAF-973B-D8059EFFFE44}" srcOrd="1" destOrd="0" presId="urn:microsoft.com/office/officeart/2005/8/layout/gear1"/>
    <dgm:cxn modelId="{DEDAF45A-8FFB-49FE-A1D9-92B767C52B56}" type="presOf" srcId="{3DA619AE-3D8A-45AA-A3D3-81C64D26D694}" destId="{F698073A-4F98-4140-B9E8-3828C4088173}" srcOrd="0" destOrd="0" presId="urn:microsoft.com/office/officeart/2005/8/layout/gear1"/>
    <dgm:cxn modelId="{17C1EE83-361C-49C0-BA43-25057EF7966E}" type="presOf" srcId="{3DA619AE-3D8A-45AA-A3D3-81C64D26D694}" destId="{ECCE4B05-7987-4588-B987-5F26152694CA}" srcOrd="1" destOrd="0" presId="urn:microsoft.com/office/officeart/2005/8/layout/gear1"/>
    <dgm:cxn modelId="{091AF98C-90CB-4D95-B495-49A7FED0685E}" type="presOf" srcId="{95A44EE5-36DD-4A2C-B9CD-69C63263BB85}" destId="{54E82C36-8441-475D-B32F-9230029A68FE}" srcOrd="0" destOrd="0" presId="urn:microsoft.com/office/officeart/2005/8/layout/gear1"/>
    <dgm:cxn modelId="{BEE1459D-EE56-4396-A447-BC8962373CE6}" type="presOf" srcId="{A0CA51C6-AA52-4050-88E6-C764A57F3B24}" destId="{6F6111EB-1459-49FB-9543-809E029744F7}" srcOrd="0" destOrd="0" presId="urn:microsoft.com/office/officeart/2005/8/layout/gear1"/>
    <dgm:cxn modelId="{B02AA3AA-565A-4E97-978B-F9FA94D97CA3}" type="presOf" srcId="{4E4BDB4B-FBC4-41C5-B721-453188514266}" destId="{62338B08-D638-4B3D-B418-04BE5FF35D33}" srcOrd="0" destOrd="0" presId="urn:microsoft.com/office/officeart/2005/8/layout/gear1"/>
    <dgm:cxn modelId="{5B3A5BC0-FD1C-4F14-AD66-A92894AF1050}" type="presOf" srcId="{A0CA51C6-AA52-4050-88E6-C764A57F3B24}" destId="{4900FAF1-D5D7-49E1-99E6-7F24DB09E382}" srcOrd="2" destOrd="0" presId="urn:microsoft.com/office/officeart/2005/8/layout/gear1"/>
    <dgm:cxn modelId="{D8C491D7-C424-4BEC-B873-1A415968D0E8}" srcId="{95A44EE5-36DD-4A2C-B9CD-69C63263BB85}" destId="{A0CA51C6-AA52-4050-88E6-C764A57F3B24}" srcOrd="1" destOrd="0" parTransId="{62B70E2E-63DB-456D-AFDD-40CCAAF0BD96}" sibTransId="{4E4BDB4B-FBC4-41C5-B721-453188514266}"/>
    <dgm:cxn modelId="{FD7D3BEA-7B92-45C6-B41C-DD0960950C3F}" type="presOf" srcId="{840A1B46-CEE2-491B-B0B6-CE17124D538E}" destId="{DEB83EDB-DF41-4E38-A9B5-9F752E17F842}" srcOrd="0" destOrd="0" presId="urn:microsoft.com/office/officeart/2005/8/layout/gear1"/>
    <dgm:cxn modelId="{39F752F9-5058-467A-B368-D00AB3DF67CA}" type="presOf" srcId="{3DA619AE-3D8A-45AA-A3D3-81C64D26D694}" destId="{40112FCA-752C-4351-BD33-7B1D3B860BAC}" srcOrd="2" destOrd="0" presId="urn:microsoft.com/office/officeart/2005/8/layout/gear1"/>
    <dgm:cxn modelId="{D5CD23E7-6894-49AC-928D-5BB714D38916}" type="presParOf" srcId="{54E82C36-8441-475D-B32F-9230029A68FE}" destId="{F698073A-4F98-4140-B9E8-3828C4088173}" srcOrd="0" destOrd="0" presId="urn:microsoft.com/office/officeart/2005/8/layout/gear1"/>
    <dgm:cxn modelId="{47A3A177-C11A-4700-8EA1-D9B60A0C0241}" type="presParOf" srcId="{54E82C36-8441-475D-B32F-9230029A68FE}" destId="{ECCE4B05-7987-4588-B987-5F26152694CA}" srcOrd="1" destOrd="0" presId="urn:microsoft.com/office/officeart/2005/8/layout/gear1"/>
    <dgm:cxn modelId="{34AA43A9-0C29-4C57-AF6A-E3346695E293}" type="presParOf" srcId="{54E82C36-8441-475D-B32F-9230029A68FE}" destId="{40112FCA-752C-4351-BD33-7B1D3B860BAC}" srcOrd="2" destOrd="0" presId="urn:microsoft.com/office/officeart/2005/8/layout/gear1"/>
    <dgm:cxn modelId="{44C6EF3F-B734-49A3-92E8-E49A0130F5C4}" type="presParOf" srcId="{54E82C36-8441-475D-B32F-9230029A68FE}" destId="{6F6111EB-1459-49FB-9543-809E029744F7}" srcOrd="3" destOrd="0" presId="urn:microsoft.com/office/officeart/2005/8/layout/gear1"/>
    <dgm:cxn modelId="{42CF0F8C-D87B-408A-876D-A30E2319C6A7}" type="presParOf" srcId="{54E82C36-8441-475D-B32F-9230029A68FE}" destId="{0C661FDE-128D-4AAF-973B-D8059EFFFE44}" srcOrd="4" destOrd="0" presId="urn:microsoft.com/office/officeart/2005/8/layout/gear1"/>
    <dgm:cxn modelId="{3619D6C9-0E59-4FDC-9D47-D1792A786E70}" type="presParOf" srcId="{54E82C36-8441-475D-B32F-9230029A68FE}" destId="{4900FAF1-D5D7-49E1-99E6-7F24DB09E382}" srcOrd="5" destOrd="0" presId="urn:microsoft.com/office/officeart/2005/8/layout/gear1"/>
    <dgm:cxn modelId="{5C76EE3C-AABC-4FB0-BCA0-D128E5160251}" type="presParOf" srcId="{54E82C36-8441-475D-B32F-9230029A68FE}" destId="{DEB83EDB-DF41-4E38-A9B5-9F752E17F842}" srcOrd="6" destOrd="0" presId="urn:microsoft.com/office/officeart/2005/8/layout/gear1"/>
    <dgm:cxn modelId="{AE651D29-774A-49C7-B0E7-C80353CEA913}" type="presParOf" srcId="{54E82C36-8441-475D-B32F-9230029A68FE}" destId="{62338B08-D638-4B3D-B418-04BE5FF35D33}" srcOrd="7" destOrd="0" presId="urn:microsoft.com/office/officeart/2005/8/layout/gear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DE2DA6-5CCF-4DDA-A232-A62FF4EE48C9}">
      <dsp:nvSpPr>
        <dsp:cNvPr id="0" name=""/>
        <dsp:cNvSpPr/>
      </dsp:nvSpPr>
      <dsp:spPr>
        <a:xfrm>
          <a:off x="1426157" y="192906"/>
          <a:ext cx="2688336" cy="2688336"/>
        </a:xfrm>
        <a:prstGeom prst="pie">
          <a:avLst>
            <a:gd name="adj1" fmla="val 16200000"/>
            <a:gd name="adj2" fmla="val 0"/>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Pragmatism Philosophy</a:t>
          </a:r>
        </a:p>
      </dsp:txBody>
      <dsp:txXfrm>
        <a:off x="2853216" y="750095"/>
        <a:ext cx="992124" cy="736092"/>
      </dsp:txXfrm>
    </dsp:sp>
    <dsp:sp modelId="{AB8125F4-87CC-4209-8759-F218FF058464}">
      <dsp:nvSpPr>
        <dsp:cNvPr id="0" name=""/>
        <dsp:cNvSpPr/>
      </dsp:nvSpPr>
      <dsp:spPr>
        <a:xfrm>
          <a:off x="1426157" y="283157"/>
          <a:ext cx="2688336" cy="2688336"/>
        </a:xfrm>
        <a:prstGeom prst="pie">
          <a:avLst>
            <a:gd name="adj1" fmla="val 0"/>
            <a:gd name="adj2" fmla="val 5400000"/>
          </a:avLst>
        </a:prstGeom>
        <a:gradFill rotWithShape="0">
          <a:gsLst>
            <a:gs pos="0">
              <a:schemeClr val="accent3">
                <a:hueOff val="3750088"/>
                <a:satOff val="-5627"/>
                <a:lumOff val="-915"/>
                <a:alphaOff val="0"/>
                <a:tint val="100000"/>
                <a:shade val="100000"/>
                <a:satMod val="130000"/>
              </a:schemeClr>
            </a:gs>
            <a:gs pos="100000">
              <a:schemeClr val="accent3">
                <a:hueOff val="3750088"/>
                <a:satOff val="-5627"/>
                <a:lumOff val="-915"/>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Positivism P</a:t>
          </a:r>
          <a:r>
            <a:rPr lang="en-GB" sz="1200" b="1" i="1" kern="1200">
              <a:solidFill>
                <a:schemeClr val="tx1"/>
              </a:solidFill>
            </a:rPr>
            <a:t>hilosophy</a:t>
          </a:r>
          <a:endParaRPr lang="en-US" sz="1200" b="1" kern="1200">
            <a:solidFill>
              <a:schemeClr val="tx1"/>
            </a:solidFill>
          </a:endParaRPr>
        </a:p>
      </dsp:txBody>
      <dsp:txXfrm>
        <a:off x="2853216" y="1678212"/>
        <a:ext cx="992124" cy="736092"/>
      </dsp:txXfrm>
    </dsp:sp>
    <dsp:sp modelId="{CDA217E1-94D6-4983-A4BE-6B37F760478B}">
      <dsp:nvSpPr>
        <dsp:cNvPr id="0" name=""/>
        <dsp:cNvSpPr/>
      </dsp:nvSpPr>
      <dsp:spPr>
        <a:xfrm>
          <a:off x="1335906" y="283157"/>
          <a:ext cx="2688336" cy="2688336"/>
        </a:xfrm>
        <a:prstGeom prst="pie">
          <a:avLst>
            <a:gd name="adj1" fmla="val 5400000"/>
            <a:gd name="adj2" fmla="val 10800000"/>
          </a:avLst>
        </a:prstGeom>
        <a:gradFill rotWithShape="0">
          <a:gsLst>
            <a:gs pos="0">
              <a:schemeClr val="accent3">
                <a:hueOff val="7500176"/>
                <a:satOff val="-11253"/>
                <a:lumOff val="-1830"/>
                <a:alphaOff val="0"/>
                <a:tint val="100000"/>
                <a:shade val="100000"/>
                <a:satMod val="130000"/>
              </a:schemeClr>
            </a:gs>
            <a:gs pos="100000">
              <a:schemeClr val="accent3">
                <a:hueOff val="7500176"/>
                <a:satOff val="-11253"/>
                <a:lumOff val="-183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solidFill>
                <a:schemeClr val="tx1"/>
              </a:solidFill>
            </a:rPr>
            <a:t>Interpretivism Philosophy</a:t>
          </a:r>
          <a:endParaRPr lang="en-US" sz="1200" b="1" kern="1200">
            <a:solidFill>
              <a:schemeClr val="tx1"/>
            </a:solidFill>
          </a:endParaRPr>
        </a:p>
      </dsp:txBody>
      <dsp:txXfrm>
        <a:off x="1605059" y="1678212"/>
        <a:ext cx="992124" cy="736092"/>
      </dsp:txXfrm>
    </dsp:sp>
    <dsp:sp modelId="{956310E5-BCBE-40A0-95DA-50D1A642A24E}">
      <dsp:nvSpPr>
        <dsp:cNvPr id="0" name=""/>
        <dsp:cNvSpPr/>
      </dsp:nvSpPr>
      <dsp:spPr>
        <a:xfrm>
          <a:off x="1335906" y="192906"/>
          <a:ext cx="2688336" cy="2688336"/>
        </a:xfrm>
        <a:prstGeom prst="pie">
          <a:avLst>
            <a:gd name="adj1" fmla="val 10800000"/>
            <a:gd name="adj2" fmla="val 16200000"/>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Realism Philosophy</a:t>
          </a:r>
        </a:p>
      </dsp:txBody>
      <dsp:txXfrm>
        <a:off x="1605059" y="750095"/>
        <a:ext cx="992124" cy="736092"/>
      </dsp:txXfrm>
    </dsp:sp>
    <dsp:sp modelId="{344A2C0D-93CA-4457-8B1D-132388D2192B}">
      <dsp:nvSpPr>
        <dsp:cNvPr id="0" name=""/>
        <dsp:cNvSpPr/>
      </dsp:nvSpPr>
      <dsp:spPr>
        <a:xfrm>
          <a:off x="1259736" y="26485"/>
          <a:ext cx="3021177" cy="3021177"/>
        </a:xfrm>
        <a:prstGeom prst="circularArrow">
          <a:avLst>
            <a:gd name="adj1" fmla="val 5085"/>
            <a:gd name="adj2" fmla="val 327528"/>
            <a:gd name="adj3" fmla="val 21272472"/>
            <a:gd name="adj4" fmla="val 16200000"/>
            <a:gd name="adj5" fmla="val 5932"/>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5E9F4D68-E18B-49B0-B130-10D7182B851A}">
      <dsp:nvSpPr>
        <dsp:cNvPr id="0" name=""/>
        <dsp:cNvSpPr/>
      </dsp:nvSpPr>
      <dsp:spPr>
        <a:xfrm>
          <a:off x="1259736" y="116736"/>
          <a:ext cx="3021177" cy="3021177"/>
        </a:xfrm>
        <a:prstGeom prst="circularArrow">
          <a:avLst>
            <a:gd name="adj1" fmla="val 5085"/>
            <a:gd name="adj2" fmla="val 327528"/>
            <a:gd name="adj3" fmla="val 5072472"/>
            <a:gd name="adj4" fmla="val 0"/>
            <a:gd name="adj5" fmla="val 5932"/>
          </a:avLst>
        </a:prstGeom>
        <a:solidFill>
          <a:schemeClr val="accent3">
            <a:hueOff val="3750088"/>
            <a:satOff val="-5627"/>
            <a:lumOff val="-915"/>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7075B6BF-C6E3-4A40-A78C-015F78D9B915}">
      <dsp:nvSpPr>
        <dsp:cNvPr id="0" name=""/>
        <dsp:cNvSpPr/>
      </dsp:nvSpPr>
      <dsp:spPr>
        <a:xfrm>
          <a:off x="1169485" y="116736"/>
          <a:ext cx="3021177" cy="3021177"/>
        </a:xfrm>
        <a:prstGeom prst="circularArrow">
          <a:avLst>
            <a:gd name="adj1" fmla="val 5085"/>
            <a:gd name="adj2" fmla="val 327528"/>
            <a:gd name="adj3" fmla="val 10472472"/>
            <a:gd name="adj4" fmla="val 5400000"/>
            <a:gd name="adj5" fmla="val 5932"/>
          </a:avLst>
        </a:prstGeom>
        <a:solidFill>
          <a:schemeClr val="accent3">
            <a:hueOff val="7500176"/>
            <a:satOff val="-11253"/>
            <a:lumOff val="-183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BBB8BE69-CCC4-4070-9540-E51BD67261A5}">
      <dsp:nvSpPr>
        <dsp:cNvPr id="0" name=""/>
        <dsp:cNvSpPr/>
      </dsp:nvSpPr>
      <dsp:spPr>
        <a:xfrm>
          <a:off x="1169485" y="26485"/>
          <a:ext cx="3021177" cy="3021177"/>
        </a:xfrm>
        <a:prstGeom prst="circularArrow">
          <a:avLst>
            <a:gd name="adj1" fmla="val 5085"/>
            <a:gd name="adj2" fmla="val 327528"/>
            <a:gd name="adj3" fmla="val 15872472"/>
            <a:gd name="adj4" fmla="val 10800000"/>
            <a:gd name="adj5" fmla="val 5932"/>
          </a:avLst>
        </a:prstGeom>
        <a:solidFill>
          <a:schemeClr val="accent3">
            <a:hueOff val="11250264"/>
            <a:satOff val="-16880"/>
            <a:lumOff val="-2745"/>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8C6C6E-3DFD-43D4-B260-14EECFCA9431}">
      <dsp:nvSpPr>
        <dsp:cNvPr id="0" name=""/>
        <dsp:cNvSpPr/>
      </dsp:nvSpPr>
      <dsp:spPr>
        <a:xfrm>
          <a:off x="2201391" y="1410704"/>
          <a:ext cx="1083617" cy="1083617"/>
        </a:xfrm>
        <a:prstGeom prst="ellipse">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b="1" kern="1200">
              <a:solidFill>
                <a:schemeClr val="tx1"/>
              </a:solidFill>
            </a:rPr>
            <a:t>Research Approach  </a:t>
          </a:r>
          <a:endParaRPr lang="en-US" sz="1300" b="1" kern="1200">
            <a:solidFill>
              <a:schemeClr val="tx1"/>
            </a:solidFill>
          </a:endParaRPr>
        </a:p>
      </dsp:txBody>
      <dsp:txXfrm>
        <a:off x="2360083" y="1569396"/>
        <a:ext cx="766233" cy="766233"/>
      </dsp:txXfrm>
    </dsp:sp>
    <dsp:sp modelId="{759780BD-4DF9-4F41-981A-665535CE1854}">
      <dsp:nvSpPr>
        <dsp:cNvPr id="0" name=""/>
        <dsp:cNvSpPr/>
      </dsp:nvSpPr>
      <dsp:spPr>
        <a:xfrm rot="16200000">
          <a:off x="2580382" y="1230110"/>
          <a:ext cx="325635" cy="35551"/>
        </a:xfrm>
        <a:custGeom>
          <a:avLst/>
          <a:gdLst/>
          <a:ahLst/>
          <a:cxnLst/>
          <a:rect l="0" t="0" r="0" b="0"/>
          <a:pathLst>
            <a:path>
              <a:moveTo>
                <a:pt x="0" y="17775"/>
              </a:moveTo>
              <a:lnTo>
                <a:pt x="325635" y="17775"/>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5059" y="1239745"/>
        <a:ext cx="16281" cy="16281"/>
      </dsp:txXfrm>
    </dsp:sp>
    <dsp:sp modelId="{61B5E4A7-2CC4-42C1-A46F-9F919748B9BC}">
      <dsp:nvSpPr>
        <dsp:cNvPr id="0" name=""/>
        <dsp:cNvSpPr/>
      </dsp:nvSpPr>
      <dsp:spPr>
        <a:xfrm>
          <a:off x="2201391" y="1451"/>
          <a:ext cx="1083617" cy="1083617"/>
        </a:xfrm>
        <a:prstGeom prst="ellipse">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Inductive approach</a:t>
          </a:r>
        </a:p>
      </dsp:txBody>
      <dsp:txXfrm>
        <a:off x="2360083" y="160143"/>
        <a:ext cx="766233" cy="766233"/>
      </dsp:txXfrm>
    </dsp:sp>
    <dsp:sp modelId="{649F9C64-EC91-45EB-BB18-AC27AFC307A9}">
      <dsp:nvSpPr>
        <dsp:cNvPr id="0" name=""/>
        <dsp:cNvSpPr/>
      </dsp:nvSpPr>
      <dsp:spPr>
        <a:xfrm rot="1800000">
          <a:off x="3190606" y="2287050"/>
          <a:ext cx="325635" cy="35551"/>
        </a:xfrm>
        <a:custGeom>
          <a:avLst/>
          <a:gdLst/>
          <a:ahLst/>
          <a:cxnLst/>
          <a:rect l="0" t="0" r="0" b="0"/>
          <a:pathLst>
            <a:path>
              <a:moveTo>
                <a:pt x="0" y="17775"/>
              </a:moveTo>
              <a:lnTo>
                <a:pt x="325635" y="17775"/>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45283" y="2296685"/>
        <a:ext cx="16281" cy="16281"/>
      </dsp:txXfrm>
    </dsp:sp>
    <dsp:sp modelId="{3B1DAD1B-1B35-481E-9323-88804E5D5AEB}">
      <dsp:nvSpPr>
        <dsp:cNvPr id="0" name=""/>
        <dsp:cNvSpPr/>
      </dsp:nvSpPr>
      <dsp:spPr>
        <a:xfrm>
          <a:off x="3421840" y="2115331"/>
          <a:ext cx="1083617" cy="1083617"/>
        </a:xfrm>
        <a:prstGeom prst="ellipse">
          <a:avLst/>
        </a:prstGeom>
        <a:gradFill rotWithShape="0">
          <a:gsLst>
            <a:gs pos="0">
              <a:schemeClr val="accent3">
                <a:hueOff val="5625132"/>
                <a:satOff val="-8440"/>
                <a:lumOff val="-1373"/>
                <a:alphaOff val="0"/>
                <a:tint val="100000"/>
                <a:shade val="100000"/>
                <a:satMod val="130000"/>
              </a:schemeClr>
            </a:gs>
            <a:gs pos="100000">
              <a:schemeClr val="accent3">
                <a:hueOff val="5625132"/>
                <a:satOff val="-8440"/>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Abductive approach</a:t>
          </a:r>
        </a:p>
      </dsp:txBody>
      <dsp:txXfrm>
        <a:off x="3580532" y="2274023"/>
        <a:ext cx="766233" cy="766233"/>
      </dsp:txXfrm>
    </dsp:sp>
    <dsp:sp modelId="{7F84D0FA-065E-4256-A881-8AEB0DAA2AAD}">
      <dsp:nvSpPr>
        <dsp:cNvPr id="0" name=""/>
        <dsp:cNvSpPr/>
      </dsp:nvSpPr>
      <dsp:spPr>
        <a:xfrm rot="9000000">
          <a:off x="1970157" y="2287050"/>
          <a:ext cx="325635" cy="35551"/>
        </a:xfrm>
        <a:custGeom>
          <a:avLst/>
          <a:gdLst/>
          <a:ahLst/>
          <a:cxnLst/>
          <a:rect l="0" t="0" r="0" b="0"/>
          <a:pathLst>
            <a:path>
              <a:moveTo>
                <a:pt x="0" y="17775"/>
              </a:moveTo>
              <a:lnTo>
                <a:pt x="325635" y="17775"/>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24834" y="2296685"/>
        <a:ext cx="16281" cy="16281"/>
      </dsp:txXfrm>
    </dsp:sp>
    <dsp:sp modelId="{BD0F455C-B50E-4F83-8CD5-85291ECAE2A2}">
      <dsp:nvSpPr>
        <dsp:cNvPr id="0" name=""/>
        <dsp:cNvSpPr/>
      </dsp:nvSpPr>
      <dsp:spPr>
        <a:xfrm>
          <a:off x="980942" y="2115331"/>
          <a:ext cx="1083617" cy="1083617"/>
        </a:xfrm>
        <a:prstGeom prst="ellipse">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Deductive approach </a:t>
          </a:r>
        </a:p>
      </dsp:txBody>
      <dsp:txXfrm>
        <a:off x="1139634" y="2274023"/>
        <a:ext cx="766233" cy="76623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C48E66-6214-414A-82EE-64BBDE3964BA}">
      <dsp:nvSpPr>
        <dsp:cNvPr id="0" name=""/>
        <dsp:cNvSpPr/>
      </dsp:nvSpPr>
      <dsp:spPr>
        <a:xfrm>
          <a:off x="1760264" y="937010"/>
          <a:ext cx="1965870" cy="1965870"/>
        </a:xfrm>
        <a:prstGeom prst="ellipse">
          <a:avLst/>
        </a:prstGeom>
        <a:solidFill>
          <a:schemeClr val="accent5">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b="1" i="0" kern="1200"/>
            <a:t>Research Design </a:t>
          </a:r>
          <a:endParaRPr lang="en-US" sz="2400" b="1" i="0" kern="1200"/>
        </a:p>
      </dsp:txBody>
      <dsp:txXfrm>
        <a:off x="2048159" y="1224905"/>
        <a:ext cx="1390080" cy="1390080"/>
      </dsp:txXfrm>
    </dsp:sp>
    <dsp:sp modelId="{76AB1D4E-C309-4155-9452-BE2F2B977CBF}">
      <dsp:nvSpPr>
        <dsp:cNvPr id="0" name=""/>
        <dsp:cNvSpPr/>
      </dsp:nvSpPr>
      <dsp:spPr>
        <a:xfrm>
          <a:off x="2251732" y="149495"/>
          <a:ext cx="982935" cy="982935"/>
        </a:xfrm>
        <a:prstGeom prst="ellipse">
          <a:avLst/>
        </a:prstGeom>
        <a:solidFill>
          <a:schemeClr val="accent5">
            <a:alpha val="50000"/>
            <a:hueOff val="-3311292"/>
            <a:satOff val="13270"/>
            <a:lumOff val="2876"/>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22275">
            <a:lnSpc>
              <a:spcPct val="90000"/>
            </a:lnSpc>
            <a:spcBef>
              <a:spcPct val="0"/>
            </a:spcBef>
            <a:spcAft>
              <a:spcPct val="35000"/>
            </a:spcAft>
            <a:buNone/>
          </a:pPr>
          <a:r>
            <a:rPr lang="en-GB" sz="950" b="1" i="0" kern="1200"/>
            <a:t>Exploratory Design </a:t>
          </a:r>
          <a:endParaRPr lang="en-US" sz="950" b="1" i="0" kern="1200"/>
        </a:p>
      </dsp:txBody>
      <dsp:txXfrm>
        <a:off x="2395679" y="293442"/>
        <a:ext cx="695041" cy="695041"/>
      </dsp:txXfrm>
    </dsp:sp>
    <dsp:sp modelId="{4594A23D-467B-4F2F-B0F0-935B12153FA3}">
      <dsp:nvSpPr>
        <dsp:cNvPr id="0" name=""/>
        <dsp:cNvSpPr/>
      </dsp:nvSpPr>
      <dsp:spPr>
        <a:xfrm>
          <a:off x="3359363" y="2067969"/>
          <a:ext cx="982935" cy="982935"/>
        </a:xfrm>
        <a:prstGeom prst="ellipse">
          <a:avLst/>
        </a:prstGeom>
        <a:solidFill>
          <a:schemeClr val="accent5">
            <a:alpha val="50000"/>
            <a:hueOff val="-6622584"/>
            <a:satOff val="26541"/>
            <a:lumOff val="5752"/>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22275">
            <a:lnSpc>
              <a:spcPct val="90000"/>
            </a:lnSpc>
            <a:spcBef>
              <a:spcPct val="0"/>
            </a:spcBef>
            <a:spcAft>
              <a:spcPct val="35000"/>
            </a:spcAft>
            <a:buNone/>
          </a:pPr>
          <a:r>
            <a:rPr lang="en-GB" sz="950" b="1" i="0" kern="1200"/>
            <a:t>Descriptive Design </a:t>
          </a:r>
          <a:endParaRPr lang="en-US" sz="950" b="1" i="0" kern="1200"/>
        </a:p>
      </dsp:txBody>
      <dsp:txXfrm>
        <a:off x="3503310" y="2211916"/>
        <a:ext cx="695041" cy="695041"/>
      </dsp:txXfrm>
    </dsp:sp>
    <dsp:sp modelId="{7E24B0DF-C47D-40E6-8518-A9E2E0CF9081}">
      <dsp:nvSpPr>
        <dsp:cNvPr id="0" name=""/>
        <dsp:cNvSpPr/>
      </dsp:nvSpPr>
      <dsp:spPr>
        <a:xfrm>
          <a:off x="1144100" y="2067969"/>
          <a:ext cx="982935" cy="982935"/>
        </a:xfrm>
        <a:prstGeom prst="ellipse">
          <a:avLst/>
        </a:prstGeom>
        <a:solidFill>
          <a:schemeClr val="accent5">
            <a:alpha val="50000"/>
            <a:hueOff val="-9933876"/>
            <a:satOff val="39811"/>
            <a:lumOff val="862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22275">
            <a:lnSpc>
              <a:spcPct val="90000"/>
            </a:lnSpc>
            <a:spcBef>
              <a:spcPct val="0"/>
            </a:spcBef>
            <a:spcAft>
              <a:spcPct val="35000"/>
            </a:spcAft>
            <a:buNone/>
          </a:pPr>
          <a:r>
            <a:rPr lang="en-GB" sz="950" b="1" i="0" kern="1200"/>
            <a:t>Explanatory Design</a:t>
          </a:r>
          <a:endParaRPr lang="en-US" sz="950" b="1" i="0" kern="1200"/>
        </a:p>
      </dsp:txBody>
      <dsp:txXfrm>
        <a:off x="1288047" y="2211916"/>
        <a:ext cx="695041" cy="69504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98073A-4F98-4140-B9E8-3828C4088173}">
      <dsp:nvSpPr>
        <dsp:cNvPr id="0" name=""/>
        <dsp:cNvSpPr/>
      </dsp:nvSpPr>
      <dsp:spPr>
        <a:xfrm>
          <a:off x="2583180" y="1120140"/>
          <a:ext cx="1760220" cy="1760220"/>
        </a:xfrm>
        <a:prstGeom prst="gear9">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i="0" kern="1200">
              <a:solidFill>
                <a:schemeClr val="tx1">
                  <a:lumMod val="95000"/>
                  <a:lumOff val="5000"/>
                </a:schemeClr>
              </a:solidFill>
            </a:rPr>
            <a:t>Secondary data collection</a:t>
          </a:r>
          <a:endParaRPr lang="en-US" sz="1600" i="0" kern="1200">
            <a:solidFill>
              <a:schemeClr val="tx1">
                <a:lumMod val="95000"/>
                <a:lumOff val="5000"/>
              </a:schemeClr>
            </a:solidFill>
          </a:endParaRPr>
        </a:p>
      </dsp:txBody>
      <dsp:txXfrm>
        <a:off x="2937063" y="1532463"/>
        <a:ext cx="1052454" cy="904790"/>
      </dsp:txXfrm>
    </dsp:sp>
    <dsp:sp modelId="{6F6111EB-1459-49FB-9543-809E029744F7}">
      <dsp:nvSpPr>
        <dsp:cNvPr id="0" name=""/>
        <dsp:cNvSpPr/>
      </dsp:nvSpPr>
      <dsp:spPr>
        <a:xfrm>
          <a:off x="1559052" y="704088"/>
          <a:ext cx="1280160" cy="1280160"/>
        </a:xfrm>
        <a:prstGeom prst="gear6">
          <a:avLst/>
        </a:prstGeom>
        <a:gradFill rotWithShape="0">
          <a:gsLst>
            <a:gs pos="0">
              <a:schemeClr val="accent2">
                <a:hueOff val="4681519"/>
                <a:satOff val="-5839"/>
                <a:lumOff val="1373"/>
                <a:alphaOff val="0"/>
                <a:tint val="100000"/>
                <a:shade val="100000"/>
                <a:satMod val="130000"/>
              </a:schemeClr>
            </a:gs>
            <a:gs pos="100000">
              <a:schemeClr val="accent2">
                <a:hueOff val="4681519"/>
                <a:satOff val="-5839"/>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i="0" kern="1200">
              <a:solidFill>
                <a:schemeClr val="tx1">
                  <a:lumMod val="95000"/>
                  <a:lumOff val="5000"/>
                </a:schemeClr>
              </a:solidFill>
            </a:rPr>
            <a:t>Primary data collection</a:t>
          </a:r>
          <a:endParaRPr lang="en-US" sz="1050" i="0" kern="1200">
            <a:solidFill>
              <a:schemeClr val="tx1">
                <a:lumMod val="95000"/>
                <a:lumOff val="5000"/>
              </a:schemeClr>
            </a:solidFill>
          </a:endParaRPr>
        </a:p>
      </dsp:txBody>
      <dsp:txXfrm>
        <a:off x="1881336" y="1028320"/>
        <a:ext cx="635592" cy="631696"/>
      </dsp:txXfrm>
    </dsp:sp>
    <dsp:sp modelId="{DEB83EDB-DF41-4E38-A9B5-9F752E17F842}">
      <dsp:nvSpPr>
        <dsp:cNvPr id="0" name=""/>
        <dsp:cNvSpPr/>
      </dsp:nvSpPr>
      <dsp:spPr>
        <a:xfrm>
          <a:off x="2639593" y="833781"/>
          <a:ext cx="2165070" cy="2165070"/>
        </a:xfrm>
        <a:prstGeom prst="circularArrow">
          <a:avLst>
            <a:gd name="adj1" fmla="val 4878"/>
            <a:gd name="adj2" fmla="val 312630"/>
            <a:gd name="adj3" fmla="val 3056369"/>
            <a:gd name="adj4" fmla="val 15343043"/>
            <a:gd name="adj5" fmla="val 5691"/>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62338B08-D638-4B3D-B418-04BE5FF35D33}">
      <dsp:nvSpPr>
        <dsp:cNvPr id="0" name=""/>
        <dsp:cNvSpPr/>
      </dsp:nvSpPr>
      <dsp:spPr>
        <a:xfrm>
          <a:off x="1332338" y="425102"/>
          <a:ext cx="1637004" cy="1637004"/>
        </a:xfrm>
        <a:prstGeom prst="leftCircularArrow">
          <a:avLst>
            <a:gd name="adj1" fmla="val 6452"/>
            <a:gd name="adj2" fmla="val 429999"/>
            <a:gd name="adj3" fmla="val 10489124"/>
            <a:gd name="adj4" fmla="val 14837806"/>
            <a:gd name="adj5" fmla="val 7527"/>
          </a:avLst>
        </a:prstGeom>
        <a:solidFill>
          <a:schemeClr val="accent2">
            <a:hueOff val="4681519"/>
            <a:satOff val="-5839"/>
            <a:lumOff val="1373"/>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6D8D1-CC7B-4940-BCAB-B10E944B1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15406</Words>
  <Characters>87815</Characters>
  <Application>Microsoft Office Word</Application>
  <DocSecurity>0</DocSecurity>
  <Lines>731</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jarif islam</dc:creator>
  <cp:lastModifiedBy>Balakrishna Gutlapalli</cp:lastModifiedBy>
  <cp:revision>2</cp:revision>
  <dcterms:created xsi:type="dcterms:W3CDTF">2023-06-15T13:16:00Z</dcterms:created>
  <dcterms:modified xsi:type="dcterms:W3CDTF">2023-06-15T13:16:00Z</dcterms:modified>
</cp:coreProperties>
</file>