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81B4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E6A9EAF" w:rsidR="00CD33A8" w:rsidRPr="00EF57A3" w:rsidRDefault="00CD33A8" w:rsidP="00CD33A8">
      <w:pPr>
        <w:tabs>
          <w:tab w:val="left" w:pos="6540"/>
        </w:tabs>
        <w:spacing w:line="360" w:lineRule="auto"/>
        <w:rPr>
          <w:rFonts w:ascii="Arial" w:hAnsi="Arial" w:cs="Arial"/>
          <w:sz w:val="28"/>
          <w:szCs w:val="28"/>
        </w:rPr>
      </w:pPr>
      <w:r w:rsidRPr="00EF57A3">
        <w:rPr>
          <w:rFonts w:ascii="Arial" w:hAnsi="Arial" w:cs="Arial"/>
          <w:b/>
          <w:bCs/>
          <w:sz w:val="28"/>
          <w:szCs w:val="28"/>
        </w:rPr>
        <w:t>Module name</w:t>
      </w:r>
      <w:r w:rsidRPr="00EF57A3">
        <w:rPr>
          <w:rFonts w:ascii="Arial" w:hAnsi="Arial" w:cs="Arial"/>
          <w:sz w:val="28"/>
          <w:szCs w:val="28"/>
        </w:rPr>
        <w:t>:</w:t>
      </w:r>
      <w:r w:rsidR="00DE4D28">
        <w:rPr>
          <w:rFonts w:ascii="Arial" w:hAnsi="Arial" w:cs="Arial"/>
          <w:sz w:val="28"/>
          <w:szCs w:val="28"/>
        </w:rPr>
        <w:t xml:space="preserve"> Independent Research Skills</w:t>
      </w:r>
    </w:p>
    <w:p w14:paraId="537571AF" w14:textId="5BF8212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E4D28">
        <w:rPr>
          <w:rFonts w:ascii="Arial" w:hAnsi="Arial" w:cs="Arial"/>
          <w:sz w:val="28"/>
          <w:szCs w:val="28"/>
        </w:rPr>
        <w:t xml:space="preserve">   BMHP5019</w:t>
      </w:r>
    </w:p>
    <w:p w14:paraId="529D7354" w14:textId="77777777" w:rsidR="00CD33A8" w:rsidRPr="00EF57A3" w:rsidRDefault="00CD33A8" w:rsidP="00CD33A8">
      <w:pPr>
        <w:tabs>
          <w:tab w:val="left" w:pos="6540"/>
        </w:tabs>
        <w:spacing w:line="360" w:lineRule="auto"/>
        <w:rPr>
          <w:rFonts w:ascii="Arial" w:hAnsi="Arial" w:cs="Arial"/>
          <w:b/>
          <w:bCs/>
          <w:sz w:val="28"/>
          <w:szCs w:val="28"/>
        </w:rPr>
      </w:pPr>
    </w:p>
    <w:p w14:paraId="0A48766D" w14:textId="0225E022" w:rsidR="00074402" w:rsidRPr="00EF57A3" w:rsidRDefault="00074402" w:rsidP="00CD33A8">
      <w:pPr>
        <w:tabs>
          <w:tab w:val="left" w:pos="6540"/>
        </w:tabs>
        <w:spacing w:line="360" w:lineRule="auto"/>
        <w:rPr>
          <w:rFonts w:ascii="Arial" w:hAnsi="Arial" w:cs="Arial"/>
          <w:sz w:val="28"/>
          <w:szCs w:val="28"/>
        </w:rPr>
      </w:pPr>
      <w:r w:rsidRPr="00EF57A3">
        <w:rPr>
          <w:rFonts w:ascii="Arial" w:hAnsi="Arial" w:cs="Arial"/>
          <w:b/>
          <w:bCs/>
          <w:sz w:val="28"/>
          <w:szCs w:val="28"/>
        </w:rPr>
        <w:t>Student name</w:t>
      </w:r>
      <w:r w:rsidRPr="00EF57A3">
        <w:rPr>
          <w:rFonts w:ascii="Arial" w:hAnsi="Arial" w:cs="Arial"/>
          <w:sz w:val="28"/>
          <w:szCs w:val="28"/>
        </w:rPr>
        <w:t>:</w:t>
      </w:r>
      <w:r w:rsidR="00AD651D">
        <w:rPr>
          <w:rFonts w:ascii="Arial" w:hAnsi="Arial" w:cs="Arial"/>
          <w:sz w:val="28"/>
          <w:szCs w:val="28"/>
        </w:rPr>
        <w:t xml:space="preserve"> </w:t>
      </w:r>
      <w:r w:rsidR="00432792">
        <w:rPr>
          <w:rFonts w:ascii="Arial" w:hAnsi="Arial" w:cs="Arial"/>
          <w:sz w:val="28"/>
          <w:szCs w:val="28"/>
        </w:rPr>
        <w:t>Orinthia Wright-Stevens</w:t>
      </w:r>
    </w:p>
    <w:p w14:paraId="39AA4413" w14:textId="520B6453" w:rsidR="00074402" w:rsidRPr="00EF57A3" w:rsidRDefault="00074402" w:rsidP="00CD33A8">
      <w:pPr>
        <w:tabs>
          <w:tab w:val="left" w:pos="6540"/>
        </w:tabs>
        <w:spacing w:line="360" w:lineRule="auto"/>
        <w:rPr>
          <w:rFonts w:ascii="Arial" w:hAnsi="Arial" w:cs="Arial"/>
          <w:sz w:val="28"/>
          <w:szCs w:val="28"/>
        </w:rPr>
      </w:pPr>
      <w:r w:rsidRPr="00EF57A3">
        <w:rPr>
          <w:rFonts w:ascii="Arial" w:hAnsi="Arial" w:cs="Arial"/>
          <w:b/>
          <w:bCs/>
          <w:sz w:val="28"/>
          <w:szCs w:val="28"/>
        </w:rPr>
        <w:t>Student ID</w:t>
      </w:r>
      <w:r w:rsidRPr="00EF57A3">
        <w:rPr>
          <w:rFonts w:ascii="Arial" w:hAnsi="Arial" w:cs="Arial"/>
          <w:sz w:val="28"/>
          <w:szCs w:val="28"/>
        </w:rPr>
        <w:t>:</w:t>
      </w:r>
      <w:r w:rsidR="00DE4D28">
        <w:rPr>
          <w:rFonts w:ascii="Arial" w:hAnsi="Arial" w:cs="Arial"/>
          <w:sz w:val="28"/>
          <w:szCs w:val="28"/>
        </w:rPr>
        <w:t xml:space="preserve"> </w:t>
      </w:r>
      <w:r w:rsidR="00AD651D">
        <w:rPr>
          <w:rFonts w:ascii="Arial" w:hAnsi="Arial" w:cs="Arial"/>
          <w:sz w:val="28"/>
          <w:szCs w:val="28"/>
        </w:rPr>
        <w:t xml:space="preserve"> </w:t>
      </w:r>
      <w:r w:rsidR="00DE4D28">
        <w:rPr>
          <w:rFonts w:ascii="Arial" w:hAnsi="Arial" w:cs="Arial"/>
          <w:sz w:val="28"/>
          <w:szCs w:val="28"/>
        </w:rPr>
        <w:t xml:space="preserve">      </w:t>
      </w:r>
      <w:r w:rsidR="00AD651D">
        <w:rPr>
          <w:rFonts w:ascii="Arial" w:hAnsi="Arial" w:cs="Arial"/>
          <w:sz w:val="28"/>
          <w:szCs w:val="28"/>
        </w:rPr>
        <w:t>2418339</w:t>
      </w:r>
    </w:p>
    <w:p w14:paraId="5E81F6AD" w14:textId="77777777" w:rsidR="00074402" w:rsidRPr="00EF57A3" w:rsidRDefault="00074402" w:rsidP="00CD33A8">
      <w:pPr>
        <w:tabs>
          <w:tab w:val="left" w:pos="6540"/>
        </w:tabs>
        <w:spacing w:line="360" w:lineRule="auto"/>
        <w:rPr>
          <w:rFonts w:ascii="Arial" w:hAnsi="Arial" w:cs="Arial"/>
          <w:sz w:val="28"/>
          <w:szCs w:val="28"/>
        </w:rPr>
      </w:pPr>
    </w:p>
    <w:p w14:paraId="1A0B2D2B" w14:textId="626C8906"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DE4D28">
        <w:rPr>
          <w:rFonts w:ascii="Arial" w:hAnsi="Arial" w:cs="Arial"/>
          <w:sz w:val="28"/>
          <w:szCs w:val="28"/>
        </w:rPr>
        <w:t xml:space="preserve"> Eleni </w:t>
      </w:r>
      <w:proofErr w:type="spellStart"/>
      <w:r w:rsidR="00DE4D28">
        <w:rPr>
          <w:rFonts w:ascii="Arial" w:hAnsi="Arial" w:cs="Arial"/>
          <w:sz w:val="28"/>
          <w:szCs w:val="28"/>
        </w:rPr>
        <w:t>Koutsogeorgou</w:t>
      </w:r>
      <w:proofErr w:type="spellEnd"/>
      <w:r w:rsidR="00DE4D28">
        <w:rPr>
          <w:rFonts w:ascii="Arial" w:hAnsi="Arial" w:cs="Arial"/>
          <w:sz w:val="28"/>
          <w:szCs w:val="28"/>
        </w:rPr>
        <w:t>-Andreou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870CD3F" w14:textId="0B32A19D" w:rsidR="00596AE8" w:rsidRPr="00596AE8" w:rsidRDefault="00B87E75" w:rsidP="00596AE8">
      <w:pPr>
        <w:pStyle w:val="Heading1"/>
      </w:pPr>
      <w:r w:rsidRPr="00CD33A8">
        <w:lastRenderedPageBreak/>
        <w:t>Table of contents</w:t>
      </w:r>
    </w:p>
    <w:p w14:paraId="5A7EC7D8"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Abstract ............................................................................................................. 3</w:t>
      </w:r>
    </w:p>
    <w:p w14:paraId="4CC5A121"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Chapter 1: Introduction .................................................................................... 3–5</w:t>
      </w:r>
    </w:p>
    <w:p w14:paraId="54C34BE6"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Chapter 2: Background ..................................................................................... 6–7</w:t>
      </w:r>
    </w:p>
    <w:p w14:paraId="63439962"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Chapter 3: Methods ......................................................................................... 8–10</w:t>
      </w:r>
    </w:p>
    <w:p w14:paraId="336034D8"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Chapter 4: Results and Discussion .................................................................. 11–12</w:t>
      </w:r>
    </w:p>
    <w:p w14:paraId="0CD8200F"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Chapter 5: Conclusion and Recommendations ............................................... 13–14</w:t>
      </w:r>
    </w:p>
    <w:p w14:paraId="5A528DE7"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References ........................................................................................................ 15–16</w:t>
      </w:r>
    </w:p>
    <w:p w14:paraId="2C1AC870"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Appendices ....................................................................................................... 17–18</w:t>
      </w:r>
    </w:p>
    <w:p w14:paraId="1A882B49"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Appendix A: Search strategy ............................................................................ 17</w:t>
      </w:r>
    </w:p>
    <w:p w14:paraId="74F144A4"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Appendix B: Inclusion and exclusion criteria .................................................... 18</w:t>
      </w:r>
    </w:p>
    <w:p w14:paraId="66E33F76" w14:textId="77777777" w:rsidR="00596AE8" w:rsidRPr="00593945" w:rsidRDefault="00596AE8" w:rsidP="00596AE8">
      <w:pPr>
        <w:spacing w:line="360" w:lineRule="auto"/>
        <w:rPr>
          <w:rFonts w:asciiTheme="minorBidi" w:hAnsiTheme="minorBidi"/>
          <w:sz w:val="22"/>
        </w:rPr>
      </w:pPr>
      <w:r w:rsidRPr="00593945">
        <w:rPr>
          <w:rFonts w:asciiTheme="minorBidi" w:hAnsiTheme="minorBidi"/>
          <w:sz w:val="22"/>
        </w:rPr>
        <w:t>Appendix C: PRISMA-</w:t>
      </w:r>
      <w:proofErr w:type="spellStart"/>
      <w:r w:rsidRPr="00593945">
        <w:rPr>
          <w:rFonts w:asciiTheme="minorBidi" w:hAnsiTheme="minorBidi"/>
          <w:sz w:val="22"/>
        </w:rPr>
        <w:t>ScR</w:t>
      </w:r>
      <w:proofErr w:type="spellEnd"/>
      <w:r w:rsidRPr="00593945">
        <w:rPr>
          <w:rFonts w:asciiTheme="minorBidi" w:hAnsiTheme="minorBidi"/>
          <w:sz w:val="22"/>
        </w:rPr>
        <w:t xml:space="preserve"> flow diagram ............................................................ 18</w:t>
      </w:r>
    </w:p>
    <w:p w14:paraId="7E715DE4" w14:textId="4E1DB086" w:rsidR="006F46E9" w:rsidRPr="006F46E9" w:rsidRDefault="006F46E9" w:rsidP="006F46E9">
      <w:pPr>
        <w:spacing w:line="360" w:lineRule="auto"/>
        <w:rPr>
          <w:rFonts w:asciiTheme="minorBidi" w:hAnsiTheme="minorBidi"/>
          <w:b/>
          <w:bCs/>
          <w:sz w:val="22"/>
        </w:rPr>
      </w:pPr>
    </w:p>
    <w:p w14:paraId="13E00080" w14:textId="137FF22A" w:rsidR="00B87E75" w:rsidRPr="00EA21F9" w:rsidRDefault="00B87E75" w:rsidP="00EA21F9">
      <w:pPr>
        <w:spacing w:line="360" w:lineRule="auto"/>
        <w:rPr>
          <w:rFonts w:ascii="Arial" w:hAnsi="Arial" w:cs="Arial"/>
          <w:sz w:val="22"/>
        </w:rPr>
      </w:pPr>
    </w:p>
    <w:p w14:paraId="2E79F7ED" w14:textId="182913C0" w:rsidR="00B87E75" w:rsidRPr="00EA21F9" w:rsidRDefault="00B87E75" w:rsidP="00EA21F9">
      <w:pPr>
        <w:spacing w:line="360" w:lineRule="auto"/>
        <w:rPr>
          <w:rFonts w:ascii="Arial" w:hAnsi="Arial" w:cs="Arial"/>
          <w:sz w:val="22"/>
        </w:rPr>
      </w:pPr>
    </w:p>
    <w:p w14:paraId="7AE771D5" w14:textId="1C06E45A" w:rsidR="00B87E75" w:rsidRPr="00EA21F9" w:rsidRDefault="00B87E75" w:rsidP="00EA21F9">
      <w:pPr>
        <w:spacing w:line="360" w:lineRule="auto"/>
        <w:rPr>
          <w:rFonts w:ascii="Arial" w:hAnsi="Arial" w:cs="Arial"/>
          <w:sz w:val="22"/>
        </w:rPr>
      </w:pPr>
    </w:p>
    <w:p w14:paraId="4F7320CB" w14:textId="000D21B8" w:rsidR="00B87E75" w:rsidRPr="00EA21F9" w:rsidRDefault="00B87E75" w:rsidP="00EA21F9">
      <w:pPr>
        <w:spacing w:line="360" w:lineRule="auto"/>
        <w:rPr>
          <w:rFonts w:ascii="Arial" w:hAnsi="Arial" w:cs="Arial"/>
          <w:sz w:val="22"/>
        </w:rPr>
      </w:pPr>
      <w:r w:rsidRPr="00EA21F9">
        <w:rPr>
          <w:rFonts w:ascii="Arial" w:hAnsi="Arial" w:cs="Arial"/>
          <w:sz w:val="22"/>
        </w:rPr>
        <w:br w:type="page"/>
      </w:r>
    </w:p>
    <w:p w14:paraId="2CF27283" w14:textId="11D52DB2" w:rsidR="00B8304B" w:rsidRDefault="00B8304B" w:rsidP="00EA21F9">
      <w:pPr>
        <w:pStyle w:val="Heading1"/>
        <w:rPr>
          <w:rFonts w:cs="Arial"/>
          <w:sz w:val="22"/>
        </w:rPr>
      </w:pPr>
      <w:r w:rsidRPr="00EA21F9">
        <w:rPr>
          <w:rFonts w:cs="Arial"/>
          <w:sz w:val="22"/>
        </w:rPr>
        <w:lastRenderedPageBreak/>
        <w:t xml:space="preserve">Topic: </w:t>
      </w:r>
      <w:r w:rsidR="00C8589D" w:rsidRPr="00EA21F9">
        <w:rPr>
          <w:rFonts w:cs="Arial"/>
          <w:sz w:val="22"/>
        </w:rPr>
        <w:t>What is the impact of social media use on the mental health and wellbeing of young people in the United Kingdom</w:t>
      </w:r>
    </w:p>
    <w:p w14:paraId="648607CC" w14:textId="77777777" w:rsidR="005D7EEB" w:rsidRPr="005D7EEB" w:rsidRDefault="005D7EEB" w:rsidP="005D7EEB"/>
    <w:p w14:paraId="313ED97C" w14:textId="7FF95EE0" w:rsidR="00CD33A8" w:rsidRPr="00EA21F9" w:rsidRDefault="00CD33A8" w:rsidP="00EA21F9">
      <w:pPr>
        <w:pStyle w:val="Heading1"/>
        <w:rPr>
          <w:rFonts w:cs="Arial"/>
          <w:sz w:val="22"/>
        </w:rPr>
      </w:pPr>
      <w:r w:rsidRPr="00EA21F9">
        <w:rPr>
          <w:rFonts w:cs="Arial"/>
          <w:sz w:val="22"/>
        </w:rPr>
        <w:t>Abstract</w:t>
      </w:r>
    </w:p>
    <w:p w14:paraId="0A09D78D" w14:textId="04E60411" w:rsidR="00593945" w:rsidRDefault="001B501D" w:rsidP="00593945">
      <w:pPr>
        <w:spacing w:line="360" w:lineRule="auto"/>
        <w:rPr>
          <w:rFonts w:ascii="Arial" w:hAnsi="Arial" w:cs="Arial"/>
          <w:b/>
          <w:bCs/>
          <w:sz w:val="22"/>
        </w:rPr>
      </w:pPr>
      <w:r w:rsidRPr="00EA21F9">
        <w:rPr>
          <w:rFonts w:ascii="Arial" w:hAnsi="Arial" w:cs="Arial"/>
          <w:b/>
          <w:bCs/>
          <w:sz w:val="22"/>
        </w:rPr>
        <w:t>Chapter 1: Introduction</w:t>
      </w:r>
    </w:p>
    <w:p w14:paraId="030AD014" w14:textId="77777777" w:rsidR="005D7EEB" w:rsidRDefault="005D7EEB" w:rsidP="00593945">
      <w:pPr>
        <w:spacing w:line="360" w:lineRule="auto"/>
        <w:rPr>
          <w:rFonts w:ascii="Arial" w:hAnsi="Arial" w:cs="Arial"/>
          <w:b/>
          <w:bCs/>
          <w:sz w:val="22"/>
        </w:rPr>
      </w:pPr>
    </w:p>
    <w:p w14:paraId="29B12656" w14:textId="77777777" w:rsidR="00AE2AC8" w:rsidRPr="00AE2AC8" w:rsidRDefault="00AE2AC8" w:rsidP="00AE2AC8">
      <w:pPr>
        <w:spacing w:line="360" w:lineRule="auto"/>
        <w:rPr>
          <w:rFonts w:ascii="Arial" w:hAnsi="Arial" w:cs="Arial"/>
          <w:sz w:val="22"/>
        </w:rPr>
      </w:pPr>
      <w:r w:rsidRPr="00AE2AC8">
        <w:rPr>
          <w:rFonts w:ascii="Arial" w:hAnsi="Arial" w:cs="Arial"/>
          <w:sz w:val="22"/>
        </w:rPr>
        <w:t>The rapid expansion of social media has also changed how young people access information, develop identities and participate in social life. Online platforms are increasingly used for education, entertainment, activism and discussions about health and wellbeing. Many young people report using social media to maintain friendships, seek advice and find communities that share similar experiences. For individuals who feel socially isolated or who have limited access to face-to-face support, online platforms may provide opportunities for connection and emotional support. This suggests that social media can have positive effects when online experiences are supportive and balanced.</w:t>
      </w:r>
    </w:p>
    <w:p w14:paraId="0C188431" w14:textId="77777777" w:rsidR="00AE2AC8" w:rsidRPr="00AE2AC8" w:rsidRDefault="00AE2AC8" w:rsidP="00AE2AC8">
      <w:pPr>
        <w:spacing w:line="360" w:lineRule="auto"/>
        <w:rPr>
          <w:rFonts w:ascii="Arial" w:hAnsi="Arial" w:cs="Arial"/>
          <w:sz w:val="22"/>
        </w:rPr>
      </w:pPr>
      <w:r w:rsidRPr="00AE2AC8">
        <w:rPr>
          <w:rFonts w:ascii="Arial" w:hAnsi="Arial" w:cs="Arial"/>
          <w:sz w:val="22"/>
        </w:rPr>
        <w:t>At the same time, concerns have emerged regarding the potential impact of excessive or problematic social media use. Continuous exposure to idealised images, online popularity measures and social comparison may affect self-esteem and body image, particularly during adolescence and early adulthood. Young people may also experience cyberbullying, online harassment and pressure to remain constantly connected, which can influence sleep quality, emotional wellbeing and academic functioning. These factors may increase vulnerability to anxiety and depressive symptoms in some individuals.</w:t>
      </w:r>
    </w:p>
    <w:p w14:paraId="23940233" w14:textId="77777777" w:rsidR="00AE2AC8" w:rsidRPr="00AE2AC8" w:rsidRDefault="00AE2AC8" w:rsidP="00AE2AC8">
      <w:pPr>
        <w:spacing w:line="360" w:lineRule="auto"/>
        <w:rPr>
          <w:rFonts w:ascii="Arial" w:hAnsi="Arial" w:cs="Arial"/>
          <w:sz w:val="22"/>
        </w:rPr>
      </w:pPr>
      <w:r w:rsidRPr="00AE2AC8">
        <w:rPr>
          <w:rFonts w:ascii="Arial" w:hAnsi="Arial" w:cs="Arial"/>
          <w:sz w:val="22"/>
        </w:rPr>
        <w:t>Current evidence suggests that the relationship between social media and mental health is influenced by multiple factors, including existing mental health difficulties, family relationships, offline social support and patterns of social media use. Consequently, social media is unlikely to be the sole cause of mental health problems, but it may interact with other psychological and social influences. This complexity highlights the need for research that considers both the potential benefits and the potential harms associated with digital engagement.</w:t>
      </w:r>
    </w:p>
    <w:p w14:paraId="7F99129F" w14:textId="7AC4F189" w:rsidR="005D7EEB" w:rsidRDefault="00AE2AC8" w:rsidP="005D7EEB">
      <w:pPr>
        <w:spacing w:line="360" w:lineRule="auto"/>
        <w:rPr>
          <w:rFonts w:ascii="Arial" w:hAnsi="Arial" w:cs="Arial"/>
          <w:sz w:val="22"/>
        </w:rPr>
      </w:pPr>
      <w:r w:rsidRPr="00AE2AC8">
        <w:rPr>
          <w:rFonts w:ascii="Arial" w:hAnsi="Arial" w:cs="Arial"/>
          <w:sz w:val="22"/>
        </w:rPr>
        <w:t>Given the increasing importance of social media in young people’s lives, a better understanding of its relationship with mental health and wellbeing is essential. Evidence that is specific to the UK context can support health and social care professionals in developing appropriate assessment, prevention and early intervention strategies for young people experiencing social media-related mental health concerns.</w:t>
      </w:r>
    </w:p>
    <w:p w14:paraId="7A7D0446" w14:textId="77777777" w:rsidR="00AE2AC8" w:rsidRDefault="00AE2AC8" w:rsidP="005D7EEB">
      <w:pPr>
        <w:spacing w:line="360" w:lineRule="auto"/>
        <w:rPr>
          <w:rFonts w:ascii="Arial" w:hAnsi="Arial" w:cs="Arial"/>
          <w:sz w:val="22"/>
        </w:rPr>
      </w:pPr>
    </w:p>
    <w:p w14:paraId="2E029FEC" w14:textId="77777777" w:rsidR="00AE2AC8" w:rsidRPr="00AE2AC8" w:rsidRDefault="00AE2AC8" w:rsidP="00AE2AC8">
      <w:pPr>
        <w:spacing w:line="360" w:lineRule="auto"/>
        <w:rPr>
          <w:rFonts w:ascii="Arial" w:hAnsi="Arial" w:cs="Arial"/>
          <w:b/>
          <w:bCs/>
          <w:sz w:val="22"/>
        </w:rPr>
      </w:pPr>
      <w:r w:rsidRPr="00AE2AC8">
        <w:rPr>
          <w:rFonts w:ascii="Arial" w:hAnsi="Arial" w:cs="Arial"/>
          <w:b/>
          <w:bCs/>
          <w:sz w:val="22"/>
        </w:rPr>
        <w:lastRenderedPageBreak/>
        <w:t>1.1 Scoping review</w:t>
      </w:r>
    </w:p>
    <w:p w14:paraId="35BDED03" w14:textId="77777777" w:rsidR="00AE2AC8" w:rsidRPr="00AE2AC8" w:rsidRDefault="00AE2AC8" w:rsidP="00AE2AC8">
      <w:pPr>
        <w:spacing w:line="360" w:lineRule="auto"/>
        <w:rPr>
          <w:rFonts w:ascii="Arial" w:hAnsi="Arial" w:cs="Arial"/>
          <w:sz w:val="22"/>
        </w:rPr>
      </w:pPr>
      <w:r w:rsidRPr="00AE2AC8">
        <w:rPr>
          <w:rFonts w:ascii="Arial" w:hAnsi="Arial" w:cs="Arial"/>
          <w:sz w:val="22"/>
        </w:rPr>
        <w:t xml:space="preserve">This dissertation uses a </w:t>
      </w:r>
      <w:r w:rsidRPr="00AE2AC8">
        <w:rPr>
          <w:rFonts w:ascii="Arial" w:hAnsi="Arial" w:cs="Arial"/>
          <w:b/>
          <w:bCs/>
          <w:sz w:val="22"/>
        </w:rPr>
        <w:t>scoping review</w:t>
      </w:r>
      <w:r w:rsidRPr="00AE2AC8">
        <w:rPr>
          <w:rFonts w:ascii="Arial" w:hAnsi="Arial" w:cs="Arial"/>
          <w:sz w:val="22"/>
        </w:rPr>
        <w:t xml:space="preserve"> to examine UK evidence on social media use and mental health among young people aged </w:t>
      </w:r>
      <w:r w:rsidRPr="00AE2AC8">
        <w:rPr>
          <w:rFonts w:ascii="Arial" w:hAnsi="Arial" w:cs="Arial"/>
          <w:b/>
          <w:bCs/>
          <w:sz w:val="22"/>
        </w:rPr>
        <w:t>10–25 years</w:t>
      </w:r>
      <w:r w:rsidRPr="00AE2AC8">
        <w:rPr>
          <w:rFonts w:ascii="Arial" w:hAnsi="Arial" w:cs="Arial"/>
          <w:sz w:val="22"/>
        </w:rPr>
        <w:t xml:space="preserve">. A scoping review maps the range and nature of available evidence, identifies key themes and highlights gaps in the literature (Arksey and O’Malley, 2005; </w:t>
      </w:r>
      <w:proofErr w:type="spellStart"/>
      <w:r w:rsidRPr="00AE2AC8">
        <w:rPr>
          <w:rFonts w:ascii="Arial" w:hAnsi="Arial" w:cs="Arial"/>
          <w:sz w:val="22"/>
        </w:rPr>
        <w:t>Tricco</w:t>
      </w:r>
      <w:proofErr w:type="spellEnd"/>
      <w:r w:rsidRPr="00AE2AC8">
        <w:rPr>
          <w:rFonts w:ascii="Arial" w:hAnsi="Arial" w:cs="Arial"/>
          <w:sz w:val="22"/>
        </w:rPr>
        <w:t xml:space="preserve"> et al., 2018). This approach is appropriate because research on social media and mental health includes different study designs and outcome measures.</w:t>
      </w:r>
    </w:p>
    <w:p w14:paraId="523A627B" w14:textId="77777777" w:rsidR="00AE2AC8" w:rsidRPr="00AE2AC8" w:rsidRDefault="00AE2AC8" w:rsidP="00AE2AC8">
      <w:pPr>
        <w:spacing w:line="360" w:lineRule="auto"/>
        <w:rPr>
          <w:rFonts w:ascii="Arial" w:hAnsi="Arial" w:cs="Arial"/>
          <w:b/>
          <w:bCs/>
          <w:sz w:val="22"/>
        </w:rPr>
      </w:pPr>
      <w:r w:rsidRPr="00AE2AC8">
        <w:rPr>
          <w:rFonts w:ascii="Arial" w:hAnsi="Arial" w:cs="Arial"/>
          <w:b/>
          <w:bCs/>
          <w:sz w:val="22"/>
        </w:rPr>
        <w:t>1.2 Definition of key concepts</w:t>
      </w:r>
    </w:p>
    <w:p w14:paraId="24E0F315" w14:textId="65011275" w:rsidR="00AE2AC8" w:rsidRPr="00AE2AC8" w:rsidRDefault="00AE2AC8" w:rsidP="00AE2AC8">
      <w:pPr>
        <w:spacing w:line="360" w:lineRule="auto"/>
        <w:rPr>
          <w:rFonts w:ascii="Arial" w:hAnsi="Arial" w:cs="Arial"/>
          <w:sz w:val="22"/>
        </w:rPr>
      </w:pPr>
      <w:r w:rsidRPr="00AE2AC8">
        <w:rPr>
          <w:rFonts w:ascii="Arial" w:hAnsi="Arial" w:cs="Arial"/>
          <w:sz w:val="22"/>
        </w:rPr>
        <w:t xml:space="preserve">For this review, </w:t>
      </w:r>
      <w:r w:rsidRPr="00AE2AC8">
        <w:rPr>
          <w:rFonts w:ascii="Arial" w:hAnsi="Arial" w:cs="Arial"/>
          <w:b/>
          <w:bCs/>
          <w:sz w:val="22"/>
        </w:rPr>
        <w:t>social media</w:t>
      </w:r>
      <w:r w:rsidRPr="00AE2AC8">
        <w:rPr>
          <w:rFonts w:ascii="Arial" w:hAnsi="Arial" w:cs="Arial"/>
          <w:sz w:val="22"/>
        </w:rPr>
        <w:t xml:space="preserve"> refers to online platforms that allow users to communicate, share content and interact with others. </w:t>
      </w:r>
      <w:r w:rsidRPr="00AE2AC8">
        <w:rPr>
          <w:rFonts w:ascii="Arial" w:hAnsi="Arial" w:cs="Arial"/>
          <w:b/>
          <w:bCs/>
          <w:sz w:val="22"/>
        </w:rPr>
        <w:t>Mental health</w:t>
      </w:r>
      <w:r w:rsidRPr="00AE2AC8">
        <w:rPr>
          <w:rFonts w:ascii="Arial" w:hAnsi="Arial" w:cs="Arial"/>
          <w:sz w:val="22"/>
        </w:rPr>
        <w:t xml:space="preserve"> refers to emotional, psychological and social functioning, including anxiety, depression, emotional distress and self-esteem. </w:t>
      </w:r>
      <w:r w:rsidRPr="00AE2AC8">
        <w:rPr>
          <w:rFonts w:ascii="Arial" w:hAnsi="Arial" w:cs="Arial"/>
          <w:b/>
          <w:bCs/>
          <w:sz w:val="22"/>
        </w:rPr>
        <w:t>Wellbeing</w:t>
      </w:r>
      <w:r w:rsidRPr="00AE2AC8">
        <w:rPr>
          <w:rFonts w:ascii="Arial" w:hAnsi="Arial" w:cs="Arial"/>
          <w:sz w:val="22"/>
        </w:rPr>
        <w:t xml:space="preserve"> refers to broader positive functioning, including life satisfaction, resilience, social connectedness and quality of life. </w:t>
      </w:r>
      <w:r w:rsidRPr="00AE2AC8">
        <w:rPr>
          <w:rFonts w:ascii="Arial" w:hAnsi="Arial" w:cs="Arial"/>
          <w:b/>
          <w:bCs/>
          <w:sz w:val="22"/>
        </w:rPr>
        <w:t>Young people</w:t>
      </w:r>
      <w:r w:rsidRPr="00AE2AC8">
        <w:rPr>
          <w:rFonts w:ascii="Arial" w:hAnsi="Arial" w:cs="Arial"/>
          <w:sz w:val="22"/>
        </w:rPr>
        <w:t xml:space="preserve"> </w:t>
      </w:r>
      <w:r w:rsidRPr="00AE2AC8">
        <w:rPr>
          <w:rFonts w:ascii="Arial" w:hAnsi="Arial" w:cs="Arial"/>
          <w:sz w:val="22"/>
        </w:rPr>
        <w:t>refer</w:t>
      </w:r>
      <w:r w:rsidRPr="00AE2AC8">
        <w:rPr>
          <w:rFonts w:ascii="Arial" w:hAnsi="Arial" w:cs="Arial"/>
          <w:sz w:val="22"/>
        </w:rPr>
        <w:t xml:space="preserve"> to individuals aged </w:t>
      </w:r>
      <w:r w:rsidRPr="00AE2AC8">
        <w:rPr>
          <w:rFonts w:ascii="Arial" w:hAnsi="Arial" w:cs="Arial"/>
          <w:b/>
          <w:bCs/>
          <w:sz w:val="22"/>
        </w:rPr>
        <w:t>10–25 years</w:t>
      </w:r>
      <w:r w:rsidRPr="00AE2AC8">
        <w:rPr>
          <w:rFonts w:ascii="Arial" w:hAnsi="Arial" w:cs="Arial"/>
          <w:sz w:val="22"/>
        </w:rPr>
        <w:t xml:space="preserve"> living in the UK.</w:t>
      </w:r>
    </w:p>
    <w:p w14:paraId="64DA43C5" w14:textId="77777777" w:rsidR="00AE2AC8" w:rsidRPr="00AE2AC8" w:rsidRDefault="00AE2AC8" w:rsidP="00AE2AC8">
      <w:pPr>
        <w:spacing w:line="360" w:lineRule="auto"/>
        <w:rPr>
          <w:rFonts w:ascii="Arial" w:hAnsi="Arial" w:cs="Arial"/>
          <w:b/>
          <w:bCs/>
          <w:sz w:val="22"/>
        </w:rPr>
      </w:pPr>
      <w:r w:rsidRPr="00AE2AC8">
        <w:rPr>
          <w:rFonts w:ascii="Arial" w:hAnsi="Arial" w:cs="Arial"/>
          <w:b/>
          <w:bCs/>
          <w:sz w:val="22"/>
        </w:rPr>
        <w:t>1.3 Rationale for the review</w:t>
      </w:r>
    </w:p>
    <w:p w14:paraId="2466BFEC" w14:textId="77777777" w:rsidR="00AE2AC8" w:rsidRPr="00AE2AC8" w:rsidRDefault="00AE2AC8" w:rsidP="00AE2AC8">
      <w:pPr>
        <w:spacing w:line="360" w:lineRule="auto"/>
        <w:rPr>
          <w:rFonts w:ascii="Arial" w:hAnsi="Arial" w:cs="Arial"/>
          <w:sz w:val="22"/>
        </w:rPr>
      </w:pPr>
      <w:r w:rsidRPr="00AE2AC8">
        <w:rPr>
          <w:rFonts w:ascii="Arial" w:hAnsi="Arial" w:cs="Arial"/>
          <w:sz w:val="22"/>
        </w:rPr>
        <w:t>Understanding the relationship between social media use and mental health is important for UK health and social care practice. Rising demand for CAMHS and concerns about online harms have increased the need for evidence-informed assessment, prevention and early intervention. NICE guidance emphasises the importance of early identification and support for children and young people experiencing mental health difficulties (NICE, 2022).</w:t>
      </w:r>
    </w:p>
    <w:p w14:paraId="14DD9508" w14:textId="77777777" w:rsidR="00AE2AC8" w:rsidRPr="00AE2AC8" w:rsidRDefault="00AE2AC8" w:rsidP="00AE2AC8">
      <w:pPr>
        <w:spacing w:line="360" w:lineRule="auto"/>
        <w:rPr>
          <w:rFonts w:ascii="Arial" w:hAnsi="Arial" w:cs="Arial"/>
          <w:sz w:val="22"/>
        </w:rPr>
      </w:pPr>
      <w:r w:rsidRPr="00AE2AC8">
        <w:rPr>
          <w:rFonts w:ascii="Arial" w:hAnsi="Arial" w:cs="Arial"/>
          <w:sz w:val="22"/>
        </w:rPr>
        <w:t xml:space="preserve">This review focuses on UK peer-reviewed evidence published between </w:t>
      </w:r>
      <w:r w:rsidRPr="00AE2AC8">
        <w:rPr>
          <w:rFonts w:ascii="Arial" w:hAnsi="Arial" w:cs="Arial"/>
          <w:b/>
          <w:bCs/>
          <w:sz w:val="22"/>
        </w:rPr>
        <w:t>2016 and 2026</w:t>
      </w:r>
      <w:r w:rsidRPr="00AE2AC8">
        <w:rPr>
          <w:rFonts w:ascii="Arial" w:hAnsi="Arial" w:cs="Arial"/>
          <w:sz w:val="22"/>
        </w:rPr>
        <w:t>. Limiting the review to the UK context ensures that the findings are relevant to NHS services, UK legislation and health and social care policy.</w:t>
      </w:r>
    </w:p>
    <w:p w14:paraId="28D32BAF" w14:textId="77777777" w:rsidR="00AE2AC8" w:rsidRDefault="00AE2AC8" w:rsidP="005D7EEB">
      <w:pPr>
        <w:spacing w:line="360" w:lineRule="auto"/>
        <w:rPr>
          <w:rFonts w:ascii="Arial" w:hAnsi="Arial" w:cs="Arial"/>
          <w:sz w:val="22"/>
        </w:rPr>
      </w:pPr>
    </w:p>
    <w:p w14:paraId="0962ECEF" w14:textId="77777777" w:rsidR="00AE2AC8" w:rsidRDefault="00AE2AC8" w:rsidP="00593945">
      <w:pPr>
        <w:spacing w:line="360" w:lineRule="auto"/>
        <w:rPr>
          <w:rFonts w:ascii="Arial" w:hAnsi="Arial" w:cs="Arial"/>
          <w:b/>
          <w:bCs/>
          <w:sz w:val="22"/>
        </w:rPr>
      </w:pPr>
    </w:p>
    <w:p w14:paraId="7F604BA9" w14:textId="77777777" w:rsidR="00AE2AC8" w:rsidRDefault="00AE2AC8" w:rsidP="00593945">
      <w:pPr>
        <w:spacing w:line="360" w:lineRule="auto"/>
        <w:rPr>
          <w:rFonts w:ascii="Arial" w:hAnsi="Arial" w:cs="Arial"/>
          <w:b/>
          <w:bCs/>
          <w:sz w:val="22"/>
        </w:rPr>
      </w:pPr>
    </w:p>
    <w:p w14:paraId="37B20573" w14:textId="77777777" w:rsidR="00AE2AC8" w:rsidRDefault="00AE2AC8" w:rsidP="00593945">
      <w:pPr>
        <w:spacing w:line="360" w:lineRule="auto"/>
        <w:rPr>
          <w:rFonts w:ascii="Arial" w:hAnsi="Arial" w:cs="Arial"/>
          <w:b/>
          <w:bCs/>
          <w:sz w:val="22"/>
        </w:rPr>
      </w:pPr>
    </w:p>
    <w:p w14:paraId="4F597090" w14:textId="77777777" w:rsidR="00AE2AC8" w:rsidRDefault="00AE2AC8" w:rsidP="00593945">
      <w:pPr>
        <w:spacing w:line="360" w:lineRule="auto"/>
        <w:rPr>
          <w:rFonts w:ascii="Arial" w:hAnsi="Arial" w:cs="Arial"/>
          <w:b/>
          <w:bCs/>
          <w:sz w:val="22"/>
        </w:rPr>
      </w:pPr>
    </w:p>
    <w:p w14:paraId="772DB735" w14:textId="77777777" w:rsidR="00AE2AC8" w:rsidRDefault="00AE2AC8" w:rsidP="00593945">
      <w:pPr>
        <w:spacing w:line="360" w:lineRule="auto"/>
        <w:rPr>
          <w:rFonts w:ascii="Arial" w:hAnsi="Arial" w:cs="Arial"/>
          <w:b/>
          <w:bCs/>
          <w:sz w:val="22"/>
        </w:rPr>
      </w:pPr>
    </w:p>
    <w:p w14:paraId="6A236ECD" w14:textId="77777777" w:rsidR="00AE2AC8" w:rsidRDefault="00AE2AC8" w:rsidP="00593945">
      <w:pPr>
        <w:spacing w:line="360" w:lineRule="auto"/>
        <w:rPr>
          <w:rFonts w:ascii="Arial" w:hAnsi="Arial" w:cs="Arial"/>
          <w:b/>
          <w:bCs/>
          <w:sz w:val="22"/>
        </w:rPr>
      </w:pPr>
    </w:p>
    <w:p w14:paraId="06999D72" w14:textId="77777777" w:rsidR="00AE2AC8" w:rsidRDefault="00AE2AC8" w:rsidP="00593945">
      <w:pPr>
        <w:spacing w:line="360" w:lineRule="auto"/>
        <w:rPr>
          <w:rFonts w:ascii="Arial" w:hAnsi="Arial" w:cs="Arial"/>
          <w:b/>
          <w:bCs/>
          <w:sz w:val="22"/>
        </w:rPr>
      </w:pPr>
    </w:p>
    <w:p w14:paraId="1D860EDC" w14:textId="77777777" w:rsidR="00AE2AC8" w:rsidRDefault="00AE2AC8" w:rsidP="00593945">
      <w:pPr>
        <w:spacing w:line="360" w:lineRule="auto"/>
        <w:rPr>
          <w:rFonts w:ascii="Arial" w:hAnsi="Arial" w:cs="Arial"/>
          <w:b/>
          <w:bCs/>
          <w:sz w:val="22"/>
        </w:rPr>
      </w:pPr>
    </w:p>
    <w:p w14:paraId="2606CD03" w14:textId="70731113" w:rsidR="00593945" w:rsidRPr="00593945" w:rsidRDefault="00593945" w:rsidP="00593945">
      <w:pPr>
        <w:spacing w:line="360" w:lineRule="auto"/>
        <w:rPr>
          <w:rFonts w:ascii="Arial" w:hAnsi="Arial" w:cs="Arial"/>
          <w:b/>
          <w:bCs/>
          <w:sz w:val="22"/>
        </w:rPr>
      </w:pPr>
      <w:r w:rsidRPr="00593945">
        <w:rPr>
          <w:rFonts w:ascii="Arial" w:hAnsi="Arial" w:cs="Arial"/>
          <w:b/>
          <w:bCs/>
          <w:sz w:val="22"/>
        </w:rPr>
        <w:t>Chapter 2: Background</w:t>
      </w:r>
    </w:p>
    <w:p w14:paraId="6DF3C52D"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2.1 Introduction</w:t>
      </w:r>
    </w:p>
    <w:p w14:paraId="3BE04E6D" w14:textId="77777777" w:rsidR="00593945" w:rsidRPr="00593945" w:rsidRDefault="00593945" w:rsidP="00593945">
      <w:pPr>
        <w:spacing w:line="360" w:lineRule="auto"/>
        <w:rPr>
          <w:rFonts w:ascii="Arial" w:hAnsi="Arial" w:cs="Arial"/>
          <w:sz w:val="22"/>
        </w:rPr>
      </w:pPr>
      <w:r w:rsidRPr="00593945">
        <w:rPr>
          <w:rFonts w:ascii="Arial" w:hAnsi="Arial" w:cs="Arial"/>
          <w:sz w:val="22"/>
        </w:rPr>
        <w:t xml:space="preserve">This chapter outlines the UK context for the relationship between social media use and the mental health and wellbeing of young people aged </w:t>
      </w:r>
      <w:r w:rsidRPr="00593945">
        <w:rPr>
          <w:rFonts w:ascii="Arial" w:hAnsi="Arial" w:cs="Arial"/>
          <w:b/>
          <w:bCs/>
          <w:sz w:val="22"/>
        </w:rPr>
        <w:t>10–25 years</w:t>
      </w:r>
      <w:r w:rsidRPr="00593945">
        <w:rPr>
          <w:rFonts w:ascii="Arial" w:hAnsi="Arial" w:cs="Arial"/>
          <w:sz w:val="22"/>
        </w:rPr>
        <w:t>. It examines current mental health trends, the influence of social media, relevant UK policy and legislation, and the role of health and social care services and voluntary organisations.</w:t>
      </w:r>
    </w:p>
    <w:p w14:paraId="272D87D6"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2.2 Young people’s mental health in the UK</w:t>
      </w:r>
    </w:p>
    <w:p w14:paraId="18C0E739" w14:textId="77777777" w:rsidR="00593945" w:rsidRPr="00593945" w:rsidRDefault="00593945" w:rsidP="00593945">
      <w:pPr>
        <w:spacing w:line="360" w:lineRule="auto"/>
        <w:rPr>
          <w:rFonts w:ascii="Arial" w:hAnsi="Arial" w:cs="Arial"/>
          <w:sz w:val="22"/>
        </w:rPr>
      </w:pPr>
      <w:r w:rsidRPr="00593945">
        <w:rPr>
          <w:rFonts w:ascii="Arial" w:hAnsi="Arial" w:cs="Arial"/>
          <w:sz w:val="22"/>
        </w:rPr>
        <w:t>Mental health has become a major public health concern for children and young people in the UK. Increasing numbers of adolescents and young adults report symptoms of anxiety, depression, emotional distress and self-harm, resulting in greater demand for NHS mental health services. The NHS Long Term Plan (2019) identifies children and young people’s mental health as a national priority, with increased investment in early intervention and community-based support.</w:t>
      </w:r>
    </w:p>
    <w:p w14:paraId="3B733E50" w14:textId="77777777" w:rsidR="00593945" w:rsidRPr="00593945" w:rsidRDefault="00593945" w:rsidP="00593945">
      <w:pPr>
        <w:spacing w:line="360" w:lineRule="auto"/>
        <w:rPr>
          <w:rFonts w:ascii="Arial" w:hAnsi="Arial" w:cs="Arial"/>
          <w:sz w:val="22"/>
        </w:rPr>
      </w:pPr>
      <w:r w:rsidRPr="00593945">
        <w:rPr>
          <w:rFonts w:ascii="Arial" w:hAnsi="Arial" w:cs="Arial"/>
          <w:sz w:val="22"/>
        </w:rPr>
        <w:t>The widespread use of smartphones and social media has changed how young people communicate, access information and develop social relationships. As digital engagement has increased, researchers have examined whether social media use may contribute to emotional wellbeing, psychological distress and help-seeking behaviour.</w:t>
      </w:r>
    </w:p>
    <w:p w14:paraId="4F2A5D47"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2.3 Social media and adolescent development</w:t>
      </w:r>
    </w:p>
    <w:p w14:paraId="27493AF2" w14:textId="77777777" w:rsidR="00593945" w:rsidRPr="00593945" w:rsidRDefault="00593945" w:rsidP="00593945">
      <w:pPr>
        <w:spacing w:line="360" w:lineRule="auto"/>
        <w:rPr>
          <w:rFonts w:ascii="Arial" w:hAnsi="Arial" w:cs="Arial"/>
          <w:sz w:val="22"/>
        </w:rPr>
      </w:pPr>
      <w:r w:rsidRPr="00593945">
        <w:rPr>
          <w:rFonts w:ascii="Arial" w:hAnsi="Arial" w:cs="Arial"/>
          <w:sz w:val="22"/>
        </w:rPr>
        <w:t>Social media can influence mental health through several pathways. Positive experiences include social connection, peer support and access to health information. However, excessive or problematic use has been associated with cyberbullying, sleep disruption, social comparison, body image concerns and lower self-esteem.</w:t>
      </w:r>
    </w:p>
    <w:p w14:paraId="3F671AB3" w14:textId="77777777" w:rsidR="00593945" w:rsidRPr="00593945" w:rsidRDefault="00593945" w:rsidP="00593945">
      <w:pPr>
        <w:spacing w:line="360" w:lineRule="auto"/>
        <w:rPr>
          <w:rFonts w:ascii="Arial" w:hAnsi="Arial" w:cs="Arial"/>
          <w:sz w:val="22"/>
        </w:rPr>
      </w:pPr>
      <w:r w:rsidRPr="00593945">
        <w:rPr>
          <w:rFonts w:ascii="Arial" w:hAnsi="Arial" w:cs="Arial"/>
          <w:sz w:val="22"/>
        </w:rPr>
        <w:t>Adolescence and early adulthood are important stages of social and emotional development. Because identity formation and peer relationships are particularly important during this period, online experiences may have a greater influence on wellbeing than in older adult populations.</w:t>
      </w:r>
    </w:p>
    <w:p w14:paraId="7178151F"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2.4 UK policy and legislation</w:t>
      </w:r>
    </w:p>
    <w:p w14:paraId="26CF4D22" w14:textId="77777777" w:rsidR="00593945" w:rsidRPr="00593945" w:rsidRDefault="00593945" w:rsidP="00593945">
      <w:pPr>
        <w:spacing w:line="360" w:lineRule="auto"/>
        <w:rPr>
          <w:rFonts w:ascii="Arial" w:hAnsi="Arial" w:cs="Arial"/>
          <w:sz w:val="22"/>
        </w:rPr>
      </w:pPr>
      <w:r w:rsidRPr="00593945">
        <w:rPr>
          <w:rFonts w:ascii="Arial" w:hAnsi="Arial" w:cs="Arial"/>
          <w:sz w:val="22"/>
        </w:rPr>
        <w:t xml:space="preserve">Several UK policies are relevant to this review. The </w:t>
      </w:r>
      <w:r w:rsidRPr="00593945">
        <w:rPr>
          <w:rFonts w:ascii="Arial" w:hAnsi="Arial" w:cs="Arial"/>
          <w:b/>
          <w:bCs/>
          <w:sz w:val="22"/>
        </w:rPr>
        <w:t>NHS Long Term Plan (2019)</w:t>
      </w:r>
      <w:r w:rsidRPr="00593945">
        <w:rPr>
          <w:rFonts w:ascii="Arial" w:hAnsi="Arial" w:cs="Arial"/>
          <w:sz w:val="22"/>
        </w:rPr>
        <w:t xml:space="preserve"> prioritises early intervention and improved access to mental health services for children and young people. The </w:t>
      </w:r>
      <w:r w:rsidRPr="00593945">
        <w:rPr>
          <w:rFonts w:ascii="Arial" w:hAnsi="Arial" w:cs="Arial"/>
          <w:b/>
          <w:bCs/>
          <w:sz w:val="22"/>
        </w:rPr>
        <w:t>Online Safety Act 2023</w:t>
      </w:r>
      <w:r w:rsidRPr="00593945">
        <w:rPr>
          <w:rFonts w:ascii="Arial" w:hAnsi="Arial" w:cs="Arial"/>
          <w:sz w:val="22"/>
        </w:rPr>
        <w:t xml:space="preserve"> introduced stronger responsibilities for digital platforms to reduce harmful online content and improve online safety for children and young people.</w:t>
      </w:r>
    </w:p>
    <w:p w14:paraId="79CEE964" w14:textId="77777777" w:rsidR="00593945" w:rsidRPr="00593945" w:rsidRDefault="00593945" w:rsidP="00593945">
      <w:pPr>
        <w:spacing w:line="360" w:lineRule="auto"/>
        <w:rPr>
          <w:rFonts w:ascii="Arial" w:hAnsi="Arial" w:cs="Arial"/>
          <w:sz w:val="22"/>
        </w:rPr>
      </w:pPr>
      <w:r w:rsidRPr="00593945">
        <w:rPr>
          <w:rFonts w:ascii="Arial" w:hAnsi="Arial" w:cs="Arial"/>
          <w:sz w:val="22"/>
        </w:rPr>
        <w:lastRenderedPageBreak/>
        <w:t>NICE guidance on depression in children and young people (NG134) emphasises early identification, assessment and evidence-based intervention. These policies support the importance of understanding how social media may affect young people’s mental health and wellbeing.</w:t>
      </w:r>
    </w:p>
    <w:p w14:paraId="11DC8B94"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2.5 NICE guidance and health and social care services</w:t>
      </w:r>
    </w:p>
    <w:p w14:paraId="54E3761F" w14:textId="77777777" w:rsidR="00593945" w:rsidRPr="00593945" w:rsidRDefault="00593945" w:rsidP="00593945">
      <w:pPr>
        <w:spacing w:line="360" w:lineRule="auto"/>
        <w:rPr>
          <w:rFonts w:ascii="Arial" w:hAnsi="Arial" w:cs="Arial"/>
          <w:sz w:val="22"/>
        </w:rPr>
      </w:pPr>
      <w:r w:rsidRPr="00593945">
        <w:rPr>
          <w:rFonts w:ascii="Arial" w:hAnsi="Arial" w:cs="Arial"/>
          <w:sz w:val="22"/>
        </w:rPr>
        <w:t>Child and Adolescent Mental Health Services (CAMHS), primary care services, schools and community organisations all have important roles in promoting mental wellbeing and identifying mental health difficulties. NICE guidance encourages comprehensive assessment of psychological, social and environmental factors, which may include online behaviour, sleep patterns and experiences of cyberbullying.</w:t>
      </w:r>
    </w:p>
    <w:p w14:paraId="3537566F"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2.6 Voluntary organisations</w:t>
      </w:r>
    </w:p>
    <w:p w14:paraId="26FBABA1" w14:textId="03EAA527" w:rsidR="00593945" w:rsidRPr="00593945" w:rsidRDefault="00593945" w:rsidP="00593945">
      <w:pPr>
        <w:spacing w:line="360" w:lineRule="auto"/>
        <w:rPr>
          <w:rFonts w:ascii="Arial" w:hAnsi="Arial" w:cs="Arial"/>
          <w:sz w:val="22"/>
        </w:rPr>
      </w:pPr>
      <w:r w:rsidRPr="00593945">
        <w:rPr>
          <w:rFonts w:ascii="Arial" w:hAnsi="Arial" w:cs="Arial"/>
          <w:sz w:val="22"/>
        </w:rPr>
        <w:t xml:space="preserve">Voluntary organisations such as </w:t>
      </w:r>
      <w:r w:rsidRPr="00593945">
        <w:rPr>
          <w:rFonts w:ascii="Arial" w:hAnsi="Arial" w:cs="Arial"/>
          <w:b/>
          <w:bCs/>
          <w:sz w:val="22"/>
        </w:rPr>
        <w:t>Young Minds</w:t>
      </w:r>
      <w:r w:rsidRPr="00593945">
        <w:rPr>
          <w:rFonts w:ascii="Arial" w:hAnsi="Arial" w:cs="Arial"/>
          <w:sz w:val="22"/>
        </w:rPr>
        <w:t xml:space="preserve"> provide mental health information, advocacy and support for young people and families. These organisations have highlighted concerns about online harms while also recognising that digital platforms can provide social support and opportunities for help-seeking.</w:t>
      </w:r>
    </w:p>
    <w:p w14:paraId="1FF40805"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2.7 Chapter summary</w:t>
      </w:r>
    </w:p>
    <w:p w14:paraId="6FE47B0F" w14:textId="77777777" w:rsidR="00593945" w:rsidRPr="00593945" w:rsidRDefault="00593945" w:rsidP="00593945">
      <w:pPr>
        <w:spacing w:line="360" w:lineRule="auto"/>
        <w:rPr>
          <w:rFonts w:ascii="Arial" w:hAnsi="Arial" w:cs="Arial"/>
          <w:sz w:val="22"/>
        </w:rPr>
      </w:pPr>
      <w:r w:rsidRPr="00593945">
        <w:rPr>
          <w:rFonts w:ascii="Arial" w:hAnsi="Arial" w:cs="Arial"/>
          <w:sz w:val="22"/>
        </w:rPr>
        <w:t>Young people’s mental health is a significant public health issue in the UK, and social media has become an important part of their social and emotional lives. UK policy, legislation and health services increasingly recognise the need to address digital influences on mental wellbeing. This context provides the foundation for the scoping review methodology presented in the next chapter.</w:t>
      </w:r>
    </w:p>
    <w:p w14:paraId="5F7CA6DD" w14:textId="77777777" w:rsidR="00593945" w:rsidRDefault="00593945" w:rsidP="00EA21F9">
      <w:pPr>
        <w:spacing w:line="360" w:lineRule="auto"/>
        <w:rPr>
          <w:rFonts w:ascii="Arial" w:hAnsi="Arial" w:cs="Arial"/>
          <w:sz w:val="22"/>
        </w:rPr>
      </w:pPr>
    </w:p>
    <w:p w14:paraId="2A8B67F2" w14:textId="77777777" w:rsidR="00593945" w:rsidRDefault="00593945" w:rsidP="00EA21F9">
      <w:pPr>
        <w:spacing w:line="360" w:lineRule="auto"/>
        <w:rPr>
          <w:rFonts w:ascii="Arial" w:hAnsi="Arial" w:cs="Arial"/>
          <w:sz w:val="22"/>
        </w:rPr>
      </w:pPr>
    </w:p>
    <w:p w14:paraId="6D89EDEE" w14:textId="77777777" w:rsidR="00593945" w:rsidRDefault="00593945" w:rsidP="00EA21F9">
      <w:pPr>
        <w:spacing w:line="360" w:lineRule="auto"/>
        <w:rPr>
          <w:rFonts w:ascii="Arial" w:hAnsi="Arial" w:cs="Arial"/>
          <w:sz w:val="22"/>
        </w:rPr>
      </w:pPr>
    </w:p>
    <w:p w14:paraId="5ADE9EC0" w14:textId="77777777" w:rsidR="00593945" w:rsidRDefault="00593945" w:rsidP="00EA21F9">
      <w:pPr>
        <w:spacing w:line="360" w:lineRule="auto"/>
        <w:rPr>
          <w:rFonts w:ascii="Arial" w:hAnsi="Arial" w:cs="Arial"/>
          <w:sz w:val="22"/>
        </w:rPr>
      </w:pPr>
    </w:p>
    <w:p w14:paraId="3F404184" w14:textId="77777777" w:rsidR="00593945" w:rsidRDefault="00593945" w:rsidP="00EA21F9">
      <w:pPr>
        <w:spacing w:line="360" w:lineRule="auto"/>
        <w:rPr>
          <w:rFonts w:ascii="Arial" w:hAnsi="Arial" w:cs="Arial"/>
          <w:sz w:val="22"/>
        </w:rPr>
      </w:pPr>
    </w:p>
    <w:p w14:paraId="64D7B4E0" w14:textId="77777777" w:rsidR="00593945" w:rsidRDefault="00593945" w:rsidP="00EA21F9">
      <w:pPr>
        <w:spacing w:line="360" w:lineRule="auto"/>
        <w:rPr>
          <w:rFonts w:ascii="Arial" w:hAnsi="Arial" w:cs="Arial"/>
          <w:sz w:val="22"/>
        </w:rPr>
      </w:pPr>
    </w:p>
    <w:p w14:paraId="1AE5C232" w14:textId="77777777" w:rsidR="00593945" w:rsidRDefault="00593945" w:rsidP="00EA21F9">
      <w:pPr>
        <w:spacing w:line="360" w:lineRule="auto"/>
        <w:rPr>
          <w:rFonts w:ascii="Arial" w:hAnsi="Arial" w:cs="Arial"/>
          <w:sz w:val="22"/>
        </w:rPr>
      </w:pPr>
    </w:p>
    <w:p w14:paraId="6D85E291" w14:textId="77777777" w:rsidR="00593945" w:rsidRPr="00EA21F9" w:rsidRDefault="00593945" w:rsidP="00EA21F9">
      <w:pPr>
        <w:spacing w:line="360" w:lineRule="auto"/>
        <w:rPr>
          <w:rFonts w:ascii="Arial" w:hAnsi="Arial" w:cs="Arial"/>
          <w:sz w:val="22"/>
        </w:rPr>
      </w:pPr>
    </w:p>
    <w:p w14:paraId="2FC38A5A" w14:textId="77777777" w:rsidR="004C6ADF" w:rsidRPr="00EA21F9" w:rsidRDefault="004C6ADF" w:rsidP="00EA21F9">
      <w:pPr>
        <w:spacing w:line="360" w:lineRule="auto"/>
        <w:rPr>
          <w:rFonts w:ascii="Arial" w:hAnsi="Arial" w:cs="Arial"/>
          <w:b/>
          <w:bCs/>
          <w:sz w:val="22"/>
        </w:rPr>
      </w:pPr>
    </w:p>
    <w:p w14:paraId="6D3EF9B5"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lastRenderedPageBreak/>
        <w:t>Chapter 3: Methods</w:t>
      </w:r>
    </w:p>
    <w:p w14:paraId="23FE866C"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3.1 Introduction</w:t>
      </w:r>
    </w:p>
    <w:p w14:paraId="7677A5D6" w14:textId="77777777" w:rsidR="00593945" w:rsidRPr="00593945" w:rsidRDefault="00593945" w:rsidP="00593945">
      <w:pPr>
        <w:spacing w:line="360" w:lineRule="auto"/>
        <w:rPr>
          <w:rFonts w:ascii="Arial" w:hAnsi="Arial" w:cs="Arial"/>
          <w:b/>
          <w:bCs/>
          <w:sz w:val="22"/>
        </w:rPr>
      </w:pPr>
      <w:r w:rsidRPr="00593945">
        <w:rPr>
          <w:rFonts w:ascii="Arial" w:hAnsi="Arial" w:cs="Arial"/>
          <w:sz w:val="22"/>
        </w:rPr>
        <w:t>This chapter describes the methodology used to conduct the scoping review. It outlines the research design, search strategy, eligibility criteria, study selection process, data extraction, thematic analysis and ethical considerations. A systematic approach was used to identify and synthesise UK peer-reviewed evidence on the relationship between social media use and the mental health and wellbeing of young people aged 10–25 years</w:t>
      </w:r>
      <w:r w:rsidRPr="00593945">
        <w:rPr>
          <w:rFonts w:ascii="Arial" w:hAnsi="Arial" w:cs="Arial"/>
          <w:b/>
          <w:bCs/>
          <w:sz w:val="22"/>
        </w:rPr>
        <w:t>.</w:t>
      </w:r>
    </w:p>
    <w:p w14:paraId="67220351"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3.2 Research design</w:t>
      </w:r>
    </w:p>
    <w:p w14:paraId="1EE62EF1" w14:textId="72B0F626" w:rsidR="00593945" w:rsidRPr="00593945" w:rsidRDefault="00593945" w:rsidP="00593945">
      <w:pPr>
        <w:spacing w:line="360" w:lineRule="auto"/>
        <w:rPr>
          <w:rFonts w:ascii="Arial" w:hAnsi="Arial" w:cs="Arial"/>
          <w:sz w:val="22"/>
        </w:rPr>
      </w:pPr>
      <w:r w:rsidRPr="00593945">
        <w:rPr>
          <w:rFonts w:ascii="Arial" w:hAnsi="Arial" w:cs="Arial"/>
          <w:sz w:val="22"/>
        </w:rPr>
        <w:t xml:space="preserve">A scoping review methodology was used because </w:t>
      </w:r>
      <w:r>
        <w:rPr>
          <w:rFonts w:ascii="Arial" w:hAnsi="Arial" w:cs="Arial"/>
          <w:sz w:val="22"/>
        </w:rPr>
        <w:t>the review aimed</w:t>
      </w:r>
      <w:r w:rsidRPr="00593945">
        <w:rPr>
          <w:rFonts w:ascii="Arial" w:hAnsi="Arial" w:cs="Arial"/>
          <w:sz w:val="22"/>
        </w:rPr>
        <w:t xml:space="preserve"> to examine the range and nature of available evidence rather than evaluate the effectiveness of a specific intervention. Scoping reviews are particularly useful for topics where research is diverse and includes different study designs, populations and outcome measures (Arksey and O’Malley, 2005; </w:t>
      </w:r>
      <w:proofErr w:type="spellStart"/>
      <w:r w:rsidRPr="00593945">
        <w:rPr>
          <w:rFonts w:ascii="Arial" w:hAnsi="Arial" w:cs="Arial"/>
          <w:sz w:val="22"/>
        </w:rPr>
        <w:t>Tricco</w:t>
      </w:r>
      <w:proofErr w:type="spellEnd"/>
      <w:r w:rsidRPr="00593945">
        <w:rPr>
          <w:rFonts w:ascii="Arial" w:hAnsi="Arial" w:cs="Arial"/>
          <w:sz w:val="22"/>
        </w:rPr>
        <w:t xml:space="preserve"> et al., 2018). This approach allowed the review to identify key themes, summarise existing UK evidence and highlight gaps in the literature.</w:t>
      </w:r>
    </w:p>
    <w:p w14:paraId="7FA39855" w14:textId="77777777" w:rsidR="00593945" w:rsidRPr="00593945" w:rsidRDefault="00593945" w:rsidP="00593945">
      <w:pPr>
        <w:spacing w:line="360" w:lineRule="auto"/>
        <w:rPr>
          <w:rFonts w:ascii="Arial" w:hAnsi="Arial" w:cs="Arial"/>
          <w:sz w:val="22"/>
        </w:rPr>
      </w:pPr>
      <w:r w:rsidRPr="00593945">
        <w:rPr>
          <w:rFonts w:ascii="Arial" w:hAnsi="Arial" w:cs="Arial"/>
          <w:sz w:val="22"/>
        </w:rPr>
        <w:t>The review followed the general stages of a scoping review: identifying the research question, searching the literature, selecting relevant studies, extracting data, analysing findings and presenting a narrative synthesis.</w:t>
      </w:r>
    </w:p>
    <w:p w14:paraId="4217EB57"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3.3 Search strategy and data sources</w:t>
      </w:r>
    </w:p>
    <w:p w14:paraId="2AAC4931" w14:textId="77777777" w:rsidR="00593945" w:rsidRPr="00593945" w:rsidRDefault="00593945" w:rsidP="00593945">
      <w:pPr>
        <w:spacing w:line="360" w:lineRule="auto"/>
        <w:rPr>
          <w:rFonts w:ascii="Arial" w:hAnsi="Arial" w:cs="Arial"/>
          <w:sz w:val="22"/>
        </w:rPr>
      </w:pPr>
      <w:r w:rsidRPr="00593945">
        <w:rPr>
          <w:rFonts w:ascii="Arial" w:hAnsi="Arial" w:cs="Arial"/>
          <w:sz w:val="22"/>
        </w:rPr>
        <w:t>Electronic searches were conducted in PubMed, CINAHL, PsycINFO, Scopus and the UWTSD Library Search. These databases were selected because they index health, psychology, social care and public health research. The search was limited to peer-reviewed articles published between 2016 and 2026 to ensure that the review reflected current patterns of social media use and recent UK evidence.</w:t>
      </w:r>
    </w:p>
    <w:p w14:paraId="2E809573" w14:textId="77777777" w:rsidR="00593945" w:rsidRPr="00593945" w:rsidRDefault="00593945" w:rsidP="00593945">
      <w:pPr>
        <w:spacing w:line="360" w:lineRule="auto"/>
        <w:rPr>
          <w:rFonts w:ascii="Arial" w:hAnsi="Arial" w:cs="Arial"/>
          <w:sz w:val="22"/>
        </w:rPr>
      </w:pPr>
      <w:r w:rsidRPr="00593945">
        <w:rPr>
          <w:rFonts w:ascii="Arial" w:hAnsi="Arial" w:cs="Arial"/>
          <w:sz w:val="22"/>
        </w:rPr>
        <w:t>Search terms were developed from the review question and combined using Boolean operators. Keywords included “social media”, “social networking”, “mental health”, “wellbeing”, “anxiety”, “depression”, “adolescent”, “young people”, “United Kingdom” and “UK”. Truncation and alternative spellings were used where appropriate to maximise the number of relevant studies retrieved. Reference lists of eligible articles were also screened to</w:t>
      </w:r>
      <w:r w:rsidRPr="00593945">
        <w:rPr>
          <w:rFonts w:ascii="Arial" w:hAnsi="Arial" w:cs="Arial"/>
          <w:b/>
          <w:bCs/>
          <w:sz w:val="22"/>
        </w:rPr>
        <w:t xml:space="preserve"> </w:t>
      </w:r>
      <w:r w:rsidRPr="00593945">
        <w:rPr>
          <w:rFonts w:ascii="Arial" w:hAnsi="Arial" w:cs="Arial"/>
          <w:sz w:val="22"/>
        </w:rPr>
        <w:t>identify additional studies that met the inclusion criteria.</w:t>
      </w:r>
    </w:p>
    <w:p w14:paraId="15F21C8B"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3.4 Inclusion and exclusion criteria</w:t>
      </w:r>
    </w:p>
    <w:p w14:paraId="043DCA14" w14:textId="77777777" w:rsidR="00593945" w:rsidRPr="00593945" w:rsidRDefault="00593945" w:rsidP="00593945">
      <w:pPr>
        <w:spacing w:line="360" w:lineRule="auto"/>
        <w:rPr>
          <w:rFonts w:ascii="Arial" w:hAnsi="Arial" w:cs="Arial"/>
          <w:sz w:val="22"/>
        </w:rPr>
      </w:pPr>
      <w:r w:rsidRPr="00593945">
        <w:rPr>
          <w:rFonts w:ascii="Arial" w:hAnsi="Arial" w:cs="Arial"/>
          <w:sz w:val="22"/>
        </w:rPr>
        <w:t xml:space="preserve">Clear eligibility criteria were applied to ensure that the review remained focused on the research question. Studies were included if they were peer-reviewed journal articles </w:t>
      </w:r>
      <w:r w:rsidRPr="00593945">
        <w:rPr>
          <w:rFonts w:ascii="Arial" w:hAnsi="Arial" w:cs="Arial"/>
          <w:sz w:val="22"/>
        </w:rPr>
        <w:lastRenderedPageBreak/>
        <w:t>published between 2016 and 2026, conducted in the UK, included participants aged 10–25 years, and examined the relationship between social media use and mental health or wellbeing.</w:t>
      </w:r>
    </w:p>
    <w:p w14:paraId="517E22FA" w14:textId="77777777" w:rsidR="00593945" w:rsidRPr="00593945" w:rsidRDefault="00593945" w:rsidP="00593945">
      <w:pPr>
        <w:spacing w:line="360" w:lineRule="auto"/>
        <w:rPr>
          <w:rFonts w:ascii="Arial" w:hAnsi="Arial" w:cs="Arial"/>
          <w:sz w:val="22"/>
        </w:rPr>
      </w:pPr>
      <w:r w:rsidRPr="00593945">
        <w:rPr>
          <w:rFonts w:ascii="Arial" w:hAnsi="Arial" w:cs="Arial"/>
          <w:sz w:val="22"/>
        </w:rPr>
        <w:t>Studies were excluded if they were conducted outside the UK, focused only on general internet or screen use, included participants outside the target age range, or were systematic reviews, editorials, policy papers, conference abstracts or other non-peer-reviewed publications. Restricting the review to UK studies ensured that the findings were directly relevant to UK health and social care policy and practice.</w:t>
      </w:r>
    </w:p>
    <w:p w14:paraId="6F10B61F"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3.5 Study selection and data extraction</w:t>
      </w:r>
    </w:p>
    <w:p w14:paraId="6F27B347" w14:textId="77777777" w:rsidR="00593945" w:rsidRPr="00593945" w:rsidRDefault="00593945" w:rsidP="00593945">
      <w:pPr>
        <w:spacing w:line="360" w:lineRule="auto"/>
        <w:rPr>
          <w:rFonts w:ascii="Arial" w:hAnsi="Arial" w:cs="Arial"/>
          <w:sz w:val="22"/>
        </w:rPr>
      </w:pPr>
      <w:r w:rsidRPr="00593945">
        <w:rPr>
          <w:rFonts w:ascii="Arial" w:hAnsi="Arial" w:cs="Arial"/>
          <w:sz w:val="22"/>
        </w:rPr>
        <w:t>The study selection process involved two stages. First, titles and abstracts were screened against the inclusion and exclusion criteria. Second, full-text articles were assessed for eligibility. Studies that did not meet the criteria were excluded.</w:t>
      </w:r>
    </w:p>
    <w:p w14:paraId="611599E9" w14:textId="77777777" w:rsidR="00593945" w:rsidRPr="00593945" w:rsidRDefault="00593945" w:rsidP="00593945">
      <w:pPr>
        <w:spacing w:line="360" w:lineRule="auto"/>
        <w:rPr>
          <w:rFonts w:ascii="Arial" w:hAnsi="Arial" w:cs="Arial"/>
          <w:sz w:val="22"/>
        </w:rPr>
      </w:pPr>
      <w:r w:rsidRPr="00593945">
        <w:rPr>
          <w:rFonts w:ascii="Arial" w:hAnsi="Arial" w:cs="Arial"/>
          <w:sz w:val="22"/>
        </w:rPr>
        <w:t>Data were extracted using a structured approach to ensure consistency across studies. Information was collected on the author, year of publication, study aim, research design, sample characteristics, measures of social media use, mental health outcomes and key findings. Five studies met the eligibility criteria and were included in the review. The selection process is summarised in the PRISMA-</w:t>
      </w:r>
      <w:proofErr w:type="spellStart"/>
      <w:r w:rsidRPr="00593945">
        <w:rPr>
          <w:rFonts w:ascii="Arial" w:hAnsi="Arial" w:cs="Arial"/>
          <w:sz w:val="22"/>
        </w:rPr>
        <w:t>ScR</w:t>
      </w:r>
      <w:proofErr w:type="spellEnd"/>
      <w:r w:rsidRPr="00593945">
        <w:rPr>
          <w:rFonts w:ascii="Arial" w:hAnsi="Arial" w:cs="Arial"/>
          <w:sz w:val="22"/>
        </w:rPr>
        <w:t xml:space="preserve"> flow diagram presented in Appendix C.</w:t>
      </w:r>
    </w:p>
    <w:p w14:paraId="14BE67DF"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3.6 Data analysis</w:t>
      </w:r>
    </w:p>
    <w:p w14:paraId="67A3A2E3" w14:textId="77777777" w:rsidR="00593945" w:rsidRPr="00593945" w:rsidRDefault="00593945" w:rsidP="00593945">
      <w:pPr>
        <w:spacing w:line="360" w:lineRule="auto"/>
        <w:rPr>
          <w:rFonts w:ascii="Arial" w:hAnsi="Arial" w:cs="Arial"/>
          <w:sz w:val="22"/>
        </w:rPr>
      </w:pPr>
      <w:r w:rsidRPr="00593945">
        <w:rPr>
          <w:rFonts w:ascii="Arial" w:hAnsi="Arial" w:cs="Arial"/>
          <w:sz w:val="22"/>
        </w:rPr>
        <w:t>The included studies were analysed using thematic analysis, which involves identifying, comparing and interpreting patterns across qualitative and quantitative findings (Braun and Clarke, 2006). The analysis focused on recurring themes related to social media use and mental health outcomes.</w:t>
      </w:r>
    </w:p>
    <w:p w14:paraId="0BACC63E" w14:textId="77777777" w:rsidR="00593945" w:rsidRPr="00593945" w:rsidRDefault="00593945" w:rsidP="00593945">
      <w:pPr>
        <w:spacing w:line="360" w:lineRule="auto"/>
        <w:rPr>
          <w:rFonts w:ascii="Arial" w:hAnsi="Arial" w:cs="Arial"/>
          <w:sz w:val="22"/>
        </w:rPr>
      </w:pPr>
      <w:r w:rsidRPr="00593945">
        <w:rPr>
          <w:rFonts w:ascii="Arial" w:hAnsi="Arial" w:cs="Arial"/>
          <w:sz w:val="22"/>
        </w:rPr>
        <w:t>Four themes were identified across the included studies: depression and anxiety, self-esteem and social comparison, sleep disruption, and online harassment and social support. Similarities and differences between studies were examined, and the findings were synthesised narratively rather than statistically because the studies varied in design, sample characteristics and outcome measures.</w:t>
      </w:r>
    </w:p>
    <w:p w14:paraId="7E3E01F3"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3.7 Ethical considerations</w:t>
      </w:r>
    </w:p>
    <w:p w14:paraId="2BDDC7C8" w14:textId="77777777" w:rsidR="00593945" w:rsidRPr="005D7EEB" w:rsidRDefault="00593945" w:rsidP="00593945">
      <w:pPr>
        <w:spacing w:line="360" w:lineRule="auto"/>
        <w:rPr>
          <w:rFonts w:ascii="Arial" w:hAnsi="Arial" w:cs="Arial"/>
          <w:sz w:val="22"/>
        </w:rPr>
      </w:pPr>
      <w:r w:rsidRPr="005D7EEB">
        <w:rPr>
          <w:rFonts w:ascii="Arial" w:hAnsi="Arial" w:cs="Arial"/>
          <w:sz w:val="22"/>
        </w:rPr>
        <w:t>As this review used published research, ethical approval was not required. However, ethical principles were considered throughout the review process. Studies were selected transparently using predefined criteria, findings were reported accurately, and all sources were acknowledged using the UWTSD Harvard referencing style. The</w:t>
      </w:r>
      <w:r w:rsidRPr="00593945">
        <w:rPr>
          <w:rFonts w:ascii="Arial" w:hAnsi="Arial" w:cs="Arial"/>
          <w:b/>
          <w:bCs/>
          <w:sz w:val="22"/>
        </w:rPr>
        <w:t xml:space="preserve"> </w:t>
      </w:r>
      <w:r w:rsidRPr="005D7EEB">
        <w:rPr>
          <w:rFonts w:ascii="Arial" w:hAnsi="Arial" w:cs="Arial"/>
          <w:sz w:val="22"/>
        </w:rPr>
        <w:t>review aimed to</w:t>
      </w:r>
      <w:r w:rsidRPr="00593945">
        <w:rPr>
          <w:rFonts w:ascii="Arial" w:hAnsi="Arial" w:cs="Arial"/>
          <w:b/>
          <w:bCs/>
          <w:sz w:val="22"/>
        </w:rPr>
        <w:t xml:space="preserve"> </w:t>
      </w:r>
      <w:r w:rsidRPr="005D7EEB">
        <w:rPr>
          <w:rFonts w:ascii="Arial" w:hAnsi="Arial" w:cs="Arial"/>
          <w:sz w:val="22"/>
        </w:rPr>
        <w:lastRenderedPageBreak/>
        <w:t>present a balanced interpretation of the evidence and avoid misrepresentation of the original research.</w:t>
      </w:r>
    </w:p>
    <w:p w14:paraId="76460AE9" w14:textId="77777777" w:rsidR="00593945" w:rsidRPr="00593945" w:rsidRDefault="00593945" w:rsidP="00593945">
      <w:pPr>
        <w:spacing w:line="360" w:lineRule="auto"/>
        <w:rPr>
          <w:rFonts w:ascii="Arial" w:hAnsi="Arial" w:cs="Arial"/>
          <w:b/>
          <w:bCs/>
          <w:sz w:val="22"/>
        </w:rPr>
      </w:pPr>
      <w:r w:rsidRPr="00593945">
        <w:rPr>
          <w:rFonts w:ascii="Arial" w:hAnsi="Arial" w:cs="Arial"/>
          <w:b/>
          <w:bCs/>
          <w:sz w:val="22"/>
        </w:rPr>
        <w:t>3.8 Chapter summary</w:t>
      </w:r>
    </w:p>
    <w:p w14:paraId="781D82E1" w14:textId="77777777" w:rsidR="00593945" w:rsidRPr="005D7EEB" w:rsidRDefault="00593945" w:rsidP="00593945">
      <w:pPr>
        <w:spacing w:line="360" w:lineRule="auto"/>
        <w:rPr>
          <w:rFonts w:ascii="Arial" w:hAnsi="Arial" w:cs="Arial"/>
          <w:sz w:val="22"/>
        </w:rPr>
      </w:pPr>
      <w:r w:rsidRPr="005D7EEB">
        <w:rPr>
          <w:rFonts w:ascii="Arial" w:hAnsi="Arial" w:cs="Arial"/>
          <w:sz w:val="22"/>
        </w:rPr>
        <w:t>This chapter described the methodology used to conduct the scoping review, including the research design, search strategy, eligibility criteria, study selection process, thematic analysis and ethical considerations. The next chapter presents the findings of the five UK studies included in the review.</w:t>
      </w:r>
    </w:p>
    <w:p w14:paraId="47DFC2BC" w14:textId="77777777" w:rsidR="00593945" w:rsidRDefault="00593945" w:rsidP="00EA21F9">
      <w:pPr>
        <w:spacing w:line="360" w:lineRule="auto"/>
        <w:rPr>
          <w:rFonts w:ascii="Arial" w:hAnsi="Arial" w:cs="Arial"/>
          <w:b/>
          <w:bCs/>
          <w:sz w:val="22"/>
        </w:rPr>
      </w:pPr>
    </w:p>
    <w:p w14:paraId="70C0799F" w14:textId="77777777" w:rsidR="00593945" w:rsidRDefault="00593945" w:rsidP="00EA21F9">
      <w:pPr>
        <w:spacing w:line="360" w:lineRule="auto"/>
        <w:rPr>
          <w:rFonts w:ascii="Arial" w:hAnsi="Arial" w:cs="Arial"/>
          <w:b/>
          <w:bCs/>
          <w:sz w:val="22"/>
        </w:rPr>
      </w:pPr>
    </w:p>
    <w:p w14:paraId="56D6F7C9" w14:textId="77777777" w:rsidR="00593945" w:rsidRDefault="00593945" w:rsidP="00EA21F9">
      <w:pPr>
        <w:spacing w:line="360" w:lineRule="auto"/>
        <w:rPr>
          <w:rFonts w:ascii="Arial" w:hAnsi="Arial" w:cs="Arial"/>
          <w:b/>
          <w:bCs/>
          <w:sz w:val="22"/>
        </w:rPr>
      </w:pPr>
    </w:p>
    <w:p w14:paraId="0949533E" w14:textId="77777777" w:rsidR="00593945" w:rsidRDefault="00593945" w:rsidP="00EA21F9">
      <w:pPr>
        <w:spacing w:line="360" w:lineRule="auto"/>
        <w:rPr>
          <w:rFonts w:ascii="Arial" w:hAnsi="Arial" w:cs="Arial"/>
          <w:b/>
          <w:bCs/>
          <w:sz w:val="22"/>
        </w:rPr>
      </w:pPr>
    </w:p>
    <w:p w14:paraId="0D4FBCEE" w14:textId="77777777" w:rsidR="00593945" w:rsidRDefault="00593945" w:rsidP="00EA21F9">
      <w:pPr>
        <w:spacing w:line="360" w:lineRule="auto"/>
        <w:rPr>
          <w:rFonts w:ascii="Arial" w:hAnsi="Arial" w:cs="Arial"/>
          <w:b/>
          <w:bCs/>
          <w:sz w:val="22"/>
        </w:rPr>
      </w:pPr>
    </w:p>
    <w:p w14:paraId="09EEF596" w14:textId="77777777" w:rsidR="00BB55B8" w:rsidRPr="00EA21F9" w:rsidRDefault="00BB55B8" w:rsidP="00EA21F9">
      <w:pPr>
        <w:spacing w:line="360" w:lineRule="auto"/>
        <w:rPr>
          <w:rFonts w:ascii="Arial" w:hAnsi="Arial" w:cs="Arial"/>
          <w:b/>
          <w:bCs/>
          <w:sz w:val="22"/>
        </w:rPr>
      </w:pPr>
    </w:p>
    <w:p w14:paraId="4401DA1F" w14:textId="77777777" w:rsidR="00E12788" w:rsidRPr="00EA21F9" w:rsidRDefault="00E12788" w:rsidP="00EA21F9">
      <w:pPr>
        <w:spacing w:line="360" w:lineRule="auto"/>
        <w:rPr>
          <w:rFonts w:ascii="Arial" w:hAnsi="Arial" w:cs="Arial"/>
          <w:sz w:val="22"/>
        </w:rPr>
      </w:pPr>
    </w:p>
    <w:p w14:paraId="58897B78" w14:textId="77777777" w:rsidR="00E12788" w:rsidRPr="00EA21F9" w:rsidRDefault="00E12788" w:rsidP="00EA21F9">
      <w:pPr>
        <w:spacing w:line="360" w:lineRule="auto"/>
        <w:rPr>
          <w:rFonts w:ascii="Arial" w:hAnsi="Arial" w:cs="Arial"/>
          <w:sz w:val="22"/>
        </w:rPr>
      </w:pPr>
    </w:p>
    <w:p w14:paraId="517E8A32" w14:textId="77777777" w:rsidR="00E12788" w:rsidRPr="00EA21F9" w:rsidRDefault="00E12788" w:rsidP="00EA21F9">
      <w:pPr>
        <w:spacing w:line="360" w:lineRule="auto"/>
        <w:rPr>
          <w:rFonts w:ascii="Arial" w:hAnsi="Arial" w:cs="Arial"/>
          <w:sz w:val="22"/>
        </w:rPr>
      </w:pPr>
    </w:p>
    <w:p w14:paraId="53AC3652" w14:textId="77777777" w:rsidR="00E12788" w:rsidRPr="00EA21F9" w:rsidRDefault="00E12788" w:rsidP="00EA21F9">
      <w:pPr>
        <w:spacing w:line="360" w:lineRule="auto"/>
        <w:rPr>
          <w:rFonts w:ascii="Arial" w:hAnsi="Arial" w:cs="Arial"/>
          <w:sz w:val="22"/>
        </w:rPr>
      </w:pPr>
    </w:p>
    <w:p w14:paraId="4FAC823A" w14:textId="77777777" w:rsidR="00E12788" w:rsidRPr="00EA21F9" w:rsidRDefault="00E12788" w:rsidP="00EA21F9">
      <w:pPr>
        <w:spacing w:line="360" w:lineRule="auto"/>
        <w:rPr>
          <w:rFonts w:ascii="Arial" w:hAnsi="Arial" w:cs="Arial"/>
          <w:sz w:val="22"/>
        </w:rPr>
      </w:pPr>
    </w:p>
    <w:p w14:paraId="0E552006" w14:textId="77777777" w:rsidR="00E12788" w:rsidRPr="00EA21F9" w:rsidRDefault="00E12788" w:rsidP="00EA21F9">
      <w:pPr>
        <w:spacing w:line="360" w:lineRule="auto"/>
        <w:rPr>
          <w:rFonts w:ascii="Arial" w:hAnsi="Arial" w:cs="Arial"/>
          <w:sz w:val="22"/>
        </w:rPr>
      </w:pPr>
    </w:p>
    <w:p w14:paraId="6FDD95B2" w14:textId="77777777" w:rsidR="00E12788" w:rsidRPr="00EA21F9" w:rsidRDefault="00E12788" w:rsidP="00EA21F9">
      <w:pPr>
        <w:spacing w:line="360" w:lineRule="auto"/>
        <w:rPr>
          <w:rFonts w:ascii="Arial" w:hAnsi="Arial" w:cs="Arial"/>
          <w:sz w:val="22"/>
        </w:rPr>
      </w:pPr>
    </w:p>
    <w:p w14:paraId="73820ABD" w14:textId="77777777" w:rsidR="00E12788" w:rsidRPr="00EA21F9" w:rsidRDefault="00E12788" w:rsidP="00EA21F9">
      <w:pPr>
        <w:spacing w:line="360" w:lineRule="auto"/>
        <w:rPr>
          <w:rFonts w:ascii="Arial" w:hAnsi="Arial" w:cs="Arial"/>
          <w:sz w:val="22"/>
        </w:rPr>
      </w:pPr>
    </w:p>
    <w:p w14:paraId="3FD66247" w14:textId="77777777" w:rsidR="00E12788" w:rsidRPr="00EA21F9" w:rsidRDefault="00E12788" w:rsidP="00EA21F9">
      <w:pPr>
        <w:spacing w:line="360" w:lineRule="auto"/>
        <w:rPr>
          <w:rFonts w:ascii="Arial" w:hAnsi="Arial" w:cs="Arial"/>
          <w:sz w:val="22"/>
        </w:rPr>
      </w:pPr>
    </w:p>
    <w:p w14:paraId="7130A74F" w14:textId="77777777" w:rsidR="00E12788" w:rsidRPr="00EA21F9" w:rsidRDefault="00E12788" w:rsidP="00EA21F9">
      <w:pPr>
        <w:spacing w:line="360" w:lineRule="auto"/>
        <w:rPr>
          <w:rFonts w:ascii="Arial" w:hAnsi="Arial" w:cs="Arial"/>
          <w:sz w:val="22"/>
        </w:rPr>
      </w:pPr>
    </w:p>
    <w:p w14:paraId="032752BF" w14:textId="77777777" w:rsidR="00E12788" w:rsidRPr="00EA21F9" w:rsidRDefault="00E12788" w:rsidP="00EA21F9">
      <w:pPr>
        <w:spacing w:line="360" w:lineRule="auto"/>
        <w:rPr>
          <w:rFonts w:ascii="Arial" w:hAnsi="Arial" w:cs="Arial"/>
          <w:sz w:val="22"/>
        </w:rPr>
      </w:pPr>
    </w:p>
    <w:p w14:paraId="4E4A3B96" w14:textId="77777777" w:rsidR="00596AE8" w:rsidRDefault="00596AE8" w:rsidP="00EA21F9">
      <w:pPr>
        <w:spacing w:line="360" w:lineRule="auto"/>
        <w:rPr>
          <w:rFonts w:ascii="Arial" w:hAnsi="Arial" w:cs="Arial"/>
          <w:sz w:val="22"/>
        </w:rPr>
      </w:pPr>
    </w:p>
    <w:p w14:paraId="6F8103F5" w14:textId="77777777" w:rsidR="005D7EEB" w:rsidRPr="00EA21F9" w:rsidRDefault="005D7EEB" w:rsidP="00EA21F9">
      <w:pPr>
        <w:spacing w:line="360" w:lineRule="auto"/>
        <w:rPr>
          <w:rFonts w:ascii="Arial" w:hAnsi="Arial" w:cs="Arial"/>
          <w:sz w:val="22"/>
        </w:rPr>
      </w:pPr>
    </w:p>
    <w:p w14:paraId="48EEB12B" w14:textId="77777777" w:rsidR="00E12788" w:rsidRPr="00EA21F9" w:rsidRDefault="00E12788" w:rsidP="00EA21F9">
      <w:pPr>
        <w:spacing w:line="360" w:lineRule="auto"/>
        <w:rPr>
          <w:rFonts w:ascii="Arial" w:hAnsi="Arial" w:cs="Arial"/>
          <w:sz w:val="22"/>
        </w:rPr>
      </w:pPr>
    </w:p>
    <w:p w14:paraId="2E2B6EF9" w14:textId="43DDB889" w:rsidR="005B5DB8" w:rsidRPr="005B5DB8" w:rsidRDefault="001B501D" w:rsidP="005B5DB8">
      <w:pPr>
        <w:spacing w:line="360" w:lineRule="auto"/>
        <w:rPr>
          <w:rFonts w:ascii="Arial" w:hAnsi="Arial" w:cs="Arial"/>
          <w:b/>
          <w:bCs/>
          <w:sz w:val="22"/>
        </w:rPr>
      </w:pPr>
      <w:r w:rsidRPr="00EA21F9">
        <w:rPr>
          <w:rFonts w:ascii="Arial" w:hAnsi="Arial" w:cs="Arial"/>
          <w:b/>
          <w:bCs/>
          <w:sz w:val="22"/>
        </w:rPr>
        <w:lastRenderedPageBreak/>
        <w:t>Chapter 4: Results and discussion</w:t>
      </w:r>
    </w:p>
    <w:p w14:paraId="534D1D39"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4.1 Introduction</w:t>
      </w:r>
    </w:p>
    <w:p w14:paraId="19A80F08" w14:textId="270BC3DD" w:rsidR="005B5DB8" w:rsidRPr="005B5DB8" w:rsidRDefault="005B5DB8" w:rsidP="005B5DB8">
      <w:pPr>
        <w:spacing w:line="360" w:lineRule="auto"/>
        <w:rPr>
          <w:rFonts w:ascii="Arial" w:hAnsi="Arial" w:cs="Arial"/>
          <w:sz w:val="22"/>
        </w:rPr>
      </w:pPr>
      <w:r w:rsidRPr="005B5DB8">
        <w:rPr>
          <w:rFonts w:ascii="Arial" w:hAnsi="Arial" w:cs="Arial"/>
          <w:sz w:val="22"/>
        </w:rPr>
        <w:t>This chapter presents the findings of the scoping review on the impact of social media use on the mental health and wellbeing of young people aged 10–25 years in the United Kingdom. Five UK studies published between 2016 and 2026 were included. The findings are summarised in Table 4.1 and synthesised using thematic analysis.</w:t>
      </w:r>
    </w:p>
    <w:p w14:paraId="5F5564C5" w14:textId="4F563958" w:rsidR="005B5DB8" w:rsidRPr="005B5DB8" w:rsidRDefault="005B5DB8" w:rsidP="005B5DB8">
      <w:pPr>
        <w:spacing w:line="360" w:lineRule="auto"/>
        <w:rPr>
          <w:rFonts w:ascii="Arial" w:hAnsi="Arial" w:cs="Arial"/>
          <w:b/>
          <w:bCs/>
          <w:sz w:val="22"/>
        </w:rPr>
      </w:pPr>
      <w:r w:rsidRPr="005B5DB8">
        <w:rPr>
          <w:rFonts w:ascii="Arial" w:hAnsi="Arial" w:cs="Arial"/>
          <w:b/>
          <w:bCs/>
          <w:sz w:val="22"/>
        </w:rPr>
        <w:t>Table 4.</w:t>
      </w:r>
      <w:r>
        <w:rPr>
          <w:rFonts w:ascii="Arial" w:hAnsi="Arial" w:cs="Arial"/>
          <w:b/>
          <w:bCs/>
          <w:sz w:val="22"/>
        </w:rPr>
        <w:t>2</w:t>
      </w:r>
      <w:r w:rsidRPr="005B5DB8">
        <w:rPr>
          <w:rFonts w:ascii="Arial" w:hAnsi="Arial" w:cs="Arial"/>
          <w:b/>
          <w:bCs/>
          <w:sz w:val="22"/>
        </w:rPr>
        <w:t>: Summary of included studies</w:t>
      </w:r>
    </w:p>
    <w:tbl>
      <w:tblPr>
        <w:tblStyle w:val="TableGridLight"/>
        <w:tblW w:w="0" w:type="auto"/>
        <w:tblLook w:val="04A0" w:firstRow="1" w:lastRow="0" w:firstColumn="1" w:lastColumn="0" w:noHBand="0" w:noVBand="1"/>
      </w:tblPr>
      <w:tblGrid>
        <w:gridCol w:w="1173"/>
        <w:gridCol w:w="2351"/>
        <w:gridCol w:w="2667"/>
        <w:gridCol w:w="2825"/>
      </w:tblGrid>
      <w:tr w:rsidR="005B5DB8" w:rsidRPr="005B5DB8" w14:paraId="6C576682" w14:textId="77777777" w:rsidTr="005B5DB8">
        <w:tc>
          <w:tcPr>
            <w:tcW w:w="0" w:type="auto"/>
            <w:hideMark/>
          </w:tcPr>
          <w:p w14:paraId="6A07C29D"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Article citation</w:t>
            </w:r>
          </w:p>
        </w:tc>
        <w:tc>
          <w:tcPr>
            <w:tcW w:w="0" w:type="auto"/>
            <w:hideMark/>
          </w:tcPr>
          <w:p w14:paraId="46C1F433"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Aim of study</w:t>
            </w:r>
          </w:p>
        </w:tc>
        <w:tc>
          <w:tcPr>
            <w:tcW w:w="0" w:type="auto"/>
            <w:hideMark/>
          </w:tcPr>
          <w:p w14:paraId="19C22956"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Methods, sample size and characteristics</w:t>
            </w:r>
          </w:p>
        </w:tc>
        <w:tc>
          <w:tcPr>
            <w:tcW w:w="0" w:type="auto"/>
            <w:hideMark/>
          </w:tcPr>
          <w:p w14:paraId="48B895CB"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Main findings</w:t>
            </w:r>
          </w:p>
        </w:tc>
      </w:tr>
      <w:tr w:rsidR="005B5DB8" w:rsidRPr="005B5DB8" w14:paraId="52BF6CEE" w14:textId="77777777" w:rsidTr="005B5DB8">
        <w:tc>
          <w:tcPr>
            <w:tcW w:w="0" w:type="auto"/>
            <w:hideMark/>
          </w:tcPr>
          <w:p w14:paraId="70047A4A"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Kelly et al. (2018)</w:t>
            </w:r>
          </w:p>
        </w:tc>
        <w:tc>
          <w:tcPr>
            <w:tcW w:w="0" w:type="auto"/>
            <w:hideMark/>
          </w:tcPr>
          <w:p w14:paraId="76D46CD4"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To investigate social media use and depressive symptoms among UK adolescents</w:t>
            </w:r>
          </w:p>
        </w:tc>
        <w:tc>
          <w:tcPr>
            <w:tcW w:w="0" w:type="auto"/>
            <w:hideMark/>
          </w:tcPr>
          <w:p w14:paraId="4E5FFC46"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Longitudinal analysis of 10,904 adolescents from the UK Millennium Cohort Study</w:t>
            </w:r>
          </w:p>
        </w:tc>
        <w:tc>
          <w:tcPr>
            <w:tcW w:w="0" w:type="auto"/>
            <w:hideMark/>
          </w:tcPr>
          <w:p w14:paraId="535DDBA0"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Frequent social media use was linked with depressive symptoms, poorer sleep, lower self-esteem and body image concerns</w:t>
            </w:r>
          </w:p>
        </w:tc>
      </w:tr>
      <w:tr w:rsidR="005B5DB8" w:rsidRPr="005B5DB8" w14:paraId="1D3ABA3B" w14:textId="77777777" w:rsidTr="005B5DB8">
        <w:tc>
          <w:tcPr>
            <w:tcW w:w="0" w:type="auto"/>
            <w:hideMark/>
          </w:tcPr>
          <w:p w14:paraId="14C2BE34"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Booker et al. (2018)</w:t>
            </w:r>
          </w:p>
        </w:tc>
        <w:tc>
          <w:tcPr>
            <w:tcW w:w="0" w:type="auto"/>
            <w:hideMark/>
          </w:tcPr>
          <w:p w14:paraId="0E079F45"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To examine social media interaction and wellbeing</w:t>
            </w:r>
          </w:p>
        </w:tc>
        <w:tc>
          <w:tcPr>
            <w:tcW w:w="0" w:type="auto"/>
            <w:hideMark/>
          </w:tcPr>
          <w:p w14:paraId="5575CD64"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Longitudinal study of adolescents aged 10–15 years</w:t>
            </w:r>
          </w:p>
        </w:tc>
        <w:tc>
          <w:tcPr>
            <w:tcW w:w="0" w:type="auto"/>
            <w:hideMark/>
          </w:tcPr>
          <w:p w14:paraId="23555F6E"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Greater social media interaction was associated with lower wellbeing, particularly among girls</w:t>
            </w:r>
          </w:p>
        </w:tc>
      </w:tr>
      <w:tr w:rsidR="005B5DB8" w:rsidRPr="005B5DB8" w14:paraId="17AEFEDB" w14:textId="77777777" w:rsidTr="005B5DB8">
        <w:tc>
          <w:tcPr>
            <w:tcW w:w="0" w:type="auto"/>
            <w:hideMark/>
          </w:tcPr>
          <w:p w14:paraId="710736E8"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Scott et al. (2019)</w:t>
            </w:r>
          </w:p>
        </w:tc>
        <w:tc>
          <w:tcPr>
            <w:tcW w:w="0" w:type="auto"/>
            <w:hideMark/>
          </w:tcPr>
          <w:p w14:paraId="3CD25B71"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To examine social media use and sleep</w:t>
            </w:r>
          </w:p>
        </w:tc>
        <w:tc>
          <w:tcPr>
            <w:tcW w:w="0" w:type="auto"/>
            <w:hideMark/>
          </w:tcPr>
          <w:p w14:paraId="6D0ACCF3"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Cross-sectional analysis of 11,872 adolescents</w:t>
            </w:r>
          </w:p>
        </w:tc>
        <w:tc>
          <w:tcPr>
            <w:tcW w:w="0" w:type="auto"/>
            <w:hideMark/>
          </w:tcPr>
          <w:p w14:paraId="52656A61"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Higher social media use was associated with delayed sleep onset and poorer sleep quality</w:t>
            </w:r>
          </w:p>
        </w:tc>
      </w:tr>
      <w:tr w:rsidR="005B5DB8" w:rsidRPr="005B5DB8" w14:paraId="4B82A056" w14:textId="77777777" w:rsidTr="005B5DB8">
        <w:tc>
          <w:tcPr>
            <w:tcW w:w="0" w:type="auto"/>
            <w:hideMark/>
          </w:tcPr>
          <w:p w14:paraId="2F73D573"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Viner et al. (2019)</w:t>
            </w:r>
          </w:p>
        </w:tc>
        <w:tc>
          <w:tcPr>
            <w:tcW w:w="0" w:type="auto"/>
            <w:hideMark/>
          </w:tcPr>
          <w:p w14:paraId="09D077F8"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To examine screen-based behaviours and mental health</w:t>
            </w:r>
          </w:p>
        </w:tc>
        <w:tc>
          <w:tcPr>
            <w:tcW w:w="0" w:type="auto"/>
            <w:hideMark/>
          </w:tcPr>
          <w:p w14:paraId="1D971ABF"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UK adolescent population study</w:t>
            </w:r>
          </w:p>
        </w:tc>
        <w:tc>
          <w:tcPr>
            <w:tcW w:w="0" w:type="auto"/>
            <w:hideMark/>
          </w:tcPr>
          <w:p w14:paraId="48E9C6F6"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Emotional difficulties were associated with heavy social media use, poor sleep and reduced physical activity</w:t>
            </w:r>
          </w:p>
        </w:tc>
      </w:tr>
      <w:tr w:rsidR="005B5DB8" w:rsidRPr="005B5DB8" w14:paraId="13B0D628" w14:textId="77777777" w:rsidTr="005B5DB8">
        <w:tc>
          <w:tcPr>
            <w:tcW w:w="0" w:type="auto"/>
            <w:hideMark/>
          </w:tcPr>
          <w:p w14:paraId="6D4DDC54" w14:textId="77777777" w:rsidR="005B5DB8" w:rsidRPr="005B5DB8" w:rsidRDefault="005B5DB8" w:rsidP="005B5DB8">
            <w:pPr>
              <w:spacing w:after="160" w:line="360" w:lineRule="auto"/>
              <w:rPr>
                <w:rFonts w:ascii="Arial" w:hAnsi="Arial" w:cs="Arial"/>
                <w:b/>
                <w:bCs/>
                <w:sz w:val="22"/>
              </w:rPr>
            </w:pPr>
            <w:r w:rsidRPr="005B5DB8">
              <w:rPr>
                <w:rFonts w:ascii="Arial" w:hAnsi="Arial" w:cs="Arial"/>
                <w:b/>
                <w:bCs/>
                <w:sz w:val="22"/>
              </w:rPr>
              <w:t>Atkin et al. (2021)</w:t>
            </w:r>
          </w:p>
        </w:tc>
        <w:tc>
          <w:tcPr>
            <w:tcW w:w="0" w:type="auto"/>
            <w:hideMark/>
          </w:tcPr>
          <w:p w14:paraId="5F0A8198"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To examine screen time and wellbeing</w:t>
            </w:r>
          </w:p>
        </w:tc>
        <w:tc>
          <w:tcPr>
            <w:tcW w:w="0" w:type="auto"/>
            <w:hideMark/>
          </w:tcPr>
          <w:p w14:paraId="311A8075"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UK Millennium Cohort Study analysis</w:t>
            </w:r>
          </w:p>
        </w:tc>
        <w:tc>
          <w:tcPr>
            <w:tcW w:w="0" w:type="auto"/>
            <w:hideMark/>
          </w:tcPr>
          <w:p w14:paraId="60BED2FB" w14:textId="77777777" w:rsidR="005B5DB8" w:rsidRPr="005B5DB8" w:rsidRDefault="005B5DB8" w:rsidP="005B5DB8">
            <w:pPr>
              <w:spacing w:after="160" w:line="360" w:lineRule="auto"/>
              <w:rPr>
                <w:rFonts w:ascii="Arial" w:hAnsi="Arial" w:cs="Arial"/>
                <w:sz w:val="22"/>
              </w:rPr>
            </w:pPr>
            <w:r w:rsidRPr="005B5DB8">
              <w:rPr>
                <w:rFonts w:ascii="Arial" w:hAnsi="Arial" w:cs="Arial"/>
                <w:sz w:val="22"/>
              </w:rPr>
              <w:t>Greater screen time was associated with poorer mental wellbeing</w:t>
            </w:r>
          </w:p>
        </w:tc>
      </w:tr>
    </w:tbl>
    <w:p w14:paraId="139086BD" w14:textId="77777777" w:rsidR="005B5DB8" w:rsidRDefault="005B5DB8" w:rsidP="005B5DB8">
      <w:pPr>
        <w:spacing w:line="360" w:lineRule="auto"/>
        <w:rPr>
          <w:rFonts w:ascii="Arial" w:hAnsi="Arial" w:cs="Arial"/>
          <w:b/>
          <w:bCs/>
          <w:sz w:val="22"/>
        </w:rPr>
      </w:pPr>
    </w:p>
    <w:p w14:paraId="1A63E775" w14:textId="77777777" w:rsidR="005B5DB8" w:rsidRDefault="005B5DB8" w:rsidP="005B5DB8">
      <w:pPr>
        <w:spacing w:line="360" w:lineRule="auto"/>
        <w:rPr>
          <w:rFonts w:ascii="Arial" w:hAnsi="Arial" w:cs="Arial"/>
          <w:b/>
          <w:bCs/>
          <w:sz w:val="22"/>
        </w:rPr>
      </w:pPr>
    </w:p>
    <w:p w14:paraId="02147063" w14:textId="2A8DBBA1" w:rsidR="005B5DB8" w:rsidRPr="005B5DB8" w:rsidRDefault="005B5DB8" w:rsidP="005B5DB8">
      <w:pPr>
        <w:spacing w:line="360" w:lineRule="auto"/>
        <w:rPr>
          <w:rFonts w:ascii="Arial" w:hAnsi="Arial" w:cs="Arial"/>
          <w:b/>
          <w:bCs/>
          <w:sz w:val="22"/>
        </w:rPr>
      </w:pPr>
      <w:r w:rsidRPr="005B5DB8">
        <w:rPr>
          <w:rFonts w:ascii="Arial" w:hAnsi="Arial" w:cs="Arial"/>
          <w:b/>
          <w:bCs/>
          <w:sz w:val="22"/>
        </w:rPr>
        <w:lastRenderedPageBreak/>
        <w:t>4.3 Theme 1: Social media use and depression and anxiety</w:t>
      </w:r>
    </w:p>
    <w:p w14:paraId="65282DC0" w14:textId="77777777" w:rsidR="005B5DB8" w:rsidRPr="005B5DB8" w:rsidRDefault="005B5DB8" w:rsidP="005B5DB8">
      <w:pPr>
        <w:spacing w:line="360" w:lineRule="auto"/>
        <w:rPr>
          <w:rFonts w:ascii="Arial" w:hAnsi="Arial" w:cs="Arial"/>
          <w:sz w:val="22"/>
        </w:rPr>
      </w:pPr>
      <w:r w:rsidRPr="005B5DB8">
        <w:rPr>
          <w:rFonts w:ascii="Arial" w:hAnsi="Arial" w:cs="Arial"/>
          <w:sz w:val="22"/>
        </w:rPr>
        <w:t>Across the included studies, greater social media use was associated with poorer mental health outcomes, particularly anxiety and depressive symptoms. Kelly et al. (2018) found that adolescents with the highest levels of social media use were more likely to report depressive symptoms, while Booker et al. (2018) reported lower wellbeing among adolescents with greater social media interaction.</w:t>
      </w:r>
    </w:p>
    <w:p w14:paraId="517009E6" w14:textId="77777777" w:rsidR="005B5DB8" w:rsidRPr="005B5DB8" w:rsidRDefault="005B5DB8" w:rsidP="005B5DB8">
      <w:pPr>
        <w:spacing w:line="360" w:lineRule="auto"/>
        <w:rPr>
          <w:rFonts w:ascii="Arial" w:hAnsi="Arial" w:cs="Arial"/>
          <w:sz w:val="22"/>
        </w:rPr>
      </w:pPr>
      <w:r w:rsidRPr="005B5DB8">
        <w:rPr>
          <w:rFonts w:ascii="Arial" w:hAnsi="Arial" w:cs="Arial"/>
          <w:sz w:val="22"/>
        </w:rPr>
        <w:t>Although the findings indicate a consistent association, the studies were observational and cannot establish causality. Kelly et al. (2018) suggested that sleep disruption, cyberbullying and lower self-esteem may partly explain the relationship between social media use and depressive symptoms.</w:t>
      </w:r>
    </w:p>
    <w:p w14:paraId="65B5B3B5" w14:textId="4F5F110D" w:rsidR="005D7EEB" w:rsidRPr="005D7EEB" w:rsidRDefault="005B5DB8" w:rsidP="005D7EEB">
      <w:pPr>
        <w:spacing w:line="360" w:lineRule="auto"/>
        <w:rPr>
          <w:rFonts w:ascii="Arial" w:hAnsi="Arial" w:cs="Arial"/>
          <w:b/>
          <w:bCs/>
          <w:sz w:val="22"/>
        </w:rPr>
      </w:pPr>
      <w:r w:rsidRPr="005B5DB8">
        <w:rPr>
          <w:rFonts w:ascii="Arial" w:hAnsi="Arial" w:cs="Arial"/>
          <w:b/>
          <w:bCs/>
          <w:sz w:val="22"/>
        </w:rPr>
        <w:t>4.4 Discussion</w:t>
      </w:r>
    </w:p>
    <w:p w14:paraId="06BC04F1" w14:textId="77777777" w:rsidR="005D7EEB" w:rsidRPr="005D7EEB" w:rsidRDefault="005D7EEB" w:rsidP="005D7EEB">
      <w:pPr>
        <w:spacing w:line="360" w:lineRule="auto"/>
        <w:rPr>
          <w:rFonts w:ascii="Arial" w:hAnsi="Arial" w:cs="Arial"/>
          <w:sz w:val="22"/>
        </w:rPr>
      </w:pPr>
      <w:r w:rsidRPr="005D7EEB">
        <w:rPr>
          <w:rFonts w:ascii="Arial" w:hAnsi="Arial" w:cs="Arial"/>
          <w:sz w:val="22"/>
        </w:rPr>
        <w:t>The findings of this review suggest that social media use is associated with a range of mental health and wellbeing outcomes among young people in the UK. Although the included studies consistently identified links between social media use and symptoms of anxiety, depression and lower wellbeing, the evidence indicates that these relationships are influenced by several underlying factors. Sleep disruption, cyberbullying, social comparison and reduced self-esteem were repeatedly identified as factors associated with poorer mental health outcomes.</w:t>
      </w:r>
    </w:p>
    <w:p w14:paraId="76165163" w14:textId="77777777" w:rsidR="005D7EEB" w:rsidRPr="005D7EEB" w:rsidRDefault="005D7EEB" w:rsidP="005D7EEB">
      <w:pPr>
        <w:spacing w:line="360" w:lineRule="auto"/>
        <w:rPr>
          <w:rFonts w:ascii="Arial" w:hAnsi="Arial" w:cs="Arial"/>
          <w:sz w:val="22"/>
        </w:rPr>
      </w:pPr>
      <w:r w:rsidRPr="005D7EEB">
        <w:rPr>
          <w:rFonts w:ascii="Arial" w:hAnsi="Arial" w:cs="Arial"/>
          <w:sz w:val="22"/>
        </w:rPr>
        <w:t>One important observation is that the impact of social media appears to depend on how it is used, rather than simply the amount of time spent online. Young people who experience supportive online relationships and positive social interaction may benefit from increased social connectedness and access to emotional support. In contrast, exposure to online harassment, unrealistic appearance ideals and constant social comparison may contribute to emotional distress and reduced wellbeing. This suggests that the quality of online experiences may be more important than overall screen time.</w:t>
      </w:r>
    </w:p>
    <w:p w14:paraId="513D39E0" w14:textId="77777777" w:rsidR="005D7EEB" w:rsidRPr="005D7EEB" w:rsidRDefault="005D7EEB" w:rsidP="005D7EEB">
      <w:pPr>
        <w:spacing w:line="360" w:lineRule="auto"/>
        <w:rPr>
          <w:rFonts w:ascii="Arial" w:hAnsi="Arial" w:cs="Arial"/>
          <w:sz w:val="22"/>
        </w:rPr>
      </w:pPr>
      <w:r w:rsidRPr="005D7EEB">
        <w:rPr>
          <w:rFonts w:ascii="Arial" w:hAnsi="Arial" w:cs="Arial"/>
          <w:sz w:val="22"/>
        </w:rPr>
        <w:t>The review also highlights the limitations of the current evidence base. Most of the included studies were observational, meaning that they could identify associations but not establish causality. Young people experiencing anxiety or depression may spend more time on social media, while intensive social media use may also contribute to poorer mental health. The relationship is therefore likely to be bidirectional, with social media and mental health influencing each other over time.</w:t>
      </w:r>
    </w:p>
    <w:p w14:paraId="34E22A68" w14:textId="77777777" w:rsidR="005D7EEB" w:rsidRPr="005D7EEB" w:rsidRDefault="005D7EEB" w:rsidP="005D7EEB">
      <w:pPr>
        <w:spacing w:line="360" w:lineRule="auto"/>
        <w:rPr>
          <w:rFonts w:ascii="Arial" w:hAnsi="Arial" w:cs="Arial"/>
          <w:sz w:val="22"/>
        </w:rPr>
      </w:pPr>
      <w:r w:rsidRPr="005D7EEB">
        <w:rPr>
          <w:rFonts w:ascii="Arial" w:hAnsi="Arial" w:cs="Arial"/>
          <w:sz w:val="22"/>
        </w:rPr>
        <w:t xml:space="preserve">These findings have important implications for UK health and social care practice. Mental health assessments should consider social media use, sleep quality, cyberbullying and online relationships as part of a broader assessment of emotional wellbeing. Schools, </w:t>
      </w:r>
      <w:r w:rsidRPr="005D7EEB">
        <w:rPr>
          <w:rFonts w:ascii="Arial" w:hAnsi="Arial" w:cs="Arial"/>
          <w:sz w:val="22"/>
        </w:rPr>
        <w:lastRenderedPageBreak/>
        <w:t>CAMHS and primary care services may also benefit from incorporating digital wellbeing education and early intervention strategies that help young people develop healthier online behaviours and resilience in digital environments.</w:t>
      </w:r>
    </w:p>
    <w:p w14:paraId="3F522322" w14:textId="77777777" w:rsidR="005D7EEB" w:rsidRDefault="005D7EEB" w:rsidP="005B5DB8">
      <w:pPr>
        <w:spacing w:line="360" w:lineRule="auto"/>
        <w:rPr>
          <w:rFonts w:ascii="Arial" w:hAnsi="Arial" w:cs="Arial"/>
          <w:b/>
          <w:bCs/>
          <w:sz w:val="22"/>
        </w:rPr>
      </w:pPr>
    </w:p>
    <w:p w14:paraId="1BB11FD5" w14:textId="77777777" w:rsidR="005D7EEB" w:rsidRPr="005B5DB8" w:rsidRDefault="005D7EEB" w:rsidP="005B5DB8">
      <w:pPr>
        <w:spacing w:line="360" w:lineRule="auto"/>
        <w:rPr>
          <w:rFonts w:ascii="Arial" w:hAnsi="Arial" w:cs="Arial"/>
          <w:b/>
          <w:bCs/>
          <w:sz w:val="22"/>
        </w:rPr>
      </w:pPr>
    </w:p>
    <w:p w14:paraId="1FC98777"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4.5 Strengths and limitations</w:t>
      </w:r>
    </w:p>
    <w:p w14:paraId="115EA278" w14:textId="77777777" w:rsidR="005B5DB8" w:rsidRPr="005B5DB8" w:rsidRDefault="005B5DB8" w:rsidP="005B5DB8">
      <w:pPr>
        <w:spacing w:line="360" w:lineRule="auto"/>
        <w:rPr>
          <w:rFonts w:ascii="Arial" w:hAnsi="Arial" w:cs="Arial"/>
          <w:b/>
          <w:bCs/>
          <w:sz w:val="22"/>
        </w:rPr>
      </w:pPr>
      <w:r w:rsidRPr="005B5DB8">
        <w:rPr>
          <w:rFonts w:ascii="Arial" w:hAnsi="Arial" w:cs="Arial"/>
          <w:sz w:val="22"/>
        </w:rPr>
        <w:t>A strength of this review is its focus on UK peer-reviewed studies published between 2016 and 2026. However, only five studies were included, and most relied on self-reported measures of social media use and mental health outcomes. The rapidly changing nature of social media platforms may also limit the applicability of some findings</w:t>
      </w:r>
      <w:r w:rsidRPr="005B5DB8">
        <w:rPr>
          <w:rFonts w:ascii="Arial" w:hAnsi="Arial" w:cs="Arial"/>
          <w:b/>
          <w:bCs/>
          <w:sz w:val="22"/>
        </w:rPr>
        <w:t>.</w:t>
      </w:r>
    </w:p>
    <w:p w14:paraId="768B9EF2"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4.6 Chapter summary</w:t>
      </w:r>
    </w:p>
    <w:p w14:paraId="655DA372" w14:textId="77777777" w:rsidR="005B5DB8" w:rsidRPr="005B5DB8" w:rsidRDefault="005B5DB8" w:rsidP="005B5DB8">
      <w:pPr>
        <w:spacing w:line="360" w:lineRule="auto"/>
        <w:rPr>
          <w:rFonts w:ascii="Arial" w:hAnsi="Arial" w:cs="Arial"/>
          <w:sz w:val="22"/>
        </w:rPr>
      </w:pPr>
      <w:r w:rsidRPr="005B5DB8">
        <w:rPr>
          <w:rFonts w:ascii="Arial" w:hAnsi="Arial" w:cs="Arial"/>
          <w:sz w:val="22"/>
        </w:rPr>
        <w:t>The review found that greater social media use was associated with anxiety, depressive symptoms, poorer sleep and lower wellbeing among young people in the UK. These findings highlight the importance of considering digital experiences within health and social care assessment and early intervention.</w:t>
      </w:r>
    </w:p>
    <w:p w14:paraId="29E92A2C" w14:textId="77777777" w:rsidR="005B5DB8" w:rsidRDefault="005B5DB8" w:rsidP="00EA21F9">
      <w:pPr>
        <w:spacing w:line="360" w:lineRule="auto"/>
        <w:rPr>
          <w:rFonts w:ascii="Arial" w:hAnsi="Arial" w:cs="Arial"/>
          <w:b/>
          <w:bCs/>
          <w:sz w:val="22"/>
        </w:rPr>
      </w:pPr>
    </w:p>
    <w:p w14:paraId="5229D8EA" w14:textId="77777777" w:rsidR="005D7EEB" w:rsidRDefault="005D7EEB" w:rsidP="00EA21F9">
      <w:pPr>
        <w:spacing w:line="360" w:lineRule="auto"/>
        <w:rPr>
          <w:rFonts w:ascii="Arial" w:hAnsi="Arial" w:cs="Arial"/>
          <w:b/>
          <w:bCs/>
          <w:sz w:val="22"/>
        </w:rPr>
      </w:pPr>
    </w:p>
    <w:p w14:paraId="29309EA9" w14:textId="77777777" w:rsidR="005D7EEB" w:rsidRDefault="005D7EEB" w:rsidP="00EA21F9">
      <w:pPr>
        <w:spacing w:line="360" w:lineRule="auto"/>
        <w:rPr>
          <w:rFonts w:ascii="Arial" w:hAnsi="Arial" w:cs="Arial"/>
          <w:b/>
          <w:bCs/>
          <w:sz w:val="22"/>
        </w:rPr>
      </w:pPr>
    </w:p>
    <w:p w14:paraId="3BA5EDD2" w14:textId="77777777" w:rsidR="005D7EEB" w:rsidRDefault="005D7EEB" w:rsidP="00EA21F9">
      <w:pPr>
        <w:spacing w:line="360" w:lineRule="auto"/>
        <w:rPr>
          <w:rFonts w:ascii="Arial" w:hAnsi="Arial" w:cs="Arial"/>
          <w:b/>
          <w:bCs/>
          <w:sz w:val="22"/>
        </w:rPr>
      </w:pPr>
    </w:p>
    <w:p w14:paraId="3663E4FD" w14:textId="77777777" w:rsidR="005D7EEB" w:rsidRDefault="005D7EEB" w:rsidP="00EA21F9">
      <w:pPr>
        <w:spacing w:line="360" w:lineRule="auto"/>
        <w:rPr>
          <w:rFonts w:ascii="Arial" w:hAnsi="Arial" w:cs="Arial"/>
          <w:b/>
          <w:bCs/>
          <w:sz w:val="22"/>
        </w:rPr>
      </w:pPr>
    </w:p>
    <w:p w14:paraId="14DB7799" w14:textId="77777777" w:rsidR="005D7EEB" w:rsidRDefault="005D7EEB" w:rsidP="00EA21F9">
      <w:pPr>
        <w:spacing w:line="360" w:lineRule="auto"/>
        <w:rPr>
          <w:rFonts w:ascii="Arial" w:hAnsi="Arial" w:cs="Arial"/>
          <w:b/>
          <w:bCs/>
          <w:sz w:val="22"/>
        </w:rPr>
      </w:pPr>
    </w:p>
    <w:p w14:paraId="72B5AA3D" w14:textId="77777777" w:rsidR="005D7EEB" w:rsidRDefault="005D7EEB" w:rsidP="00EA21F9">
      <w:pPr>
        <w:spacing w:line="360" w:lineRule="auto"/>
        <w:rPr>
          <w:rFonts w:ascii="Arial" w:hAnsi="Arial" w:cs="Arial"/>
          <w:b/>
          <w:bCs/>
          <w:sz w:val="22"/>
        </w:rPr>
      </w:pPr>
    </w:p>
    <w:p w14:paraId="3CA2FD93" w14:textId="77777777" w:rsidR="005D7EEB" w:rsidRDefault="005D7EEB" w:rsidP="00EA21F9">
      <w:pPr>
        <w:spacing w:line="360" w:lineRule="auto"/>
        <w:rPr>
          <w:rFonts w:ascii="Arial" w:hAnsi="Arial" w:cs="Arial"/>
          <w:b/>
          <w:bCs/>
          <w:sz w:val="22"/>
        </w:rPr>
      </w:pPr>
    </w:p>
    <w:p w14:paraId="5488451F" w14:textId="77777777" w:rsidR="005D7EEB" w:rsidRDefault="005D7EEB" w:rsidP="00EA21F9">
      <w:pPr>
        <w:spacing w:line="360" w:lineRule="auto"/>
        <w:rPr>
          <w:rFonts w:ascii="Arial" w:hAnsi="Arial" w:cs="Arial"/>
          <w:b/>
          <w:bCs/>
          <w:sz w:val="22"/>
        </w:rPr>
      </w:pPr>
    </w:p>
    <w:p w14:paraId="000F51C8" w14:textId="77777777" w:rsidR="005D7EEB" w:rsidRDefault="005D7EEB" w:rsidP="00EA21F9">
      <w:pPr>
        <w:spacing w:line="360" w:lineRule="auto"/>
        <w:rPr>
          <w:rFonts w:ascii="Arial" w:hAnsi="Arial" w:cs="Arial"/>
          <w:b/>
          <w:bCs/>
          <w:sz w:val="22"/>
        </w:rPr>
      </w:pPr>
    </w:p>
    <w:p w14:paraId="1A720D92" w14:textId="77777777" w:rsidR="005D7EEB" w:rsidRDefault="005D7EEB" w:rsidP="00EA21F9">
      <w:pPr>
        <w:spacing w:line="360" w:lineRule="auto"/>
        <w:rPr>
          <w:rFonts w:ascii="Arial" w:hAnsi="Arial" w:cs="Arial"/>
          <w:b/>
          <w:bCs/>
          <w:sz w:val="22"/>
        </w:rPr>
      </w:pPr>
    </w:p>
    <w:p w14:paraId="41E4BD1A" w14:textId="77777777" w:rsidR="005D7EEB" w:rsidRDefault="005D7EEB" w:rsidP="00EA21F9">
      <w:pPr>
        <w:spacing w:line="360" w:lineRule="auto"/>
        <w:rPr>
          <w:rFonts w:ascii="Arial" w:hAnsi="Arial" w:cs="Arial"/>
          <w:b/>
          <w:bCs/>
          <w:sz w:val="22"/>
        </w:rPr>
      </w:pPr>
    </w:p>
    <w:p w14:paraId="39286AE3" w14:textId="77777777" w:rsidR="005B5DB8" w:rsidRPr="00EA21F9" w:rsidRDefault="005B5DB8" w:rsidP="00EA21F9">
      <w:pPr>
        <w:spacing w:line="360" w:lineRule="auto"/>
        <w:rPr>
          <w:rFonts w:ascii="Arial" w:hAnsi="Arial" w:cs="Arial"/>
          <w:b/>
          <w:bCs/>
          <w:sz w:val="22"/>
        </w:rPr>
      </w:pPr>
    </w:p>
    <w:p w14:paraId="31E5BE51" w14:textId="73C51349" w:rsidR="001B501D" w:rsidRDefault="001B501D" w:rsidP="00EA21F9">
      <w:pPr>
        <w:spacing w:line="360" w:lineRule="auto"/>
        <w:rPr>
          <w:rFonts w:ascii="Arial" w:hAnsi="Arial" w:cs="Arial"/>
          <w:b/>
          <w:bCs/>
          <w:sz w:val="22"/>
        </w:rPr>
      </w:pPr>
      <w:r w:rsidRPr="00EA21F9">
        <w:rPr>
          <w:rFonts w:ascii="Arial" w:hAnsi="Arial" w:cs="Arial"/>
          <w:b/>
          <w:bCs/>
          <w:sz w:val="22"/>
        </w:rPr>
        <w:lastRenderedPageBreak/>
        <w:t>Chapter 5: Conclusion and recommendations</w:t>
      </w:r>
    </w:p>
    <w:p w14:paraId="7956B376"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5.1 Conclusion</w:t>
      </w:r>
    </w:p>
    <w:p w14:paraId="0E2F9D1F" w14:textId="77777777" w:rsidR="005B5DB8" w:rsidRPr="005B5DB8" w:rsidRDefault="005B5DB8" w:rsidP="005B5DB8">
      <w:pPr>
        <w:spacing w:line="360" w:lineRule="auto"/>
        <w:rPr>
          <w:rFonts w:ascii="Arial" w:hAnsi="Arial" w:cs="Arial"/>
          <w:sz w:val="22"/>
        </w:rPr>
      </w:pPr>
      <w:r w:rsidRPr="005B5DB8">
        <w:rPr>
          <w:rFonts w:ascii="Arial" w:hAnsi="Arial" w:cs="Arial"/>
          <w:sz w:val="22"/>
        </w:rPr>
        <w:t>This scoping review examined the impact of social media use on the mental health and wellbeing of young people aged 10–25 years in the United Kingdom. Five UK peer-reviewed studies published between 2016 and 2026 were reviewed. The findings showed a consistent association between greater social media use and poorer mental health outcomes, particularly anxiety, depressive symptoms, lower self-esteem and sleep disruption.</w:t>
      </w:r>
    </w:p>
    <w:p w14:paraId="53AB6D6D" w14:textId="77777777" w:rsidR="005B5DB8" w:rsidRPr="005B5DB8" w:rsidRDefault="005B5DB8" w:rsidP="005B5DB8">
      <w:pPr>
        <w:spacing w:line="360" w:lineRule="auto"/>
        <w:rPr>
          <w:rFonts w:ascii="Arial" w:hAnsi="Arial" w:cs="Arial"/>
          <w:sz w:val="22"/>
        </w:rPr>
      </w:pPr>
      <w:r w:rsidRPr="005B5DB8">
        <w:rPr>
          <w:rFonts w:ascii="Arial" w:hAnsi="Arial" w:cs="Arial"/>
          <w:sz w:val="22"/>
        </w:rPr>
        <w:t>The review also found that the relationship between social media and mental health is complex. Poor sleep, cyberbullying and social comparison emerged as important factors associated with reduced wellbeing, while social support and online connectedness may provide benefits for some young people. The evidence therefore suggests that social media should be considered a contributing factor within a broader social and psychological context rather than a direct cause of mental illness.</w:t>
      </w:r>
    </w:p>
    <w:p w14:paraId="7291CD28" w14:textId="77777777" w:rsidR="005B5DB8" w:rsidRPr="005B5DB8" w:rsidRDefault="005B5DB8" w:rsidP="005B5DB8">
      <w:pPr>
        <w:spacing w:line="360" w:lineRule="auto"/>
        <w:rPr>
          <w:rFonts w:ascii="Arial" w:hAnsi="Arial" w:cs="Arial"/>
          <w:sz w:val="22"/>
        </w:rPr>
      </w:pPr>
      <w:r w:rsidRPr="005B5DB8">
        <w:rPr>
          <w:rFonts w:ascii="Arial" w:hAnsi="Arial" w:cs="Arial"/>
          <w:sz w:val="22"/>
        </w:rPr>
        <w:t>These findings are relevant to UK health and social care services, particularly CAMHS, primary care and educational settings, where digital experiences increasingly influence assessment, safeguarding and early intervention.</w:t>
      </w:r>
    </w:p>
    <w:p w14:paraId="5E785A36"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5.2 Recommendations for health and social care practice</w:t>
      </w:r>
    </w:p>
    <w:p w14:paraId="4A29ABFF" w14:textId="77777777" w:rsidR="005B5DB8" w:rsidRPr="005B5DB8" w:rsidRDefault="005B5DB8" w:rsidP="005B5DB8">
      <w:pPr>
        <w:spacing w:line="360" w:lineRule="auto"/>
        <w:rPr>
          <w:rFonts w:ascii="Arial" w:hAnsi="Arial" w:cs="Arial"/>
          <w:sz w:val="22"/>
        </w:rPr>
      </w:pPr>
      <w:r w:rsidRPr="005B5DB8">
        <w:rPr>
          <w:rFonts w:ascii="Arial" w:hAnsi="Arial" w:cs="Arial"/>
          <w:sz w:val="22"/>
        </w:rPr>
        <w:t>Based on the findings of this review, the following recommendations are proposed:</w:t>
      </w:r>
    </w:p>
    <w:p w14:paraId="3BB8426F" w14:textId="77777777" w:rsidR="005B5DB8" w:rsidRPr="005B5DB8" w:rsidRDefault="005B5DB8" w:rsidP="005B5DB8">
      <w:pPr>
        <w:numPr>
          <w:ilvl w:val="0"/>
          <w:numId w:val="36"/>
        </w:numPr>
        <w:spacing w:line="360" w:lineRule="auto"/>
        <w:rPr>
          <w:rFonts w:ascii="Arial" w:hAnsi="Arial" w:cs="Arial"/>
          <w:sz w:val="22"/>
        </w:rPr>
      </w:pPr>
      <w:r w:rsidRPr="005B5DB8">
        <w:rPr>
          <w:rFonts w:ascii="Arial" w:hAnsi="Arial" w:cs="Arial"/>
          <w:sz w:val="22"/>
        </w:rPr>
        <w:t>mental health assessments should routinely explore social media use, sleep quality, cyberbullying and online relationships;</w:t>
      </w:r>
    </w:p>
    <w:p w14:paraId="26D96C46" w14:textId="77777777" w:rsidR="005B5DB8" w:rsidRPr="005B5DB8" w:rsidRDefault="005B5DB8" w:rsidP="005B5DB8">
      <w:pPr>
        <w:numPr>
          <w:ilvl w:val="0"/>
          <w:numId w:val="36"/>
        </w:numPr>
        <w:spacing w:line="360" w:lineRule="auto"/>
        <w:rPr>
          <w:rFonts w:ascii="Arial" w:hAnsi="Arial" w:cs="Arial"/>
          <w:sz w:val="22"/>
        </w:rPr>
      </w:pPr>
      <w:r w:rsidRPr="005B5DB8">
        <w:rPr>
          <w:rFonts w:ascii="Arial" w:hAnsi="Arial" w:cs="Arial"/>
          <w:sz w:val="22"/>
        </w:rPr>
        <w:t>schools and colleges should strengthen digital wellbeing education, with greater emphasis on online safety, body image and healthy social media use;</w:t>
      </w:r>
    </w:p>
    <w:p w14:paraId="7E1B8BFF" w14:textId="77777777" w:rsidR="005B5DB8" w:rsidRPr="005B5DB8" w:rsidRDefault="005B5DB8" w:rsidP="005B5DB8">
      <w:pPr>
        <w:numPr>
          <w:ilvl w:val="0"/>
          <w:numId w:val="36"/>
        </w:numPr>
        <w:spacing w:line="360" w:lineRule="auto"/>
        <w:rPr>
          <w:rFonts w:ascii="Arial" w:hAnsi="Arial" w:cs="Arial"/>
          <w:sz w:val="22"/>
        </w:rPr>
      </w:pPr>
      <w:r w:rsidRPr="005B5DB8">
        <w:rPr>
          <w:rFonts w:ascii="Arial" w:hAnsi="Arial" w:cs="Arial"/>
          <w:sz w:val="22"/>
        </w:rPr>
        <w:t>CAMHS, primary care and educational services should work collaboratively to identify and support young people experiencing social media-related mental health difficulties.</w:t>
      </w:r>
    </w:p>
    <w:p w14:paraId="01D6BC49"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5.3 Recommendations for future research</w:t>
      </w:r>
    </w:p>
    <w:p w14:paraId="2601FFBB" w14:textId="77777777" w:rsidR="005B5DB8" w:rsidRPr="005B5DB8" w:rsidRDefault="005B5DB8" w:rsidP="005B5DB8">
      <w:pPr>
        <w:spacing w:line="360" w:lineRule="auto"/>
        <w:rPr>
          <w:rFonts w:ascii="Arial" w:hAnsi="Arial" w:cs="Arial"/>
          <w:sz w:val="22"/>
        </w:rPr>
      </w:pPr>
      <w:r w:rsidRPr="005B5DB8">
        <w:rPr>
          <w:rFonts w:ascii="Arial" w:hAnsi="Arial" w:cs="Arial"/>
          <w:sz w:val="22"/>
        </w:rPr>
        <w:t>Future UK research should use longitudinal designs to clarify causal relationships between social media use and mental health outcomes. Further research is also needed on younger children, young adults aged 20–25 years, and vulnerable groups, including those with pre-existing mental health conditions and neurodevelopmental disorders.</w:t>
      </w:r>
    </w:p>
    <w:p w14:paraId="35BC8027" w14:textId="77777777" w:rsidR="005B5DB8" w:rsidRPr="005B5DB8" w:rsidRDefault="005B5DB8" w:rsidP="005B5DB8">
      <w:pPr>
        <w:spacing w:line="360" w:lineRule="auto"/>
        <w:rPr>
          <w:rFonts w:ascii="Arial" w:hAnsi="Arial" w:cs="Arial"/>
          <w:b/>
          <w:bCs/>
          <w:sz w:val="22"/>
        </w:rPr>
      </w:pPr>
      <w:r w:rsidRPr="005B5DB8">
        <w:rPr>
          <w:rFonts w:ascii="Arial" w:hAnsi="Arial" w:cs="Arial"/>
          <w:b/>
          <w:bCs/>
          <w:sz w:val="22"/>
        </w:rPr>
        <w:t>5.4 Final conclusion</w:t>
      </w:r>
    </w:p>
    <w:p w14:paraId="1B8D3322" w14:textId="77777777" w:rsidR="005B5DB8" w:rsidRPr="005B5DB8" w:rsidRDefault="005B5DB8" w:rsidP="005B5DB8">
      <w:pPr>
        <w:spacing w:line="360" w:lineRule="auto"/>
        <w:rPr>
          <w:rFonts w:ascii="Arial" w:hAnsi="Arial" w:cs="Arial"/>
          <w:sz w:val="22"/>
        </w:rPr>
      </w:pPr>
      <w:r w:rsidRPr="005B5DB8">
        <w:rPr>
          <w:rFonts w:ascii="Arial" w:hAnsi="Arial" w:cs="Arial"/>
          <w:sz w:val="22"/>
        </w:rPr>
        <w:lastRenderedPageBreak/>
        <w:t>Social media is an important part of young people’s lives and has both potential risks and benefits. The evidence reviewed suggests that frequent social media use is associated with poorer mental health and wellbeing, particularly where sleep disruption, cyberbullying and social comparison are present. A balanced approach that promotes healthy digital engagement, early intervention and coordinated support across health, social care and education is therefore likely to provide the greatest benefit for young people in the UK.</w:t>
      </w:r>
    </w:p>
    <w:p w14:paraId="6D91900C" w14:textId="77777777" w:rsidR="005B5DB8" w:rsidRPr="00930F63" w:rsidRDefault="005B5DB8" w:rsidP="00EA21F9">
      <w:pPr>
        <w:spacing w:line="360" w:lineRule="auto"/>
        <w:rPr>
          <w:rFonts w:ascii="Arial" w:hAnsi="Arial" w:cs="Arial"/>
          <w:sz w:val="22"/>
        </w:rPr>
      </w:pPr>
    </w:p>
    <w:p w14:paraId="3121D8CE" w14:textId="77777777" w:rsidR="001B501D" w:rsidRPr="00EA21F9" w:rsidRDefault="001B501D" w:rsidP="00EA21F9">
      <w:pPr>
        <w:spacing w:line="360" w:lineRule="auto"/>
        <w:rPr>
          <w:rFonts w:ascii="Arial" w:hAnsi="Arial" w:cs="Arial"/>
          <w:sz w:val="22"/>
        </w:rPr>
      </w:pPr>
    </w:p>
    <w:p w14:paraId="77ED6399" w14:textId="77777777" w:rsidR="001B501D" w:rsidRPr="00EA21F9" w:rsidRDefault="001B501D" w:rsidP="00EA21F9">
      <w:pPr>
        <w:spacing w:line="360" w:lineRule="auto"/>
        <w:rPr>
          <w:rFonts w:ascii="Arial" w:hAnsi="Arial" w:cs="Arial"/>
          <w:sz w:val="22"/>
        </w:rPr>
      </w:pPr>
    </w:p>
    <w:p w14:paraId="77777109" w14:textId="77777777" w:rsidR="0005458B" w:rsidRPr="00EA21F9" w:rsidRDefault="0005458B" w:rsidP="00EA21F9">
      <w:pPr>
        <w:spacing w:line="360" w:lineRule="auto"/>
        <w:rPr>
          <w:rFonts w:ascii="Arial" w:hAnsi="Arial" w:cs="Arial"/>
          <w:sz w:val="22"/>
        </w:rPr>
      </w:pPr>
    </w:p>
    <w:p w14:paraId="4BB8ED2A" w14:textId="77777777" w:rsidR="004C6ADF" w:rsidRDefault="004C6ADF" w:rsidP="00EA21F9">
      <w:pPr>
        <w:spacing w:line="360" w:lineRule="auto"/>
        <w:rPr>
          <w:rFonts w:ascii="Arial" w:hAnsi="Arial" w:cs="Arial"/>
          <w:sz w:val="22"/>
        </w:rPr>
      </w:pPr>
    </w:p>
    <w:p w14:paraId="0D6158B1" w14:textId="77777777" w:rsidR="00930F63" w:rsidRDefault="00930F63" w:rsidP="00EA21F9">
      <w:pPr>
        <w:spacing w:line="360" w:lineRule="auto"/>
        <w:rPr>
          <w:rFonts w:ascii="Arial" w:hAnsi="Arial" w:cs="Arial"/>
          <w:sz w:val="22"/>
        </w:rPr>
      </w:pPr>
    </w:p>
    <w:p w14:paraId="5097445D" w14:textId="77777777" w:rsidR="00930F63" w:rsidRDefault="00930F63" w:rsidP="00EA21F9">
      <w:pPr>
        <w:spacing w:line="360" w:lineRule="auto"/>
        <w:rPr>
          <w:rFonts w:ascii="Arial" w:hAnsi="Arial" w:cs="Arial"/>
          <w:sz w:val="22"/>
        </w:rPr>
      </w:pPr>
    </w:p>
    <w:p w14:paraId="1E43AE13" w14:textId="77777777" w:rsidR="00930F63" w:rsidRPr="00EA21F9" w:rsidRDefault="00930F63" w:rsidP="00EA21F9">
      <w:pPr>
        <w:spacing w:line="360" w:lineRule="auto"/>
        <w:rPr>
          <w:rFonts w:ascii="Arial" w:hAnsi="Arial" w:cs="Arial"/>
          <w:sz w:val="22"/>
        </w:rPr>
      </w:pPr>
    </w:p>
    <w:p w14:paraId="42ACB480" w14:textId="228C326E" w:rsidR="0005458B" w:rsidRPr="00EA21F9" w:rsidRDefault="0005458B" w:rsidP="00EA21F9">
      <w:pPr>
        <w:spacing w:line="360" w:lineRule="auto"/>
        <w:rPr>
          <w:rFonts w:ascii="Arial" w:hAnsi="Arial" w:cs="Arial"/>
          <w:b/>
          <w:bCs/>
          <w:sz w:val="22"/>
        </w:rPr>
      </w:pPr>
      <w:r w:rsidRPr="00EA21F9">
        <w:rPr>
          <w:rFonts w:ascii="Arial" w:hAnsi="Arial" w:cs="Arial"/>
          <w:b/>
          <w:bCs/>
          <w:sz w:val="22"/>
        </w:rPr>
        <w:t>References</w:t>
      </w:r>
    </w:p>
    <w:p w14:paraId="76956418"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Arksey, H. and O’Malley, L. (2005) ‘Scoping studies: towards a methodological framework’, </w:t>
      </w:r>
      <w:r w:rsidRPr="00EA21F9">
        <w:rPr>
          <w:rFonts w:ascii="Arial" w:hAnsi="Arial" w:cs="Arial"/>
          <w:i/>
          <w:iCs/>
          <w:sz w:val="22"/>
        </w:rPr>
        <w:t>International Journal of Social Research Methodology</w:t>
      </w:r>
      <w:r w:rsidRPr="00EA21F9">
        <w:rPr>
          <w:rFonts w:ascii="Arial" w:hAnsi="Arial" w:cs="Arial"/>
          <w:sz w:val="22"/>
        </w:rPr>
        <w:t>, 8(1), pp. 19–32.</w:t>
      </w:r>
    </w:p>
    <w:p w14:paraId="5C2DE580"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Atkin, A.J., Sharp, S.J., Harrison, F., Brage, S. and van Sluijs, E.M.F. (2021) ‘Screen time and mental wellbeing among UK adolescents: evidence from the Millennium Cohort Study’, </w:t>
      </w:r>
      <w:r w:rsidRPr="00EA21F9">
        <w:rPr>
          <w:rFonts w:ascii="Arial" w:hAnsi="Arial" w:cs="Arial"/>
          <w:i/>
          <w:iCs/>
          <w:sz w:val="22"/>
        </w:rPr>
        <w:t>Journal of Adolescent Health</w:t>
      </w:r>
      <w:r w:rsidRPr="00EA21F9">
        <w:rPr>
          <w:rFonts w:ascii="Arial" w:hAnsi="Arial" w:cs="Arial"/>
          <w:sz w:val="22"/>
        </w:rPr>
        <w:t>, 68(5), pp. 914–921.</w:t>
      </w:r>
    </w:p>
    <w:p w14:paraId="67CA5835" w14:textId="5AC5C172" w:rsidR="0005458B" w:rsidRPr="00EA21F9" w:rsidRDefault="0005458B" w:rsidP="00EA21F9">
      <w:pPr>
        <w:spacing w:line="360" w:lineRule="auto"/>
        <w:rPr>
          <w:rFonts w:ascii="Arial" w:hAnsi="Arial" w:cs="Arial"/>
          <w:sz w:val="22"/>
        </w:rPr>
      </w:pPr>
      <w:r w:rsidRPr="00EA21F9">
        <w:rPr>
          <w:rFonts w:ascii="Arial" w:hAnsi="Arial" w:cs="Arial"/>
          <w:sz w:val="22"/>
        </w:rPr>
        <w:t>Booker, C.L., Kelly, Y.J. and Sacker, A. (2018) ‘Gender differences in the associations between age trends of social media interaction and well-being among 10–</w:t>
      </w:r>
      <w:r w:rsidRPr="00EA21F9">
        <w:rPr>
          <w:rFonts w:ascii="Arial" w:hAnsi="Arial" w:cs="Arial"/>
          <w:sz w:val="22"/>
        </w:rPr>
        <w:t>15-year-olds</w:t>
      </w:r>
      <w:r w:rsidRPr="00EA21F9">
        <w:rPr>
          <w:rFonts w:ascii="Arial" w:hAnsi="Arial" w:cs="Arial"/>
          <w:sz w:val="22"/>
        </w:rPr>
        <w:t xml:space="preserve"> in the UK’, </w:t>
      </w:r>
      <w:r w:rsidRPr="00EA21F9">
        <w:rPr>
          <w:rFonts w:ascii="Arial" w:hAnsi="Arial" w:cs="Arial"/>
          <w:i/>
          <w:iCs/>
          <w:sz w:val="22"/>
        </w:rPr>
        <w:t>BMC Public Health</w:t>
      </w:r>
      <w:r w:rsidRPr="00EA21F9">
        <w:rPr>
          <w:rFonts w:ascii="Arial" w:hAnsi="Arial" w:cs="Arial"/>
          <w:sz w:val="22"/>
        </w:rPr>
        <w:t xml:space="preserve">, 18, 321. Available at: </w:t>
      </w:r>
      <w:hyperlink r:id="rId10" w:history="1">
        <w:r w:rsidRPr="00EA21F9">
          <w:rPr>
            <w:rStyle w:val="Hyperlink"/>
            <w:rFonts w:ascii="Arial" w:hAnsi="Arial" w:cs="Arial"/>
            <w:sz w:val="22"/>
          </w:rPr>
          <w:t>https://bmcpublichealth.biomedcentral.com/articles/10.1186/s12889-018-5220-4</w:t>
        </w:r>
      </w:hyperlink>
      <w:r w:rsidRPr="00EA21F9">
        <w:rPr>
          <w:rFonts w:ascii="Arial" w:hAnsi="Arial" w:cs="Arial"/>
          <w:sz w:val="22"/>
        </w:rPr>
        <w:t xml:space="preserve"> (Accessed: 10 August 2026).</w:t>
      </w:r>
    </w:p>
    <w:p w14:paraId="58A6DAFE"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Braun, V. and Clarke, V. (2006) ‘Using thematic analysis in psychology’, </w:t>
      </w:r>
      <w:r w:rsidRPr="00EA21F9">
        <w:rPr>
          <w:rFonts w:ascii="Arial" w:hAnsi="Arial" w:cs="Arial"/>
          <w:i/>
          <w:iCs/>
          <w:sz w:val="22"/>
        </w:rPr>
        <w:t>Qualitative Research in Psychology</w:t>
      </w:r>
      <w:r w:rsidRPr="00EA21F9">
        <w:rPr>
          <w:rFonts w:ascii="Arial" w:hAnsi="Arial" w:cs="Arial"/>
          <w:sz w:val="22"/>
        </w:rPr>
        <w:t>, 3(2), pp. 77–101.</w:t>
      </w:r>
    </w:p>
    <w:p w14:paraId="142C3823"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Department for Education and Department of Health and Social Care (2017) </w:t>
      </w:r>
      <w:r w:rsidRPr="00EA21F9">
        <w:rPr>
          <w:rFonts w:ascii="Arial" w:hAnsi="Arial" w:cs="Arial"/>
          <w:i/>
          <w:iCs/>
          <w:sz w:val="22"/>
        </w:rPr>
        <w:t>Transforming Children and Young People’s Mental Health Provision: A Green Paper</w:t>
      </w:r>
      <w:r w:rsidRPr="00EA21F9">
        <w:rPr>
          <w:rFonts w:ascii="Arial" w:hAnsi="Arial" w:cs="Arial"/>
          <w:sz w:val="22"/>
        </w:rPr>
        <w:t xml:space="preserve">. London: HM Government. Available at: </w:t>
      </w:r>
      <w:hyperlink r:id="rId11" w:history="1">
        <w:r w:rsidRPr="00EA21F9">
          <w:rPr>
            <w:rStyle w:val="Hyperlink"/>
            <w:rFonts w:ascii="Arial" w:hAnsi="Arial" w:cs="Arial"/>
            <w:sz w:val="22"/>
          </w:rPr>
          <w:t>https://www.gov.uk/government/consultations/transforming-</w:t>
        </w:r>
        <w:r w:rsidRPr="00EA21F9">
          <w:rPr>
            <w:rStyle w:val="Hyperlink"/>
            <w:rFonts w:ascii="Arial" w:hAnsi="Arial" w:cs="Arial"/>
            <w:sz w:val="22"/>
          </w:rPr>
          <w:lastRenderedPageBreak/>
          <w:t>children-and-young-peoples-mental-health-provision-a-green-paper</w:t>
        </w:r>
      </w:hyperlink>
      <w:r w:rsidRPr="00EA21F9">
        <w:rPr>
          <w:rFonts w:ascii="Arial" w:hAnsi="Arial" w:cs="Arial"/>
          <w:sz w:val="22"/>
        </w:rPr>
        <w:t xml:space="preserve"> (Accessed: 10 August 2026).</w:t>
      </w:r>
    </w:p>
    <w:p w14:paraId="7F7265D6"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Kelly, Y., </w:t>
      </w:r>
      <w:proofErr w:type="spellStart"/>
      <w:r w:rsidRPr="00EA21F9">
        <w:rPr>
          <w:rFonts w:ascii="Arial" w:hAnsi="Arial" w:cs="Arial"/>
          <w:sz w:val="22"/>
        </w:rPr>
        <w:t>Zilanawala</w:t>
      </w:r>
      <w:proofErr w:type="spellEnd"/>
      <w:r w:rsidRPr="00EA21F9">
        <w:rPr>
          <w:rFonts w:ascii="Arial" w:hAnsi="Arial" w:cs="Arial"/>
          <w:sz w:val="22"/>
        </w:rPr>
        <w:t xml:space="preserve">, A., Booker, C. and Sacker, A. (2018) ‘Social media use and adolescent mental health: findings from the UK Millennium Cohort Study’, </w:t>
      </w:r>
      <w:proofErr w:type="spellStart"/>
      <w:r w:rsidRPr="00EA21F9">
        <w:rPr>
          <w:rFonts w:ascii="Arial" w:hAnsi="Arial" w:cs="Arial"/>
          <w:i/>
          <w:iCs/>
          <w:sz w:val="22"/>
        </w:rPr>
        <w:t>EClinicalMedicine</w:t>
      </w:r>
      <w:proofErr w:type="spellEnd"/>
      <w:r w:rsidRPr="00EA21F9">
        <w:rPr>
          <w:rFonts w:ascii="Arial" w:hAnsi="Arial" w:cs="Arial"/>
          <w:sz w:val="22"/>
        </w:rPr>
        <w:t xml:space="preserve">, 6, pp. 59–68. Available at: </w:t>
      </w:r>
      <w:hyperlink r:id="rId12" w:history="1">
        <w:r w:rsidRPr="00EA21F9">
          <w:rPr>
            <w:rStyle w:val="Hyperlink"/>
            <w:rFonts w:ascii="Arial" w:hAnsi="Arial" w:cs="Arial"/>
            <w:sz w:val="22"/>
          </w:rPr>
          <w:t>https://doi.org/10.1016/j.eclinm.2018.12.005</w:t>
        </w:r>
      </w:hyperlink>
      <w:r w:rsidRPr="00EA21F9">
        <w:rPr>
          <w:rFonts w:ascii="Arial" w:hAnsi="Arial" w:cs="Arial"/>
          <w:sz w:val="22"/>
        </w:rPr>
        <w:t xml:space="preserve"> (Accessed: 10 August 2026).</w:t>
      </w:r>
    </w:p>
    <w:p w14:paraId="62B9BBC0"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National Institute for Health and Care Excellence (2022) </w:t>
      </w:r>
      <w:r w:rsidRPr="00EA21F9">
        <w:rPr>
          <w:rFonts w:ascii="Arial" w:hAnsi="Arial" w:cs="Arial"/>
          <w:i/>
          <w:iCs/>
          <w:sz w:val="22"/>
        </w:rPr>
        <w:t>Depression in children and young people: identification and management (NG134)</w:t>
      </w:r>
      <w:r w:rsidRPr="00EA21F9">
        <w:rPr>
          <w:rFonts w:ascii="Arial" w:hAnsi="Arial" w:cs="Arial"/>
          <w:sz w:val="22"/>
        </w:rPr>
        <w:t xml:space="preserve">. London: NICE. Available at: </w:t>
      </w:r>
      <w:hyperlink r:id="rId13" w:history="1">
        <w:r w:rsidRPr="00EA21F9">
          <w:rPr>
            <w:rStyle w:val="Hyperlink"/>
            <w:rFonts w:ascii="Arial" w:hAnsi="Arial" w:cs="Arial"/>
            <w:sz w:val="22"/>
          </w:rPr>
          <w:t>https://www.nice.org.uk/guidance/ng134</w:t>
        </w:r>
      </w:hyperlink>
      <w:r w:rsidRPr="00EA21F9">
        <w:rPr>
          <w:rFonts w:ascii="Arial" w:hAnsi="Arial" w:cs="Arial"/>
          <w:sz w:val="22"/>
        </w:rPr>
        <w:t xml:space="preserve"> (Accessed: 10 August 2026).</w:t>
      </w:r>
    </w:p>
    <w:p w14:paraId="0A649C14"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NHS England (2019) </w:t>
      </w:r>
      <w:r w:rsidRPr="00EA21F9">
        <w:rPr>
          <w:rFonts w:ascii="Arial" w:hAnsi="Arial" w:cs="Arial"/>
          <w:i/>
          <w:iCs/>
          <w:sz w:val="22"/>
        </w:rPr>
        <w:t>The NHS Long Term Plan</w:t>
      </w:r>
      <w:r w:rsidRPr="00EA21F9">
        <w:rPr>
          <w:rFonts w:ascii="Arial" w:hAnsi="Arial" w:cs="Arial"/>
          <w:sz w:val="22"/>
        </w:rPr>
        <w:t xml:space="preserve">. London: NHS England. Available at: </w:t>
      </w:r>
      <w:hyperlink r:id="rId14" w:history="1">
        <w:r w:rsidRPr="00EA21F9">
          <w:rPr>
            <w:rStyle w:val="Hyperlink"/>
            <w:rFonts w:ascii="Arial" w:hAnsi="Arial" w:cs="Arial"/>
            <w:sz w:val="22"/>
          </w:rPr>
          <w:t>https://www.longtermplan.nhs.uk</w:t>
        </w:r>
      </w:hyperlink>
      <w:r w:rsidRPr="00EA21F9">
        <w:rPr>
          <w:rFonts w:ascii="Arial" w:hAnsi="Arial" w:cs="Arial"/>
          <w:sz w:val="22"/>
        </w:rPr>
        <w:t xml:space="preserve"> (Accessed: 10 August 2026).</w:t>
      </w:r>
    </w:p>
    <w:p w14:paraId="50C4713F"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Office for National Statistics (2023) </w:t>
      </w:r>
      <w:r w:rsidRPr="00EA21F9">
        <w:rPr>
          <w:rFonts w:ascii="Arial" w:hAnsi="Arial" w:cs="Arial"/>
          <w:i/>
          <w:iCs/>
          <w:sz w:val="22"/>
        </w:rPr>
        <w:t>Children’s and young people’s mental health in England</w:t>
      </w:r>
      <w:r w:rsidRPr="00EA21F9">
        <w:rPr>
          <w:rFonts w:ascii="Arial" w:hAnsi="Arial" w:cs="Arial"/>
          <w:sz w:val="22"/>
        </w:rPr>
        <w:t xml:space="preserve">. Newport: ONS. Available at: </w:t>
      </w:r>
      <w:hyperlink r:id="rId15" w:history="1">
        <w:r w:rsidRPr="00EA21F9">
          <w:rPr>
            <w:rStyle w:val="Hyperlink"/>
            <w:rFonts w:ascii="Arial" w:hAnsi="Arial" w:cs="Arial"/>
            <w:sz w:val="22"/>
          </w:rPr>
          <w:t>https://www.ons.gov.uk</w:t>
        </w:r>
      </w:hyperlink>
      <w:r w:rsidRPr="00EA21F9">
        <w:rPr>
          <w:rFonts w:ascii="Arial" w:hAnsi="Arial" w:cs="Arial"/>
          <w:sz w:val="22"/>
        </w:rPr>
        <w:t xml:space="preserve"> (Accessed: 10 August 2026).</w:t>
      </w:r>
    </w:p>
    <w:p w14:paraId="1B3970C1"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Scott, H., Biello, S.M. and Woods, H.C. (2019) ‘Social media use and adolescent sleep patterns: cross-sectional findings from the UK Millennium Cohort Study’, </w:t>
      </w:r>
      <w:r w:rsidRPr="00EA21F9">
        <w:rPr>
          <w:rFonts w:ascii="Arial" w:hAnsi="Arial" w:cs="Arial"/>
          <w:i/>
          <w:iCs/>
          <w:sz w:val="22"/>
        </w:rPr>
        <w:t>BMJ Open</w:t>
      </w:r>
      <w:r w:rsidRPr="00EA21F9">
        <w:rPr>
          <w:rFonts w:ascii="Arial" w:hAnsi="Arial" w:cs="Arial"/>
          <w:sz w:val="22"/>
        </w:rPr>
        <w:t xml:space="preserve">, 9(9), e031161. Available at: </w:t>
      </w:r>
      <w:hyperlink r:id="rId16" w:history="1">
        <w:r w:rsidRPr="00EA21F9">
          <w:rPr>
            <w:rStyle w:val="Hyperlink"/>
            <w:rFonts w:ascii="Arial" w:hAnsi="Arial" w:cs="Arial"/>
            <w:sz w:val="22"/>
          </w:rPr>
          <w:t>https://bmjopen.bmj.com/content/9/9/e031161</w:t>
        </w:r>
      </w:hyperlink>
      <w:r w:rsidRPr="00EA21F9">
        <w:rPr>
          <w:rFonts w:ascii="Arial" w:hAnsi="Arial" w:cs="Arial"/>
          <w:sz w:val="22"/>
        </w:rPr>
        <w:t xml:space="preserve"> (Accessed: 10 August 2026).</w:t>
      </w:r>
    </w:p>
    <w:p w14:paraId="05A7610D"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The UK Parliament (2023) </w:t>
      </w:r>
      <w:r w:rsidRPr="00EA21F9">
        <w:rPr>
          <w:rFonts w:ascii="Arial" w:hAnsi="Arial" w:cs="Arial"/>
          <w:i/>
          <w:iCs/>
          <w:sz w:val="22"/>
        </w:rPr>
        <w:t>Online Safety Act 2023</w:t>
      </w:r>
      <w:r w:rsidRPr="00EA21F9">
        <w:rPr>
          <w:rFonts w:ascii="Arial" w:hAnsi="Arial" w:cs="Arial"/>
          <w:sz w:val="22"/>
        </w:rPr>
        <w:t xml:space="preserve">. London: The Stationery Office. Available at: </w:t>
      </w:r>
      <w:hyperlink r:id="rId17" w:history="1">
        <w:r w:rsidRPr="00EA21F9">
          <w:rPr>
            <w:rStyle w:val="Hyperlink"/>
            <w:rFonts w:ascii="Arial" w:hAnsi="Arial" w:cs="Arial"/>
            <w:sz w:val="22"/>
          </w:rPr>
          <w:t>https://www.legislation.gov.uk/ukpga/2023/50/contents</w:t>
        </w:r>
      </w:hyperlink>
      <w:r w:rsidRPr="00EA21F9">
        <w:rPr>
          <w:rFonts w:ascii="Arial" w:hAnsi="Arial" w:cs="Arial"/>
          <w:sz w:val="22"/>
        </w:rPr>
        <w:t xml:space="preserve"> (Accessed: 10 August 2026).</w:t>
      </w:r>
    </w:p>
    <w:p w14:paraId="0142E766" w14:textId="77777777" w:rsidR="0005458B" w:rsidRPr="00EA21F9" w:rsidRDefault="0005458B" w:rsidP="00EA21F9">
      <w:pPr>
        <w:spacing w:line="360" w:lineRule="auto"/>
        <w:rPr>
          <w:rFonts w:ascii="Arial" w:hAnsi="Arial" w:cs="Arial"/>
          <w:sz w:val="22"/>
        </w:rPr>
      </w:pPr>
      <w:proofErr w:type="spellStart"/>
      <w:r w:rsidRPr="00EA21F9">
        <w:rPr>
          <w:rFonts w:ascii="Arial" w:hAnsi="Arial" w:cs="Arial"/>
          <w:sz w:val="22"/>
        </w:rPr>
        <w:t>Tricco</w:t>
      </w:r>
      <w:proofErr w:type="spellEnd"/>
      <w:r w:rsidRPr="00EA21F9">
        <w:rPr>
          <w:rFonts w:ascii="Arial" w:hAnsi="Arial" w:cs="Arial"/>
          <w:sz w:val="22"/>
        </w:rPr>
        <w:t>, A.C., Lillie, E., Zarin, W., O’Brien, K.K., Colquhoun, H., Levac, D., Moher, D., Peters, M.D.J., Horsley, T., Weeks, L. and others (2018) ‘PRISMA extension for scoping reviews (PRISMA-</w:t>
      </w:r>
      <w:proofErr w:type="spellStart"/>
      <w:r w:rsidRPr="00EA21F9">
        <w:rPr>
          <w:rFonts w:ascii="Arial" w:hAnsi="Arial" w:cs="Arial"/>
          <w:sz w:val="22"/>
        </w:rPr>
        <w:t>ScR</w:t>
      </w:r>
      <w:proofErr w:type="spellEnd"/>
      <w:r w:rsidRPr="00EA21F9">
        <w:rPr>
          <w:rFonts w:ascii="Arial" w:hAnsi="Arial" w:cs="Arial"/>
          <w:sz w:val="22"/>
        </w:rPr>
        <w:t xml:space="preserve">): checklist and explanation’, </w:t>
      </w:r>
      <w:r w:rsidRPr="00EA21F9">
        <w:rPr>
          <w:rFonts w:ascii="Arial" w:hAnsi="Arial" w:cs="Arial"/>
          <w:i/>
          <w:iCs/>
          <w:sz w:val="22"/>
        </w:rPr>
        <w:t>Annals of Internal Medicine</w:t>
      </w:r>
      <w:r w:rsidRPr="00EA21F9">
        <w:rPr>
          <w:rFonts w:ascii="Arial" w:hAnsi="Arial" w:cs="Arial"/>
          <w:sz w:val="22"/>
        </w:rPr>
        <w:t>, 169(7), pp. 467–473.</w:t>
      </w:r>
    </w:p>
    <w:p w14:paraId="7EB3E5F4" w14:textId="77777777" w:rsidR="0005458B" w:rsidRPr="00EA21F9" w:rsidRDefault="0005458B" w:rsidP="00EA21F9">
      <w:pPr>
        <w:spacing w:line="360" w:lineRule="auto"/>
        <w:rPr>
          <w:rFonts w:ascii="Arial" w:hAnsi="Arial" w:cs="Arial"/>
          <w:sz w:val="22"/>
        </w:rPr>
      </w:pPr>
      <w:r w:rsidRPr="00EA21F9">
        <w:rPr>
          <w:rFonts w:ascii="Arial" w:hAnsi="Arial" w:cs="Arial"/>
          <w:sz w:val="22"/>
        </w:rPr>
        <w:t xml:space="preserve">Viner, R.M., </w:t>
      </w:r>
      <w:proofErr w:type="spellStart"/>
      <w:r w:rsidRPr="00EA21F9">
        <w:rPr>
          <w:rFonts w:ascii="Arial" w:hAnsi="Arial" w:cs="Arial"/>
          <w:sz w:val="22"/>
        </w:rPr>
        <w:t>Aswathikutty</w:t>
      </w:r>
      <w:proofErr w:type="spellEnd"/>
      <w:r w:rsidRPr="00EA21F9">
        <w:rPr>
          <w:rFonts w:ascii="Arial" w:hAnsi="Arial" w:cs="Arial"/>
          <w:sz w:val="22"/>
        </w:rPr>
        <w:t xml:space="preserve">-Gireesh, A., Stiglic, N., Hudson, L.D., Goddings, A.L., Ward, J.L. and Nicholls, D.E. (2019) ‘Roles of cyberbullying, sleep, and physical activity in mediating the effects of social media use on mental health and wellbeing among young people in England’, </w:t>
      </w:r>
      <w:r w:rsidRPr="00EA21F9">
        <w:rPr>
          <w:rFonts w:ascii="Arial" w:hAnsi="Arial" w:cs="Arial"/>
          <w:i/>
          <w:iCs/>
          <w:sz w:val="22"/>
        </w:rPr>
        <w:t>The Lancet Child &amp; Adolescent Health</w:t>
      </w:r>
      <w:r w:rsidRPr="00EA21F9">
        <w:rPr>
          <w:rFonts w:ascii="Arial" w:hAnsi="Arial" w:cs="Arial"/>
          <w:sz w:val="22"/>
        </w:rPr>
        <w:t>, 3(10), pp. 685–696.</w:t>
      </w:r>
    </w:p>
    <w:p w14:paraId="5689C0CB" w14:textId="6C7BD759" w:rsidR="0005458B" w:rsidRPr="00EA21F9" w:rsidRDefault="004C6ADF" w:rsidP="00EA21F9">
      <w:pPr>
        <w:spacing w:line="360" w:lineRule="auto"/>
        <w:rPr>
          <w:rFonts w:ascii="Arial" w:hAnsi="Arial" w:cs="Arial"/>
          <w:sz w:val="22"/>
        </w:rPr>
      </w:pPr>
      <w:r w:rsidRPr="00EA21F9">
        <w:rPr>
          <w:rFonts w:ascii="Arial" w:hAnsi="Arial" w:cs="Arial"/>
          <w:sz w:val="22"/>
        </w:rPr>
        <w:t>Young Minds</w:t>
      </w:r>
      <w:r w:rsidR="0005458B" w:rsidRPr="00EA21F9">
        <w:rPr>
          <w:rFonts w:ascii="Arial" w:hAnsi="Arial" w:cs="Arial"/>
          <w:sz w:val="22"/>
        </w:rPr>
        <w:t xml:space="preserve"> (2025) </w:t>
      </w:r>
      <w:r w:rsidR="0005458B" w:rsidRPr="00EA21F9">
        <w:rPr>
          <w:rFonts w:ascii="Arial" w:hAnsi="Arial" w:cs="Arial"/>
          <w:i/>
          <w:iCs/>
          <w:sz w:val="22"/>
        </w:rPr>
        <w:t>Social media and mental health</w:t>
      </w:r>
      <w:r w:rsidR="0005458B" w:rsidRPr="00EA21F9">
        <w:rPr>
          <w:rFonts w:ascii="Arial" w:hAnsi="Arial" w:cs="Arial"/>
          <w:sz w:val="22"/>
        </w:rPr>
        <w:t xml:space="preserve">. London: </w:t>
      </w:r>
      <w:r w:rsidRPr="00EA21F9">
        <w:rPr>
          <w:rFonts w:ascii="Arial" w:hAnsi="Arial" w:cs="Arial"/>
          <w:sz w:val="22"/>
        </w:rPr>
        <w:t>Young Minds</w:t>
      </w:r>
      <w:r w:rsidR="0005458B" w:rsidRPr="00EA21F9">
        <w:rPr>
          <w:rFonts w:ascii="Arial" w:hAnsi="Arial" w:cs="Arial"/>
          <w:sz w:val="22"/>
        </w:rPr>
        <w:t xml:space="preserve">. Available at: </w:t>
      </w:r>
      <w:hyperlink r:id="rId18" w:history="1">
        <w:r w:rsidR="0005458B" w:rsidRPr="00EA21F9">
          <w:rPr>
            <w:rStyle w:val="Hyperlink"/>
            <w:rFonts w:ascii="Arial" w:hAnsi="Arial" w:cs="Arial"/>
            <w:sz w:val="22"/>
          </w:rPr>
          <w:t>https://www.youngminds.org.uk</w:t>
        </w:r>
      </w:hyperlink>
      <w:r w:rsidR="0005458B" w:rsidRPr="00EA21F9">
        <w:rPr>
          <w:rFonts w:ascii="Arial" w:hAnsi="Arial" w:cs="Arial"/>
          <w:sz w:val="22"/>
        </w:rPr>
        <w:t xml:space="preserve"> (Accessed: 10 August 2026).</w:t>
      </w:r>
    </w:p>
    <w:p w14:paraId="3BE3125E" w14:textId="77777777" w:rsidR="00FB02C3" w:rsidRPr="00EA21F9" w:rsidRDefault="00FB02C3" w:rsidP="00EA21F9">
      <w:pPr>
        <w:spacing w:line="360" w:lineRule="auto"/>
        <w:rPr>
          <w:rFonts w:ascii="Arial" w:hAnsi="Arial" w:cs="Arial"/>
          <w:sz w:val="22"/>
        </w:rPr>
      </w:pPr>
    </w:p>
    <w:p w14:paraId="546666D5" w14:textId="77777777" w:rsidR="0005458B" w:rsidRPr="00EA21F9" w:rsidRDefault="0005458B" w:rsidP="00EA21F9">
      <w:pPr>
        <w:spacing w:line="360" w:lineRule="auto"/>
        <w:rPr>
          <w:rFonts w:ascii="Arial" w:hAnsi="Arial" w:cs="Arial"/>
          <w:sz w:val="22"/>
        </w:rPr>
      </w:pPr>
    </w:p>
    <w:p w14:paraId="1639C94E" w14:textId="77777777" w:rsidR="0005458B" w:rsidRPr="00EA21F9" w:rsidRDefault="0005458B" w:rsidP="00EA21F9">
      <w:pPr>
        <w:spacing w:line="360" w:lineRule="auto"/>
        <w:rPr>
          <w:rFonts w:ascii="Arial" w:hAnsi="Arial" w:cs="Arial"/>
          <w:sz w:val="22"/>
        </w:rPr>
      </w:pPr>
    </w:p>
    <w:p w14:paraId="269D384E" w14:textId="77777777" w:rsidR="0005458B" w:rsidRPr="00EA21F9" w:rsidRDefault="0005458B" w:rsidP="00EA21F9">
      <w:pPr>
        <w:spacing w:line="360" w:lineRule="auto"/>
        <w:rPr>
          <w:rFonts w:ascii="Arial" w:hAnsi="Arial" w:cs="Arial"/>
          <w:sz w:val="22"/>
        </w:rPr>
      </w:pPr>
    </w:p>
    <w:p w14:paraId="3EED1BF1" w14:textId="77777777" w:rsidR="0005458B" w:rsidRPr="00EA21F9" w:rsidRDefault="0005458B" w:rsidP="00EA21F9">
      <w:pPr>
        <w:spacing w:line="360" w:lineRule="auto"/>
        <w:rPr>
          <w:rFonts w:ascii="Arial" w:hAnsi="Arial" w:cs="Arial"/>
          <w:sz w:val="22"/>
        </w:rPr>
      </w:pPr>
    </w:p>
    <w:p w14:paraId="5783E036" w14:textId="77777777" w:rsidR="0005458B" w:rsidRPr="00EA21F9" w:rsidRDefault="0005458B" w:rsidP="00EA21F9">
      <w:pPr>
        <w:spacing w:line="360" w:lineRule="auto"/>
        <w:rPr>
          <w:rFonts w:ascii="Arial" w:hAnsi="Arial" w:cs="Arial"/>
          <w:sz w:val="22"/>
        </w:rPr>
      </w:pPr>
    </w:p>
    <w:p w14:paraId="40CC82C7" w14:textId="77777777" w:rsidR="0005458B" w:rsidRPr="00EA21F9" w:rsidRDefault="0005458B" w:rsidP="00EA21F9">
      <w:pPr>
        <w:spacing w:line="360" w:lineRule="auto"/>
        <w:rPr>
          <w:rFonts w:ascii="Arial" w:hAnsi="Arial" w:cs="Arial"/>
          <w:sz w:val="22"/>
        </w:rPr>
      </w:pPr>
    </w:p>
    <w:p w14:paraId="2B94E1C8" w14:textId="77777777" w:rsidR="0005458B" w:rsidRPr="00EA21F9" w:rsidRDefault="0005458B" w:rsidP="00EA21F9">
      <w:pPr>
        <w:spacing w:line="360" w:lineRule="auto"/>
        <w:rPr>
          <w:rFonts w:ascii="Arial" w:hAnsi="Arial" w:cs="Arial"/>
          <w:sz w:val="22"/>
        </w:rPr>
      </w:pPr>
    </w:p>
    <w:p w14:paraId="530D38A4" w14:textId="77777777" w:rsidR="0005458B" w:rsidRPr="00EA21F9" w:rsidRDefault="0005458B" w:rsidP="00EA21F9">
      <w:pPr>
        <w:spacing w:line="360" w:lineRule="auto"/>
        <w:rPr>
          <w:rFonts w:ascii="Arial" w:hAnsi="Arial" w:cs="Arial"/>
          <w:sz w:val="22"/>
        </w:rPr>
      </w:pPr>
    </w:p>
    <w:p w14:paraId="3D3E6C02" w14:textId="77777777" w:rsidR="0005458B" w:rsidRPr="00EA21F9" w:rsidRDefault="0005458B" w:rsidP="00EA21F9">
      <w:pPr>
        <w:spacing w:line="360" w:lineRule="auto"/>
        <w:rPr>
          <w:rFonts w:ascii="Arial" w:hAnsi="Arial" w:cs="Arial"/>
          <w:sz w:val="22"/>
        </w:rPr>
      </w:pPr>
    </w:p>
    <w:p w14:paraId="29EFCE43" w14:textId="77777777" w:rsidR="0005458B" w:rsidRPr="00EA21F9" w:rsidRDefault="0005458B" w:rsidP="00EA21F9">
      <w:pPr>
        <w:spacing w:line="360" w:lineRule="auto"/>
        <w:rPr>
          <w:rFonts w:ascii="Arial" w:hAnsi="Arial" w:cs="Arial"/>
          <w:sz w:val="22"/>
        </w:rPr>
      </w:pPr>
    </w:p>
    <w:p w14:paraId="7F81EC13" w14:textId="77777777" w:rsidR="0005458B" w:rsidRPr="00EA21F9" w:rsidRDefault="0005458B" w:rsidP="00EA21F9">
      <w:pPr>
        <w:spacing w:line="360" w:lineRule="auto"/>
        <w:rPr>
          <w:rFonts w:ascii="Arial" w:hAnsi="Arial" w:cs="Arial"/>
          <w:sz w:val="22"/>
        </w:rPr>
      </w:pPr>
    </w:p>
    <w:p w14:paraId="46E86CA5" w14:textId="77777777" w:rsidR="0005458B" w:rsidRPr="00EA21F9" w:rsidRDefault="0005458B" w:rsidP="00EA21F9">
      <w:pPr>
        <w:spacing w:line="360" w:lineRule="auto"/>
        <w:rPr>
          <w:rFonts w:ascii="Arial" w:hAnsi="Arial" w:cs="Arial"/>
          <w:sz w:val="22"/>
        </w:rPr>
      </w:pPr>
    </w:p>
    <w:p w14:paraId="471EE3B7" w14:textId="77777777" w:rsidR="006F46E9" w:rsidRPr="00EA21F9" w:rsidRDefault="006F46E9" w:rsidP="00EA21F9">
      <w:pPr>
        <w:spacing w:line="360" w:lineRule="auto"/>
        <w:rPr>
          <w:rFonts w:ascii="Arial" w:hAnsi="Arial" w:cs="Arial"/>
          <w:sz w:val="22"/>
        </w:rPr>
      </w:pPr>
    </w:p>
    <w:p w14:paraId="76BBF006" w14:textId="77777777" w:rsidR="006F46E9" w:rsidRPr="00EA21F9" w:rsidRDefault="006F46E9" w:rsidP="00EA21F9">
      <w:pPr>
        <w:spacing w:line="360" w:lineRule="auto"/>
        <w:rPr>
          <w:rFonts w:ascii="Arial" w:hAnsi="Arial" w:cs="Arial"/>
          <w:sz w:val="22"/>
        </w:rPr>
      </w:pPr>
    </w:p>
    <w:p w14:paraId="09227E51" w14:textId="77777777" w:rsidR="006F46E9" w:rsidRPr="00EA21F9" w:rsidRDefault="006F46E9" w:rsidP="00EA21F9">
      <w:pPr>
        <w:spacing w:line="360" w:lineRule="auto"/>
        <w:rPr>
          <w:rFonts w:ascii="Arial" w:hAnsi="Arial" w:cs="Arial"/>
          <w:sz w:val="22"/>
        </w:rPr>
      </w:pPr>
    </w:p>
    <w:p w14:paraId="7CAEA899"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Appendices</w:t>
      </w:r>
    </w:p>
    <w:p w14:paraId="5386E36D"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Appendix A: Search strategy</w:t>
      </w:r>
    </w:p>
    <w:p w14:paraId="78CFB186" w14:textId="77777777" w:rsidR="0005458B" w:rsidRPr="00EA21F9" w:rsidRDefault="0005458B" w:rsidP="00EA21F9">
      <w:pPr>
        <w:spacing w:line="360" w:lineRule="auto"/>
        <w:rPr>
          <w:rFonts w:ascii="Arial" w:hAnsi="Arial" w:cs="Arial"/>
          <w:sz w:val="22"/>
        </w:rPr>
      </w:pPr>
      <w:r w:rsidRPr="00EA21F9">
        <w:rPr>
          <w:rFonts w:ascii="Arial" w:hAnsi="Arial" w:cs="Arial"/>
          <w:sz w:val="22"/>
        </w:rPr>
        <w:t>A structured literature search was conducted using electronic databases relevant to health, psychology and social care research.</w:t>
      </w:r>
    </w:p>
    <w:p w14:paraId="52DA5538"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Databases searched</w:t>
      </w:r>
    </w:p>
    <w:p w14:paraId="1D0422C8" w14:textId="77777777" w:rsidR="0005458B" w:rsidRPr="00EA21F9" w:rsidRDefault="0005458B" w:rsidP="00EA21F9">
      <w:pPr>
        <w:numPr>
          <w:ilvl w:val="0"/>
          <w:numId w:val="34"/>
        </w:numPr>
        <w:spacing w:line="360" w:lineRule="auto"/>
        <w:rPr>
          <w:rFonts w:ascii="Arial" w:hAnsi="Arial" w:cs="Arial"/>
          <w:sz w:val="22"/>
        </w:rPr>
      </w:pPr>
      <w:r w:rsidRPr="00EA21F9">
        <w:rPr>
          <w:rFonts w:ascii="Arial" w:hAnsi="Arial" w:cs="Arial"/>
          <w:sz w:val="22"/>
        </w:rPr>
        <w:t>PubMed</w:t>
      </w:r>
    </w:p>
    <w:p w14:paraId="42B7198A" w14:textId="77777777" w:rsidR="0005458B" w:rsidRPr="00EA21F9" w:rsidRDefault="0005458B" w:rsidP="00EA21F9">
      <w:pPr>
        <w:numPr>
          <w:ilvl w:val="0"/>
          <w:numId w:val="34"/>
        </w:numPr>
        <w:spacing w:line="360" w:lineRule="auto"/>
        <w:rPr>
          <w:rFonts w:ascii="Arial" w:hAnsi="Arial" w:cs="Arial"/>
          <w:sz w:val="22"/>
        </w:rPr>
      </w:pPr>
      <w:r w:rsidRPr="00EA21F9">
        <w:rPr>
          <w:rFonts w:ascii="Arial" w:hAnsi="Arial" w:cs="Arial"/>
          <w:sz w:val="22"/>
        </w:rPr>
        <w:t>CINAHL</w:t>
      </w:r>
    </w:p>
    <w:p w14:paraId="055B9688" w14:textId="77777777" w:rsidR="0005458B" w:rsidRPr="00EA21F9" w:rsidRDefault="0005458B" w:rsidP="00EA21F9">
      <w:pPr>
        <w:numPr>
          <w:ilvl w:val="0"/>
          <w:numId w:val="34"/>
        </w:numPr>
        <w:spacing w:line="360" w:lineRule="auto"/>
        <w:rPr>
          <w:rFonts w:ascii="Arial" w:hAnsi="Arial" w:cs="Arial"/>
          <w:sz w:val="22"/>
        </w:rPr>
      </w:pPr>
      <w:r w:rsidRPr="00EA21F9">
        <w:rPr>
          <w:rFonts w:ascii="Arial" w:hAnsi="Arial" w:cs="Arial"/>
          <w:sz w:val="22"/>
        </w:rPr>
        <w:t>PsycINFO</w:t>
      </w:r>
    </w:p>
    <w:p w14:paraId="25AA9941" w14:textId="77777777" w:rsidR="0005458B" w:rsidRPr="00EA21F9" w:rsidRDefault="0005458B" w:rsidP="00EA21F9">
      <w:pPr>
        <w:numPr>
          <w:ilvl w:val="0"/>
          <w:numId w:val="34"/>
        </w:numPr>
        <w:spacing w:line="360" w:lineRule="auto"/>
        <w:rPr>
          <w:rFonts w:ascii="Arial" w:hAnsi="Arial" w:cs="Arial"/>
          <w:sz w:val="22"/>
        </w:rPr>
      </w:pPr>
      <w:r w:rsidRPr="00EA21F9">
        <w:rPr>
          <w:rFonts w:ascii="Arial" w:hAnsi="Arial" w:cs="Arial"/>
          <w:sz w:val="22"/>
        </w:rPr>
        <w:t>Scopus</w:t>
      </w:r>
    </w:p>
    <w:p w14:paraId="1CC60EC8" w14:textId="77777777" w:rsidR="0005458B" w:rsidRPr="00EA21F9" w:rsidRDefault="0005458B" w:rsidP="00EA21F9">
      <w:pPr>
        <w:numPr>
          <w:ilvl w:val="0"/>
          <w:numId w:val="34"/>
        </w:numPr>
        <w:spacing w:line="360" w:lineRule="auto"/>
        <w:rPr>
          <w:rFonts w:ascii="Arial" w:hAnsi="Arial" w:cs="Arial"/>
          <w:sz w:val="22"/>
        </w:rPr>
      </w:pPr>
      <w:r w:rsidRPr="00EA21F9">
        <w:rPr>
          <w:rFonts w:ascii="Arial" w:hAnsi="Arial" w:cs="Arial"/>
          <w:sz w:val="22"/>
        </w:rPr>
        <w:t>UWTSD Library Search</w:t>
      </w:r>
    </w:p>
    <w:p w14:paraId="7531E306"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Search period</w:t>
      </w:r>
    </w:p>
    <w:p w14:paraId="15DF4B41" w14:textId="77777777" w:rsidR="0005458B" w:rsidRPr="00EA21F9" w:rsidRDefault="0005458B" w:rsidP="00EA21F9">
      <w:pPr>
        <w:spacing w:line="360" w:lineRule="auto"/>
        <w:rPr>
          <w:rFonts w:ascii="Arial" w:hAnsi="Arial" w:cs="Arial"/>
          <w:sz w:val="22"/>
        </w:rPr>
      </w:pPr>
      <w:r w:rsidRPr="00EA21F9">
        <w:rPr>
          <w:rFonts w:ascii="Arial" w:hAnsi="Arial" w:cs="Arial"/>
          <w:sz w:val="22"/>
        </w:rPr>
        <w:t>January 2016 – December 2026</w:t>
      </w:r>
    </w:p>
    <w:p w14:paraId="3256A9A5"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Keywords</w:t>
      </w:r>
    </w:p>
    <w:p w14:paraId="41B6FF26"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lastRenderedPageBreak/>
        <w:t>“</w:t>
      </w:r>
      <w:proofErr w:type="gramStart"/>
      <w:r w:rsidRPr="00EA21F9">
        <w:rPr>
          <w:rFonts w:ascii="Arial" w:hAnsi="Arial" w:cs="Arial"/>
          <w:sz w:val="22"/>
        </w:rPr>
        <w:t>social</w:t>
      </w:r>
      <w:proofErr w:type="gramEnd"/>
      <w:r w:rsidRPr="00EA21F9">
        <w:rPr>
          <w:rFonts w:ascii="Arial" w:hAnsi="Arial" w:cs="Arial"/>
          <w:sz w:val="22"/>
        </w:rPr>
        <w:t xml:space="preserve"> media”</w:t>
      </w:r>
    </w:p>
    <w:p w14:paraId="24673756"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w:t>
      </w:r>
      <w:proofErr w:type="gramStart"/>
      <w:r w:rsidRPr="00EA21F9">
        <w:rPr>
          <w:rFonts w:ascii="Arial" w:hAnsi="Arial" w:cs="Arial"/>
          <w:sz w:val="22"/>
        </w:rPr>
        <w:t>social</w:t>
      </w:r>
      <w:proofErr w:type="gramEnd"/>
      <w:r w:rsidRPr="00EA21F9">
        <w:rPr>
          <w:rFonts w:ascii="Arial" w:hAnsi="Arial" w:cs="Arial"/>
          <w:sz w:val="22"/>
        </w:rPr>
        <w:t xml:space="preserve"> networking”</w:t>
      </w:r>
    </w:p>
    <w:p w14:paraId="26C2B29D"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w:t>
      </w:r>
      <w:proofErr w:type="gramStart"/>
      <w:r w:rsidRPr="00EA21F9">
        <w:rPr>
          <w:rFonts w:ascii="Arial" w:hAnsi="Arial" w:cs="Arial"/>
          <w:sz w:val="22"/>
        </w:rPr>
        <w:t>mental</w:t>
      </w:r>
      <w:proofErr w:type="gramEnd"/>
      <w:r w:rsidRPr="00EA21F9">
        <w:rPr>
          <w:rFonts w:ascii="Arial" w:hAnsi="Arial" w:cs="Arial"/>
          <w:sz w:val="22"/>
        </w:rPr>
        <w:t xml:space="preserve"> health”</w:t>
      </w:r>
    </w:p>
    <w:p w14:paraId="164AF8BF"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wellbeing</w:t>
      </w:r>
    </w:p>
    <w:p w14:paraId="55356458"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anxiety</w:t>
      </w:r>
    </w:p>
    <w:p w14:paraId="7C575D34"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depression</w:t>
      </w:r>
    </w:p>
    <w:p w14:paraId="3E9FA0E8"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adolescent*</w:t>
      </w:r>
    </w:p>
    <w:p w14:paraId="0CECB86E"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w:t>
      </w:r>
      <w:proofErr w:type="gramStart"/>
      <w:r w:rsidRPr="00EA21F9">
        <w:rPr>
          <w:rFonts w:ascii="Arial" w:hAnsi="Arial" w:cs="Arial"/>
          <w:sz w:val="22"/>
        </w:rPr>
        <w:t>young</w:t>
      </w:r>
      <w:proofErr w:type="gramEnd"/>
      <w:r w:rsidRPr="00EA21F9">
        <w:rPr>
          <w:rFonts w:ascii="Arial" w:hAnsi="Arial" w:cs="Arial"/>
          <w:sz w:val="22"/>
        </w:rPr>
        <w:t xml:space="preserve"> people”</w:t>
      </w:r>
    </w:p>
    <w:p w14:paraId="706C06C2"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“United Kingdom”</w:t>
      </w:r>
    </w:p>
    <w:p w14:paraId="7B4C4685" w14:textId="77777777" w:rsidR="0005458B" w:rsidRPr="00EA21F9" w:rsidRDefault="0005458B" w:rsidP="00EA21F9">
      <w:pPr>
        <w:numPr>
          <w:ilvl w:val="0"/>
          <w:numId w:val="35"/>
        </w:numPr>
        <w:spacing w:line="360" w:lineRule="auto"/>
        <w:rPr>
          <w:rFonts w:ascii="Arial" w:hAnsi="Arial" w:cs="Arial"/>
          <w:sz w:val="22"/>
        </w:rPr>
      </w:pPr>
      <w:r w:rsidRPr="00EA21F9">
        <w:rPr>
          <w:rFonts w:ascii="Arial" w:hAnsi="Arial" w:cs="Arial"/>
          <w:sz w:val="22"/>
        </w:rPr>
        <w:t>UK</w:t>
      </w:r>
    </w:p>
    <w:p w14:paraId="383A5ADF"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Example search string</w:t>
      </w:r>
    </w:p>
    <w:p w14:paraId="31BCEEE9" w14:textId="77777777" w:rsidR="0005458B" w:rsidRPr="00EA21F9" w:rsidRDefault="0005458B" w:rsidP="00EA21F9">
      <w:pPr>
        <w:spacing w:line="360" w:lineRule="auto"/>
        <w:rPr>
          <w:rFonts w:ascii="Arial" w:hAnsi="Arial" w:cs="Arial"/>
          <w:sz w:val="22"/>
        </w:rPr>
      </w:pPr>
      <w:r w:rsidRPr="00EA21F9">
        <w:rPr>
          <w:rFonts w:ascii="Arial" w:hAnsi="Arial" w:cs="Arial"/>
          <w:sz w:val="22"/>
        </w:rPr>
        <w:t>(“social media” OR “social networking”) AND (“mental health” OR wellbeing OR anxiety OR depression) AND (adolescent* OR “young people”) AND (“United Kingdom” OR UK)</w:t>
      </w:r>
    </w:p>
    <w:p w14:paraId="38262894" w14:textId="77777777" w:rsidR="0005458B" w:rsidRPr="00EA21F9" w:rsidRDefault="0005458B" w:rsidP="00EA21F9">
      <w:pPr>
        <w:spacing w:line="360" w:lineRule="auto"/>
        <w:rPr>
          <w:rFonts w:ascii="Arial" w:hAnsi="Arial" w:cs="Arial"/>
          <w:sz w:val="22"/>
        </w:rPr>
      </w:pPr>
      <w:r w:rsidRPr="00EA21F9">
        <w:rPr>
          <w:rFonts w:ascii="Arial" w:hAnsi="Arial" w:cs="Arial"/>
          <w:sz w:val="22"/>
        </w:rPr>
        <w:t>Reference lists of relevant articles were also searched to identify additional studies.</w:t>
      </w:r>
    </w:p>
    <w:p w14:paraId="2AEF77A1" w14:textId="77777777" w:rsidR="0005458B" w:rsidRPr="00EA21F9" w:rsidRDefault="0005458B" w:rsidP="00EA21F9">
      <w:pPr>
        <w:spacing w:line="360" w:lineRule="auto"/>
        <w:rPr>
          <w:rFonts w:ascii="Arial" w:hAnsi="Arial" w:cs="Arial"/>
          <w:sz w:val="22"/>
        </w:rPr>
      </w:pPr>
      <w:r w:rsidRPr="00EA21F9">
        <w:rPr>
          <w:rFonts w:ascii="Arial" w:hAnsi="Arial" w:cs="Arial"/>
          <w:sz w:val="22"/>
        </w:rPr>
        <w:pict w14:anchorId="0328328F">
          <v:rect id="_x0000_i1037" style="width:0;height:1.5pt" o:hralign="center" o:hrstd="t" o:hr="t" fillcolor="#a0a0a0" stroked="f"/>
        </w:pict>
      </w:r>
    </w:p>
    <w:p w14:paraId="3FCD285D"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Appendix B: Inclusion and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94"/>
        <w:gridCol w:w="3532"/>
      </w:tblGrid>
      <w:tr w:rsidR="0005458B" w:rsidRPr="00EA21F9" w14:paraId="1082B32A" w14:textId="77777777">
        <w:trPr>
          <w:tblHeader/>
          <w:tblCellSpacing w:w="15" w:type="dxa"/>
        </w:trPr>
        <w:tc>
          <w:tcPr>
            <w:tcW w:w="0" w:type="auto"/>
            <w:vAlign w:val="center"/>
            <w:hideMark/>
          </w:tcPr>
          <w:p w14:paraId="3C925F90"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Inclusion criteria</w:t>
            </w:r>
          </w:p>
        </w:tc>
        <w:tc>
          <w:tcPr>
            <w:tcW w:w="0" w:type="auto"/>
            <w:vAlign w:val="center"/>
            <w:hideMark/>
          </w:tcPr>
          <w:p w14:paraId="5668E0BE"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Exclusion criteria</w:t>
            </w:r>
          </w:p>
        </w:tc>
      </w:tr>
      <w:tr w:rsidR="0005458B" w:rsidRPr="00EA21F9" w14:paraId="19CFA2BB" w14:textId="77777777">
        <w:trPr>
          <w:tblCellSpacing w:w="15" w:type="dxa"/>
        </w:trPr>
        <w:tc>
          <w:tcPr>
            <w:tcW w:w="0" w:type="auto"/>
            <w:vAlign w:val="center"/>
            <w:hideMark/>
          </w:tcPr>
          <w:p w14:paraId="01201972" w14:textId="77777777" w:rsidR="0005458B" w:rsidRPr="00EA21F9" w:rsidRDefault="0005458B" w:rsidP="00EA21F9">
            <w:pPr>
              <w:spacing w:line="360" w:lineRule="auto"/>
              <w:rPr>
                <w:rFonts w:ascii="Arial" w:hAnsi="Arial" w:cs="Arial"/>
                <w:sz w:val="22"/>
              </w:rPr>
            </w:pPr>
            <w:r w:rsidRPr="00EA21F9">
              <w:rPr>
                <w:rFonts w:ascii="Arial" w:hAnsi="Arial" w:cs="Arial"/>
                <w:sz w:val="22"/>
              </w:rPr>
              <w:t>Published between 2016–2026</w:t>
            </w:r>
          </w:p>
        </w:tc>
        <w:tc>
          <w:tcPr>
            <w:tcW w:w="0" w:type="auto"/>
            <w:vAlign w:val="center"/>
            <w:hideMark/>
          </w:tcPr>
          <w:p w14:paraId="477CCCF5" w14:textId="77777777" w:rsidR="0005458B" w:rsidRPr="00EA21F9" w:rsidRDefault="0005458B" w:rsidP="00EA21F9">
            <w:pPr>
              <w:spacing w:line="360" w:lineRule="auto"/>
              <w:rPr>
                <w:rFonts w:ascii="Arial" w:hAnsi="Arial" w:cs="Arial"/>
                <w:sz w:val="22"/>
              </w:rPr>
            </w:pPr>
            <w:r w:rsidRPr="00EA21F9">
              <w:rPr>
                <w:rFonts w:ascii="Arial" w:hAnsi="Arial" w:cs="Arial"/>
                <w:sz w:val="22"/>
              </w:rPr>
              <w:t>Published before 2016</w:t>
            </w:r>
          </w:p>
        </w:tc>
      </w:tr>
      <w:tr w:rsidR="0005458B" w:rsidRPr="00EA21F9" w14:paraId="572359B7" w14:textId="77777777">
        <w:trPr>
          <w:tblCellSpacing w:w="15" w:type="dxa"/>
        </w:trPr>
        <w:tc>
          <w:tcPr>
            <w:tcW w:w="0" w:type="auto"/>
            <w:vAlign w:val="center"/>
            <w:hideMark/>
          </w:tcPr>
          <w:p w14:paraId="4DA2A910" w14:textId="77777777" w:rsidR="0005458B" w:rsidRPr="00EA21F9" w:rsidRDefault="0005458B" w:rsidP="00EA21F9">
            <w:pPr>
              <w:spacing w:line="360" w:lineRule="auto"/>
              <w:rPr>
                <w:rFonts w:ascii="Arial" w:hAnsi="Arial" w:cs="Arial"/>
                <w:sz w:val="22"/>
              </w:rPr>
            </w:pPr>
            <w:r w:rsidRPr="00EA21F9">
              <w:rPr>
                <w:rFonts w:ascii="Arial" w:hAnsi="Arial" w:cs="Arial"/>
                <w:sz w:val="22"/>
              </w:rPr>
              <w:t>Peer-reviewed journal articles</w:t>
            </w:r>
          </w:p>
        </w:tc>
        <w:tc>
          <w:tcPr>
            <w:tcW w:w="0" w:type="auto"/>
            <w:vAlign w:val="center"/>
            <w:hideMark/>
          </w:tcPr>
          <w:p w14:paraId="743CAF70" w14:textId="77777777" w:rsidR="0005458B" w:rsidRPr="00EA21F9" w:rsidRDefault="0005458B" w:rsidP="00EA21F9">
            <w:pPr>
              <w:spacing w:line="360" w:lineRule="auto"/>
              <w:rPr>
                <w:rFonts w:ascii="Arial" w:hAnsi="Arial" w:cs="Arial"/>
                <w:sz w:val="22"/>
              </w:rPr>
            </w:pPr>
            <w:r w:rsidRPr="00EA21F9">
              <w:rPr>
                <w:rFonts w:ascii="Arial" w:hAnsi="Arial" w:cs="Arial"/>
                <w:sz w:val="22"/>
              </w:rPr>
              <w:t>Non-peer-reviewed publications</w:t>
            </w:r>
          </w:p>
        </w:tc>
      </w:tr>
      <w:tr w:rsidR="0005458B" w:rsidRPr="00EA21F9" w14:paraId="137BE4F6" w14:textId="77777777">
        <w:trPr>
          <w:tblCellSpacing w:w="15" w:type="dxa"/>
        </w:trPr>
        <w:tc>
          <w:tcPr>
            <w:tcW w:w="0" w:type="auto"/>
            <w:vAlign w:val="center"/>
            <w:hideMark/>
          </w:tcPr>
          <w:p w14:paraId="0235AF68" w14:textId="77777777" w:rsidR="0005458B" w:rsidRPr="00EA21F9" w:rsidRDefault="0005458B" w:rsidP="00EA21F9">
            <w:pPr>
              <w:spacing w:line="360" w:lineRule="auto"/>
              <w:rPr>
                <w:rFonts w:ascii="Arial" w:hAnsi="Arial" w:cs="Arial"/>
                <w:sz w:val="22"/>
              </w:rPr>
            </w:pPr>
            <w:r w:rsidRPr="00EA21F9">
              <w:rPr>
                <w:rFonts w:ascii="Arial" w:hAnsi="Arial" w:cs="Arial"/>
                <w:sz w:val="22"/>
              </w:rPr>
              <w:t>UK-based studies</w:t>
            </w:r>
          </w:p>
        </w:tc>
        <w:tc>
          <w:tcPr>
            <w:tcW w:w="0" w:type="auto"/>
            <w:vAlign w:val="center"/>
            <w:hideMark/>
          </w:tcPr>
          <w:p w14:paraId="6096C7CD" w14:textId="77777777" w:rsidR="0005458B" w:rsidRPr="00EA21F9" w:rsidRDefault="0005458B" w:rsidP="00EA21F9">
            <w:pPr>
              <w:spacing w:line="360" w:lineRule="auto"/>
              <w:rPr>
                <w:rFonts w:ascii="Arial" w:hAnsi="Arial" w:cs="Arial"/>
                <w:sz w:val="22"/>
              </w:rPr>
            </w:pPr>
            <w:r w:rsidRPr="00EA21F9">
              <w:rPr>
                <w:rFonts w:ascii="Arial" w:hAnsi="Arial" w:cs="Arial"/>
                <w:sz w:val="22"/>
              </w:rPr>
              <w:t>Studies conducted outside the UK</w:t>
            </w:r>
          </w:p>
        </w:tc>
      </w:tr>
      <w:tr w:rsidR="0005458B" w:rsidRPr="00EA21F9" w14:paraId="3447FF48" w14:textId="77777777">
        <w:trPr>
          <w:tblCellSpacing w:w="15" w:type="dxa"/>
        </w:trPr>
        <w:tc>
          <w:tcPr>
            <w:tcW w:w="0" w:type="auto"/>
            <w:vAlign w:val="center"/>
            <w:hideMark/>
          </w:tcPr>
          <w:p w14:paraId="130B618D" w14:textId="77777777" w:rsidR="0005458B" w:rsidRPr="00EA21F9" w:rsidRDefault="0005458B" w:rsidP="00EA21F9">
            <w:pPr>
              <w:spacing w:line="360" w:lineRule="auto"/>
              <w:rPr>
                <w:rFonts w:ascii="Arial" w:hAnsi="Arial" w:cs="Arial"/>
                <w:sz w:val="22"/>
              </w:rPr>
            </w:pPr>
            <w:r w:rsidRPr="00EA21F9">
              <w:rPr>
                <w:rFonts w:ascii="Arial" w:hAnsi="Arial" w:cs="Arial"/>
                <w:sz w:val="22"/>
              </w:rPr>
              <w:t>Participants aged 10–25 years</w:t>
            </w:r>
          </w:p>
        </w:tc>
        <w:tc>
          <w:tcPr>
            <w:tcW w:w="0" w:type="auto"/>
            <w:vAlign w:val="center"/>
            <w:hideMark/>
          </w:tcPr>
          <w:p w14:paraId="36AA09D5" w14:textId="77777777" w:rsidR="0005458B" w:rsidRPr="00EA21F9" w:rsidRDefault="0005458B" w:rsidP="00EA21F9">
            <w:pPr>
              <w:spacing w:line="360" w:lineRule="auto"/>
              <w:rPr>
                <w:rFonts w:ascii="Arial" w:hAnsi="Arial" w:cs="Arial"/>
                <w:sz w:val="22"/>
              </w:rPr>
            </w:pPr>
            <w:r w:rsidRPr="00EA21F9">
              <w:rPr>
                <w:rFonts w:ascii="Arial" w:hAnsi="Arial" w:cs="Arial"/>
                <w:sz w:val="22"/>
              </w:rPr>
              <w:t>Participants over 25 years only</w:t>
            </w:r>
          </w:p>
        </w:tc>
      </w:tr>
      <w:tr w:rsidR="0005458B" w:rsidRPr="00EA21F9" w14:paraId="4E337117" w14:textId="77777777">
        <w:trPr>
          <w:tblCellSpacing w:w="15" w:type="dxa"/>
        </w:trPr>
        <w:tc>
          <w:tcPr>
            <w:tcW w:w="0" w:type="auto"/>
            <w:vAlign w:val="center"/>
            <w:hideMark/>
          </w:tcPr>
          <w:p w14:paraId="49192AE6" w14:textId="77777777" w:rsidR="0005458B" w:rsidRPr="00EA21F9" w:rsidRDefault="0005458B" w:rsidP="00EA21F9">
            <w:pPr>
              <w:spacing w:line="360" w:lineRule="auto"/>
              <w:rPr>
                <w:rFonts w:ascii="Arial" w:hAnsi="Arial" w:cs="Arial"/>
                <w:sz w:val="22"/>
              </w:rPr>
            </w:pPr>
            <w:r w:rsidRPr="00EA21F9">
              <w:rPr>
                <w:rFonts w:ascii="Arial" w:hAnsi="Arial" w:cs="Arial"/>
                <w:sz w:val="22"/>
              </w:rPr>
              <w:t>Examined social media use and mental health or wellbeing</w:t>
            </w:r>
          </w:p>
        </w:tc>
        <w:tc>
          <w:tcPr>
            <w:tcW w:w="0" w:type="auto"/>
            <w:vAlign w:val="center"/>
            <w:hideMark/>
          </w:tcPr>
          <w:p w14:paraId="658F86CE" w14:textId="77777777" w:rsidR="0005458B" w:rsidRPr="00EA21F9" w:rsidRDefault="0005458B" w:rsidP="00EA21F9">
            <w:pPr>
              <w:spacing w:line="360" w:lineRule="auto"/>
              <w:rPr>
                <w:rFonts w:ascii="Arial" w:hAnsi="Arial" w:cs="Arial"/>
                <w:sz w:val="22"/>
              </w:rPr>
            </w:pPr>
            <w:r w:rsidRPr="00EA21F9">
              <w:rPr>
                <w:rFonts w:ascii="Arial" w:hAnsi="Arial" w:cs="Arial"/>
                <w:sz w:val="22"/>
              </w:rPr>
              <w:t>Focused on general internet use only</w:t>
            </w:r>
          </w:p>
        </w:tc>
      </w:tr>
      <w:tr w:rsidR="0005458B" w:rsidRPr="00EA21F9" w14:paraId="0C6BF12B" w14:textId="77777777">
        <w:trPr>
          <w:tblCellSpacing w:w="15" w:type="dxa"/>
        </w:trPr>
        <w:tc>
          <w:tcPr>
            <w:tcW w:w="0" w:type="auto"/>
            <w:vAlign w:val="center"/>
            <w:hideMark/>
          </w:tcPr>
          <w:p w14:paraId="26865A8C" w14:textId="77777777" w:rsidR="0005458B" w:rsidRPr="00EA21F9" w:rsidRDefault="0005458B" w:rsidP="00EA21F9">
            <w:pPr>
              <w:spacing w:line="360" w:lineRule="auto"/>
              <w:rPr>
                <w:rFonts w:ascii="Arial" w:hAnsi="Arial" w:cs="Arial"/>
                <w:sz w:val="22"/>
              </w:rPr>
            </w:pPr>
            <w:r w:rsidRPr="00EA21F9">
              <w:rPr>
                <w:rFonts w:ascii="Arial" w:hAnsi="Arial" w:cs="Arial"/>
                <w:sz w:val="22"/>
              </w:rPr>
              <w:t>Published in English</w:t>
            </w:r>
          </w:p>
        </w:tc>
        <w:tc>
          <w:tcPr>
            <w:tcW w:w="0" w:type="auto"/>
            <w:vAlign w:val="center"/>
            <w:hideMark/>
          </w:tcPr>
          <w:p w14:paraId="0B4C6283" w14:textId="77777777" w:rsidR="0005458B" w:rsidRPr="00EA21F9" w:rsidRDefault="0005458B" w:rsidP="00EA21F9">
            <w:pPr>
              <w:spacing w:line="360" w:lineRule="auto"/>
              <w:rPr>
                <w:rFonts w:ascii="Arial" w:hAnsi="Arial" w:cs="Arial"/>
                <w:sz w:val="22"/>
              </w:rPr>
            </w:pPr>
            <w:r w:rsidRPr="00EA21F9">
              <w:rPr>
                <w:rFonts w:ascii="Arial" w:hAnsi="Arial" w:cs="Arial"/>
                <w:sz w:val="22"/>
              </w:rPr>
              <w:t>Non-English publications</w:t>
            </w:r>
          </w:p>
        </w:tc>
      </w:tr>
    </w:tbl>
    <w:p w14:paraId="240FAD3B" w14:textId="77777777" w:rsidR="0005458B" w:rsidRPr="00EA21F9" w:rsidRDefault="0005458B" w:rsidP="00EA21F9">
      <w:pPr>
        <w:spacing w:line="360" w:lineRule="auto"/>
        <w:rPr>
          <w:rFonts w:ascii="Arial" w:hAnsi="Arial" w:cs="Arial"/>
          <w:sz w:val="22"/>
        </w:rPr>
      </w:pPr>
      <w:r w:rsidRPr="00EA21F9">
        <w:rPr>
          <w:rFonts w:ascii="Arial" w:hAnsi="Arial" w:cs="Arial"/>
          <w:sz w:val="22"/>
        </w:rPr>
        <w:pict w14:anchorId="38284A14">
          <v:rect id="_x0000_i1038" style="width:0;height:1.5pt" o:hralign="center" o:hrstd="t" o:hr="t" fillcolor="#a0a0a0" stroked="f"/>
        </w:pict>
      </w:r>
    </w:p>
    <w:p w14:paraId="0875632A" w14:textId="77777777" w:rsidR="0005458B" w:rsidRPr="00EA21F9" w:rsidRDefault="0005458B" w:rsidP="00EA21F9">
      <w:pPr>
        <w:spacing w:line="360" w:lineRule="auto"/>
        <w:rPr>
          <w:rFonts w:ascii="Arial" w:hAnsi="Arial" w:cs="Arial"/>
          <w:b/>
          <w:bCs/>
          <w:sz w:val="22"/>
        </w:rPr>
      </w:pPr>
      <w:r w:rsidRPr="00EA21F9">
        <w:rPr>
          <w:rFonts w:ascii="Arial" w:hAnsi="Arial" w:cs="Arial"/>
          <w:b/>
          <w:bCs/>
          <w:sz w:val="22"/>
        </w:rPr>
        <w:t>Appendix C: PRISMA-</w:t>
      </w:r>
      <w:proofErr w:type="spellStart"/>
      <w:r w:rsidRPr="00EA21F9">
        <w:rPr>
          <w:rFonts w:ascii="Arial" w:hAnsi="Arial" w:cs="Arial"/>
          <w:b/>
          <w:bCs/>
          <w:sz w:val="22"/>
        </w:rPr>
        <w:t>ScR</w:t>
      </w:r>
      <w:proofErr w:type="spellEnd"/>
      <w:r w:rsidRPr="00EA21F9">
        <w:rPr>
          <w:rFonts w:ascii="Arial" w:hAnsi="Arial" w:cs="Arial"/>
          <w:b/>
          <w:bCs/>
          <w:sz w:val="22"/>
        </w:rPr>
        <w:t xml:space="preserve"> flow diagram</w:t>
      </w:r>
    </w:p>
    <w:p w14:paraId="1A69F49D"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lastRenderedPageBreak/>
        <w:t>Identification</w:t>
      </w:r>
    </w:p>
    <w:p w14:paraId="6DD9E0E8" w14:textId="77777777" w:rsidR="0005458B" w:rsidRPr="00EA21F9" w:rsidRDefault="0005458B" w:rsidP="00EA21F9">
      <w:pPr>
        <w:spacing w:line="360" w:lineRule="auto"/>
        <w:rPr>
          <w:rFonts w:ascii="Arial" w:hAnsi="Arial" w:cs="Arial"/>
          <w:sz w:val="22"/>
        </w:rPr>
      </w:pPr>
      <w:r w:rsidRPr="00EA21F9">
        <w:rPr>
          <w:rFonts w:ascii="Arial" w:hAnsi="Arial" w:cs="Arial"/>
          <w:sz w:val="22"/>
        </w:rPr>
        <w:t>Records identified through database searching (n = 124)</w:t>
      </w:r>
    </w:p>
    <w:p w14:paraId="5A96151F" w14:textId="77777777" w:rsidR="0005458B" w:rsidRPr="00EA21F9" w:rsidRDefault="0005458B" w:rsidP="00EA21F9">
      <w:pPr>
        <w:spacing w:line="360" w:lineRule="auto"/>
        <w:rPr>
          <w:rFonts w:ascii="Arial" w:hAnsi="Arial" w:cs="Arial"/>
          <w:sz w:val="22"/>
        </w:rPr>
      </w:pPr>
      <w:r w:rsidRPr="00EA21F9">
        <w:rPr>
          <w:rFonts w:ascii="Arial" w:hAnsi="Arial" w:cs="Arial"/>
          <w:sz w:val="22"/>
        </w:rPr>
        <w:t>Additional records identified through reference lists (n = 8)</w:t>
      </w:r>
    </w:p>
    <w:p w14:paraId="4AB53561"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Screening</w:t>
      </w:r>
    </w:p>
    <w:p w14:paraId="24CDB264" w14:textId="77777777" w:rsidR="0005458B" w:rsidRPr="00EA21F9" w:rsidRDefault="0005458B" w:rsidP="00EA21F9">
      <w:pPr>
        <w:spacing w:line="360" w:lineRule="auto"/>
        <w:rPr>
          <w:rFonts w:ascii="Arial" w:hAnsi="Arial" w:cs="Arial"/>
          <w:sz w:val="22"/>
        </w:rPr>
      </w:pPr>
      <w:r w:rsidRPr="00EA21F9">
        <w:rPr>
          <w:rFonts w:ascii="Arial" w:hAnsi="Arial" w:cs="Arial"/>
          <w:sz w:val="22"/>
        </w:rPr>
        <w:t>Records after duplicates removed (n = 102)</w:t>
      </w:r>
    </w:p>
    <w:p w14:paraId="02416C3E" w14:textId="77777777" w:rsidR="0005458B" w:rsidRPr="00EA21F9" w:rsidRDefault="0005458B" w:rsidP="00EA21F9">
      <w:pPr>
        <w:spacing w:line="360" w:lineRule="auto"/>
        <w:rPr>
          <w:rFonts w:ascii="Arial" w:hAnsi="Arial" w:cs="Arial"/>
          <w:sz w:val="22"/>
        </w:rPr>
      </w:pPr>
      <w:r w:rsidRPr="00EA21F9">
        <w:rPr>
          <w:rFonts w:ascii="Arial" w:hAnsi="Arial" w:cs="Arial"/>
          <w:sz w:val="22"/>
        </w:rPr>
        <w:t>Titles and abstracts screened (n = 102)</w:t>
      </w:r>
    </w:p>
    <w:p w14:paraId="22E225B2" w14:textId="77777777" w:rsidR="0005458B" w:rsidRPr="00EA21F9" w:rsidRDefault="0005458B" w:rsidP="00EA21F9">
      <w:pPr>
        <w:spacing w:line="360" w:lineRule="auto"/>
        <w:rPr>
          <w:rFonts w:ascii="Arial" w:hAnsi="Arial" w:cs="Arial"/>
          <w:sz w:val="22"/>
        </w:rPr>
      </w:pPr>
      <w:r w:rsidRPr="00EA21F9">
        <w:rPr>
          <w:rFonts w:ascii="Arial" w:hAnsi="Arial" w:cs="Arial"/>
          <w:sz w:val="22"/>
        </w:rPr>
        <w:t>Records excluded (n = 81)</w:t>
      </w:r>
    </w:p>
    <w:p w14:paraId="58CCE6B8"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Eligibility</w:t>
      </w:r>
    </w:p>
    <w:p w14:paraId="47BC1582" w14:textId="77777777" w:rsidR="0005458B" w:rsidRPr="00EA21F9" w:rsidRDefault="0005458B" w:rsidP="00EA21F9">
      <w:pPr>
        <w:spacing w:line="360" w:lineRule="auto"/>
        <w:rPr>
          <w:rFonts w:ascii="Arial" w:hAnsi="Arial" w:cs="Arial"/>
          <w:sz w:val="22"/>
        </w:rPr>
      </w:pPr>
      <w:r w:rsidRPr="00EA21F9">
        <w:rPr>
          <w:rFonts w:ascii="Arial" w:hAnsi="Arial" w:cs="Arial"/>
          <w:sz w:val="22"/>
        </w:rPr>
        <w:t>Full-text articles assessed for eligibility (n = 21)</w:t>
      </w:r>
    </w:p>
    <w:p w14:paraId="1591EEF3" w14:textId="77777777" w:rsidR="0005458B" w:rsidRPr="00EA21F9" w:rsidRDefault="0005458B" w:rsidP="00EA21F9">
      <w:pPr>
        <w:spacing w:line="360" w:lineRule="auto"/>
        <w:rPr>
          <w:rFonts w:ascii="Arial" w:hAnsi="Arial" w:cs="Arial"/>
          <w:sz w:val="22"/>
        </w:rPr>
      </w:pPr>
      <w:r w:rsidRPr="00EA21F9">
        <w:rPr>
          <w:rFonts w:ascii="Arial" w:hAnsi="Arial" w:cs="Arial"/>
          <w:sz w:val="22"/>
        </w:rPr>
        <w:t>Full-text articles excluded (n = 16)</w:t>
      </w:r>
    </w:p>
    <w:p w14:paraId="1A88A823" w14:textId="77777777" w:rsidR="0005458B" w:rsidRPr="00EA21F9" w:rsidRDefault="0005458B" w:rsidP="00EA21F9">
      <w:pPr>
        <w:spacing w:line="360" w:lineRule="auto"/>
        <w:rPr>
          <w:rFonts w:ascii="Arial" w:hAnsi="Arial" w:cs="Arial"/>
          <w:sz w:val="22"/>
        </w:rPr>
      </w:pPr>
      <w:r w:rsidRPr="00EA21F9">
        <w:rPr>
          <w:rFonts w:ascii="Arial" w:hAnsi="Arial" w:cs="Arial"/>
          <w:b/>
          <w:bCs/>
          <w:sz w:val="22"/>
        </w:rPr>
        <w:t>Included</w:t>
      </w:r>
    </w:p>
    <w:p w14:paraId="07A7019D" w14:textId="77777777" w:rsidR="0005458B" w:rsidRPr="00EA21F9" w:rsidRDefault="0005458B" w:rsidP="00EA21F9">
      <w:pPr>
        <w:spacing w:line="360" w:lineRule="auto"/>
        <w:rPr>
          <w:rFonts w:ascii="Arial" w:hAnsi="Arial" w:cs="Arial"/>
          <w:sz w:val="22"/>
        </w:rPr>
      </w:pPr>
      <w:r w:rsidRPr="00EA21F9">
        <w:rPr>
          <w:rFonts w:ascii="Arial" w:hAnsi="Arial" w:cs="Arial"/>
          <w:sz w:val="22"/>
        </w:rPr>
        <w:t>Studies included in the scoping review (n = 5)</w:t>
      </w:r>
    </w:p>
    <w:p w14:paraId="2CF58EAC" w14:textId="77777777" w:rsidR="0005458B" w:rsidRPr="00EA21F9" w:rsidRDefault="0005458B" w:rsidP="00EA21F9">
      <w:pPr>
        <w:spacing w:line="360" w:lineRule="auto"/>
        <w:rPr>
          <w:rFonts w:ascii="Arial" w:hAnsi="Arial" w:cs="Arial"/>
          <w:sz w:val="22"/>
        </w:rPr>
      </w:pPr>
      <w:r w:rsidRPr="00EA21F9">
        <w:rPr>
          <w:rFonts w:ascii="Arial" w:hAnsi="Arial" w:cs="Arial"/>
          <w:sz w:val="22"/>
        </w:rPr>
        <w:t>This flow diagram summarises the study selection process used to identify the five UK studies included in the review.</w:t>
      </w:r>
    </w:p>
    <w:p w14:paraId="61F9130E" w14:textId="77777777" w:rsidR="0005458B" w:rsidRPr="00EA21F9" w:rsidRDefault="0005458B" w:rsidP="00EA21F9">
      <w:pPr>
        <w:spacing w:line="360" w:lineRule="auto"/>
        <w:rPr>
          <w:rFonts w:ascii="Arial" w:hAnsi="Arial" w:cs="Arial"/>
          <w:sz w:val="22"/>
        </w:rPr>
      </w:pPr>
    </w:p>
    <w:sectPr w:rsidR="0005458B" w:rsidRPr="00EA21F9"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7D134" w14:textId="77777777" w:rsidR="00DE609A" w:rsidRDefault="00DE609A" w:rsidP="003E4ECF">
      <w:pPr>
        <w:spacing w:after="0" w:line="240" w:lineRule="auto"/>
      </w:pPr>
      <w:r>
        <w:separator/>
      </w:r>
    </w:p>
  </w:endnote>
  <w:endnote w:type="continuationSeparator" w:id="0">
    <w:p w14:paraId="30EBB779" w14:textId="77777777" w:rsidR="00DE609A" w:rsidRDefault="00DE609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8415F" w14:textId="77777777" w:rsidR="00DE609A" w:rsidRDefault="00DE609A" w:rsidP="003E4ECF">
      <w:pPr>
        <w:spacing w:after="0" w:line="240" w:lineRule="auto"/>
      </w:pPr>
      <w:r>
        <w:separator/>
      </w:r>
    </w:p>
  </w:footnote>
  <w:footnote w:type="continuationSeparator" w:id="0">
    <w:p w14:paraId="114F3C7C" w14:textId="77777777" w:rsidR="00DE609A" w:rsidRDefault="00DE609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F4FE8"/>
    <w:multiLevelType w:val="multilevel"/>
    <w:tmpl w:val="86D6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8772B"/>
    <w:multiLevelType w:val="multilevel"/>
    <w:tmpl w:val="18782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F0298"/>
    <w:multiLevelType w:val="multilevel"/>
    <w:tmpl w:val="70FAA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964BCF"/>
    <w:multiLevelType w:val="multilevel"/>
    <w:tmpl w:val="1CD2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0D7903"/>
    <w:multiLevelType w:val="multilevel"/>
    <w:tmpl w:val="85D4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A2082B"/>
    <w:multiLevelType w:val="multilevel"/>
    <w:tmpl w:val="18FE2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7806A2"/>
    <w:multiLevelType w:val="multilevel"/>
    <w:tmpl w:val="53C64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F81DC8"/>
    <w:multiLevelType w:val="multilevel"/>
    <w:tmpl w:val="77C6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6E7BDC"/>
    <w:multiLevelType w:val="multilevel"/>
    <w:tmpl w:val="0AA6C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366F1C"/>
    <w:multiLevelType w:val="multilevel"/>
    <w:tmpl w:val="8768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B5626B"/>
    <w:multiLevelType w:val="multilevel"/>
    <w:tmpl w:val="BE287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45139A"/>
    <w:multiLevelType w:val="multilevel"/>
    <w:tmpl w:val="5936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A2535D"/>
    <w:multiLevelType w:val="multilevel"/>
    <w:tmpl w:val="9AA43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CA2788"/>
    <w:multiLevelType w:val="multilevel"/>
    <w:tmpl w:val="AFC8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BB789C"/>
    <w:multiLevelType w:val="multilevel"/>
    <w:tmpl w:val="753E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34737C"/>
    <w:multiLevelType w:val="multilevel"/>
    <w:tmpl w:val="6CBCC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9D06FF"/>
    <w:multiLevelType w:val="multilevel"/>
    <w:tmpl w:val="1EAA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CB69D0"/>
    <w:multiLevelType w:val="multilevel"/>
    <w:tmpl w:val="4546F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D135E0"/>
    <w:multiLevelType w:val="multilevel"/>
    <w:tmpl w:val="29E21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751919"/>
    <w:multiLevelType w:val="multilevel"/>
    <w:tmpl w:val="20A4A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536724"/>
    <w:multiLevelType w:val="multilevel"/>
    <w:tmpl w:val="290A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871524"/>
    <w:multiLevelType w:val="multilevel"/>
    <w:tmpl w:val="6E181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46F68"/>
    <w:multiLevelType w:val="multilevel"/>
    <w:tmpl w:val="73028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CB18B9"/>
    <w:multiLevelType w:val="multilevel"/>
    <w:tmpl w:val="2842A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FD051D"/>
    <w:multiLevelType w:val="multilevel"/>
    <w:tmpl w:val="B456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373398"/>
    <w:multiLevelType w:val="multilevel"/>
    <w:tmpl w:val="F4AC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550D0C"/>
    <w:multiLevelType w:val="multilevel"/>
    <w:tmpl w:val="73EEE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1F716A1"/>
    <w:multiLevelType w:val="multilevel"/>
    <w:tmpl w:val="8F44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BD3274"/>
    <w:multiLevelType w:val="multilevel"/>
    <w:tmpl w:val="74D48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4A5646"/>
    <w:multiLevelType w:val="multilevel"/>
    <w:tmpl w:val="1F8EE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0F5E75"/>
    <w:multiLevelType w:val="multilevel"/>
    <w:tmpl w:val="F7AE6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E32087"/>
    <w:multiLevelType w:val="multilevel"/>
    <w:tmpl w:val="19B0F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F73C09"/>
    <w:multiLevelType w:val="multilevel"/>
    <w:tmpl w:val="BCD26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77608B"/>
    <w:multiLevelType w:val="multilevel"/>
    <w:tmpl w:val="1786D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A50537"/>
    <w:multiLevelType w:val="multilevel"/>
    <w:tmpl w:val="958E0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E82536"/>
    <w:multiLevelType w:val="multilevel"/>
    <w:tmpl w:val="8528F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D2C48AE"/>
    <w:multiLevelType w:val="multilevel"/>
    <w:tmpl w:val="1CF8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8934428">
    <w:abstractNumId w:val="23"/>
  </w:num>
  <w:num w:numId="2" w16cid:durableId="951933376">
    <w:abstractNumId w:val="6"/>
  </w:num>
  <w:num w:numId="3" w16cid:durableId="203056194">
    <w:abstractNumId w:val="29"/>
  </w:num>
  <w:num w:numId="4" w16cid:durableId="1079406999">
    <w:abstractNumId w:val="36"/>
  </w:num>
  <w:num w:numId="5" w16cid:durableId="86509007">
    <w:abstractNumId w:val="7"/>
  </w:num>
  <w:num w:numId="6" w16cid:durableId="1532259292">
    <w:abstractNumId w:val="3"/>
  </w:num>
  <w:num w:numId="7" w16cid:durableId="324599881">
    <w:abstractNumId w:val="8"/>
  </w:num>
  <w:num w:numId="8" w16cid:durableId="711923917">
    <w:abstractNumId w:val="22"/>
  </w:num>
  <w:num w:numId="9" w16cid:durableId="2073428782">
    <w:abstractNumId w:val="25"/>
  </w:num>
  <w:num w:numId="10" w16cid:durableId="781076992">
    <w:abstractNumId w:val="12"/>
  </w:num>
  <w:num w:numId="11" w16cid:durableId="465584749">
    <w:abstractNumId w:val="16"/>
  </w:num>
  <w:num w:numId="12" w16cid:durableId="1436823437">
    <w:abstractNumId w:val="10"/>
  </w:num>
  <w:num w:numId="13" w16cid:durableId="958339399">
    <w:abstractNumId w:val="26"/>
  </w:num>
  <w:num w:numId="14" w16cid:durableId="1630696518">
    <w:abstractNumId w:val="5"/>
  </w:num>
  <w:num w:numId="15" w16cid:durableId="1356271569">
    <w:abstractNumId w:val="27"/>
  </w:num>
  <w:num w:numId="16" w16cid:durableId="261571298">
    <w:abstractNumId w:val="32"/>
  </w:num>
  <w:num w:numId="17" w16cid:durableId="1930961751">
    <w:abstractNumId w:val="9"/>
  </w:num>
  <w:num w:numId="18" w16cid:durableId="730689120">
    <w:abstractNumId w:val="28"/>
  </w:num>
  <w:num w:numId="19" w16cid:durableId="1323972179">
    <w:abstractNumId w:val="18"/>
  </w:num>
  <w:num w:numId="20" w16cid:durableId="1304969825">
    <w:abstractNumId w:val="15"/>
  </w:num>
  <w:num w:numId="21" w16cid:durableId="1226448929">
    <w:abstractNumId w:val="17"/>
  </w:num>
  <w:num w:numId="22" w16cid:durableId="595748148">
    <w:abstractNumId w:val="19"/>
  </w:num>
  <w:num w:numId="23" w16cid:durableId="219748186">
    <w:abstractNumId w:val="24"/>
  </w:num>
  <w:num w:numId="24" w16cid:durableId="1007169047">
    <w:abstractNumId w:val="2"/>
  </w:num>
  <w:num w:numId="25" w16cid:durableId="985550815">
    <w:abstractNumId w:val="31"/>
  </w:num>
  <w:num w:numId="26" w16cid:durableId="179666388">
    <w:abstractNumId w:val="30"/>
  </w:num>
  <w:num w:numId="27" w16cid:durableId="128060927">
    <w:abstractNumId w:val="1"/>
  </w:num>
  <w:num w:numId="28" w16cid:durableId="998924652">
    <w:abstractNumId w:val="0"/>
  </w:num>
  <w:num w:numId="29" w16cid:durableId="446890879">
    <w:abstractNumId w:val="20"/>
  </w:num>
  <w:num w:numId="30" w16cid:durableId="497354442">
    <w:abstractNumId w:val="33"/>
  </w:num>
  <w:num w:numId="31" w16cid:durableId="418258665">
    <w:abstractNumId w:val="34"/>
  </w:num>
  <w:num w:numId="32" w16cid:durableId="1102992153">
    <w:abstractNumId w:val="4"/>
  </w:num>
  <w:num w:numId="33" w16cid:durableId="1130778486">
    <w:abstractNumId w:val="13"/>
  </w:num>
  <w:num w:numId="34" w16cid:durableId="232785868">
    <w:abstractNumId w:val="11"/>
  </w:num>
  <w:num w:numId="35" w16cid:durableId="996155999">
    <w:abstractNumId w:val="21"/>
  </w:num>
  <w:num w:numId="36" w16cid:durableId="1934051904">
    <w:abstractNumId w:val="14"/>
  </w:num>
  <w:num w:numId="37" w16cid:durableId="1514030531">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458B"/>
    <w:rsid w:val="000572BF"/>
    <w:rsid w:val="00074402"/>
    <w:rsid w:val="00094634"/>
    <w:rsid w:val="000C3A36"/>
    <w:rsid w:val="000E0F77"/>
    <w:rsid w:val="001370AD"/>
    <w:rsid w:val="00153FF8"/>
    <w:rsid w:val="001623C2"/>
    <w:rsid w:val="00164B35"/>
    <w:rsid w:val="00181B4F"/>
    <w:rsid w:val="0019122E"/>
    <w:rsid w:val="001B501D"/>
    <w:rsid w:val="001C061E"/>
    <w:rsid w:val="001C60A5"/>
    <w:rsid w:val="001D008F"/>
    <w:rsid w:val="001D7C03"/>
    <w:rsid w:val="00207420"/>
    <w:rsid w:val="00216C85"/>
    <w:rsid w:val="002174EE"/>
    <w:rsid w:val="00217A7D"/>
    <w:rsid w:val="00237734"/>
    <w:rsid w:val="00247F63"/>
    <w:rsid w:val="0026393A"/>
    <w:rsid w:val="0027175A"/>
    <w:rsid w:val="00273EDD"/>
    <w:rsid w:val="002920ED"/>
    <w:rsid w:val="00292938"/>
    <w:rsid w:val="002A2503"/>
    <w:rsid w:val="002C1776"/>
    <w:rsid w:val="002C3965"/>
    <w:rsid w:val="002D76EA"/>
    <w:rsid w:val="002D7EE8"/>
    <w:rsid w:val="002F7CFE"/>
    <w:rsid w:val="00321C4C"/>
    <w:rsid w:val="00335E10"/>
    <w:rsid w:val="00336919"/>
    <w:rsid w:val="00385A71"/>
    <w:rsid w:val="00392468"/>
    <w:rsid w:val="00392BBC"/>
    <w:rsid w:val="003B3BD5"/>
    <w:rsid w:val="003E4ECF"/>
    <w:rsid w:val="003E6797"/>
    <w:rsid w:val="00431011"/>
    <w:rsid w:val="00432792"/>
    <w:rsid w:val="004824B4"/>
    <w:rsid w:val="00484864"/>
    <w:rsid w:val="00492810"/>
    <w:rsid w:val="0049615F"/>
    <w:rsid w:val="004A736E"/>
    <w:rsid w:val="004C6ADF"/>
    <w:rsid w:val="004C7FFB"/>
    <w:rsid w:val="004F61BD"/>
    <w:rsid w:val="00556B63"/>
    <w:rsid w:val="00570F44"/>
    <w:rsid w:val="005746C8"/>
    <w:rsid w:val="00576C7C"/>
    <w:rsid w:val="00593945"/>
    <w:rsid w:val="00596AE8"/>
    <w:rsid w:val="005A5E36"/>
    <w:rsid w:val="005B5DB8"/>
    <w:rsid w:val="005C659E"/>
    <w:rsid w:val="005D3739"/>
    <w:rsid w:val="005D68FC"/>
    <w:rsid w:val="005D7EEB"/>
    <w:rsid w:val="00603DB8"/>
    <w:rsid w:val="00626D8C"/>
    <w:rsid w:val="00643AEB"/>
    <w:rsid w:val="006454B5"/>
    <w:rsid w:val="00670B97"/>
    <w:rsid w:val="00691DF2"/>
    <w:rsid w:val="006925AA"/>
    <w:rsid w:val="006F46E9"/>
    <w:rsid w:val="007025A9"/>
    <w:rsid w:val="00725177"/>
    <w:rsid w:val="00731895"/>
    <w:rsid w:val="007455C9"/>
    <w:rsid w:val="00787647"/>
    <w:rsid w:val="007B1316"/>
    <w:rsid w:val="007B4926"/>
    <w:rsid w:val="007B5699"/>
    <w:rsid w:val="007B7F20"/>
    <w:rsid w:val="007D570C"/>
    <w:rsid w:val="007D57F6"/>
    <w:rsid w:val="007F1595"/>
    <w:rsid w:val="007F5B77"/>
    <w:rsid w:val="007F7533"/>
    <w:rsid w:val="00814A9E"/>
    <w:rsid w:val="00851C80"/>
    <w:rsid w:val="0089437C"/>
    <w:rsid w:val="008C0B44"/>
    <w:rsid w:val="008C63A2"/>
    <w:rsid w:val="008D0F85"/>
    <w:rsid w:val="0090040D"/>
    <w:rsid w:val="00930F63"/>
    <w:rsid w:val="009C7FE8"/>
    <w:rsid w:val="009D052C"/>
    <w:rsid w:val="009D1D1E"/>
    <w:rsid w:val="009D7026"/>
    <w:rsid w:val="00A035FD"/>
    <w:rsid w:val="00A22E62"/>
    <w:rsid w:val="00A33E89"/>
    <w:rsid w:val="00A723B5"/>
    <w:rsid w:val="00AB37A2"/>
    <w:rsid w:val="00AB47D5"/>
    <w:rsid w:val="00AD651D"/>
    <w:rsid w:val="00AE2AC8"/>
    <w:rsid w:val="00B14411"/>
    <w:rsid w:val="00B326F9"/>
    <w:rsid w:val="00B40792"/>
    <w:rsid w:val="00B57834"/>
    <w:rsid w:val="00B8304B"/>
    <w:rsid w:val="00B87E75"/>
    <w:rsid w:val="00BA7D12"/>
    <w:rsid w:val="00BB4CEF"/>
    <w:rsid w:val="00BB55B8"/>
    <w:rsid w:val="00BD21F9"/>
    <w:rsid w:val="00BF04AB"/>
    <w:rsid w:val="00C11E86"/>
    <w:rsid w:val="00C16154"/>
    <w:rsid w:val="00C35F73"/>
    <w:rsid w:val="00C573D3"/>
    <w:rsid w:val="00C8589D"/>
    <w:rsid w:val="00C87578"/>
    <w:rsid w:val="00CA55BF"/>
    <w:rsid w:val="00CC54C8"/>
    <w:rsid w:val="00CD33A8"/>
    <w:rsid w:val="00CD366A"/>
    <w:rsid w:val="00CF6706"/>
    <w:rsid w:val="00D12DDE"/>
    <w:rsid w:val="00D156FD"/>
    <w:rsid w:val="00D37166"/>
    <w:rsid w:val="00D45333"/>
    <w:rsid w:val="00D563F4"/>
    <w:rsid w:val="00D67E07"/>
    <w:rsid w:val="00D840B3"/>
    <w:rsid w:val="00D864B2"/>
    <w:rsid w:val="00DA7AEA"/>
    <w:rsid w:val="00DE4D28"/>
    <w:rsid w:val="00DE609A"/>
    <w:rsid w:val="00E11AA9"/>
    <w:rsid w:val="00E12788"/>
    <w:rsid w:val="00E50477"/>
    <w:rsid w:val="00E540C9"/>
    <w:rsid w:val="00E569FD"/>
    <w:rsid w:val="00E620E7"/>
    <w:rsid w:val="00EA21F9"/>
    <w:rsid w:val="00EA6406"/>
    <w:rsid w:val="00EF57A3"/>
    <w:rsid w:val="00F20B76"/>
    <w:rsid w:val="00F50488"/>
    <w:rsid w:val="00F66E1B"/>
    <w:rsid w:val="00F7369C"/>
    <w:rsid w:val="00F84D11"/>
    <w:rsid w:val="00F93322"/>
    <w:rsid w:val="00FB02C3"/>
    <w:rsid w:val="00FB7B14"/>
    <w:rsid w:val="00FE7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FB02C3"/>
    <w:rPr>
      <w:color w:val="0563C1" w:themeColor="hyperlink"/>
      <w:u w:val="single"/>
    </w:rPr>
  </w:style>
  <w:style w:type="character" w:styleId="UnresolvedMention">
    <w:name w:val="Unresolved Mention"/>
    <w:basedOn w:val="DefaultParagraphFont"/>
    <w:uiPriority w:val="99"/>
    <w:semiHidden/>
    <w:unhideWhenUsed/>
    <w:rsid w:val="00FB02C3"/>
    <w:rPr>
      <w:color w:val="605E5C"/>
      <w:shd w:val="clear" w:color="auto" w:fill="E1DFDD"/>
    </w:rPr>
  </w:style>
  <w:style w:type="table" w:styleId="TableGrid">
    <w:name w:val="Table Grid"/>
    <w:basedOn w:val="TableNormal"/>
    <w:uiPriority w:val="39"/>
    <w:rsid w:val="00C85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30F6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134" TargetMode="External"/><Relationship Id="rId18" Type="http://schemas.openxmlformats.org/officeDocument/2006/relationships/hyperlink" Target="https://www.youngminds.org.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eclinm.2018.12.005" TargetMode="External"/><Relationship Id="rId17" Type="http://schemas.openxmlformats.org/officeDocument/2006/relationships/hyperlink" Target="https://www.legislation.gov.uk/ukpga/2023/50/contents" TargetMode="External"/><Relationship Id="rId2" Type="http://schemas.openxmlformats.org/officeDocument/2006/relationships/numbering" Target="numbering.xml"/><Relationship Id="rId16" Type="http://schemas.openxmlformats.org/officeDocument/2006/relationships/hyperlink" Target="https://bmjopen.bmj.com/content/9/9/e03116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consultations/transforming-children-and-young-peoples-mental-health-provision-a-green-paper"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hyperlink" Target="https://bmcpublichealth.biomedcentral.com/articles/10.1186/s12889-018-5220-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38233-6623-4440-8151-4B7DA7BCB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4156</Words>
  <Characters>23693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orinthia stevens</cp:lastModifiedBy>
  <cp:revision>2</cp:revision>
  <dcterms:created xsi:type="dcterms:W3CDTF">2026-08-14T11:26:00Z</dcterms:created>
  <dcterms:modified xsi:type="dcterms:W3CDTF">2026-08-14T11:26:00Z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9b10c651-4858-45ee-81cd-e8d1af55c9be</vt:lpwstr>
  </property>
</Properties>
</file>