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3E0DE" w14:textId="77777777" w:rsidR="005459AD" w:rsidRPr="0067253D" w:rsidRDefault="005459AD" w:rsidP="0067253D">
      <w:pPr>
        <w:autoSpaceDN w:val="0"/>
        <w:spacing w:after="200" w:line="480" w:lineRule="auto"/>
        <w:jc w:val="both"/>
        <w:rPr>
          <w:rFonts w:asciiTheme="minorHAnsi" w:hAnsiTheme="minorHAnsi" w:cstheme="minorHAnsi"/>
          <w:u w:val="single"/>
        </w:rPr>
      </w:pPr>
      <w:r w:rsidRPr="0067253D">
        <w:rPr>
          <w:rFonts w:asciiTheme="minorHAnsi" w:hAnsiTheme="minorHAnsi" w:cstheme="minorHAnsi"/>
          <w:bCs/>
          <w:u w:val="single"/>
        </w:rPr>
        <w:t>In 1984, Margaret Thatcher warned of the threat posed to British society by what she called “</w:t>
      </w:r>
      <w:r w:rsidRPr="0067253D">
        <w:rPr>
          <w:rFonts w:asciiTheme="minorHAnsi" w:hAnsiTheme="minorHAnsi" w:cstheme="minorHAnsi"/>
          <w:u w:val="single"/>
        </w:rPr>
        <w:t xml:space="preserve">the enemy within.” Which individuals or social groups do you think Thatcher had in mind, and in what ways did state authorities seek to redress their supposed threat? </w:t>
      </w:r>
    </w:p>
    <w:p w14:paraId="4376A5E6" w14:textId="7BB9BB5F" w:rsidR="00F27E5E" w:rsidRPr="0067253D" w:rsidRDefault="4A8E0D57" w:rsidP="0067253D">
      <w:pPr>
        <w:spacing w:line="480" w:lineRule="auto"/>
        <w:rPr>
          <w:rFonts w:asciiTheme="minorHAnsi" w:hAnsiTheme="minorHAnsi" w:cstheme="minorHAnsi"/>
        </w:rPr>
      </w:pPr>
      <w:r w:rsidRPr="0067253D">
        <w:rPr>
          <w:rFonts w:asciiTheme="minorHAnsi" w:hAnsiTheme="minorHAnsi" w:cstheme="minorHAnsi"/>
          <w:i/>
          <w:iCs/>
        </w:rPr>
        <w:t>Introduction</w:t>
      </w:r>
    </w:p>
    <w:p w14:paraId="39C74F0F" w14:textId="2396EB13" w:rsidR="00BE75B8" w:rsidRPr="0067253D" w:rsidRDefault="00014743" w:rsidP="0067253D">
      <w:pPr>
        <w:spacing w:line="480" w:lineRule="auto"/>
        <w:rPr>
          <w:rFonts w:asciiTheme="minorHAnsi" w:hAnsiTheme="minorHAnsi" w:cstheme="minorHAnsi"/>
        </w:rPr>
      </w:pPr>
      <w:r w:rsidRPr="0067253D">
        <w:rPr>
          <w:rFonts w:asciiTheme="minorHAnsi" w:hAnsiTheme="minorHAnsi" w:cstheme="minorHAnsi"/>
        </w:rPr>
        <w:t xml:space="preserve">During 1984, following the Brighton bomb, Margaret Thatcher was forced to tear up her </w:t>
      </w:r>
      <w:r w:rsidR="00DB46A9" w:rsidRPr="0067253D">
        <w:rPr>
          <w:rFonts w:asciiTheme="minorHAnsi" w:hAnsiTheme="minorHAnsi" w:cstheme="minorHAnsi"/>
        </w:rPr>
        <w:t>pre-</w:t>
      </w:r>
      <w:r w:rsidR="0041681F" w:rsidRPr="0067253D">
        <w:rPr>
          <w:rFonts w:asciiTheme="minorHAnsi" w:hAnsiTheme="minorHAnsi" w:cstheme="minorHAnsi"/>
        </w:rPr>
        <w:t>planned</w:t>
      </w:r>
      <w:r w:rsidR="00103B03" w:rsidRPr="0067253D">
        <w:rPr>
          <w:rFonts w:asciiTheme="minorHAnsi" w:hAnsiTheme="minorHAnsi" w:cstheme="minorHAnsi"/>
        </w:rPr>
        <w:t xml:space="preserve"> </w:t>
      </w:r>
      <w:r w:rsidRPr="0067253D">
        <w:rPr>
          <w:rFonts w:asciiTheme="minorHAnsi" w:hAnsiTheme="minorHAnsi" w:cstheme="minorHAnsi"/>
        </w:rPr>
        <w:t xml:space="preserve">speech which would have labelled the entire Labour party as well as the militant miners </w:t>
      </w:r>
      <w:r w:rsidR="00E12162" w:rsidRPr="0067253D">
        <w:rPr>
          <w:rFonts w:asciiTheme="minorHAnsi" w:hAnsiTheme="minorHAnsi" w:cstheme="minorHAnsi"/>
        </w:rPr>
        <w:t>as</w:t>
      </w:r>
      <w:r w:rsidRPr="0067253D">
        <w:rPr>
          <w:rFonts w:asciiTheme="minorHAnsi" w:hAnsiTheme="minorHAnsi" w:cstheme="minorHAnsi"/>
        </w:rPr>
        <w:t xml:space="preserve"> being ‘the enemy within’. </w:t>
      </w:r>
      <w:r w:rsidR="00BE75B8" w:rsidRPr="0067253D">
        <w:rPr>
          <w:rFonts w:asciiTheme="minorHAnsi" w:hAnsiTheme="minorHAnsi" w:cstheme="minorHAnsi"/>
        </w:rPr>
        <w:t xml:space="preserve">The rough notes of Thatcher’s speech made reference to a number of groups who appeared to be identified as the enemy within. Included was the </w:t>
      </w:r>
      <w:r w:rsidR="0049755B" w:rsidRPr="0067253D">
        <w:rPr>
          <w:rFonts w:asciiTheme="minorHAnsi" w:hAnsiTheme="minorHAnsi" w:cstheme="minorHAnsi"/>
        </w:rPr>
        <w:t xml:space="preserve">Labour party </w:t>
      </w:r>
      <w:r w:rsidR="00BE75B8" w:rsidRPr="0067253D">
        <w:rPr>
          <w:rFonts w:asciiTheme="minorHAnsi" w:hAnsiTheme="minorHAnsi" w:cstheme="minorHAnsi"/>
        </w:rPr>
        <w:t xml:space="preserve">and it was revealed that in her speech, </w:t>
      </w:r>
      <w:r w:rsidR="0049755B" w:rsidRPr="0067253D">
        <w:rPr>
          <w:rFonts w:asciiTheme="minorHAnsi" w:hAnsiTheme="minorHAnsi" w:cstheme="minorHAnsi"/>
        </w:rPr>
        <w:t>Thatcher was going to accuse the party of ‘insurrection’ against democracy.</w:t>
      </w:r>
      <w:r w:rsidR="00BE75B8" w:rsidRPr="0067253D">
        <w:rPr>
          <w:rFonts w:asciiTheme="minorHAnsi" w:hAnsiTheme="minorHAnsi" w:cstheme="minorHAnsi"/>
        </w:rPr>
        <w:t xml:space="preserve"> Also mentioned were the leaders of the miners who at that time were leading the National Union of Mineworkers strike. </w:t>
      </w:r>
      <w:r w:rsidR="6DDB55C7" w:rsidRPr="0067253D">
        <w:rPr>
          <w:rFonts w:asciiTheme="minorHAnsi" w:hAnsiTheme="minorHAnsi" w:cstheme="minorHAnsi"/>
        </w:rPr>
        <w:t>Finally, Liverpool's district council</w:t>
      </w:r>
      <w:r w:rsidR="00BE75B8" w:rsidRPr="0067253D">
        <w:rPr>
          <w:rFonts w:asciiTheme="minorHAnsi" w:hAnsiTheme="minorHAnsi" w:cstheme="minorHAnsi"/>
        </w:rPr>
        <w:t xml:space="preserve"> and other local authorities were cryptically singled out as ‘just as dangerous in</w:t>
      </w:r>
      <w:r w:rsidR="00103B03" w:rsidRPr="0067253D">
        <w:rPr>
          <w:rFonts w:asciiTheme="minorHAnsi" w:hAnsiTheme="minorHAnsi" w:cstheme="minorHAnsi"/>
        </w:rPr>
        <w:t xml:space="preserve"> a way more difficult to fight.’</w:t>
      </w:r>
      <w:r w:rsidR="0054272A" w:rsidRPr="0067253D">
        <w:rPr>
          <w:rStyle w:val="FootnoteReference"/>
          <w:rFonts w:asciiTheme="minorHAnsi" w:hAnsiTheme="minorHAnsi" w:cstheme="minorHAnsi"/>
        </w:rPr>
        <w:footnoteReference w:id="2"/>
      </w:r>
      <w:r w:rsidR="0054272A" w:rsidRPr="0067253D">
        <w:rPr>
          <w:rFonts w:asciiTheme="minorHAnsi" w:hAnsiTheme="minorHAnsi" w:cstheme="minorHAnsi"/>
        </w:rPr>
        <w:br/>
        <w:t xml:space="preserve"> </w:t>
      </w:r>
      <w:r w:rsidR="0054272A" w:rsidRPr="0067253D">
        <w:rPr>
          <w:rFonts w:asciiTheme="minorHAnsi" w:hAnsiTheme="minorHAnsi" w:cstheme="minorHAnsi"/>
        </w:rPr>
        <w:tab/>
      </w:r>
      <w:r w:rsidR="00103B03" w:rsidRPr="0067253D">
        <w:rPr>
          <w:rFonts w:asciiTheme="minorHAnsi" w:hAnsiTheme="minorHAnsi" w:cstheme="minorHAnsi"/>
        </w:rPr>
        <w:t>However</w:t>
      </w:r>
      <w:r w:rsidR="6DDB55C7" w:rsidRPr="0067253D">
        <w:rPr>
          <w:rFonts w:asciiTheme="minorHAnsi" w:hAnsiTheme="minorHAnsi" w:cstheme="minorHAnsi"/>
        </w:rPr>
        <w:t>,</w:t>
      </w:r>
      <w:r w:rsidR="00103B03" w:rsidRPr="0067253D">
        <w:rPr>
          <w:rFonts w:asciiTheme="minorHAnsi" w:hAnsiTheme="minorHAnsi" w:cstheme="minorHAnsi"/>
        </w:rPr>
        <w:t xml:space="preserve"> the use of the phrase “the enemy within” is now disputed, there is no longer a certain group that could have been targeted by Thatcher. This work will investigate what groups or individuals were the main focus of the phrase used by Margret </w:t>
      </w:r>
      <w:r w:rsidR="00A96A2E">
        <w:rPr>
          <w:rFonts w:asciiTheme="minorHAnsi" w:hAnsiTheme="minorHAnsi" w:cstheme="minorHAnsi"/>
        </w:rPr>
        <w:t>T</w:t>
      </w:r>
      <w:r w:rsidR="00103B03" w:rsidRPr="0067253D">
        <w:rPr>
          <w:rFonts w:asciiTheme="minorHAnsi" w:hAnsiTheme="minorHAnsi" w:cstheme="minorHAnsi"/>
        </w:rPr>
        <w:t>hatcher and what her government at the time would have done to enforce the idea that these groups are indeed an enemy from within.</w:t>
      </w:r>
      <w:r w:rsidR="6DDB55C7" w:rsidRPr="0067253D">
        <w:rPr>
          <w:rFonts w:asciiTheme="minorHAnsi" w:hAnsiTheme="minorHAnsi" w:cstheme="minorHAnsi"/>
        </w:rPr>
        <w:t xml:space="preserve"> There will also be a discussion as to how the Conservative government planned to remedy the problem of </w:t>
      </w:r>
      <w:r w:rsidR="00793E8D">
        <w:rPr>
          <w:rFonts w:asciiTheme="minorHAnsi" w:hAnsiTheme="minorHAnsi" w:cstheme="minorHAnsi"/>
        </w:rPr>
        <w:t>‘</w:t>
      </w:r>
      <w:r w:rsidR="6DDB55C7" w:rsidRPr="0067253D">
        <w:rPr>
          <w:rFonts w:asciiTheme="minorHAnsi" w:hAnsiTheme="minorHAnsi" w:cstheme="minorHAnsi"/>
        </w:rPr>
        <w:t>the enemy within</w:t>
      </w:r>
      <w:r w:rsidR="00793E8D">
        <w:rPr>
          <w:rFonts w:asciiTheme="minorHAnsi" w:hAnsiTheme="minorHAnsi" w:cstheme="minorHAnsi"/>
        </w:rPr>
        <w:t>’</w:t>
      </w:r>
      <w:r w:rsidR="6DDB55C7" w:rsidRPr="0067253D">
        <w:rPr>
          <w:rFonts w:asciiTheme="minorHAnsi" w:hAnsiTheme="minorHAnsi" w:cstheme="minorHAnsi"/>
        </w:rPr>
        <w:t xml:space="preserve"> and how that would have </w:t>
      </w:r>
      <w:r w:rsidR="00A96A2E">
        <w:rPr>
          <w:rFonts w:asciiTheme="minorHAnsi" w:hAnsiTheme="minorHAnsi" w:cstheme="minorHAnsi"/>
        </w:rPr>
        <w:t xml:space="preserve">affected </w:t>
      </w:r>
      <w:r w:rsidR="6DDB55C7" w:rsidRPr="0067253D">
        <w:rPr>
          <w:rFonts w:asciiTheme="minorHAnsi" w:hAnsiTheme="minorHAnsi" w:cstheme="minorHAnsi"/>
        </w:rPr>
        <w:t>the said organisation and individuals who were considered dangerous to British society.</w:t>
      </w:r>
      <w:r w:rsidRPr="0067253D">
        <w:rPr>
          <w:rFonts w:asciiTheme="minorHAnsi" w:hAnsiTheme="minorHAnsi" w:cstheme="minorHAnsi"/>
        </w:rPr>
        <w:br/>
      </w:r>
    </w:p>
    <w:p w14:paraId="321B42F3" w14:textId="4822A7EE" w:rsidR="4A8E0D57" w:rsidRPr="0067253D" w:rsidRDefault="4A8E0D57" w:rsidP="0067253D">
      <w:pPr>
        <w:spacing w:line="480" w:lineRule="auto"/>
        <w:rPr>
          <w:rFonts w:asciiTheme="minorHAnsi" w:hAnsiTheme="minorHAnsi" w:cstheme="minorHAnsi"/>
        </w:rPr>
      </w:pPr>
      <w:r w:rsidRPr="0067253D">
        <w:rPr>
          <w:rFonts w:asciiTheme="minorHAnsi" w:hAnsiTheme="minorHAnsi" w:cstheme="minorHAnsi"/>
          <w:i/>
          <w:iCs/>
        </w:rPr>
        <w:lastRenderedPageBreak/>
        <w:t>Trade union miner's strikes</w:t>
      </w:r>
    </w:p>
    <w:p w14:paraId="2E30B882" w14:textId="63A54B5B" w:rsidR="00776E5C" w:rsidRPr="0067253D" w:rsidRDefault="005001B5" w:rsidP="0067253D">
      <w:pPr>
        <w:spacing w:line="480" w:lineRule="auto"/>
        <w:rPr>
          <w:rFonts w:asciiTheme="minorHAnsi" w:hAnsiTheme="minorHAnsi" w:cstheme="minorHAnsi"/>
        </w:rPr>
      </w:pPr>
      <w:r w:rsidRPr="0067253D">
        <w:rPr>
          <w:rFonts w:asciiTheme="minorHAnsi" w:hAnsiTheme="minorHAnsi" w:cstheme="minorHAnsi"/>
        </w:rPr>
        <w:t>In</w:t>
      </w:r>
      <w:r w:rsidR="00C455D0" w:rsidRPr="0067253D">
        <w:rPr>
          <w:rFonts w:asciiTheme="minorHAnsi" w:hAnsiTheme="minorHAnsi" w:cstheme="minorHAnsi"/>
        </w:rPr>
        <w:t xml:space="preserve"> 1974 the Conservative government had been replaced with</w:t>
      </w:r>
      <w:r w:rsidR="00556BD6" w:rsidRPr="0067253D">
        <w:rPr>
          <w:rFonts w:asciiTheme="minorHAnsi" w:hAnsiTheme="minorHAnsi" w:cstheme="minorHAnsi"/>
        </w:rPr>
        <w:t xml:space="preserve"> the </w:t>
      </w:r>
      <w:r w:rsidR="00BA206B">
        <w:rPr>
          <w:rFonts w:asciiTheme="minorHAnsi" w:hAnsiTheme="minorHAnsi" w:cstheme="minorHAnsi"/>
        </w:rPr>
        <w:t>L</w:t>
      </w:r>
      <w:r w:rsidR="00C455D0" w:rsidRPr="0067253D">
        <w:rPr>
          <w:rFonts w:asciiTheme="minorHAnsi" w:hAnsiTheme="minorHAnsi" w:cstheme="minorHAnsi"/>
        </w:rPr>
        <w:t>abour</w:t>
      </w:r>
      <w:r w:rsidR="00556BD6" w:rsidRPr="0067253D">
        <w:rPr>
          <w:rFonts w:asciiTheme="minorHAnsi" w:hAnsiTheme="minorHAnsi" w:cstheme="minorHAnsi"/>
        </w:rPr>
        <w:t xml:space="preserve"> party, the </w:t>
      </w:r>
      <w:r w:rsidR="00BA206B">
        <w:rPr>
          <w:rFonts w:asciiTheme="minorHAnsi" w:hAnsiTheme="minorHAnsi" w:cstheme="minorHAnsi"/>
        </w:rPr>
        <w:t>C</w:t>
      </w:r>
      <w:r w:rsidR="00556BD6" w:rsidRPr="0067253D">
        <w:rPr>
          <w:rFonts w:asciiTheme="minorHAnsi" w:hAnsiTheme="minorHAnsi" w:cstheme="minorHAnsi"/>
        </w:rPr>
        <w:t>onservative part</w:t>
      </w:r>
      <w:r w:rsidR="005D2395" w:rsidRPr="0067253D">
        <w:rPr>
          <w:rFonts w:asciiTheme="minorHAnsi" w:hAnsiTheme="minorHAnsi" w:cstheme="minorHAnsi"/>
        </w:rPr>
        <w:t>y</w:t>
      </w:r>
      <w:r w:rsidR="00C455D0" w:rsidRPr="0067253D">
        <w:rPr>
          <w:rFonts w:asciiTheme="minorHAnsi" w:hAnsiTheme="minorHAnsi" w:cstheme="minorHAnsi"/>
        </w:rPr>
        <w:t xml:space="preserve"> was brought down by the miner</w:t>
      </w:r>
      <w:r w:rsidR="005D2395" w:rsidRPr="0067253D">
        <w:rPr>
          <w:rFonts w:asciiTheme="minorHAnsi" w:hAnsiTheme="minorHAnsi" w:cstheme="minorHAnsi"/>
        </w:rPr>
        <w:t>’s</w:t>
      </w:r>
      <w:r w:rsidR="00C455D0" w:rsidRPr="0067253D">
        <w:rPr>
          <w:rFonts w:asciiTheme="minorHAnsi" w:hAnsiTheme="minorHAnsi" w:cstheme="minorHAnsi"/>
        </w:rPr>
        <w:t xml:space="preserve"> strike</w:t>
      </w:r>
      <w:r w:rsidR="00556BD6" w:rsidRPr="0067253D">
        <w:rPr>
          <w:rFonts w:asciiTheme="minorHAnsi" w:hAnsiTheme="minorHAnsi" w:cstheme="minorHAnsi"/>
        </w:rPr>
        <w:t xml:space="preserve"> during this year, which fuelled Labours attempts at a leadership challenge</w:t>
      </w:r>
      <w:r w:rsidR="00C455D0" w:rsidRPr="0067253D">
        <w:rPr>
          <w:rFonts w:asciiTheme="minorHAnsi" w:hAnsiTheme="minorHAnsi" w:cstheme="minorHAnsi"/>
        </w:rPr>
        <w:t xml:space="preserve">. Following this, it was evident that the working class, particularly the miners, had political powers that they could exercise. The Labour Party became aware that if this power was to be exercised correctly, it could force change in the leadership of the country. </w:t>
      </w:r>
      <w:r w:rsidR="0019078A" w:rsidRPr="0067253D">
        <w:rPr>
          <w:rStyle w:val="FootnoteReference"/>
          <w:rFonts w:asciiTheme="minorHAnsi" w:hAnsiTheme="minorHAnsi" w:cstheme="minorHAnsi"/>
        </w:rPr>
        <w:footnoteReference w:id="3"/>
      </w:r>
      <w:r w:rsidR="000B362C" w:rsidRPr="0067253D">
        <w:rPr>
          <w:rFonts w:asciiTheme="minorHAnsi" w:hAnsiTheme="minorHAnsi" w:cstheme="minorHAnsi"/>
        </w:rPr>
        <w:t xml:space="preserve"> </w:t>
      </w:r>
      <w:r w:rsidR="006D6597" w:rsidRPr="0067253D">
        <w:rPr>
          <w:rFonts w:asciiTheme="minorHAnsi" w:hAnsiTheme="minorHAnsi" w:cstheme="minorHAnsi"/>
        </w:rPr>
        <w:t xml:space="preserve">It was Arthur Scargill who led the successful mass-picketing operation of the post war period in 1972 which led to the labour-movement hierarchy. It was Scargill and the left-wing National Union of Mineworkers area leaders </w:t>
      </w:r>
      <w:r w:rsidR="00CB77B2">
        <w:rPr>
          <w:rFonts w:asciiTheme="minorHAnsi" w:hAnsiTheme="minorHAnsi" w:cstheme="minorHAnsi"/>
        </w:rPr>
        <w:t>who</w:t>
      </w:r>
      <w:r w:rsidR="006D6597" w:rsidRPr="0067253D">
        <w:rPr>
          <w:rFonts w:asciiTheme="minorHAnsi" w:hAnsiTheme="minorHAnsi" w:cstheme="minorHAnsi"/>
        </w:rPr>
        <w:t xml:space="preserve"> pushed the strike which took down the Conservative Government.</w:t>
      </w:r>
      <w:r w:rsidR="00A14527" w:rsidRPr="0067253D">
        <w:rPr>
          <w:rStyle w:val="FootnoteReference"/>
          <w:rFonts w:asciiTheme="minorHAnsi" w:hAnsiTheme="minorHAnsi" w:cstheme="minorHAnsi"/>
        </w:rPr>
        <w:footnoteReference w:id="4"/>
      </w:r>
      <w:r w:rsidR="006D6597" w:rsidRPr="0067253D">
        <w:rPr>
          <w:rFonts w:asciiTheme="minorHAnsi" w:hAnsiTheme="minorHAnsi" w:cstheme="minorHAnsi"/>
        </w:rPr>
        <w:t xml:space="preserve"> </w:t>
      </w:r>
      <w:r w:rsidR="00556BD6" w:rsidRPr="0067253D">
        <w:rPr>
          <w:rFonts w:asciiTheme="minorHAnsi" w:hAnsiTheme="minorHAnsi" w:cstheme="minorHAnsi"/>
        </w:rPr>
        <w:t>This in turn lead to the belief from the Conservative party that the miners</w:t>
      </w:r>
      <w:r w:rsidR="00A96A2E">
        <w:rPr>
          <w:rFonts w:asciiTheme="minorHAnsi" w:hAnsiTheme="minorHAnsi" w:cstheme="minorHAnsi"/>
        </w:rPr>
        <w:t>,</w:t>
      </w:r>
      <w:r w:rsidR="00556BD6" w:rsidRPr="0067253D">
        <w:rPr>
          <w:rFonts w:asciiTheme="minorHAnsi" w:hAnsiTheme="minorHAnsi" w:cstheme="minorHAnsi"/>
        </w:rPr>
        <w:t xml:space="preserve"> and especially the National Unions that represent them</w:t>
      </w:r>
      <w:r w:rsidR="00A96A2E">
        <w:rPr>
          <w:rFonts w:asciiTheme="minorHAnsi" w:hAnsiTheme="minorHAnsi" w:cstheme="minorHAnsi"/>
        </w:rPr>
        <w:t>,</w:t>
      </w:r>
      <w:r w:rsidR="00556BD6" w:rsidRPr="0067253D">
        <w:rPr>
          <w:rFonts w:asciiTheme="minorHAnsi" w:hAnsiTheme="minorHAnsi" w:cstheme="minorHAnsi"/>
        </w:rPr>
        <w:t xml:space="preserve"> were a direct threat to the stability of the conservatives, especially when they were in government.</w:t>
      </w:r>
      <w:r w:rsidR="00031468" w:rsidRPr="0067253D">
        <w:rPr>
          <w:rFonts w:asciiTheme="minorHAnsi" w:hAnsiTheme="minorHAnsi" w:cstheme="minorHAnsi"/>
        </w:rPr>
        <w:br/>
        <w:t xml:space="preserve"> </w:t>
      </w:r>
      <w:r w:rsidR="00031468" w:rsidRPr="0067253D">
        <w:rPr>
          <w:rFonts w:asciiTheme="minorHAnsi" w:hAnsiTheme="minorHAnsi" w:cstheme="minorHAnsi"/>
        </w:rPr>
        <w:tab/>
      </w:r>
      <w:r w:rsidR="008B525C" w:rsidRPr="0067253D">
        <w:rPr>
          <w:rFonts w:asciiTheme="minorHAnsi" w:hAnsiTheme="minorHAnsi" w:cstheme="minorHAnsi"/>
        </w:rPr>
        <w:t xml:space="preserve">The leaders of the miners were perceived as politically motivated and were fighting policies proposed by the Government during </w:t>
      </w:r>
      <w:r w:rsidR="00945A71" w:rsidRPr="0067253D">
        <w:rPr>
          <w:rFonts w:asciiTheme="minorHAnsi" w:hAnsiTheme="minorHAnsi" w:cstheme="minorHAnsi"/>
        </w:rPr>
        <w:t>Thatcher’s</w:t>
      </w:r>
      <w:r w:rsidR="00CB77B2">
        <w:rPr>
          <w:rFonts w:asciiTheme="minorHAnsi" w:hAnsiTheme="minorHAnsi" w:cstheme="minorHAnsi"/>
        </w:rPr>
        <w:t xml:space="preserve"> </w:t>
      </w:r>
      <w:r w:rsidR="00031468" w:rsidRPr="0067253D">
        <w:rPr>
          <w:rFonts w:asciiTheme="minorHAnsi" w:hAnsiTheme="minorHAnsi" w:cstheme="minorHAnsi"/>
        </w:rPr>
        <w:t>time as prime minster</w:t>
      </w:r>
      <w:r w:rsidR="00CB77B2">
        <w:rPr>
          <w:rFonts w:asciiTheme="minorHAnsi" w:hAnsiTheme="minorHAnsi" w:cstheme="minorHAnsi"/>
        </w:rPr>
        <w:t>.</w:t>
      </w:r>
      <w:r w:rsidR="00037B9D" w:rsidRPr="0067253D">
        <w:rPr>
          <w:rFonts w:asciiTheme="minorHAnsi" w:hAnsiTheme="minorHAnsi" w:cstheme="minorHAnsi"/>
        </w:rPr>
        <w:t xml:space="preserve"> Thatcher stated in a 1922 committee meeting that the ‘violence and intimidation were a scar across the country’s face</w:t>
      </w:r>
      <w:r w:rsidR="00A96A2E">
        <w:rPr>
          <w:rFonts w:asciiTheme="minorHAnsi" w:hAnsiTheme="minorHAnsi" w:cstheme="minorHAnsi"/>
        </w:rPr>
        <w:t>.</w:t>
      </w:r>
      <w:r w:rsidR="00037B9D" w:rsidRPr="0067253D">
        <w:rPr>
          <w:rFonts w:asciiTheme="minorHAnsi" w:hAnsiTheme="minorHAnsi" w:cstheme="minorHAnsi"/>
        </w:rPr>
        <w:t>’</w:t>
      </w:r>
      <w:r w:rsidR="00037B9D" w:rsidRPr="0067253D">
        <w:rPr>
          <w:rStyle w:val="FootnoteReference"/>
          <w:rFonts w:asciiTheme="minorHAnsi" w:hAnsiTheme="minorHAnsi" w:cstheme="minorHAnsi"/>
        </w:rPr>
        <w:footnoteReference w:id="5"/>
      </w:r>
      <w:r w:rsidR="008B525C" w:rsidRPr="0067253D">
        <w:rPr>
          <w:rFonts w:asciiTheme="minorHAnsi" w:hAnsiTheme="minorHAnsi" w:cstheme="minorHAnsi"/>
        </w:rPr>
        <w:t xml:space="preserve"> </w:t>
      </w:r>
      <w:r w:rsidR="00037B9D" w:rsidRPr="0067253D">
        <w:rPr>
          <w:rFonts w:asciiTheme="minorHAnsi" w:hAnsiTheme="minorHAnsi" w:cstheme="minorHAnsi"/>
        </w:rPr>
        <w:t>Thatcher was unbending in her belie</w:t>
      </w:r>
      <w:r w:rsidR="00A96A2E">
        <w:rPr>
          <w:rFonts w:asciiTheme="minorHAnsi" w:hAnsiTheme="minorHAnsi" w:cstheme="minorHAnsi"/>
        </w:rPr>
        <w:t>f</w:t>
      </w:r>
      <w:r w:rsidR="00037B9D" w:rsidRPr="0067253D">
        <w:rPr>
          <w:rFonts w:asciiTheme="minorHAnsi" w:hAnsiTheme="minorHAnsi" w:cstheme="minorHAnsi"/>
        </w:rPr>
        <w:t xml:space="preserve"> that when it came to the miner’s strike, militancy would not be willing. </w:t>
      </w:r>
      <w:r w:rsidR="00C7267D" w:rsidRPr="0067253D">
        <w:rPr>
          <w:rFonts w:asciiTheme="minorHAnsi" w:hAnsiTheme="minorHAnsi" w:cstheme="minorHAnsi"/>
        </w:rPr>
        <w:t xml:space="preserve">Ingham believed that </w:t>
      </w:r>
      <w:r w:rsidR="00CB77B2">
        <w:rPr>
          <w:rFonts w:asciiTheme="minorHAnsi" w:hAnsiTheme="minorHAnsi" w:cstheme="minorHAnsi"/>
        </w:rPr>
        <w:t xml:space="preserve">in Margaret Thatchers’ speech in 1984 </w:t>
      </w:r>
      <w:r w:rsidR="00C7267D" w:rsidRPr="0067253D">
        <w:rPr>
          <w:rFonts w:asciiTheme="minorHAnsi" w:hAnsiTheme="minorHAnsi" w:cstheme="minorHAnsi"/>
        </w:rPr>
        <w:t xml:space="preserve">instead of attacking the miners as a whole, Thatcher was only targeting the militant minority who she likened to the defeated Argentinian junta of 1982 and not the trade </w:t>
      </w:r>
      <w:r w:rsidR="00C7267D" w:rsidRPr="0067253D">
        <w:rPr>
          <w:rFonts w:asciiTheme="minorHAnsi" w:hAnsiTheme="minorHAnsi" w:cstheme="minorHAnsi"/>
        </w:rPr>
        <w:lastRenderedPageBreak/>
        <w:t>unions or miners involved in the strikes.</w:t>
      </w:r>
      <w:r w:rsidR="00C7267D" w:rsidRPr="0067253D">
        <w:rPr>
          <w:rStyle w:val="FootnoteReference"/>
          <w:rFonts w:asciiTheme="minorHAnsi" w:hAnsiTheme="minorHAnsi" w:cstheme="minorHAnsi"/>
        </w:rPr>
        <w:footnoteReference w:id="6"/>
      </w:r>
      <w:r w:rsidR="00C7267D" w:rsidRPr="0067253D">
        <w:rPr>
          <w:rFonts w:asciiTheme="minorHAnsi" w:hAnsiTheme="minorHAnsi" w:cstheme="minorHAnsi"/>
        </w:rPr>
        <w:t xml:space="preserve"> Stating that </w:t>
      </w:r>
      <w:r w:rsidR="00A96A2E">
        <w:rPr>
          <w:rFonts w:asciiTheme="minorHAnsi" w:hAnsiTheme="minorHAnsi" w:cstheme="minorHAnsi"/>
        </w:rPr>
        <w:t>‘</w:t>
      </w:r>
      <w:r w:rsidR="00C7267D" w:rsidRPr="0067253D">
        <w:rPr>
          <w:rFonts w:asciiTheme="minorHAnsi" w:hAnsiTheme="minorHAnsi" w:cstheme="minorHAnsi"/>
        </w:rPr>
        <w:t>Galtieri and the Argentinians were the enemy without. Arthur Scargill and the</w:t>
      </w:r>
      <w:r w:rsidR="00CB77B2">
        <w:rPr>
          <w:rFonts w:asciiTheme="minorHAnsi" w:hAnsiTheme="minorHAnsi" w:cstheme="minorHAnsi"/>
        </w:rPr>
        <w:t xml:space="preserve"> (militant)</w:t>
      </w:r>
      <w:r w:rsidR="00C7267D" w:rsidRPr="0067253D">
        <w:rPr>
          <w:rFonts w:asciiTheme="minorHAnsi" w:hAnsiTheme="minorHAnsi" w:cstheme="minorHAnsi"/>
        </w:rPr>
        <w:t xml:space="preserve"> miners are the enemy within.</w:t>
      </w:r>
      <w:r w:rsidR="00A96A2E">
        <w:rPr>
          <w:rFonts w:asciiTheme="minorHAnsi" w:hAnsiTheme="minorHAnsi" w:cstheme="minorHAnsi"/>
        </w:rPr>
        <w:t>’</w:t>
      </w:r>
      <w:r w:rsidR="00A96A2E">
        <w:rPr>
          <w:rStyle w:val="FootnoteReference"/>
          <w:rFonts w:asciiTheme="minorHAnsi" w:hAnsiTheme="minorHAnsi" w:cstheme="minorHAnsi"/>
        </w:rPr>
        <w:footnoteReference w:id="7"/>
      </w:r>
      <w:r w:rsidR="00C7267D" w:rsidRPr="0067253D">
        <w:rPr>
          <w:rFonts w:asciiTheme="minorHAnsi" w:hAnsiTheme="minorHAnsi" w:cstheme="minorHAnsi"/>
        </w:rPr>
        <w:t xml:space="preserve"> </w:t>
      </w:r>
      <w:r w:rsidR="00CB77B2">
        <w:rPr>
          <w:rFonts w:asciiTheme="minorHAnsi" w:hAnsiTheme="minorHAnsi" w:cstheme="minorHAnsi"/>
        </w:rPr>
        <w:t xml:space="preserve"> </w:t>
      </w:r>
      <w:r w:rsidR="00C7267D" w:rsidRPr="0067253D">
        <w:rPr>
          <w:rFonts w:asciiTheme="minorHAnsi" w:hAnsiTheme="minorHAnsi" w:cstheme="minorHAnsi"/>
        </w:rPr>
        <w:br/>
        <w:t xml:space="preserve"> </w:t>
      </w:r>
      <w:r w:rsidR="00C7267D" w:rsidRPr="0067253D">
        <w:rPr>
          <w:rFonts w:asciiTheme="minorHAnsi" w:hAnsiTheme="minorHAnsi" w:cstheme="minorHAnsi"/>
        </w:rPr>
        <w:tab/>
      </w:r>
      <w:r w:rsidR="00037B9D" w:rsidRPr="0067253D">
        <w:rPr>
          <w:rFonts w:asciiTheme="minorHAnsi" w:hAnsiTheme="minorHAnsi" w:cstheme="minorHAnsi"/>
        </w:rPr>
        <w:t>The Miners however</w:t>
      </w:r>
      <w:r w:rsidR="008B525C" w:rsidRPr="0067253D">
        <w:rPr>
          <w:rFonts w:asciiTheme="minorHAnsi" w:hAnsiTheme="minorHAnsi" w:cstheme="minorHAnsi"/>
        </w:rPr>
        <w:t xml:space="preserve"> were unwilling to quietly accept the </w:t>
      </w:r>
      <w:r w:rsidR="00031468" w:rsidRPr="0067253D">
        <w:rPr>
          <w:rFonts w:asciiTheme="minorHAnsi" w:hAnsiTheme="minorHAnsi" w:cstheme="minorHAnsi"/>
        </w:rPr>
        <w:t xml:space="preserve">proposed </w:t>
      </w:r>
      <w:r w:rsidR="008B525C" w:rsidRPr="0067253D">
        <w:rPr>
          <w:rFonts w:asciiTheme="minorHAnsi" w:hAnsiTheme="minorHAnsi" w:cstheme="minorHAnsi"/>
        </w:rPr>
        <w:t xml:space="preserve">destruction of the coal industry in Britain. </w:t>
      </w:r>
      <w:r w:rsidR="007161E1" w:rsidRPr="0067253D">
        <w:rPr>
          <w:rFonts w:asciiTheme="minorHAnsi" w:hAnsiTheme="minorHAnsi" w:cstheme="minorHAnsi"/>
        </w:rPr>
        <w:t>At the National Union of Mineworkers’ annual conference on the 4</w:t>
      </w:r>
      <w:r w:rsidR="007161E1" w:rsidRPr="0067253D">
        <w:rPr>
          <w:rFonts w:asciiTheme="minorHAnsi" w:hAnsiTheme="minorHAnsi" w:cstheme="minorHAnsi"/>
          <w:vertAlign w:val="superscript"/>
        </w:rPr>
        <w:t>th</w:t>
      </w:r>
      <w:r w:rsidR="007161E1" w:rsidRPr="0067253D">
        <w:rPr>
          <w:rFonts w:asciiTheme="minorHAnsi" w:hAnsiTheme="minorHAnsi" w:cstheme="minorHAnsi"/>
        </w:rPr>
        <w:t xml:space="preserve"> July 1983, Arthur Scargill ‘declared war’ against the government policies.</w:t>
      </w:r>
      <w:r w:rsidR="007161E1" w:rsidRPr="0067253D">
        <w:rPr>
          <w:rStyle w:val="FootnoteReference"/>
          <w:rFonts w:asciiTheme="minorHAnsi" w:hAnsiTheme="minorHAnsi" w:cstheme="minorHAnsi"/>
        </w:rPr>
        <w:footnoteReference w:id="8"/>
      </w:r>
      <w:r w:rsidR="007161E1" w:rsidRPr="0067253D">
        <w:rPr>
          <w:rFonts w:asciiTheme="minorHAnsi" w:hAnsiTheme="minorHAnsi" w:cstheme="minorHAnsi"/>
        </w:rPr>
        <w:t xml:space="preserve"> Scargill knew that a fight against the government policies would have to take place outside of parliament, rather than inside.</w:t>
      </w:r>
      <w:r w:rsidR="007161E1" w:rsidRPr="0067253D">
        <w:rPr>
          <w:rStyle w:val="FootnoteReference"/>
          <w:rFonts w:asciiTheme="minorHAnsi" w:hAnsiTheme="minorHAnsi" w:cstheme="minorHAnsi"/>
        </w:rPr>
        <w:footnoteReference w:id="9"/>
      </w:r>
      <w:r w:rsidR="007161E1" w:rsidRPr="0067253D">
        <w:rPr>
          <w:rFonts w:asciiTheme="minorHAnsi" w:hAnsiTheme="minorHAnsi" w:cstheme="minorHAnsi"/>
        </w:rPr>
        <w:t xml:space="preserve"> </w:t>
      </w:r>
      <w:r w:rsidR="0008047E" w:rsidRPr="0067253D">
        <w:rPr>
          <w:rFonts w:asciiTheme="minorHAnsi" w:hAnsiTheme="minorHAnsi" w:cstheme="minorHAnsi"/>
        </w:rPr>
        <w:t xml:space="preserve"> </w:t>
      </w:r>
      <w:r w:rsidR="000B362C" w:rsidRPr="0067253D">
        <w:rPr>
          <w:rFonts w:asciiTheme="minorHAnsi" w:hAnsiTheme="minorHAnsi" w:cstheme="minorHAnsi"/>
        </w:rPr>
        <w:t>For the Government, Arthur Scargill became the embodiment of everything they feared and hated about trade-union power in general, and the miners in particular</w:t>
      </w:r>
      <w:r w:rsidR="00031468" w:rsidRPr="0067253D">
        <w:rPr>
          <w:rFonts w:asciiTheme="minorHAnsi" w:hAnsiTheme="minorHAnsi" w:cstheme="minorHAnsi"/>
        </w:rPr>
        <w:t xml:space="preserve"> inherited the forefront of the backlash from the Government to Trade Union workers</w:t>
      </w:r>
      <w:r w:rsidR="000B362C" w:rsidRPr="0067253D">
        <w:rPr>
          <w:rFonts w:asciiTheme="minorHAnsi" w:hAnsiTheme="minorHAnsi" w:cstheme="minorHAnsi"/>
        </w:rPr>
        <w:t>.</w:t>
      </w:r>
      <w:r w:rsidR="000B362C" w:rsidRPr="0067253D">
        <w:rPr>
          <w:rStyle w:val="FootnoteReference"/>
          <w:rFonts w:asciiTheme="minorHAnsi" w:hAnsiTheme="minorHAnsi" w:cstheme="minorHAnsi"/>
        </w:rPr>
        <w:footnoteReference w:id="10"/>
      </w:r>
      <w:r w:rsidR="000B362C" w:rsidRPr="0067253D">
        <w:rPr>
          <w:rFonts w:asciiTheme="minorHAnsi" w:hAnsiTheme="minorHAnsi" w:cstheme="minorHAnsi"/>
        </w:rPr>
        <w:t xml:space="preserve"> </w:t>
      </w:r>
      <w:r w:rsidR="005D2395" w:rsidRPr="0067253D">
        <w:rPr>
          <w:rFonts w:asciiTheme="minorHAnsi" w:hAnsiTheme="minorHAnsi" w:cstheme="minorHAnsi"/>
        </w:rPr>
        <w:br/>
      </w:r>
      <w:r w:rsidR="00C7267D" w:rsidRPr="0067253D">
        <w:rPr>
          <w:rFonts w:asciiTheme="minorHAnsi" w:hAnsiTheme="minorHAnsi" w:cstheme="minorHAnsi"/>
        </w:rPr>
        <w:t xml:space="preserve"> </w:t>
      </w:r>
      <w:r w:rsidR="00C7267D" w:rsidRPr="0067253D">
        <w:rPr>
          <w:rFonts w:asciiTheme="minorHAnsi" w:hAnsiTheme="minorHAnsi" w:cstheme="minorHAnsi"/>
        </w:rPr>
        <w:tab/>
      </w:r>
      <w:r w:rsidR="000B362C" w:rsidRPr="0067253D">
        <w:rPr>
          <w:rFonts w:asciiTheme="minorHAnsi" w:hAnsiTheme="minorHAnsi" w:cstheme="minorHAnsi"/>
        </w:rPr>
        <w:t>Scargill was the living ‘embodiment for the enemy withi</w:t>
      </w:r>
      <w:r w:rsidR="00A96A2E">
        <w:rPr>
          <w:rFonts w:asciiTheme="minorHAnsi" w:hAnsiTheme="minorHAnsi" w:cstheme="minorHAnsi"/>
        </w:rPr>
        <w:t>n.</w:t>
      </w:r>
      <w:r w:rsidR="000B362C" w:rsidRPr="0067253D">
        <w:rPr>
          <w:rFonts w:asciiTheme="minorHAnsi" w:hAnsiTheme="minorHAnsi" w:cstheme="minorHAnsi"/>
        </w:rPr>
        <w:t>’</w:t>
      </w:r>
      <w:r w:rsidR="000B362C" w:rsidRPr="0067253D">
        <w:rPr>
          <w:rStyle w:val="FootnoteReference"/>
          <w:rFonts w:asciiTheme="minorHAnsi" w:hAnsiTheme="minorHAnsi" w:cstheme="minorHAnsi"/>
        </w:rPr>
        <w:footnoteReference w:id="11"/>
      </w:r>
      <w:r w:rsidR="00031468" w:rsidRPr="0067253D">
        <w:rPr>
          <w:rFonts w:asciiTheme="minorHAnsi" w:hAnsiTheme="minorHAnsi" w:cstheme="minorHAnsi"/>
        </w:rPr>
        <w:t xml:space="preserve"> </w:t>
      </w:r>
      <w:r w:rsidR="00F672C1" w:rsidRPr="0067253D">
        <w:rPr>
          <w:rFonts w:asciiTheme="minorHAnsi" w:hAnsiTheme="minorHAnsi" w:cstheme="minorHAnsi"/>
        </w:rPr>
        <w:t xml:space="preserve">However, unlike the strikes that took place in Britain during 1972 and 1974, the </w:t>
      </w:r>
      <w:r w:rsidR="0000547F" w:rsidRPr="0067253D">
        <w:rPr>
          <w:rFonts w:asciiTheme="minorHAnsi" w:hAnsiTheme="minorHAnsi" w:cstheme="minorHAnsi"/>
        </w:rPr>
        <w:t>catastrophic</w:t>
      </w:r>
      <w:r w:rsidR="00F672C1" w:rsidRPr="0067253D">
        <w:rPr>
          <w:rFonts w:asciiTheme="minorHAnsi" w:hAnsiTheme="minorHAnsi" w:cstheme="minorHAnsi"/>
        </w:rPr>
        <w:t xml:space="preserve"> </w:t>
      </w:r>
      <w:r w:rsidR="00031468" w:rsidRPr="0067253D">
        <w:rPr>
          <w:rFonts w:asciiTheme="minorHAnsi" w:hAnsiTheme="minorHAnsi" w:cstheme="minorHAnsi"/>
        </w:rPr>
        <w:t>clash o</w:t>
      </w:r>
      <w:r w:rsidR="0000547F" w:rsidRPr="0067253D">
        <w:rPr>
          <w:rFonts w:asciiTheme="minorHAnsi" w:hAnsiTheme="minorHAnsi" w:cstheme="minorHAnsi"/>
        </w:rPr>
        <w:t>f 1984-85 was essentially defensive</w:t>
      </w:r>
      <w:r w:rsidR="00031468" w:rsidRPr="0067253D">
        <w:rPr>
          <w:rFonts w:asciiTheme="minorHAnsi" w:hAnsiTheme="minorHAnsi" w:cstheme="minorHAnsi"/>
        </w:rPr>
        <w:t xml:space="preserve"> from the viewpoint of the trade unions</w:t>
      </w:r>
      <w:r w:rsidR="0000547F" w:rsidRPr="0067253D">
        <w:rPr>
          <w:rFonts w:asciiTheme="minorHAnsi" w:hAnsiTheme="minorHAnsi" w:cstheme="minorHAnsi"/>
        </w:rPr>
        <w:t xml:space="preserve">. </w:t>
      </w:r>
      <w:r w:rsidR="000833D8" w:rsidRPr="0067253D">
        <w:rPr>
          <w:rFonts w:asciiTheme="minorHAnsi" w:hAnsiTheme="minorHAnsi" w:cstheme="minorHAnsi"/>
        </w:rPr>
        <w:t>I</w:t>
      </w:r>
      <w:r w:rsidR="0000547F" w:rsidRPr="0067253D">
        <w:rPr>
          <w:rFonts w:asciiTheme="minorHAnsi" w:hAnsiTheme="minorHAnsi" w:cstheme="minorHAnsi"/>
        </w:rPr>
        <w:t xml:space="preserve">t is considered the ‘most important industrial dispute since the General Strike of 1926’ as well as being one of ‘the most significant events in </w:t>
      </w:r>
      <w:r w:rsidR="00A00BE9" w:rsidRPr="0067253D">
        <w:rPr>
          <w:rFonts w:asciiTheme="minorHAnsi" w:hAnsiTheme="minorHAnsi" w:cstheme="minorHAnsi"/>
        </w:rPr>
        <w:t>Britain’s’</w:t>
      </w:r>
      <w:r w:rsidR="0000547F" w:rsidRPr="0067253D">
        <w:rPr>
          <w:rFonts w:asciiTheme="minorHAnsi" w:hAnsiTheme="minorHAnsi" w:cstheme="minorHAnsi"/>
        </w:rPr>
        <w:t xml:space="preserve"> post-war history.’</w:t>
      </w:r>
      <w:r w:rsidR="001B02B0" w:rsidRPr="0067253D">
        <w:rPr>
          <w:rFonts w:asciiTheme="minorHAnsi" w:hAnsiTheme="minorHAnsi" w:cstheme="minorHAnsi"/>
        </w:rPr>
        <w:t xml:space="preserve"> </w:t>
      </w:r>
      <w:r w:rsidR="00031468" w:rsidRPr="0067253D">
        <w:rPr>
          <w:rFonts w:asciiTheme="minorHAnsi" w:hAnsiTheme="minorHAnsi" w:cstheme="minorHAnsi"/>
        </w:rPr>
        <w:t xml:space="preserve"> </w:t>
      </w:r>
      <w:r w:rsidR="00776E5C" w:rsidRPr="0067253D">
        <w:rPr>
          <w:rFonts w:asciiTheme="minorHAnsi" w:hAnsiTheme="minorHAnsi" w:cstheme="minorHAnsi"/>
        </w:rPr>
        <w:t>As the impacts of the miner’s strike of 1984 can still be felt in Britain.</w:t>
      </w:r>
    </w:p>
    <w:p w14:paraId="02AC6462" w14:textId="0C4DAC02" w:rsidR="00B5699F" w:rsidRPr="0067253D" w:rsidRDefault="00CB77B2" w:rsidP="0067253D">
      <w:pPr>
        <w:spacing w:line="480" w:lineRule="auto"/>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sidR="00A00BE9" w:rsidRPr="0067253D">
        <w:rPr>
          <w:rFonts w:asciiTheme="minorHAnsi" w:hAnsiTheme="minorHAnsi" w:cstheme="minorHAnsi"/>
        </w:rPr>
        <w:t>C</w:t>
      </w:r>
      <w:r w:rsidR="002C15D9" w:rsidRPr="0067253D">
        <w:rPr>
          <w:rFonts w:asciiTheme="minorHAnsi" w:hAnsiTheme="minorHAnsi" w:cstheme="minorHAnsi"/>
        </w:rPr>
        <w:t xml:space="preserve">abinet papers </w:t>
      </w:r>
      <w:r w:rsidR="00232463" w:rsidRPr="0067253D">
        <w:rPr>
          <w:rFonts w:asciiTheme="minorHAnsi" w:hAnsiTheme="minorHAnsi" w:cstheme="minorHAnsi"/>
        </w:rPr>
        <w:t xml:space="preserve">from 1984 discloses </w:t>
      </w:r>
      <w:r w:rsidR="002C15D9" w:rsidRPr="0067253D">
        <w:rPr>
          <w:rFonts w:asciiTheme="minorHAnsi" w:hAnsiTheme="minorHAnsi" w:cstheme="minorHAnsi"/>
        </w:rPr>
        <w:t>that Thatcher was willi</w:t>
      </w:r>
      <w:r w:rsidR="00FE3430" w:rsidRPr="0067253D">
        <w:rPr>
          <w:rFonts w:asciiTheme="minorHAnsi" w:hAnsiTheme="minorHAnsi" w:cstheme="minorHAnsi"/>
        </w:rPr>
        <w:t xml:space="preserve">ng to use the </w:t>
      </w:r>
      <w:r w:rsidR="00232463" w:rsidRPr="0067253D">
        <w:rPr>
          <w:rFonts w:asciiTheme="minorHAnsi" w:hAnsiTheme="minorHAnsi" w:cstheme="minorHAnsi"/>
        </w:rPr>
        <w:t xml:space="preserve">armed forces, especially the army </w:t>
      </w:r>
      <w:r w:rsidR="00FE3430" w:rsidRPr="0067253D">
        <w:rPr>
          <w:rFonts w:asciiTheme="minorHAnsi" w:hAnsiTheme="minorHAnsi" w:cstheme="minorHAnsi"/>
        </w:rPr>
        <w:t>during the height of the miners’ strike.</w:t>
      </w:r>
      <w:r w:rsidR="00221AA5" w:rsidRPr="0067253D">
        <w:rPr>
          <w:rStyle w:val="FootnoteReference"/>
          <w:rFonts w:asciiTheme="minorHAnsi" w:hAnsiTheme="minorHAnsi" w:cstheme="minorHAnsi"/>
        </w:rPr>
        <w:footnoteReference w:id="12"/>
      </w:r>
      <w:r w:rsidR="00FE3430" w:rsidRPr="0067253D">
        <w:rPr>
          <w:rFonts w:asciiTheme="minorHAnsi" w:hAnsiTheme="minorHAnsi" w:cstheme="minorHAnsi"/>
        </w:rPr>
        <w:t xml:space="preserve"> Thatcher was preparing </w:t>
      </w:r>
      <w:r w:rsidR="00FE3430" w:rsidRPr="0067253D">
        <w:rPr>
          <w:rFonts w:asciiTheme="minorHAnsi" w:hAnsiTheme="minorHAnsi" w:cstheme="minorHAnsi"/>
        </w:rPr>
        <w:lastRenderedPageBreak/>
        <w:t>to use troops and declare a state of emergency due to the fear that Britain would run out of food</w:t>
      </w:r>
      <w:r w:rsidR="00232463" w:rsidRPr="0067253D">
        <w:rPr>
          <w:rFonts w:asciiTheme="minorHAnsi" w:hAnsiTheme="minorHAnsi" w:cstheme="minorHAnsi"/>
        </w:rPr>
        <w:t xml:space="preserve"> because of the strike</w:t>
      </w:r>
      <w:r w:rsidR="00FE3430" w:rsidRPr="0067253D">
        <w:rPr>
          <w:rFonts w:asciiTheme="minorHAnsi" w:hAnsiTheme="minorHAnsi" w:cstheme="minorHAnsi"/>
        </w:rPr>
        <w:t xml:space="preserve">. </w:t>
      </w:r>
      <w:r w:rsidR="001B48F7" w:rsidRPr="0067253D">
        <w:rPr>
          <w:rFonts w:asciiTheme="minorHAnsi" w:hAnsiTheme="minorHAnsi" w:cstheme="minorHAnsi"/>
        </w:rPr>
        <w:t xml:space="preserve">In her contingency plan it was stated that the troops would be used to move coal stocks. The plan included the use of 4,500 service drivers and 650 tipper lorries which were considered capable to move 100 </w:t>
      </w:r>
      <w:r w:rsidR="00221AA5" w:rsidRPr="0067253D">
        <w:rPr>
          <w:rFonts w:asciiTheme="minorHAnsi" w:hAnsiTheme="minorHAnsi" w:cstheme="minorHAnsi"/>
        </w:rPr>
        <w:t>kilotons</w:t>
      </w:r>
      <w:r w:rsidR="00D84486" w:rsidRPr="0067253D">
        <w:rPr>
          <w:rFonts w:asciiTheme="minorHAnsi" w:hAnsiTheme="minorHAnsi" w:cstheme="minorHAnsi"/>
        </w:rPr>
        <w:t xml:space="preserve"> of coal</w:t>
      </w:r>
      <w:r w:rsidR="001B48F7" w:rsidRPr="0067253D">
        <w:rPr>
          <w:rFonts w:asciiTheme="minorHAnsi" w:hAnsiTheme="minorHAnsi" w:cstheme="minorHAnsi"/>
        </w:rPr>
        <w:t xml:space="preserve"> a day </w:t>
      </w:r>
      <w:r w:rsidR="00D84486" w:rsidRPr="0067253D">
        <w:rPr>
          <w:rFonts w:asciiTheme="minorHAnsi" w:hAnsiTheme="minorHAnsi" w:cstheme="minorHAnsi"/>
        </w:rPr>
        <w:t>to power stations.</w:t>
      </w:r>
      <w:r w:rsidR="00221AA5" w:rsidRPr="0067253D">
        <w:rPr>
          <w:rFonts w:asciiTheme="minorHAnsi" w:hAnsiTheme="minorHAnsi" w:cstheme="minorHAnsi"/>
        </w:rPr>
        <w:t xml:space="preserve"> However, this contingency plan would have gone against official government policy which rules out the use of service personnel.</w:t>
      </w:r>
      <w:r w:rsidR="00221AA5" w:rsidRPr="0067253D">
        <w:rPr>
          <w:rStyle w:val="FootnoteReference"/>
          <w:rFonts w:asciiTheme="minorHAnsi" w:hAnsiTheme="minorHAnsi" w:cstheme="minorHAnsi"/>
        </w:rPr>
        <w:footnoteReference w:id="13"/>
      </w:r>
      <w:r w:rsidR="00232463" w:rsidRPr="0067253D">
        <w:rPr>
          <w:rFonts w:asciiTheme="minorHAnsi" w:hAnsiTheme="minorHAnsi" w:cstheme="minorHAnsi"/>
        </w:rPr>
        <w:t xml:space="preserve"> </w:t>
      </w:r>
      <w:r w:rsidR="00B5699F" w:rsidRPr="0067253D">
        <w:rPr>
          <w:rFonts w:asciiTheme="minorHAnsi" w:hAnsiTheme="minorHAnsi" w:cstheme="minorHAnsi"/>
        </w:rPr>
        <w:t>John Redwood, the head of Thatchers</w:t>
      </w:r>
      <w:r>
        <w:rPr>
          <w:rFonts w:asciiTheme="minorHAnsi" w:hAnsiTheme="minorHAnsi" w:cstheme="minorHAnsi"/>
        </w:rPr>
        <w:t>’</w:t>
      </w:r>
      <w:r w:rsidR="00B5699F" w:rsidRPr="0067253D">
        <w:rPr>
          <w:rFonts w:asciiTheme="minorHAnsi" w:hAnsiTheme="minorHAnsi" w:cstheme="minorHAnsi"/>
        </w:rPr>
        <w:t xml:space="preserve"> Policy Unit between 1984-85 disagreed with getting involved with the dispute between the miners and the National Coal Board, he believed that the strike was not to the extremity that the army was needed. </w:t>
      </w:r>
      <w:r w:rsidR="00B5699F" w:rsidRPr="0067253D">
        <w:rPr>
          <w:rStyle w:val="FootnoteReference"/>
          <w:rFonts w:asciiTheme="minorHAnsi" w:hAnsiTheme="minorHAnsi" w:cstheme="minorHAnsi"/>
        </w:rPr>
        <w:footnoteReference w:id="14"/>
      </w:r>
    </w:p>
    <w:p w14:paraId="49D171DA" w14:textId="52CD58FC" w:rsidR="007B1636" w:rsidRPr="0067253D" w:rsidRDefault="00CB77B2" w:rsidP="0060221E">
      <w:pPr>
        <w:spacing w:line="480" w:lineRule="auto"/>
        <w:rPr>
          <w:rFonts w:asciiTheme="minorHAnsi" w:hAnsiTheme="minorHAnsi" w:cstheme="minorHAnsi"/>
        </w:rPr>
      </w:pPr>
      <w:r>
        <w:rPr>
          <w:rFonts w:asciiTheme="minorHAnsi" w:hAnsiTheme="minorHAnsi" w:cstheme="minorHAnsi"/>
        </w:rPr>
        <w:t>However,</w:t>
      </w:r>
      <w:r w:rsidR="00232463" w:rsidRPr="0067253D">
        <w:rPr>
          <w:rFonts w:asciiTheme="minorHAnsi" w:hAnsiTheme="minorHAnsi" w:cstheme="minorHAnsi"/>
        </w:rPr>
        <w:t xml:space="preserve"> severity of the Miners</w:t>
      </w:r>
      <w:r w:rsidR="00A00BE9" w:rsidRPr="0067253D">
        <w:rPr>
          <w:rFonts w:asciiTheme="minorHAnsi" w:hAnsiTheme="minorHAnsi" w:cstheme="minorHAnsi"/>
        </w:rPr>
        <w:t>’</w:t>
      </w:r>
      <w:r w:rsidR="00232463" w:rsidRPr="0067253D">
        <w:rPr>
          <w:rFonts w:asciiTheme="minorHAnsi" w:hAnsiTheme="minorHAnsi" w:cstheme="minorHAnsi"/>
        </w:rPr>
        <w:t xml:space="preserve"> strike is evident through Margret Thatcher’s extreme reaction and planning, involving a force which is prohibited by law to not intervene in such occasions.</w:t>
      </w:r>
      <w:r w:rsidR="00A5409D" w:rsidRPr="0067253D">
        <w:rPr>
          <w:rFonts w:asciiTheme="minorHAnsi" w:hAnsiTheme="minorHAnsi" w:cstheme="minorHAnsi"/>
        </w:rPr>
        <w:t xml:space="preserve"> </w:t>
      </w:r>
      <w:r w:rsidR="00A5409D" w:rsidRPr="0067253D">
        <w:rPr>
          <w:rFonts w:asciiTheme="minorHAnsi" w:hAnsiTheme="minorHAnsi" w:cstheme="minorHAnsi"/>
        </w:rPr>
        <w:br/>
        <w:t xml:space="preserve"> </w:t>
      </w:r>
      <w:r w:rsidR="00A5409D" w:rsidRPr="0067253D">
        <w:rPr>
          <w:rFonts w:asciiTheme="minorHAnsi" w:hAnsiTheme="minorHAnsi" w:cstheme="minorHAnsi"/>
        </w:rPr>
        <w:tab/>
        <w:t>Although there was no use of the army, Thatcher did deploy 5,000 riot police to Nottingham as well as other mining areas in Britain.</w:t>
      </w:r>
      <w:r w:rsidR="00A5409D" w:rsidRPr="0067253D">
        <w:rPr>
          <w:rStyle w:val="FootnoteReference"/>
          <w:rFonts w:asciiTheme="minorHAnsi" w:hAnsiTheme="minorHAnsi" w:cstheme="minorHAnsi"/>
        </w:rPr>
        <w:footnoteReference w:id="15"/>
      </w:r>
      <w:r w:rsidR="00A5409D" w:rsidRPr="0067253D">
        <w:rPr>
          <w:rFonts w:asciiTheme="minorHAnsi" w:hAnsiTheme="minorHAnsi" w:cstheme="minorHAnsi"/>
        </w:rPr>
        <w:t xml:space="preserve"> These police officers were fully equipped with anti-riot platoons and there were also mounted police put in places, covered in protective equipment for them and the horses.</w:t>
      </w:r>
      <w:r w:rsidR="00A5409D" w:rsidRPr="0067253D">
        <w:rPr>
          <w:rStyle w:val="FootnoteReference"/>
          <w:rFonts w:asciiTheme="minorHAnsi" w:hAnsiTheme="minorHAnsi" w:cstheme="minorHAnsi"/>
        </w:rPr>
        <w:footnoteReference w:id="16"/>
      </w:r>
      <w:r w:rsidR="00A5409D" w:rsidRPr="0067253D">
        <w:rPr>
          <w:rFonts w:asciiTheme="minorHAnsi" w:hAnsiTheme="minorHAnsi" w:cstheme="minorHAnsi"/>
        </w:rPr>
        <w:t xml:space="preserve"> However, the volatility was not just limited to the miners’ side, a number of police officers were not able to keep control and lashed out indiscriminately.</w:t>
      </w:r>
      <w:r w:rsidR="00A5409D" w:rsidRPr="0067253D">
        <w:rPr>
          <w:rStyle w:val="FootnoteReference"/>
          <w:rFonts w:asciiTheme="minorHAnsi" w:hAnsiTheme="minorHAnsi" w:cstheme="minorHAnsi"/>
        </w:rPr>
        <w:footnoteReference w:id="17"/>
      </w:r>
      <w:r w:rsidR="00A5409D" w:rsidRPr="0067253D">
        <w:rPr>
          <w:rFonts w:asciiTheme="minorHAnsi" w:hAnsiTheme="minorHAnsi" w:cstheme="minorHAnsi"/>
        </w:rPr>
        <w:t xml:space="preserve"> </w:t>
      </w:r>
      <w:r>
        <w:rPr>
          <w:rFonts w:asciiTheme="minorHAnsi" w:hAnsiTheme="minorHAnsi" w:cstheme="minorHAnsi"/>
        </w:rPr>
        <w:t xml:space="preserve">Using the police forces shows the profanity of the situation Thatcher faced. She was willing to start hostile engagements on the streets of Britain against the protesting miners. It is clear to see that the miners could have easily hold the image of </w:t>
      </w:r>
      <w:r>
        <w:rPr>
          <w:rFonts w:asciiTheme="minorHAnsi" w:hAnsiTheme="minorHAnsi" w:cstheme="minorHAnsi"/>
        </w:rPr>
        <w:lastRenderedPageBreak/>
        <w:t>the enemy within that Thatcher put forward in her 1984 speech.</w:t>
      </w:r>
      <w:r w:rsidR="00B5699F" w:rsidRPr="0067253D">
        <w:rPr>
          <w:rFonts w:asciiTheme="minorHAnsi" w:hAnsiTheme="minorHAnsi" w:cstheme="minorHAnsi"/>
        </w:rPr>
        <w:br/>
        <w:t xml:space="preserve"> </w:t>
      </w:r>
      <w:r w:rsidR="00B5699F" w:rsidRPr="0067253D">
        <w:rPr>
          <w:rFonts w:asciiTheme="minorHAnsi" w:hAnsiTheme="minorHAnsi" w:cstheme="minorHAnsi"/>
        </w:rPr>
        <w:tab/>
      </w:r>
      <w:r w:rsidR="000833D8" w:rsidRPr="0067253D">
        <w:rPr>
          <w:rFonts w:asciiTheme="minorHAnsi" w:hAnsiTheme="minorHAnsi" w:cstheme="minorHAnsi"/>
        </w:rPr>
        <w:t xml:space="preserve"> </w:t>
      </w:r>
      <w:r w:rsidR="000833D8" w:rsidRPr="0067253D">
        <w:rPr>
          <w:rFonts w:asciiTheme="minorHAnsi" w:hAnsiTheme="minorHAnsi" w:cstheme="minorHAnsi"/>
        </w:rPr>
        <w:tab/>
        <w:t xml:space="preserve"> </w:t>
      </w:r>
    </w:p>
    <w:p w14:paraId="3AA362DC" w14:textId="0E7FD3EB" w:rsidR="4A8E0D57" w:rsidRPr="0067253D" w:rsidRDefault="4A8E0D57" w:rsidP="0067253D">
      <w:pPr>
        <w:spacing w:line="480" w:lineRule="auto"/>
        <w:rPr>
          <w:rFonts w:asciiTheme="minorHAnsi" w:hAnsiTheme="minorHAnsi" w:cstheme="minorHAnsi"/>
        </w:rPr>
      </w:pPr>
    </w:p>
    <w:p w14:paraId="254FD0FC" w14:textId="42AB4A66" w:rsidR="4A8E0D57" w:rsidRPr="0067253D" w:rsidRDefault="4A8E0D57" w:rsidP="0067253D">
      <w:pPr>
        <w:spacing w:line="480" w:lineRule="auto"/>
        <w:rPr>
          <w:rFonts w:asciiTheme="minorHAnsi" w:hAnsiTheme="minorHAnsi" w:cstheme="minorHAnsi"/>
          <w:i/>
          <w:iCs/>
        </w:rPr>
      </w:pPr>
      <w:r w:rsidRPr="0067253D">
        <w:rPr>
          <w:rFonts w:asciiTheme="minorHAnsi" w:hAnsiTheme="minorHAnsi" w:cstheme="minorHAnsi"/>
          <w:i/>
          <w:iCs/>
        </w:rPr>
        <w:t>Trade unions</w:t>
      </w:r>
    </w:p>
    <w:p w14:paraId="03099436" w14:textId="1F3381CA" w:rsidR="002C15D9" w:rsidRPr="0067253D" w:rsidRDefault="00F66513" w:rsidP="0067253D">
      <w:pPr>
        <w:spacing w:line="480" w:lineRule="auto"/>
        <w:rPr>
          <w:rFonts w:asciiTheme="minorHAnsi" w:hAnsiTheme="minorHAnsi" w:cstheme="minorHAnsi"/>
        </w:rPr>
      </w:pPr>
      <w:r w:rsidRPr="0067253D">
        <w:rPr>
          <w:rFonts w:asciiTheme="minorHAnsi" w:hAnsiTheme="minorHAnsi" w:cstheme="minorHAnsi"/>
        </w:rPr>
        <w:t xml:space="preserve">The </w:t>
      </w:r>
      <w:r w:rsidR="00BA206B">
        <w:rPr>
          <w:rFonts w:asciiTheme="minorHAnsi" w:hAnsiTheme="minorHAnsi" w:cstheme="minorHAnsi"/>
        </w:rPr>
        <w:t>C</w:t>
      </w:r>
      <w:r w:rsidRPr="0067253D">
        <w:rPr>
          <w:rFonts w:asciiTheme="minorHAnsi" w:hAnsiTheme="minorHAnsi" w:cstheme="minorHAnsi"/>
        </w:rPr>
        <w:t>onservative party’s attitude towards trade union</w:t>
      </w:r>
      <w:r w:rsidR="007E0D20" w:rsidRPr="0067253D">
        <w:rPr>
          <w:rFonts w:asciiTheme="minorHAnsi" w:hAnsiTheme="minorHAnsi" w:cstheme="minorHAnsi"/>
        </w:rPr>
        <w:t>s</w:t>
      </w:r>
      <w:r w:rsidRPr="0067253D">
        <w:rPr>
          <w:rFonts w:asciiTheme="minorHAnsi" w:hAnsiTheme="minorHAnsi" w:cstheme="minorHAnsi"/>
        </w:rPr>
        <w:t xml:space="preserve"> has traditionally been uncertain since the creation of trade unions in the late nineteenth century.</w:t>
      </w:r>
      <w:r w:rsidR="00DF7C76">
        <w:rPr>
          <w:rStyle w:val="FootnoteReference"/>
          <w:rFonts w:asciiTheme="minorHAnsi" w:hAnsiTheme="minorHAnsi" w:cstheme="minorHAnsi"/>
        </w:rPr>
        <w:footnoteReference w:id="18"/>
      </w:r>
      <w:r w:rsidRPr="0067253D">
        <w:rPr>
          <w:rFonts w:asciiTheme="minorHAnsi" w:hAnsiTheme="minorHAnsi" w:cstheme="minorHAnsi"/>
        </w:rPr>
        <w:t xml:space="preserve"> This was not always the attitude between the </w:t>
      </w:r>
      <w:bookmarkStart w:id="0" w:name="_GoBack"/>
      <w:r w:rsidR="00BA206B">
        <w:rPr>
          <w:rFonts w:asciiTheme="minorHAnsi" w:hAnsiTheme="minorHAnsi" w:cstheme="minorHAnsi"/>
        </w:rPr>
        <w:t>C</w:t>
      </w:r>
      <w:r w:rsidRPr="0067253D">
        <w:rPr>
          <w:rFonts w:asciiTheme="minorHAnsi" w:hAnsiTheme="minorHAnsi" w:cstheme="minorHAnsi"/>
        </w:rPr>
        <w:t>onservative</w:t>
      </w:r>
      <w:bookmarkEnd w:id="0"/>
      <w:r w:rsidRPr="0067253D">
        <w:rPr>
          <w:rFonts w:asciiTheme="minorHAnsi" w:hAnsiTheme="minorHAnsi" w:cstheme="minorHAnsi"/>
        </w:rPr>
        <w:t xml:space="preserve"> party and trade unions as with the growth of trade unions, the </w:t>
      </w:r>
      <w:r w:rsidR="00BA206B">
        <w:rPr>
          <w:rFonts w:asciiTheme="minorHAnsi" w:hAnsiTheme="minorHAnsi" w:cstheme="minorHAnsi"/>
        </w:rPr>
        <w:t>C</w:t>
      </w:r>
      <w:r w:rsidR="007E0D20" w:rsidRPr="0067253D">
        <w:rPr>
          <w:rFonts w:asciiTheme="minorHAnsi" w:hAnsiTheme="minorHAnsi" w:cstheme="minorHAnsi"/>
        </w:rPr>
        <w:t>onservatives</w:t>
      </w:r>
      <w:r w:rsidRPr="0067253D">
        <w:rPr>
          <w:rFonts w:asciiTheme="minorHAnsi" w:hAnsiTheme="minorHAnsi" w:cstheme="minorHAnsi"/>
        </w:rPr>
        <w:t xml:space="preserve"> needed more votes from working class men and working</w:t>
      </w:r>
      <w:r w:rsidR="4EDCA3B1" w:rsidRPr="0067253D">
        <w:rPr>
          <w:rFonts w:asciiTheme="minorHAnsi" w:hAnsiTheme="minorHAnsi" w:cstheme="minorHAnsi"/>
        </w:rPr>
        <w:t>-</w:t>
      </w:r>
      <w:r w:rsidRPr="0067253D">
        <w:rPr>
          <w:rFonts w:asciiTheme="minorHAnsi" w:hAnsiTheme="minorHAnsi" w:cstheme="minorHAnsi"/>
        </w:rPr>
        <w:t>class women.</w:t>
      </w:r>
      <w:r w:rsidR="00DF7C76">
        <w:rPr>
          <w:rStyle w:val="FootnoteReference"/>
          <w:rFonts w:asciiTheme="minorHAnsi" w:hAnsiTheme="minorHAnsi" w:cstheme="minorHAnsi"/>
        </w:rPr>
        <w:footnoteReference w:id="19"/>
      </w:r>
      <w:r w:rsidRPr="0067253D">
        <w:rPr>
          <w:rFonts w:asciiTheme="minorHAnsi" w:hAnsiTheme="minorHAnsi" w:cstheme="minorHAnsi"/>
        </w:rPr>
        <w:t xml:space="preserve"> </w:t>
      </w:r>
      <w:r w:rsidR="00541C7A">
        <w:rPr>
          <w:rFonts w:asciiTheme="minorHAnsi" w:hAnsiTheme="minorHAnsi" w:cstheme="minorHAnsi"/>
        </w:rPr>
        <w:t>These votes would have been from i</w:t>
      </w:r>
      <w:r w:rsidRPr="0067253D">
        <w:rPr>
          <w:rFonts w:asciiTheme="minorHAnsi" w:hAnsiTheme="minorHAnsi" w:cstheme="minorHAnsi"/>
        </w:rPr>
        <w:t xml:space="preserve">ndividuals who were connected and </w:t>
      </w:r>
      <w:r w:rsidR="00A1792C">
        <w:rPr>
          <w:rFonts w:asciiTheme="minorHAnsi" w:hAnsiTheme="minorHAnsi" w:cstheme="minorHAnsi"/>
        </w:rPr>
        <w:t>held membership to these</w:t>
      </w:r>
      <w:r w:rsidRPr="0067253D">
        <w:rPr>
          <w:rFonts w:asciiTheme="minorHAnsi" w:hAnsiTheme="minorHAnsi" w:cstheme="minorHAnsi"/>
        </w:rPr>
        <w:t xml:space="preserve"> trade unions</w:t>
      </w:r>
      <w:r w:rsidR="007E0D20" w:rsidRPr="0067253D">
        <w:rPr>
          <w:rFonts w:asciiTheme="minorHAnsi" w:hAnsiTheme="minorHAnsi" w:cstheme="minorHAnsi"/>
        </w:rPr>
        <w:t>. However</w:t>
      </w:r>
      <w:r w:rsidR="4EDCA3B1" w:rsidRPr="0067253D">
        <w:rPr>
          <w:rFonts w:asciiTheme="minorHAnsi" w:hAnsiTheme="minorHAnsi" w:cstheme="minorHAnsi"/>
        </w:rPr>
        <w:t>,</w:t>
      </w:r>
      <w:r w:rsidR="007E0D20" w:rsidRPr="0067253D">
        <w:rPr>
          <w:rFonts w:asciiTheme="minorHAnsi" w:hAnsiTheme="minorHAnsi" w:cstheme="minorHAnsi"/>
        </w:rPr>
        <w:t xml:space="preserve"> there is three parts of the </w:t>
      </w:r>
      <w:r w:rsidR="00BA206B">
        <w:rPr>
          <w:rFonts w:asciiTheme="minorHAnsi" w:hAnsiTheme="minorHAnsi" w:cstheme="minorHAnsi"/>
        </w:rPr>
        <w:t>C</w:t>
      </w:r>
      <w:r w:rsidR="007E0D20" w:rsidRPr="0067253D">
        <w:rPr>
          <w:rFonts w:asciiTheme="minorHAnsi" w:hAnsiTheme="minorHAnsi" w:cstheme="minorHAnsi"/>
        </w:rPr>
        <w:t xml:space="preserve">onservative party’s ideology that presents a hostility to trade unions. These are </w:t>
      </w:r>
      <w:r w:rsidR="005C5D84">
        <w:rPr>
          <w:rFonts w:asciiTheme="minorHAnsi" w:hAnsiTheme="minorHAnsi" w:cstheme="minorHAnsi"/>
        </w:rPr>
        <w:t>‘</w:t>
      </w:r>
      <w:r w:rsidR="007E0D20" w:rsidRPr="0067253D">
        <w:rPr>
          <w:rFonts w:asciiTheme="minorHAnsi" w:hAnsiTheme="minorHAnsi" w:cstheme="minorHAnsi"/>
        </w:rPr>
        <w:t xml:space="preserve">intellectual conviction; the economic interests </w:t>
      </w:r>
      <w:r w:rsidR="008E3C45" w:rsidRPr="0067253D">
        <w:rPr>
          <w:rFonts w:asciiTheme="minorHAnsi" w:hAnsiTheme="minorHAnsi" w:cstheme="minorHAnsi"/>
        </w:rPr>
        <w:t>of powerful groups in the party; and the institutional interests of the party itself</w:t>
      </w:r>
      <w:r w:rsidR="005C5D84">
        <w:rPr>
          <w:rFonts w:asciiTheme="minorHAnsi" w:hAnsiTheme="minorHAnsi" w:cstheme="minorHAnsi"/>
        </w:rPr>
        <w:t>’</w:t>
      </w:r>
      <w:r w:rsidR="0054272A" w:rsidRPr="0067253D">
        <w:rPr>
          <w:rStyle w:val="FootnoteReference"/>
          <w:rFonts w:asciiTheme="minorHAnsi" w:hAnsiTheme="minorHAnsi" w:cstheme="minorHAnsi"/>
        </w:rPr>
        <w:footnoteReference w:id="20"/>
      </w:r>
      <w:r w:rsidR="008E3C45" w:rsidRPr="0067253D">
        <w:rPr>
          <w:rFonts w:asciiTheme="minorHAnsi" w:hAnsiTheme="minorHAnsi" w:cstheme="minorHAnsi"/>
        </w:rPr>
        <w:t xml:space="preserve"> </w:t>
      </w:r>
    </w:p>
    <w:p w14:paraId="64EF1E93" w14:textId="03B39EB3" w:rsidR="00AF08CC" w:rsidRPr="0067253D" w:rsidRDefault="009E194D" w:rsidP="0067253D">
      <w:pPr>
        <w:spacing w:line="480" w:lineRule="auto"/>
        <w:rPr>
          <w:rFonts w:asciiTheme="minorHAnsi" w:hAnsiTheme="minorHAnsi" w:cstheme="minorHAnsi"/>
        </w:rPr>
      </w:pPr>
      <w:r w:rsidRPr="0067253D">
        <w:rPr>
          <w:rFonts w:asciiTheme="minorHAnsi" w:hAnsiTheme="minorHAnsi" w:cstheme="minorHAnsi"/>
        </w:rPr>
        <w:t xml:space="preserve"> </w:t>
      </w:r>
      <w:r w:rsidRPr="0067253D">
        <w:rPr>
          <w:rFonts w:asciiTheme="minorHAnsi" w:hAnsiTheme="minorHAnsi" w:cstheme="minorHAnsi"/>
        </w:rPr>
        <w:tab/>
      </w:r>
      <w:r w:rsidR="00773511" w:rsidRPr="0067253D">
        <w:rPr>
          <w:rFonts w:asciiTheme="minorHAnsi" w:hAnsiTheme="minorHAnsi" w:cstheme="minorHAnsi"/>
        </w:rPr>
        <w:t>Since the 1960s</w:t>
      </w:r>
      <w:r w:rsidR="00F92710" w:rsidRPr="0067253D">
        <w:rPr>
          <w:rFonts w:asciiTheme="minorHAnsi" w:hAnsiTheme="minorHAnsi" w:cstheme="minorHAnsi"/>
        </w:rPr>
        <w:t xml:space="preserve"> there is an awareness of the significance of the trade union question. Governments’ tended to prosper or crash according to the degree in which they were able to work with and manage the power of trade unions. Finer believed that the power the trade unions have, ‘brought successive governments to a standstill in recent years… is manifestly political power.’</w:t>
      </w:r>
      <w:r w:rsidR="0054272A" w:rsidRPr="0067253D">
        <w:rPr>
          <w:rStyle w:val="FootnoteReference"/>
          <w:rFonts w:asciiTheme="minorHAnsi" w:hAnsiTheme="minorHAnsi" w:cstheme="minorHAnsi"/>
        </w:rPr>
        <w:footnoteReference w:id="21"/>
      </w:r>
      <w:r w:rsidR="00F92710" w:rsidRPr="0067253D">
        <w:rPr>
          <w:rFonts w:asciiTheme="minorHAnsi" w:hAnsiTheme="minorHAnsi" w:cstheme="minorHAnsi"/>
        </w:rPr>
        <w:t xml:space="preserve"> The activities of the trade unions are viewed as the causes of discontent in the British economy</w:t>
      </w:r>
      <w:r w:rsidR="00430089" w:rsidRPr="0067253D">
        <w:rPr>
          <w:rFonts w:asciiTheme="minorHAnsi" w:hAnsiTheme="minorHAnsi" w:cstheme="minorHAnsi"/>
        </w:rPr>
        <w:t xml:space="preserve"> to some</w:t>
      </w:r>
      <w:r w:rsidR="00F92710" w:rsidRPr="0067253D">
        <w:rPr>
          <w:rFonts w:asciiTheme="minorHAnsi" w:hAnsiTheme="minorHAnsi" w:cstheme="minorHAnsi"/>
        </w:rPr>
        <w:t xml:space="preserve">. </w:t>
      </w:r>
      <w:r w:rsidR="00430089" w:rsidRPr="0067253D">
        <w:rPr>
          <w:rFonts w:asciiTheme="minorHAnsi" w:hAnsiTheme="minorHAnsi" w:cstheme="minorHAnsi"/>
        </w:rPr>
        <w:t>Trade unions</w:t>
      </w:r>
      <w:r w:rsidR="00F92710" w:rsidRPr="0067253D">
        <w:rPr>
          <w:rFonts w:asciiTheme="minorHAnsi" w:hAnsiTheme="minorHAnsi" w:cstheme="minorHAnsi"/>
        </w:rPr>
        <w:t xml:space="preserve"> have successfully </w:t>
      </w:r>
      <w:r w:rsidR="00F92710" w:rsidRPr="0067253D">
        <w:rPr>
          <w:rFonts w:asciiTheme="minorHAnsi" w:hAnsiTheme="minorHAnsi" w:cstheme="minorHAnsi"/>
        </w:rPr>
        <w:lastRenderedPageBreak/>
        <w:t>induced crippling industrial strikes as well as created inflationary income settlements whilst gaining an increased role in Westminster and Whitehall within decision making</w:t>
      </w:r>
      <w:r w:rsidR="00430089" w:rsidRPr="0067253D">
        <w:rPr>
          <w:rFonts w:asciiTheme="minorHAnsi" w:hAnsiTheme="minorHAnsi" w:cstheme="minorHAnsi"/>
        </w:rPr>
        <w:t xml:space="preserve"> with regards to policy</w:t>
      </w:r>
      <w:r w:rsidR="00A1792C">
        <w:rPr>
          <w:rFonts w:asciiTheme="minorHAnsi" w:hAnsiTheme="minorHAnsi" w:cstheme="minorHAnsi"/>
        </w:rPr>
        <w:t>,</w:t>
      </w:r>
      <w:r w:rsidR="00F92710" w:rsidRPr="0067253D">
        <w:rPr>
          <w:rFonts w:asciiTheme="minorHAnsi" w:hAnsiTheme="minorHAnsi" w:cstheme="minorHAnsi"/>
        </w:rPr>
        <w:t xml:space="preserve"> </w:t>
      </w:r>
      <w:r w:rsidR="00430089" w:rsidRPr="0067253D">
        <w:rPr>
          <w:rFonts w:asciiTheme="minorHAnsi" w:hAnsiTheme="minorHAnsi" w:cstheme="minorHAnsi"/>
        </w:rPr>
        <w:t>and gaining advantages with holding a highly regarded</w:t>
      </w:r>
      <w:r w:rsidR="00F92710" w:rsidRPr="0067253D">
        <w:rPr>
          <w:rFonts w:asciiTheme="minorHAnsi" w:hAnsiTheme="minorHAnsi" w:cstheme="minorHAnsi"/>
        </w:rPr>
        <w:t xml:space="preserve"> contact to the Labour Party.</w:t>
      </w:r>
      <w:r w:rsidR="00F92710" w:rsidRPr="0067253D">
        <w:rPr>
          <w:rStyle w:val="FootnoteReference"/>
          <w:rFonts w:asciiTheme="minorHAnsi" w:hAnsiTheme="minorHAnsi" w:cstheme="minorHAnsi"/>
        </w:rPr>
        <w:footnoteReference w:id="22"/>
      </w:r>
      <w:r w:rsidR="00F92710" w:rsidRPr="0067253D">
        <w:rPr>
          <w:rFonts w:asciiTheme="minorHAnsi" w:hAnsiTheme="minorHAnsi" w:cstheme="minorHAnsi"/>
        </w:rPr>
        <w:t xml:space="preserve"> </w:t>
      </w:r>
      <w:r w:rsidRPr="0067253D">
        <w:rPr>
          <w:rFonts w:asciiTheme="minorHAnsi" w:hAnsiTheme="minorHAnsi" w:cstheme="minorHAnsi"/>
        </w:rPr>
        <w:br/>
        <w:t xml:space="preserve"> </w:t>
      </w:r>
      <w:r w:rsidRPr="0067253D">
        <w:rPr>
          <w:rFonts w:asciiTheme="minorHAnsi" w:hAnsiTheme="minorHAnsi" w:cstheme="minorHAnsi"/>
        </w:rPr>
        <w:tab/>
      </w:r>
      <w:r w:rsidR="00AF08CC" w:rsidRPr="0067253D">
        <w:rPr>
          <w:rFonts w:asciiTheme="minorHAnsi" w:hAnsiTheme="minorHAnsi" w:cstheme="minorHAnsi"/>
        </w:rPr>
        <w:t>Generally</w:t>
      </w:r>
      <w:r w:rsidR="00E17D8A" w:rsidRPr="0067253D">
        <w:rPr>
          <w:rFonts w:asciiTheme="minorHAnsi" w:hAnsiTheme="minorHAnsi" w:cstheme="minorHAnsi"/>
        </w:rPr>
        <w:t>,</w:t>
      </w:r>
      <w:r w:rsidR="00AF08CC" w:rsidRPr="0067253D">
        <w:rPr>
          <w:rFonts w:asciiTheme="minorHAnsi" w:hAnsiTheme="minorHAnsi" w:cstheme="minorHAnsi"/>
        </w:rPr>
        <w:t xml:space="preserve"> some conservatives are opposed to trade unions and unionists because they believe the unions are inherently disruptive in their approach</w:t>
      </w:r>
      <w:r w:rsidR="00430089" w:rsidRPr="0067253D">
        <w:rPr>
          <w:rFonts w:asciiTheme="minorHAnsi" w:hAnsiTheme="minorHAnsi" w:cstheme="minorHAnsi"/>
        </w:rPr>
        <w:t xml:space="preserve"> to economics and general conservative ideology</w:t>
      </w:r>
      <w:r w:rsidR="00AF08CC" w:rsidRPr="0067253D">
        <w:rPr>
          <w:rFonts w:asciiTheme="minorHAnsi" w:hAnsiTheme="minorHAnsi" w:cstheme="minorHAnsi"/>
        </w:rPr>
        <w:t xml:space="preserve">. Trade unions seek to alter the labour market in favour of employees and their own members. They also oppose </w:t>
      </w:r>
      <w:r w:rsidR="00430089" w:rsidRPr="0067253D">
        <w:rPr>
          <w:rFonts w:asciiTheme="minorHAnsi" w:hAnsiTheme="minorHAnsi" w:cstheme="minorHAnsi"/>
        </w:rPr>
        <w:t>employer’s</w:t>
      </w:r>
      <w:r w:rsidR="00AF08CC" w:rsidRPr="0067253D">
        <w:rPr>
          <w:rFonts w:asciiTheme="minorHAnsi" w:hAnsiTheme="minorHAnsi" w:cstheme="minorHAnsi"/>
        </w:rPr>
        <w:t xml:space="preserve"> power over their employees and support and fund the Labour party, the main opposition to the conservatives.</w:t>
      </w:r>
      <w:r w:rsidR="0054272A" w:rsidRPr="0067253D">
        <w:rPr>
          <w:rStyle w:val="FootnoteReference"/>
          <w:rFonts w:asciiTheme="minorHAnsi" w:hAnsiTheme="minorHAnsi" w:cstheme="minorHAnsi"/>
        </w:rPr>
        <w:footnoteReference w:id="23"/>
      </w:r>
      <w:r w:rsidR="00773511" w:rsidRPr="0067253D">
        <w:rPr>
          <w:rFonts w:asciiTheme="minorHAnsi" w:hAnsiTheme="minorHAnsi" w:cstheme="minorHAnsi"/>
        </w:rPr>
        <w:br/>
      </w:r>
      <w:r w:rsidR="00C11011" w:rsidRPr="0067253D">
        <w:rPr>
          <w:rFonts w:asciiTheme="minorHAnsi" w:hAnsiTheme="minorHAnsi" w:cstheme="minorHAnsi"/>
        </w:rPr>
        <w:t xml:space="preserve"> </w:t>
      </w:r>
      <w:r w:rsidR="00C11011" w:rsidRPr="0067253D">
        <w:rPr>
          <w:rFonts w:asciiTheme="minorHAnsi" w:hAnsiTheme="minorHAnsi" w:cstheme="minorHAnsi"/>
        </w:rPr>
        <w:tab/>
        <w:t xml:space="preserve">It is possible to argue that naturally the Conservative party would incline towards hostility in regards to Trade Unions on the basis that trade unionism emphasise both sectional class divisions. However, a contextual approach would be more desirable due to the fact that conservative attitudes to unions have usually followed the dominant intellectual tendencies within the party. Alongside this, the attitudes have been formulated within the context of the prevailing political, economic and industrial circumstances. </w:t>
      </w:r>
    </w:p>
    <w:p w14:paraId="08B78974" w14:textId="43CCBE55" w:rsidR="08D6EB03" w:rsidRPr="0067253D" w:rsidRDefault="08D6EB03" w:rsidP="0067253D">
      <w:pPr>
        <w:spacing w:line="480" w:lineRule="auto"/>
        <w:rPr>
          <w:rFonts w:asciiTheme="minorHAnsi" w:hAnsiTheme="minorHAnsi" w:cstheme="minorHAnsi"/>
        </w:rPr>
      </w:pPr>
    </w:p>
    <w:p w14:paraId="109B495A" w14:textId="354DD783" w:rsidR="00AF08CC" w:rsidRPr="0067253D" w:rsidRDefault="39B5CDCE" w:rsidP="0067253D">
      <w:pPr>
        <w:spacing w:line="480" w:lineRule="auto"/>
        <w:rPr>
          <w:rFonts w:asciiTheme="minorHAnsi" w:hAnsiTheme="minorHAnsi" w:cstheme="minorHAnsi"/>
        </w:rPr>
      </w:pPr>
      <w:r w:rsidRPr="0067253D">
        <w:rPr>
          <w:rFonts w:asciiTheme="minorHAnsi" w:hAnsiTheme="minorHAnsi" w:cstheme="minorHAnsi"/>
        </w:rPr>
        <w:t xml:space="preserve">Within the </w:t>
      </w:r>
      <w:r w:rsidR="00BA206B">
        <w:rPr>
          <w:rFonts w:asciiTheme="minorHAnsi" w:hAnsiTheme="minorHAnsi" w:cstheme="minorHAnsi"/>
        </w:rPr>
        <w:t>C</w:t>
      </w:r>
      <w:r w:rsidRPr="0067253D">
        <w:rPr>
          <w:rFonts w:asciiTheme="minorHAnsi" w:hAnsiTheme="minorHAnsi" w:cstheme="minorHAnsi"/>
        </w:rPr>
        <w:t xml:space="preserve">onservative party the </w:t>
      </w:r>
      <w:r w:rsidR="73CC18F4" w:rsidRPr="0067253D">
        <w:rPr>
          <w:rFonts w:asciiTheme="minorHAnsi" w:hAnsiTheme="minorHAnsi" w:cstheme="minorHAnsi"/>
        </w:rPr>
        <w:t xml:space="preserve">trade unions were seen as a problem towards the growth of </w:t>
      </w:r>
      <w:r w:rsidR="24003341" w:rsidRPr="0067253D">
        <w:rPr>
          <w:rFonts w:asciiTheme="minorHAnsi" w:hAnsiTheme="minorHAnsi" w:cstheme="minorHAnsi"/>
        </w:rPr>
        <w:t>Britain</w:t>
      </w:r>
      <w:r w:rsidR="73CC18F4" w:rsidRPr="0067253D">
        <w:rPr>
          <w:rFonts w:asciiTheme="minorHAnsi" w:hAnsiTheme="minorHAnsi" w:cstheme="minorHAnsi"/>
        </w:rPr>
        <w:t xml:space="preserve">, especially its economy. Certain </w:t>
      </w:r>
      <w:r w:rsidR="24003341" w:rsidRPr="0067253D">
        <w:rPr>
          <w:rFonts w:asciiTheme="minorHAnsi" w:hAnsiTheme="minorHAnsi" w:cstheme="minorHAnsi"/>
        </w:rPr>
        <w:t>individuals</w:t>
      </w:r>
      <w:r w:rsidR="73CC18F4" w:rsidRPr="0067253D">
        <w:rPr>
          <w:rFonts w:asciiTheme="minorHAnsi" w:hAnsiTheme="minorHAnsi" w:cstheme="minorHAnsi"/>
        </w:rPr>
        <w:t xml:space="preserve"> such as </w:t>
      </w:r>
      <w:r w:rsidR="3708D9A0" w:rsidRPr="0067253D">
        <w:rPr>
          <w:rFonts w:asciiTheme="minorHAnsi" w:hAnsiTheme="minorHAnsi" w:cstheme="minorHAnsi"/>
        </w:rPr>
        <w:t xml:space="preserve">one of </w:t>
      </w:r>
      <w:r w:rsidR="49C8285A" w:rsidRPr="0067253D">
        <w:rPr>
          <w:rFonts w:asciiTheme="minorHAnsi" w:hAnsiTheme="minorHAnsi" w:cstheme="minorHAnsi"/>
        </w:rPr>
        <w:t>Thatcher's</w:t>
      </w:r>
      <w:r w:rsidR="3708D9A0" w:rsidRPr="0067253D">
        <w:rPr>
          <w:rFonts w:asciiTheme="minorHAnsi" w:hAnsiTheme="minorHAnsi" w:cstheme="minorHAnsi"/>
        </w:rPr>
        <w:t xml:space="preserve"> most respected economists</w:t>
      </w:r>
      <w:r w:rsidR="609BDD7B" w:rsidRPr="0067253D">
        <w:rPr>
          <w:rFonts w:asciiTheme="minorHAnsi" w:hAnsiTheme="minorHAnsi" w:cstheme="minorHAnsi"/>
        </w:rPr>
        <w:t>,</w:t>
      </w:r>
      <w:r w:rsidR="3708D9A0" w:rsidRPr="0067253D">
        <w:rPr>
          <w:rFonts w:asciiTheme="minorHAnsi" w:hAnsiTheme="minorHAnsi" w:cstheme="minorHAnsi"/>
        </w:rPr>
        <w:t xml:space="preserve"> </w:t>
      </w:r>
      <w:r w:rsidR="24003341" w:rsidRPr="0067253D">
        <w:rPr>
          <w:rFonts w:asciiTheme="minorHAnsi" w:hAnsiTheme="minorHAnsi" w:cstheme="minorHAnsi"/>
        </w:rPr>
        <w:t xml:space="preserve">Fritz von </w:t>
      </w:r>
      <w:r w:rsidR="3708D9A0" w:rsidRPr="0067253D">
        <w:rPr>
          <w:rFonts w:asciiTheme="minorHAnsi" w:hAnsiTheme="minorHAnsi" w:cstheme="minorHAnsi"/>
        </w:rPr>
        <w:t>Hayaek, who in</w:t>
      </w:r>
      <w:r w:rsidR="609BDD7B" w:rsidRPr="0067253D">
        <w:rPr>
          <w:rFonts w:asciiTheme="minorHAnsi" w:hAnsiTheme="minorHAnsi" w:cstheme="minorHAnsi"/>
        </w:rPr>
        <w:t xml:space="preserve"> the 1980's published an essay</w:t>
      </w:r>
      <w:r w:rsidR="3708D9A0" w:rsidRPr="0067253D">
        <w:rPr>
          <w:rFonts w:asciiTheme="minorHAnsi" w:hAnsiTheme="minorHAnsi" w:cstheme="minorHAnsi"/>
        </w:rPr>
        <w:t xml:space="preserve"> </w:t>
      </w:r>
      <w:r w:rsidR="25F85C86" w:rsidRPr="0067253D">
        <w:rPr>
          <w:rFonts w:asciiTheme="minorHAnsi" w:hAnsiTheme="minorHAnsi" w:cstheme="minorHAnsi"/>
        </w:rPr>
        <w:t xml:space="preserve">in the IEA called </w:t>
      </w:r>
      <w:r w:rsidR="662420FD" w:rsidRPr="0067253D">
        <w:rPr>
          <w:rFonts w:asciiTheme="minorHAnsi" w:hAnsiTheme="minorHAnsi" w:cstheme="minorHAnsi"/>
        </w:rPr>
        <w:t>"</w:t>
      </w:r>
      <w:r w:rsidR="662420FD" w:rsidRPr="0067253D">
        <w:rPr>
          <w:rFonts w:asciiTheme="minorHAnsi" w:hAnsiTheme="minorHAnsi" w:cstheme="minorHAnsi"/>
          <w:i/>
        </w:rPr>
        <w:t>Unemployment</w:t>
      </w:r>
      <w:r w:rsidR="25F85C86" w:rsidRPr="0067253D">
        <w:rPr>
          <w:rFonts w:asciiTheme="minorHAnsi" w:hAnsiTheme="minorHAnsi" w:cstheme="minorHAnsi"/>
          <w:i/>
          <w:iCs/>
        </w:rPr>
        <w:t xml:space="preserve"> and the Unions</w:t>
      </w:r>
      <w:r w:rsidR="13660B4E" w:rsidRPr="0067253D">
        <w:rPr>
          <w:rFonts w:asciiTheme="minorHAnsi" w:hAnsiTheme="minorHAnsi" w:cstheme="minorHAnsi"/>
          <w:i/>
          <w:iCs/>
        </w:rPr>
        <w:t xml:space="preserve">: The Distortion of Relative Prices by Monopoly in the </w:t>
      </w:r>
      <w:r w:rsidR="49C8285A" w:rsidRPr="0067253D">
        <w:rPr>
          <w:rFonts w:asciiTheme="minorHAnsi" w:hAnsiTheme="minorHAnsi" w:cstheme="minorHAnsi"/>
          <w:i/>
          <w:iCs/>
        </w:rPr>
        <w:lastRenderedPageBreak/>
        <w:t>Labour</w:t>
      </w:r>
      <w:r w:rsidR="20D5F305" w:rsidRPr="0067253D">
        <w:rPr>
          <w:rFonts w:asciiTheme="minorHAnsi" w:hAnsiTheme="minorHAnsi" w:cstheme="minorHAnsi"/>
          <w:i/>
          <w:iCs/>
        </w:rPr>
        <w:t xml:space="preserve"> Market</w:t>
      </w:r>
      <w:r w:rsidR="662420FD" w:rsidRPr="0067253D">
        <w:rPr>
          <w:rFonts w:asciiTheme="minorHAnsi" w:hAnsiTheme="minorHAnsi" w:cstheme="minorHAnsi"/>
          <w:i/>
          <w:iCs/>
        </w:rPr>
        <w:t>".</w:t>
      </w:r>
      <w:r w:rsidR="00761705" w:rsidRPr="0067253D">
        <w:rPr>
          <w:rStyle w:val="FootnoteReference"/>
          <w:rFonts w:asciiTheme="minorHAnsi" w:hAnsiTheme="minorHAnsi" w:cstheme="minorHAnsi"/>
          <w:i/>
          <w:iCs/>
        </w:rPr>
        <w:footnoteReference w:id="24"/>
      </w:r>
      <w:r w:rsidR="45CA599F" w:rsidRPr="0067253D">
        <w:rPr>
          <w:rFonts w:asciiTheme="minorHAnsi" w:hAnsiTheme="minorHAnsi" w:cstheme="minorHAnsi"/>
          <w:i/>
          <w:iCs/>
        </w:rPr>
        <w:t xml:space="preserve"> </w:t>
      </w:r>
      <w:r w:rsidR="45CA599F" w:rsidRPr="0067253D">
        <w:rPr>
          <w:rFonts w:asciiTheme="minorHAnsi" w:hAnsiTheme="minorHAnsi" w:cstheme="minorHAnsi"/>
        </w:rPr>
        <w:t xml:space="preserve">Hayaek recounts how in his view the trade unions have become one of the biggest obstacle </w:t>
      </w:r>
      <w:r w:rsidR="00A1792C">
        <w:rPr>
          <w:rFonts w:asciiTheme="minorHAnsi" w:hAnsiTheme="minorHAnsi" w:cstheme="minorHAnsi"/>
        </w:rPr>
        <w:t>G</w:t>
      </w:r>
      <w:r w:rsidR="45CA599F" w:rsidRPr="0067253D">
        <w:rPr>
          <w:rFonts w:asciiTheme="minorHAnsi" w:hAnsiTheme="minorHAnsi" w:cstheme="minorHAnsi"/>
        </w:rPr>
        <w:t xml:space="preserve">overnments have faced </w:t>
      </w:r>
      <w:r w:rsidR="5CAE6A1E" w:rsidRPr="0067253D">
        <w:rPr>
          <w:rFonts w:asciiTheme="minorHAnsi" w:hAnsiTheme="minorHAnsi" w:cstheme="minorHAnsi"/>
        </w:rPr>
        <w:t>in the pursuit of raising the living</w:t>
      </w:r>
      <w:r w:rsidR="0F5B6E05" w:rsidRPr="0067253D">
        <w:rPr>
          <w:rFonts w:asciiTheme="minorHAnsi" w:hAnsiTheme="minorHAnsi" w:cstheme="minorHAnsi"/>
        </w:rPr>
        <w:t xml:space="preserve"> </w:t>
      </w:r>
      <w:r w:rsidR="5CAE6A1E" w:rsidRPr="0067253D">
        <w:rPr>
          <w:rFonts w:asciiTheme="minorHAnsi" w:hAnsiTheme="minorHAnsi" w:cstheme="minorHAnsi"/>
        </w:rPr>
        <w:t>standard for the working class of Britain as a whole</w:t>
      </w:r>
      <w:r w:rsidR="00A1792C">
        <w:rPr>
          <w:rFonts w:asciiTheme="minorHAnsi" w:hAnsiTheme="minorHAnsi" w:cstheme="minorHAnsi"/>
        </w:rPr>
        <w:t>. H</w:t>
      </w:r>
      <w:r w:rsidR="5CAE6A1E" w:rsidRPr="0067253D">
        <w:rPr>
          <w:rFonts w:asciiTheme="minorHAnsi" w:hAnsiTheme="minorHAnsi" w:cstheme="minorHAnsi"/>
        </w:rPr>
        <w:t>e also claims that the unions are one of the main creators of unemployment and economic decline.</w:t>
      </w:r>
      <w:r w:rsidR="00822AA3">
        <w:rPr>
          <w:rStyle w:val="FootnoteReference"/>
          <w:rFonts w:asciiTheme="minorHAnsi" w:hAnsiTheme="minorHAnsi" w:cstheme="minorHAnsi"/>
        </w:rPr>
        <w:footnoteReference w:id="25"/>
      </w:r>
      <w:r w:rsidR="5CAE6A1E" w:rsidRPr="0067253D">
        <w:rPr>
          <w:rFonts w:asciiTheme="minorHAnsi" w:hAnsiTheme="minorHAnsi" w:cstheme="minorHAnsi"/>
        </w:rPr>
        <w:t xml:space="preserve"> Hayaek believes</w:t>
      </w:r>
      <w:r w:rsidR="00A1792C">
        <w:rPr>
          <w:rFonts w:asciiTheme="minorHAnsi" w:hAnsiTheme="minorHAnsi" w:cstheme="minorHAnsi"/>
        </w:rPr>
        <w:t xml:space="preserve"> that</w:t>
      </w:r>
      <w:r w:rsidR="5CAE6A1E" w:rsidRPr="0067253D">
        <w:rPr>
          <w:rFonts w:asciiTheme="minorHAnsi" w:hAnsiTheme="minorHAnsi" w:cstheme="minorHAnsi"/>
        </w:rPr>
        <w:t xml:space="preserve"> until the powers that the unions hold over the law are revoked; the economy will not prosper due to the paralysing consequences of the unions powers which is irresponsibly supported by law. </w:t>
      </w:r>
      <w:r w:rsidR="00822AA3">
        <w:rPr>
          <w:rStyle w:val="FootnoteReference"/>
          <w:rFonts w:asciiTheme="minorHAnsi" w:hAnsiTheme="minorHAnsi" w:cstheme="minorHAnsi"/>
        </w:rPr>
        <w:footnoteReference w:id="26"/>
      </w:r>
    </w:p>
    <w:p w14:paraId="5DCFEF48" w14:textId="48370F0D" w:rsidR="00AF08CC" w:rsidRPr="0067253D" w:rsidRDefault="00103CC9" w:rsidP="0067253D">
      <w:pPr>
        <w:spacing w:line="480" w:lineRule="auto"/>
        <w:rPr>
          <w:rFonts w:asciiTheme="minorHAnsi" w:hAnsiTheme="minorHAnsi" w:cstheme="minorHAnsi"/>
        </w:rPr>
      </w:pPr>
      <w:r w:rsidRPr="0067253D">
        <w:rPr>
          <w:rFonts w:asciiTheme="minorHAnsi" w:hAnsiTheme="minorHAnsi" w:cstheme="minorHAnsi"/>
        </w:rPr>
        <w:t xml:space="preserve"> </w:t>
      </w:r>
      <w:r w:rsidRPr="0067253D">
        <w:rPr>
          <w:rFonts w:asciiTheme="minorHAnsi" w:hAnsiTheme="minorHAnsi" w:cstheme="minorHAnsi"/>
        </w:rPr>
        <w:tab/>
      </w:r>
      <w:r w:rsidR="6904A90A" w:rsidRPr="0067253D">
        <w:rPr>
          <w:rFonts w:asciiTheme="minorHAnsi" w:hAnsiTheme="minorHAnsi" w:cstheme="minorHAnsi"/>
        </w:rPr>
        <w:t xml:space="preserve">This </w:t>
      </w:r>
      <w:r w:rsidR="57D478C9" w:rsidRPr="0067253D">
        <w:rPr>
          <w:rFonts w:asciiTheme="minorHAnsi" w:hAnsiTheme="minorHAnsi" w:cstheme="minorHAnsi"/>
        </w:rPr>
        <w:t>theory</w:t>
      </w:r>
      <w:r w:rsidR="6904A90A" w:rsidRPr="0067253D">
        <w:rPr>
          <w:rFonts w:asciiTheme="minorHAnsi" w:hAnsiTheme="minorHAnsi" w:cstheme="minorHAnsi"/>
        </w:rPr>
        <w:t xml:space="preserve"> that was being investigated and listen</w:t>
      </w:r>
      <w:r w:rsidR="00A1792C">
        <w:rPr>
          <w:rFonts w:asciiTheme="minorHAnsi" w:hAnsiTheme="minorHAnsi" w:cstheme="minorHAnsi"/>
        </w:rPr>
        <w:t>ed</w:t>
      </w:r>
      <w:r w:rsidR="6904A90A" w:rsidRPr="0067253D">
        <w:rPr>
          <w:rFonts w:asciiTheme="minorHAnsi" w:hAnsiTheme="minorHAnsi" w:cstheme="minorHAnsi"/>
        </w:rPr>
        <w:t xml:space="preserve"> to by </w:t>
      </w:r>
      <w:r w:rsidR="57D478C9" w:rsidRPr="0067253D">
        <w:rPr>
          <w:rFonts w:asciiTheme="minorHAnsi" w:hAnsiTheme="minorHAnsi" w:cstheme="minorHAnsi"/>
        </w:rPr>
        <w:t>influential conservatives</w:t>
      </w:r>
      <w:r w:rsidR="6904A90A" w:rsidRPr="0067253D">
        <w:rPr>
          <w:rFonts w:asciiTheme="minorHAnsi" w:hAnsiTheme="minorHAnsi" w:cstheme="minorHAnsi"/>
        </w:rPr>
        <w:t xml:space="preserve"> was </w:t>
      </w:r>
      <w:r w:rsidR="57D478C9" w:rsidRPr="0067253D">
        <w:rPr>
          <w:rFonts w:asciiTheme="minorHAnsi" w:hAnsiTheme="minorHAnsi" w:cstheme="minorHAnsi"/>
        </w:rPr>
        <w:t>only fuelled</w:t>
      </w:r>
      <w:r w:rsidR="6904A90A" w:rsidRPr="0067253D">
        <w:rPr>
          <w:rFonts w:asciiTheme="minorHAnsi" w:hAnsiTheme="minorHAnsi" w:cstheme="minorHAnsi"/>
        </w:rPr>
        <w:t xml:space="preserve"> by the findings of Metcalf, who found that in non</w:t>
      </w:r>
      <w:r w:rsidR="57D478C9" w:rsidRPr="0067253D">
        <w:rPr>
          <w:rFonts w:asciiTheme="minorHAnsi" w:hAnsiTheme="minorHAnsi" w:cstheme="minorHAnsi"/>
        </w:rPr>
        <w:t>-</w:t>
      </w:r>
      <w:r w:rsidR="6904A90A" w:rsidRPr="0067253D">
        <w:rPr>
          <w:rFonts w:asciiTheme="minorHAnsi" w:hAnsiTheme="minorHAnsi" w:cstheme="minorHAnsi"/>
        </w:rPr>
        <w:t xml:space="preserve">union workplaces </w:t>
      </w:r>
      <w:r w:rsidR="57D478C9" w:rsidRPr="0067253D">
        <w:rPr>
          <w:rFonts w:asciiTheme="minorHAnsi" w:hAnsiTheme="minorHAnsi" w:cstheme="minorHAnsi"/>
        </w:rPr>
        <w:t>employment</w:t>
      </w:r>
      <w:r w:rsidR="6904A90A" w:rsidRPr="0067253D">
        <w:rPr>
          <w:rFonts w:asciiTheme="minorHAnsi" w:hAnsiTheme="minorHAnsi" w:cstheme="minorHAnsi"/>
        </w:rPr>
        <w:t xml:space="preserve"> was on the increase by more than 20 per cent from 1980 until 1984. </w:t>
      </w:r>
      <w:r w:rsidR="57D478C9" w:rsidRPr="0067253D">
        <w:rPr>
          <w:rFonts w:asciiTheme="minorHAnsi" w:hAnsiTheme="minorHAnsi" w:cstheme="minorHAnsi"/>
        </w:rPr>
        <w:t>Alternatively,</w:t>
      </w:r>
      <w:r w:rsidR="6904A90A" w:rsidRPr="0067253D">
        <w:rPr>
          <w:rFonts w:asciiTheme="minorHAnsi" w:hAnsiTheme="minorHAnsi" w:cstheme="minorHAnsi"/>
        </w:rPr>
        <w:t xml:space="preserve"> in the same time span workplaces with a closed shop, which was</w:t>
      </w:r>
      <w:r w:rsidR="57D478C9" w:rsidRPr="0067253D">
        <w:rPr>
          <w:rFonts w:asciiTheme="minorHAnsi" w:hAnsiTheme="minorHAnsi" w:cstheme="minorHAnsi"/>
        </w:rPr>
        <w:t xml:space="preserve"> a common occurrence for trade unions</w:t>
      </w:r>
      <w:r w:rsidR="08D6EB03" w:rsidRPr="0067253D">
        <w:rPr>
          <w:rFonts w:asciiTheme="minorHAnsi" w:hAnsiTheme="minorHAnsi" w:cstheme="minorHAnsi"/>
        </w:rPr>
        <w:t>,</w:t>
      </w:r>
      <w:r w:rsidR="57D478C9" w:rsidRPr="0067253D">
        <w:rPr>
          <w:rFonts w:asciiTheme="minorHAnsi" w:hAnsiTheme="minorHAnsi" w:cstheme="minorHAnsi"/>
        </w:rPr>
        <w:t xml:space="preserve"> was on a general loss of employment and jobs.</w:t>
      </w:r>
      <w:r w:rsidR="00761705" w:rsidRPr="0067253D">
        <w:rPr>
          <w:rStyle w:val="FootnoteReference"/>
          <w:rFonts w:asciiTheme="minorHAnsi" w:hAnsiTheme="minorHAnsi" w:cstheme="minorHAnsi"/>
        </w:rPr>
        <w:footnoteReference w:id="27"/>
      </w:r>
    </w:p>
    <w:p w14:paraId="21879CA8" w14:textId="22C0C542" w:rsidR="00AF08CC" w:rsidRPr="0067253D" w:rsidRDefault="6C1F5FA7" w:rsidP="0067253D">
      <w:pPr>
        <w:spacing w:line="480" w:lineRule="auto"/>
        <w:rPr>
          <w:rFonts w:asciiTheme="minorHAnsi" w:hAnsiTheme="minorHAnsi" w:cstheme="minorHAnsi"/>
        </w:rPr>
      </w:pPr>
      <w:r w:rsidRPr="0067253D">
        <w:rPr>
          <w:rFonts w:asciiTheme="minorHAnsi" w:hAnsiTheme="minorHAnsi" w:cstheme="minorHAnsi"/>
        </w:rPr>
        <w:t xml:space="preserve">These investigations and published </w:t>
      </w:r>
      <w:r w:rsidR="00103CC9" w:rsidRPr="0067253D">
        <w:rPr>
          <w:rFonts w:asciiTheme="minorHAnsi" w:hAnsiTheme="minorHAnsi" w:cstheme="minorHAnsi"/>
        </w:rPr>
        <w:t>criticisms</w:t>
      </w:r>
      <w:r w:rsidRPr="0067253D">
        <w:rPr>
          <w:rFonts w:asciiTheme="minorHAnsi" w:hAnsiTheme="minorHAnsi" w:cstheme="minorHAnsi"/>
        </w:rPr>
        <w:t xml:space="preserve"> of trade unions helped support the trade union reforms introduced by Thatcher and her cabinet who were elected in 1979. Tebbit's employment act of 1982 challenged trade unions position and resisted me</w:t>
      </w:r>
      <w:commentRangeStart w:id="1"/>
      <w:commentRangeEnd w:id="1"/>
      <w:r w:rsidRPr="0067253D">
        <w:rPr>
          <w:rFonts w:asciiTheme="minorHAnsi" w:hAnsiTheme="minorHAnsi" w:cstheme="minorHAnsi"/>
        </w:rPr>
        <w:t>asures</w:t>
      </w:r>
      <w:r w:rsidR="00D47641" w:rsidRPr="0067253D">
        <w:rPr>
          <w:rFonts w:asciiTheme="minorHAnsi" w:hAnsiTheme="minorHAnsi" w:cstheme="minorHAnsi"/>
        </w:rPr>
        <w:t>, he opposed the removal of immunity from strikes that would have been carried out through a secret ballot</w:t>
      </w:r>
      <w:r w:rsidR="00D47641" w:rsidRPr="0067253D">
        <w:rPr>
          <w:rStyle w:val="FootnoteReference"/>
          <w:rFonts w:asciiTheme="minorHAnsi" w:hAnsiTheme="minorHAnsi" w:cstheme="minorHAnsi"/>
        </w:rPr>
        <w:footnoteReference w:id="28"/>
      </w:r>
      <w:r w:rsidR="00D47641" w:rsidRPr="0067253D">
        <w:rPr>
          <w:rFonts w:asciiTheme="minorHAnsi" w:hAnsiTheme="minorHAnsi" w:cstheme="minorHAnsi"/>
        </w:rPr>
        <w:t xml:space="preserve"> which may have prevented the 1984 miners strike. </w:t>
      </w:r>
      <w:r w:rsidR="00D47641" w:rsidRPr="0067253D">
        <w:rPr>
          <w:rFonts w:asciiTheme="minorHAnsi" w:hAnsiTheme="minorHAnsi" w:cstheme="minorHAnsi"/>
        </w:rPr>
        <w:br/>
      </w:r>
      <w:r w:rsidR="00D47641" w:rsidRPr="0067253D">
        <w:rPr>
          <w:rFonts w:asciiTheme="minorHAnsi" w:hAnsiTheme="minorHAnsi" w:cstheme="minorHAnsi"/>
        </w:rPr>
        <w:tab/>
        <w:t>In 1984, King brought forward these secret ballots in the Trade Union Act 1984 which prevented a strike from Austin-Rover during 1984 as well as a strike from the British Rail Drivers in 1985.</w:t>
      </w:r>
      <w:r w:rsidR="00A21A8B" w:rsidRPr="0067253D">
        <w:rPr>
          <w:rStyle w:val="FootnoteReference"/>
          <w:rFonts w:asciiTheme="minorHAnsi" w:hAnsiTheme="minorHAnsi" w:cstheme="minorHAnsi"/>
        </w:rPr>
        <w:footnoteReference w:id="29"/>
      </w:r>
      <w:r w:rsidR="00D47641" w:rsidRPr="0067253D">
        <w:rPr>
          <w:rFonts w:asciiTheme="minorHAnsi" w:hAnsiTheme="minorHAnsi" w:cstheme="minorHAnsi"/>
        </w:rPr>
        <w:t xml:space="preserve"> </w:t>
      </w:r>
      <w:r w:rsidR="00A21A8B" w:rsidRPr="0067253D">
        <w:rPr>
          <w:rFonts w:asciiTheme="minorHAnsi" w:hAnsiTheme="minorHAnsi" w:cstheme="minorHAnsi"/>
        </w:rPr>
        <w:t xml:space="preserve">This redressed the way in which Trade Unions had gained their power prior to 1985. </w:t>
      </w:r>
      <w:r w:rsidR="00A21A8B" w:rsidRPr="0067253D">
        <w:rPr>
          <w:rFonts w:asciiTheme="minorHAnsi" w:hAnsiTheme="minorHAnsi" w:cstheme="minorHAnsi"/>
        </w:rPr>
        <w:br/>
      </w:r>
      <w:r w:rsidR="00A21A8B" w:rsidRPr="0067253D">
        <w:rPr>
          <w:rFonts w:asciiTheme="minorHAnsi" w:hAnsiTheme="minorHAnsi" w:cstheme="minorHAnsi"/>
        </w:rPr>
        <w:lastRenderedPageBreak/>
        <w:t xml:space="preserve"> </w:t>
      </w:r>
      <w:r w:rsidR="00A21A8B" w:rsidRPr="0067253D">
        <w:rPr>
          <w:rFonts w:asciiTheme="minorHAnsi" w:hAnsiTheme="minorHAnsi" w:cstheme="minorHAnsi"/>
        </w:rPr>
        <w:tab/>
      </w:r>
      <w:r w:rsidR="007500B0" w:rsidRPr="0067253D">
        <w:rPr>
          <w:rFonts w:asciiTheme="minorHAnsi" w:hAnsiTheme="minorHAnsi" w:cstheme="minorHAnsi"/>
        </w:rPr>
        <w:t>The enemy within refers to Thatcher’s infamous description of</w:t>
      </w:r>
      <w:r w:rsidR="00430089" w:rsidRPr="0067253D">
        <w:rPr>
          <w:rFonts w:asciiTheme="minorHAnsi" w:hAnsiTheme="minorHAnsi" w:cstheme="minorHAnsi"/>
        </w:rPr>
        <w:t xml:space="preserve"> the trade unionists who had ref</w:t>
      </w:r>
      <w:r w:rsidR="007500B0" w:rsidRPr="0067253D">
        <w:rPr>
          <w:rFonts w:asciiTheme="minorHAnsi" w:hAnsiTheme="minorHAnsi" w:cstheme="minorHAnsi"/>
        </w:rPr>
        <w:t xml:space="preserve">used to </w:t>
      </w:r>
      <w:r w:rsidR="00430089" w:rsidRPr="0067253D">
        <w:rPr>
          <w:rFonts w:asciiTheme="minorHAnsi" w:hAnsiTheme="minorHAnsi" w:cstheme="minorHAnsi"/>
        </w:rPr>
        <w:t xml:space="preserve">support and endorse the policies that the Thatcher lead </w:t>
      </w:r>
      <w:r w:rsidR="00BA206B">
        <w:rPr>
          <w:rFonts w:asciiTheme="minorHAnsi" w:hAnsiTheme="minorHAnsi" w:cstheme="minorHAnsi"/>
        </w:rPr>
        <w:t>Co</w:t>
      </w:r>
      <w:r w:rsidR="00430089" w:rsidRPr="0067253D">
        <w:rPr>
          <w:rFonts w:asciiTheme="minorHAnsi" w:hAnsiTheme="minorHAnsi" w:cstheme="minorHAnsi"/>
        </w:rPr>
        <w:t>nservative government were hoping to enforce</w:t>
      </w:r>
      <w:r w:rsidR="00A1792C">
        <w:rPr>
          <w:rFonts w:asciiTheme="minorHAnsi" w:hAnsiTheme="minorHAnsi" w:cstheme="minorHAnsi"/>
        </w:rPr>
        <w:t xml:space="preserve">, </w:t>
      </w:r>
      <w:r w:rsidR="007500B0" w:rsidRPr="0067253D">
        <w:rPr>
          <w:rFonts w:asciiTheme="minorHAnsi" w:hAnsiTheme="minorHAnsi" w:cstheme="minorHAnsi"/>
        </w:rPr>
        <w:t xml:space="preserve">or at least not until their </w:t>
      </w:r>
      <w:r w:rsidR="00430089" w:rsidRPr="0067253D">
        <w:rPr>
          <w:rFonts w:asciiTheme="minorHAnsi" w:hAnsiTheme="minorHAnsi" w:cstheme="minorHAnsi"/>
        </w:rPr>
        <w:t>resolves</w:t>
      </w:r>
      <w:r w:rsidR="007500B0" w:rsidRPr="0067253D">
        <w:rPr>
          <w:rFonts w:asciiTheme="minorHAnsi" w:hAnsiTheme="minorHAnsi" w:cstheme="minorHAnsi"/>
        </w:rPr>
        <w:t xml:space="preserve"> were </w:t>
      </w:r>
      <w:r w:rsidR="009A475B" w:rsidRPr="0067253D">
        <w:rPr>
          <w:rFonts w:asciiTheme="minorHAnsi" w:hAnsiTheme="minorHAnsi" w:cstheme="minorHAnsi"/>
        </w:rPr>
        <w:t xml:space="preserve">destabilised </w:t>
      </w:r>
      <w:r w:rsidR="007500B0" w:rsidRPr="0067253D">
        <w:rPr>
          <w:rFonts w:asciiTheme="minorHAnsi" w:hAnsiTheme="minorHAnsi" w:cstheme="minorHAnsi"/>
        </w:rPr>
        <w:t xml:space="preserve">by </w:t>
      </w:r>
      <w:r w:rsidR="009A475B" w:rsidRPr="0067253D">
        <w:rPr>
          <w:rFonts w:asciiTheme="minorHAnsi" w:hAnsiTheme="minorHAnsi" w:cstheme="minorHAnsi"/>
        </w:rPr>
        <w:t>cracks</w:t>
      </w:r>
      <w:r w:rsidR="007500B0" w:rsidRPr="0067253D">
        <w:rPr>
          <w:rFonts w:asciiTheme="minorHAnsi" w:hAnsiTheme="minorHAnsi" w:cstheme="minorHAnsi"/>
        </w:rPr>
        <w:t xml:space="preserve"> </w:t>
      </w:r>
      <w:r w:rsidR="00773511" w:rsidRPr="0067253D">
        <w:rPr>
          <w:rFonts w:asciiTheme="minorHAnsi" w:hAnsiTheme="minorHAnsi" w:cstheme="minorHAnsi"/>
        </w:rPr>
        <w:t>in</w:t>
      </w:r>
      <w:r w:rsidR="007500B0" w:rsidRPr="0067253D">
        <w:rPr>
          <w:rFonts w:asciiTheme="minorHAnsi" w:hAnsiTheme="minorHAnsi" w:cstheme="minorHAnsi"/>
        </w:rPr>
        <w:t xml:space="preserve"> the labour movement</w:t>
      </w:r>
      <w:r w:rsidR="009A475B" w:rsidRPr="0067253D">
        <w:rPr>
          <w:rFonts w:asciiTheme="minorHAnsi" w:hAnsiTheme="minorHAnsi" w:cstheme="minorHAnsi"/>
        </w:rPr>
        <w:t>.</w:t>
      </w:r>
      <w:r w:rsidR="003C390B" w:rsidRPr="0067253D">
        <w:rPr>
          <w:rFonts w:asciiTheme="minorHAnsi" w:hAnsiTheme="minorHAnsi" w:cstheme="minorHAnsi"/>
        </w:rPr>
        <w:t xml:space="preserve"> However</w:t>
      </w:r>
      <w:r w:rsidR="00044993">
        <w:rPr>
          <w:rFonts w:asciiTheme="minorHAnsi" w:hAnsiTheme="minorHAnsi" w:cstheme="minorHAnsi"/>
        </w:rPr>
        <w:t>,</w:t>
      </w:r>
      <w:r w:rsidR="003C390B" w:rsidRPr="0067253D">
        <w:rPr>
          <w:rFonts w:asciiTheme="minorHAnsi" w:hAnsiTheme="minorHAnsi" w:cstheme="minorHAnsi"/>
        </w:rPr>
        <w:t xml:space="preserve"> in her speech to the 1922 committee Thatcher stated </w:t>
      </w:r>
      <w:r w:rsidR="000E30A1" w:rsidRPr="0067253D">
        <w:rPr>
          <w:rFonts w:asciiTheme="minorHAnsi" w:hAnsiTheme="minorHAnsi" w:cstheme="minorHAnsi"/>
        </w:rPr>
        <w:t>that once</w:t>
      </w:r>
      <w:r w:rsidR="003C390B" w:rsidRPr="0067253D">
        <w:rPr>
          <w:rFonts w:asciiTheme="minorHAnsi" w:hAnsiTheme="minorHAnsi" w:cstheme="minorHAnsi"/>
        </w:rPr>
        <w:t xml:space="preserve"> the discontentment between the Trade Unions and the Government were resolved, she planned to seek a good working relationship with them</w:t>
      </w:r>
      <w:r w:rsidR="000E30A1" w:rsidRPr="0067253D">
        <w:rPr>
          <w:rFonts w:asciiTheme="minorHAnsi" w:hAnsiTheme="minorHAnsi" w:cstheme="minorHAnsi"/>
        </w:rPr>
        <w:t>.</w:t>
      </w:r>
      <w:r w:rsidR="000E30A1" w:rsidRPr="0067253D">
        <w:rPr>
          <w:rStyle w:val="FootnoteReference"/>
          <w:rFonts w:asciiTheme="minorHAnsi" w:hAnsiTheme="minorHAnsi" w:cstheme="minorHAnsi"/>
        </w:rPr>
        <w:footnoteReference w:id="30"/>
      </w:r>
      <w:r w:rsidR="005C5D84">
        <w:rPr>
          <w:rFonts w:asciiTheme="minorHAnsi" w:hAnsiTheme="minorHAnsi" w:cstheme="minorHAnsi"/>
        </w:rPr>
        <w:br/>
        <w:t xml:space="preserve"> </w:t>
      </w:r>
      <w:r w:rsidR="005C5D84">
        <w:rPr>
          <w:rFonts w:asciiTheme="minorHAnsi" w:hAnsiTheme="minorHAnsi" w:cstheme="minorHAnsi"/>
        </w:rPr>
        <w:tab/>
      </w:r>
      <w:r w:rsidR="00044993">
        <w:rPr>
          <w:rFonts w:asciiTheme="minorHAnsi" w:hAnsiTheme="minorHAnsi" w:cstheme="minorHAnsi"/>
        </w:rPr>
        <w:t>Trade Unions were the enemy within as they went against Thatcher’s want for a new legal stru</w:t>
      </w:r>
      <w:r w:rsidR="00822AA3">
        <w:rPr>
          <w:rFonts w:asciiTheme="minorHAnsi" w:hAnsiTheme="minorHAnsi" w:cstheme="minorHAnsi"/>
        </w:rPr>
        <w:t xml:space="preserve">cture, including the Trade Union Act. They also were seen as the </w:t>
      </w:r>
      <w:r w:rsidR="00822AA3" w:rsidRPr="0067253D">
        <w:rPr>
          <w:rFonts w:asciiTheme="minorHAnsi" w:hAnsiTheme="minorHAnsi" w:cstheme="minorHAnsi"/>
        </w:rPr>
        <w:t>main creators of unemployment and economic decline</w:t>
      </w:r>
      <w:r w:rsidR="00822AA3">
        <w:rPr>
          <w:rFonts w:asciiTheme="minorHAnsi" w:hAnsiTheme="minorHAnsi" w:cstheme="minorHAnsi"/>
        </w:rPr>
        <w:t xml:space="preserve"> within Britain. Some conservatives saw trade unions as an internal threat to the prosperity of </w:t>
      </w:r>
      <w:r w:rsidR="00DE2AC3">
        <w:rPr>
          <w:rFonts w:asciiTheme="minorHAnsi" w:hAnsiTheme="minorHAnsi" w:cstheme="minorHAnsi"/>
        </w:rPr>
        <w:t>Britain’s</w:t>
      </w:r>
      <w:r w:rsidR="00822AA3">
        <w:rPr>
          <w:rFonts w:asciiTheme="minorHAnsi" w:hAnsiTheme="minorHAnsi" w:cstheme="minorHAnsi"/>
        </w:rPr>
        <w:t xml:space="preserve">’ economy. Therefore, damaging the state and Britain as a whole, especially internally. </w:t>
      </w:r>
    </w:p>
    <w:p w14:paraId="6A91A5FC" w14:textId="77777777" w:rsidR="007161E1" w:rsidRPr="0067253D" w:rsidRDefault="007161E1" w:rsidP="0067253D">
      <w:pPr>
        <w:spacing w:line="480" w:lineRule="auto"/>
        <w:rPr>
          <w:rFonts w:asciiTheme="minorHAnsi" w:hAnsiTheme="minorHAnsi" w:cstheme="minorHAnsi"/>
        </w:rPr>
      </w:pPr>
    </w:p>
    <w:p w14:paraId="4ECCF411" w14:textId="5F450571" w:rsidR="00876D1B" w:rsidRPr="0067253D" w:rsidRDefault="4A8E0D57" w:rsidP="0067253D">
      <w:pPr>
        <w:spacing w:line="480" w:lineRule="auto"/>
        <w:rPr>
          <w:rFonts w:asciiTheme="minorHAnsi" w:hAnsiTheme="minorHAnsi" w:cstheme="minorHAnsi"/>
        </w:rPr>
      </w:pPr>
      <w:r w:rsidRPr="0067253D">
        <w:rPr>
          <w:rFonts w:asciiTheme="minorHAnsi" w:hAnsiTheme="minorHAnsi" w:cstheme="minorHAnsi"/>
          <w:i/>
          <w:iCs/>
        </w:rPr>
        <w:t>Liverpool district council</w:t>
      </w:r>
    </w:p>
    <w:p w14:paraId="1EEC26E4" w14:textId="71BF0B09" w:rsidR="003960D3" w:rsidRPr="0067253D" w:rsidRDefault="00BA4B54" w:rsidP="0067253D">
      <w:pPr>
        <w:spacing w:line="480" w:lineRule="auto"/>
        <w:rPr>
          <w:rFonts w:asciiTheme="minorHAnsi" w:hAnsiTheme="minorHAnsi" w:cstheme="minorHAnsi"/>
        </w:rPr>
      </w:pPr>
      <w:r w:rsidRPr="0067253D">
        <w:rPr>
          <w:rFonts w:asciiTheme="minorHAnsi" w:hAnsiTheme="minorHAnsi" w:cstheme="minorHAnsi"/>
        </w:rPr>
        <w:t xml:space="preserve">Liverpool </w:t>
      </w:r>
      <w:r w:rsidR="006A6734" w:rsidRPr="0067253D">
        <w:rPr>
          <w:rFonts w:asciiTheme="minorHAnsi" w:hAnsiTheme="minorHAnsi" w:cstheme="minorHAnsi"/>
        </w:rPr>
        <w:t xml:space="preserve">was singled out as Thatcher saw them as taken over by the ultra-left, communists and Trotskyists.  </w:t>
      </w:r>
      <w:r w:rsidR="00A862E6" w:rsidRPr="0067253D">
        <w:rPr>
          <w:rFonts w:asciiTheme="minorHAnsi" w:hAnsiTheme="minorHAnsi" w:cstheme="minorHAnsi"/>
        </w:rPr>
        <w:t xml:space="preserve">During 1982 Liverpool District Labour Party had taken on and </w:t>
      </w:r>
      <w:r w:rsidR="00A1792C">
        <w:rPr>
          <w:rFonts w:asciiTheme="minorHAnsi" w:hAnsiTheme="minorHAnsi" w:cstheme="minorHAnsi"/>
        </w:rPr>
        <w:t>implimented</w:t>
      </w:r>
      <w:r w:rsidR="00A862E6" w:rsidRPr="0067253D">
        <w:rPr>
          <w:rFonts w:asciiTheme="minorHAnsi" w:hAnsiTheme="minorHAnsi" w:cstheme="minorHAnsi"/>
        </w:rPr>
        <w:t xml:space="preserve"> various Militant based policies for the city</w:t>
      </w:r>
      <w:r w:rsidR="00BA33F6" w:rsidRPr="0067253D">
        <w:rPr>
          <w:rFonts w:asciiTheme="minorHAnsi" w:hAnsiTheme="minorHAnsi" w:cstheme="minorHAnsi"/>
        </w:rPr>
        <w:t>. These views overwhelmingly represented the ‘old left’ more than the ‘new left’ that had been emerging politically at the time.</w:t>
      </w:r>
      <w:r w:rsidR="00FF343A" w:rsidRPr="0067253D">
        <w:rPr>
          <w:rStyle w:val="FootnoteReference"/>
          <w:rFonts w:asciiTheme="minorHAnsi" w:hAnsiTheme="minorHAnsi" w:cstheme="minorHAnsi"/>
        </w:rPr>
        <w:footnoteReference w:id="31"/>
      </w:r>
      <w:r w:rsidR="00BA33F6" w:rsidRPr="0067253D">
        <w:rPr>
          <w:rFonts w:asciiTheme="minorHAnsi" w:hAnsiTheme="minorHAnsi" w:cstheme="minorHAnsi"/>
        </w:rPr>
        <w:t xml:space="preserve"> </w:t>
      </w:r>
      <w:r w:rsidR="00E7234B" w:rsidRPr="0067253D">
        <w:rPr>
          <w:rFonts w:asciiTheme="minorHAnsi" w:hAnsiTheme="minorHAnsi" w:cstheme="minorHAnsi"/>
        </w:rPr>
        <w:t>They adopted the saying ‘better to break the law than break the poor’.</w:t>
      </w:r>
      <w:r w:rsidR="00E7234B" w:rsidRPr="0067253D">
        <w:rPr>
          <w:rStyle w:val="FootnoteReference"/>
          <w:rFonts w:asciiTheme="minorHAnsi" w:hAnsiTheme="minorHAnsi" w:cstheme="minorHAnsi"/>
        </w:rPr>
        <w:footnoteReference w:id="32"/>
      </w:r>
      <w:r w:rsidR="6C1F5FA7" w:rsidRPr="0067253D">
        <w:rPr>
          <w:rFonts w:asciiTheme="minorHAnsi" w:hAnsiTheme="minorHAnsi" w:cstheme="minorHAnsi"/>
        </w:rPr>
        <w:t xml:space="preserve"> Such behaviour and a</w:t>
      </w:r>
      <w:r w:rsidR="00792467" w:rsidRPr="0067253D">
        <w:rPr>
          <w:rFonts w:asciiTheme="minorHAnsi" w:hAnsiTheme="minorHAnsi" w:cstheme="minorHAnsi"/>
        </w:rPr>
        <w:t>nti-conformity</w:t>
      </w:r>
      <w:r w:rsidR="6C1F5FA7" w:rsidRPr="0067253D">
        <w:rPr>
          <w:rFonts w:asciiTheme="minorHAnsi" w:hAnsiTheme="minorHAnsi" w:cstheme="minorHAnsi"/>
        </w:rPr>
        <w:t xml:space="preserve"> legislation is a direct challenge to the </w:t>
      </w:r>
      <w:r w:rsidR="00BA206B">
        <w:rPr>
          <w:rFonts w:asciiTheme="minorHAnsi" w:hAnsiTheme="minorHAnsi" w:cstheme="minorHAnsi"/>
        </w:rPr>
        <w:t>C</w:t>
      </w:r>
      <w:r w:rsidR="6C1F5FA7" w:rsidRPr="0067253D">
        <w:rPr>
          <w:rFonts w:asciiTheme="minorHAnsi" w:hAnsiTheme="minorHAnsi" w:cstheme="minorHAnsi"/>
        </w:rPr>
        <w:t>onservative government, one which has a negative outlook onto the 'old left' ideology. However, this was not the only reasoning for such targeting from Thatcher and her government.</w:t>
      </w:r>
      <w:r w:rsidR="00BB5A7A" w:rsidRPr="0067253D">
        <w:rPr>
          <w:rFonts w:asciiTheme="minorHAnsi" w:hAnsiTheme="minorHAnsi" w:cstheme="minorHAnsi"/>
        </w:rPr>
        <w:br/>
      </w:r>
      <w:r w:rsidR="00BB5A7A" w:rsidRPr="0067253D">
        <w:rPr>
          <w:rFonts w:asciiTheme="minorHAnsi" w:hAnsiTheme="minorHAnsi" w:cstheme="minorHAnsi"/>
        </w:rPr>
        <w:lastRenderedPageBreak/>
        <w:t xml:space="preserve"> </w:t>
      </w:r>
      <w:r w:rsidR="00BB5A7A" w:rsidRPr="0067253D">
        <w:rPr>
          <w:rFonts w:asciiTheme="minorHAnsi" w:hAnsiTheme="minorHAnsi" w:cstheme="minorHAnsi"/>
        </w:rPr>
        <w:tab/>
      </w:r>
      <w:r w:rsidR="00BA4977" w:rsidRPr="0067253D">
        <w:rPr>
          <w:rFonts w:asciiTheme="minorHAnsi" w:hAnsiTheme="minorHAnsi" w:cstheme="minorHAnsi"/>
        </w:rPr>
        <w:t xml:space="preserve">During </w:t>
      </w:r>
      <w:r w:rsidR="00E9356B" w:rsidRPr="0067253D">
        <w:rPr>
          <w:rFonts w:asciiTheme="minorHAnsi" w:hAnsiTheme="minorHAnsi" w:cstheme="minorHAnsi"/>
        </w:rPr>
        <w:t>the 1980s</w:t>
      </w:r>
      <w:r w:rsidR="00A115F0" w:rsidRPr="0067253D">
        <w:rPr>
          <w:rFonts w:asciiTheme="minorHAnsi" w:hAnsiTheme="minorHAnsi" w:cstheme="minorHAnsi"/>
        </w:rPr>
        <w:t xml:space="preserve">, local councils </w:t>
      </w:r>
      <w:r w:rsidR="00674B17" w:rsidRPr="0067253D">
        <w:rPr>
          <w:rFonts w:asciiTheme="minorHAnsi" w:hAnsiTheme="minorHAnsi" w:cstheme="minorHAnsi"/>
        </w:rPr>
        <w:t xml:space="preserve">across Britain </w:t>
      </w:r>
      <w:r w:rsidR="00A115F0" w:rsidRPr="0067253D">
        <w:rPr>
          <w:rFonts w:asciiTheme="minorHAnsi" w:hAnsiTheme="minorHAnsi" w:cstheme="minorHAnsi"/>
        </w:rPr>
        <w:t xml:space="preserve">were forced to carry out cuts, privatisation and raising local taxes, this was so local councils could compensate themselves for the </w:t>
      </w:r>
      <w:r w:rsidR="004A2745" w:rsidRPr="0067253D">
        <w:rPr>
          <w:rFonts w:asciiTheme="minorHAnsi" w:hAnsiTheme="minorHAnsi" w:cstheme="minorHAnsi"/>
        </w:rPr>
        <w:t xml:space="preserve">cutbacks </w:t>
      </w:r>
      <w:r w:rsidR="00A115F0" w:rsidRPr="0067253D">
        <w:rPr>
          <w:rFonts w:asciiTheme="minorHAnsi" w:hAnsiTheme="minorHAnsi" w:cstheme="minorHAnsi"/>
        </w:rPr>
        <w:t>the Conservative Party had forced upon the councils by reducing the funding that was available through government grants.</w:t>
      </w:r>
      <w:r w:rsidR="00281F57" w:rsidRPr="0067253D">
        <w:rPr>
          <w:rFonts w:asciiTheme="minorHAnsi" w:hAnsiTheme="minorHAnsi" w:cstheme="minorHAnsi"/>
        </w:rPr>
        <w:t xml:space="preserve"> Liverpool city council refused to follow the cuts Thatcher and her government had demanded.</w:t>
      </w:r>
      <w:r w:rsidR="00711D4C" w:rsidRPr="0067253D">
        <w:rPr>
          <w:rFonts w:asciiTheme="minorHAnsi" w:hAnsiTheme="minorHAnsi" w:cstheme="minorHAnsi"/>
        </w:rPr>
        <w:t xml:space="preserve"> </w:t>
      </w:r>
      <w:r w:rsidR="00BB5A7A" w:rsidRPr="0067253D">
        <w:rPr>
          <w:rFonts w:asciiTheme="minorHAnsi" w:hAnsiTheme="minorHAnsi" w:cstheme="minorHAnsi"/>
        </w:rPr>
        <w:t>This outcome came about due to the sense of alienation from the base of political power.</w:t>
      </w:r>
      <w:r w:rsidR="00BB5A7A" w:rsidRPr="0067253D">
        <w:rPr>
          <w:rStyle w:val="FootnoteReference"/>
          <w:rFonts w:asciiTheme="minorHAnsi" w:hAnsiTheme="minorHAnsi" w:cstheme="minorHAnsi"/>
        </w:rPr>
        <w:footnoteReference w:id="33"/>
      </w:r>
      <w:r w:rsidR="00234E8E" w:rsidRPr="0067253D">
        <w:rPr>
          <w:rFonts w:asciiTheme="minorHAnsi" w:hAnsiTheme="minorHAnsi" w:cstheme="minorHAnsi"/>
        </w:rPr>
        <w:t xml:space="preserve"> </w:t>
      </w:r>
      <w:r w:rsidR="00792467" w:rsidRPr="0067253D">
        <w:rPr>
          <w:rFonts w:asciiTheme="minorHAnsi" w:hAnsiTheme="minorHAnsi" w:cstheme="minorHAnsi"/>
        </w:rPr>
        <w:t xml:space="preserve">Marren, a history lecturer, presents the idea of how there had been little progress in prosperity made in Liverpool which caused many of the population to feel the unrest and pressure that was forming from the repercussions of unemployment. </w:t>
      </w:r>
      <w:r w:rsidR="00792467" w:rsidRPr="0067253D">
        <w:rPr>
          <w:rStyle w:val="FootnoteReference"/>
          <w:rFonts w:asciiTheme="minorHAnsi" w:hAnsiTheme="minorHAnsi" w:cstheme="minorHAnsi"/>
        </w:rPr>
        <w:footnoteReference w:id="34"/>
      </w:r>
      <w:r w:rsidR="00792467" w:rsidRPr="0067253D">
        <w:rPr>
          <w:rFonts w:asciiTheme="minorHAnsi" w:hAnsiTheme="minorHAnsi" w:cstheme="minorHAnsi"/>
        </w:rPr>
        <w:t xml:space="preserve"> </w:t>
      </w:r>
      <w:r w:rsidR="0086356D" w:rsidRPr="0067253D">
        <w:rPr>
          <w:rFonts w:asciiTheme="minorHAnsi" w:hAnsiTheme="minorHAnsi" w:cstheme="minorHAnsi"/>
        </w:rPr>
        <w:t>A contrast between cities such as Liverpool and Glasgow should be stressed; where Liverpool was sunk in a seemingly irreversible decline, cities such as Glasgow seemed to be prospering.</w:t>
      </w:r>
      <w:r w:rsidR="0086356D" w:rsidRPr="0067253D">
        <w:rPr>
          <w:rStyle w:val="FootnoteReference"/>
          <w:rFonts w:asciiTheme="minorHAnsi" w:hAnsiTheme="minorHAnsi" w:cstheme="minorHAnsi"/>
        </w:rPr>
        <w:footnoteReference w:id="35"/>
      </w:r>
      <w:r w:rsidR="0023337E" w:rsidRPr="0067253D">
        <w:rPr>
          <w:rFonts w:asciiTheme="minorHAnsi" w:hAnsiTheme="minorHAnsi" w:cstheme="minorHAnsi"/>
        </w:rPr>
        <w:t xml:space="preserve"> </w:t>
      </w:r>
      <w:r w:rsidR="00711D4C" w:rsidRPr="0067253D">
        <w:rPr>
          <w:rFonts w:asciiTheme="minorHAnsi" w:hAnsiTheme="minorHAnsi" w:cstheme="minorHAnsi"/>
        </w:rPr>
        <w:t xml:space="preserve">Thatcher believed that the </w:t>
      </w:r>
      <w:r w:rsidR="001D577A" w:rsidRPr="0067253D">
        <w:rPr>
          <w:rFonts w:asciiTheme="minorHAnsi" w:hAnsiTheme="minorHAnsi" w:cstheme="minorHAnsi"/>
        </w:rPr>
        <w:t>left-wing</w:t>
      </w:r>
      <w:r w:rsidR="00711D4C" w:rsidRPr="0067253D">
        <w:rPr>
          <w:rFonts w:asciiTheme="minorHAnsi" w:hAnsiTheme="minorHAnsi" w:cstheme="minorHAnsi"/>
        </w:rPr>
        <w:t xml:space="preserve"> councils as well as the Labour party were all ‘enemies of democracy’ as seen in </w:t>
      </w:r>
      <w:r w:rsidR="00D61C3C" w:rsidRPr="0067253D">
        <w:rPr>
          <w:rFonts w:asciiTheme="minorHAnsi" w:hAnsiTheme="minorHAnsi" w:cstheme="minorHAnsi"/>
        </w:rPr>
        <w:t>her private papers.</w:t>
      </w:r>
      <w:r w:rsidR="00FE1830" w:rsidRPr="0067253D">
        <w:rPr>
          <w:rStyle w:val="FootnoteReference"/>
          <w:rFonts w:asciiTheme="minorHAnsi" w:hAnsiTheme="minorHAnsi" w:cstheme="minorHAnsi"/>
        </w:rPr>
        <w:footnoteReference w:id="36"/>
      </w:r>
      <w:r w:rsidR="001E25CB" w:rsidRPr="0067253D">
        <w:rPr>
          <w:rFonts w:asciiTheme="minorHAnsi" w:hAnsiTheme="minorHAnsi" w:cstheme="minorHAnsi"/>
        </w:rPr>
        <w:br/>
        <w:t xml:space="preserve"> </w:t>
      </w:r>
      <w:r w:rsidR="001E25CB" w:rsidRPr="0067253D">
        <w:rPr>
          <w:rFonts w:asciiTheme="minorHAnsi" w:hAnsiTheme="minorHAnsi" w:cstheme="minorHAnsi"/>
        </w:rPr>
        <w:tab/>
      </w:r>
      <w:r w:rsidR="0045380D" w:rsidRPr="0067253D">
        <w:rPr>
          <w:rFonts w:asciiTheme="minorHAnsi" w:hAnsiTheme="minorHAnsi" w:cstheme="minorHAnsi"/>
        </w:rPr>
        <w:t xml:space="preserve"> </w:t>
      </w:r>
      <w:r w:rsidR="002E364C" w:rsidRPr="0067253D">
        <w:rPr>
          <w:rFonts w:asciiTheme="minorHAnsi" w:hAnsiTheme="minorHAnsi" w:cstheme="minorHAnsi"/>
        </w:rPr>
        <w:tab/>
        <w:t xml:space="preserve">During 1947, </w:t>
      </w:r>
      <w:r w:rsidR="00D74575" w:rsidRPr="0067253D">
        <w:rPr>
          <w:rFonts w:asciiTheme="minorHAnsi" w:hAnsiTheme="minorHAnsi" w:cstheme="minorHAnsi"/>
        </w:rPr>
        <w:t xml:space="preserve">Max </w:t>
      </w:r>
      <w:r w:rsidR="002E364C" w:rsidRPr="0067253D">
        <w:rPr>
          <w:rFonts w:asciiTheme="minorHAnsi" w:hAnsiTheme="minorHAnsi" w:cstheme="minorHAnsi"/>
        </w:rPr>
        <w:t>Weber worked on a theory of social and economic organisation. He defined an exact framework to understand modes of authority within society. Weber suggested that there are three kinds of ‘pure types of legitimate authority</w:t>
      </w:r>
      <w:r w:rsidR="0040287F" w:rsidRPr="0067253D">
        <w:rPr>
          <w:rFonts w:asciiTheme="minorHAnsi" w:hAnsiTheme="minorHAnsi" w:cstheme="minorHAnsi"/>
        </w:rPr>
        <w:t>.</w:t>
      </w:r>
      <w:r w:rsidR="002E364C" w:rsidRPr="0067253D">
        <w:rPr>
          <w:rFonts w:asciiTheme="minorHAnsi" w:hAnsiTheme="minorHAnsi" w:cstheme="minorHAnsi"/>
        </w:rPr>
        <w:t>’</w:t>
      </w:r>
      <w:r w:rsidR="002E364C" w:rsidRPr="0067253D">
        <w:rPr>
          <w:rStyle w:val="FootnoteReference"/>
          <w:rFonts w:asciiTheme="minorHAnsi" w:hAnsiTheme="minorHAnsi" w:cstheme="minorHAnsi"/>
        </w:rPr>
        <w:footnoteReference w:id="37"/>
      </w:r>
      <w:r w:rsidR="002E364C" w:rsidRPr="0067253D">
        <w:rPr>
          <w:rFonts w:asciiTheme="minorHAnsi" w:hAnsiTheme="minorHAnsi" w:cstheme="minorHAnsi"/>
        </w:rPr>
        <w:t xml:space="preserve"> </w:t>
      </w:r>
      <w:r w:rsidR="0040287F" w:rsidRPr="0067253D">
        <w:rPr>
          <w:rFonts w:asciiTheme="minorHAnsi" w:hAnsiTheme="minorHAnsi" w:cstheme="minorHAnsi"/>
        </w:rPr>
        <w:t>Legal authority is put forward as the first type</w:t>
      </w:r>
      <w:r w:rsidR="00A1792C">
        <w:rPr>
          <w:rFonts w:asciiTheme="minorHAnsi" w:hAnsiTheme="minorHAnsi" w:cstheme="minorHAnsi"/>
        </w:rPr>
        <w:t>,</w:t>
      </w:r>
      <w:r w:rsidR="0040287F" w:rsidRPr="0067253D">
        <w:rPr>
          <w:rFonts w:asciiTheme="minorHAnsi" w:hAnsiTheme="minorHAnsi" w:cstheme="minorHAnsi"/>
        </w:rPr>
        <w:t xml:space="preserve"> as Weber states that </w:t>
      </w:r>
      <w:r w:rsidR="008C0F45" w:rsidRPr="0067253D">
        <w:rPr>
          <w:rFonts w:asciiTheme="minorHAnsi" w:hAnsiTheme="minorHAnsi" w:cstheme="minorHAnsi"/>
        </w:rPr>
        <w:t>compliance</w:t>
      </w:r>
      <w:r w:rsidR="0040287F" w:rsidRPr="0067253D">
        <w:rPr>
          <w:rFonts w:asciiTheme="minorHAnsi" w:hAnsiTheme="minorHAnsi" w:cstheme="minorHAnsi"/>
        </w:rPr>
        <w:t xml:space="preserve"> is owed to the ‘legally established impersonal order’</w:t>
      </w:r>
      <w:r w:rsidR="008C0F45" w:rsidRPr="0067253D">
        <w:rPr>
          <w:rStyle w:val="FootnoteReference"/>
          <w:rFonts w:asciiTheme="minorHAnsi" w:hAnsiTheme="minorHAnsi" w:cstheme="minorHAnsi"/>
        </w:rPr>
        <w:footnoteReference w:id="38"/>
      </w:r>
      <w:r w:rsidR="0040287F" w:rsidRPr="0067253D">
        <w:rPr>
          <w:rFonts w:asciiTheme="minorHAnsi" w:hAnsiTheme="minorHAnsi" w:cstheme="minorHAnsi"/>
        </w:rPr>
        <w:t xml:space="preserve"> meaning that the authority is </w:t>
      </w:r>
      <w:r w:rsidR="008C0F45" w:rsidRPr="0067253D">
        <w:rPr>
          <w:rFonts w:asciiTheme="minorHAnsi" w:hAnsiTheme="minorHAnsi" w:cstheme="minorHAnsi"/>
        </w:rPr>
        <w:t>built</w:t>
      </w:r>
      <w:r w:rsidR="0040287F" w:rsidRPr="0067253D">
        <w:rPr>
          <w:rFonts w:asciiTheme="minorHAnsi" w:hAnsiTheme="minorHAnsi" w:cstheme="minorHAnsi"/>
        </w:rPr>
        <w:t xml:space="preserve"> upon ‘officials’ who </w:t>
      </w:r>
      <w:r w:rsidR="008C0F45" w:rsidRPr="0067253D">
        <w:rPr>
          <w:rFonts w:asciiTheme="minorHAnsi" w:hAnsiTheme="minorHAnsi" w:cstheme="minorHAnsi"/>
        </w:rPr>
        <w:t xml:space="preserve">implement </w:t>
      </w:r>
      <w:r w:rsidR="0040287F" w:rsidRPr="0067253D">
        <w:rPr>
          <w:rFonts w:asciiTheme="minorHAnsi" w:hAnsiTheme="minorHAnsi" w:cstheme="minorHAnsi"/>
        </w:rPr>
        <w:t>legal authority as well as elected officers.</w:t>
      </w:r>
      <w:r w:rsidR="008C0F45" w:rsidRPr="0067253D">
        <w:rPr>
          <w:rFonts w:asciiTheme="minorHAnsi" w:hAnsiTheme="minorHAnsi" w:cstheme="minorHAnsi"/>
        </w:rPr>
        <w:t xml:space="preserve"> However, this is only </w:t>
      </w:r>
      <w:r w:rsidR="008C0F45" w:rsidRPr="0067253D">
        <w:rPr>
          <w:rFonts w:asciiTheme="minorHAnsi" w:hAnsiTheme="minorHAnsi" w:cstheme="minorHAnsi"/>
        </w:rPr>
        <w:lastRenderedPageBreak/>
        <w:t>within the office.  The second type is the conventional authority which is where authority is owed to the person who occupies a traditionally authorised status of authority.</w:t>
      </w:r>
      <w:r w:rsidR="008C0F45" w:rsidRPr="0067253D">
        <w:rPr>
          <w:rStyle w:val="FootnoteReference"/>
          <w:rFonts w:asciiTheme="minorHAnsi" w:hAnsiTheme="minorHAnsi" w:cstheme="minorHAnsi"/>
        </w:rPr>
        <w:footnoteReference w:id="39"/>
      </w:r>
      <w:r w:rsidR="008C0F45" w:rsidRPr="0067253D">
        <w:rPr>
          <w:rFonts w:asciiTheme="minorHAnsi" w:hAnsiTheme="minorHAnsi" w:cstheme="minorHAnsi"/>
        </w:rPr>
        <w:t xml:space="preserve"> Lastly, Weber </w:t>
      </w:r>
      <w:r w:rsidR="00C733EE" w:rsidRPr="0067253D">
        <w:rPr>
          <w:rFonts w:asciiTheme="minorHAnsi" w:hAnsiTheme="minorHAnsi" w:cstheme="minorHAnsi"/>
        </w:rPr>
        <w:t>put forward the idea of charismatic authority, wherein a leader is obeyed simply due to the fact that there is personal trust in them.</w:t>
      </w:r>
      <w:r w:rsidR="00C733EE" w:rsidRPr="0067253D">
        <w:rPr>
          <w:rStyle w:val="FootnoteReference"/>
          <w:rFonts w:asciiTheme="minorHAnsi" w:hAnsiTheme="minorHAnsi" w:cstheme="minorHAnsi"/>
        </w:rPr>
        <w:footnoteReference w:id="40"/>
      </w:r>
      <w:r w:rsidR="00D74575" w:rsidRPr="0067253D">
        <w:rPr>
          <w:rFonts w:asciiTheme="minorHAnsi" w:hAnsiTheme="minorHAnsi" w:cstheme="minorHAnsi"/>
        </w:rPr>
        <w:t xml:space="preserve"> </w:t>
      </w:r>
    </w:p>
    <w:p w14:paraId="45375A20" w14:textId="0A0C0114" w:rsidR="002E364C" w:rsidRPr="0067253D" w:rsidRDefault="003960D3" w:rsidP="0067253D">
      <w:pPr>
        <w:spacing w:line="480" w:lineRule="auto"/>
        <w:rPr>
          <w:rFonts w:asciiTheme="minorHAnsi" w:hAnsiTheme="minorHAnsi" w:cstheme="minorHAnsi"/>
        </w:rPr>
      </w:pPr>
      <w:r w:rsidRPr="0067253D">
        <w:rPr>
          <w:rFonts w:asciiTheme="minorHAnsi" w:hAnsiTheme="minorHAnsi" w:cstheme="minorHAnsi"/>
        </w:rPr>
        <w:t xml:space="preserve"> </w:t>
      </w:r>
      <w:r w:rsidRPr="0067253D">
        <w:rPr>
          <w:rFonts w:asciiTheme="minorHAnsi" w:hAnsiTheme="minorHAnsi" w:cstheme="minorHAnsi"/>
        </w:rPr>
        <w:tab/>
      </w:r>
      <w:r w:rsidR="005A7785" w:rsidRPr="0067253D">
        <w:rPr>
          <w:rFonts w:asciiTheme="minorHAnsi" w:hAnsiTheme="minorHAnsi" w:cstheme="minorHAnsi"/>
        </w:rPr>
        <w:t xml:space="preserve">Weber’s charismatic authority can be linked to the Labour party in Liverpool and the trust the citizens put in to the Liverpool district council and their representing member of parliament when it came to fighting for their rights and the development of the city. Whereas </w:t>
      </w:r>
      <w:r w:rsidR="00973DB0" w:rsidRPr="0067253D">
        <w:rPr>
          <w:rFonts w:asciiTheme="minorHAnsi" w:hAnsiTheme="minorHAnsi" w:cstheme="minorHAnsi"/>
        </w:rPr>
        <w:t xml:space="preserve">Thatcher would be placed within the legal authority, </w:t>
      </w:r>
      <w:r w:rsidR="00F94E2A" w:rsidRPr="0067253D">
        <w:rPr>
          <w:rFonts w:asciiTheme="minorHAnsi" w:hAnsiTheme="minorHAnsi" w:cstheme="minorHAnsi"/>
        </w:rPr>
        <w:t>in conjunction with</w:t>
      </w:r>
      <w:r w:rsidR="00973DB0" w:rsidRPr="0067253D">
        <w:rPr>
          <w:rFonts w:asciiTheme="minorHAnsi" w:hAnsiTheme="minorHAnsi" w:cstheme="minorHAnsi"/>
        </w:rPr>
        <w:t xml:space="preserve"> the police, as well as conventional authority due to being Prime Minister. </w:t>
      </w:r>
      <w:r w:rsidR="007F2C38" w:rsidRPr="0067253D">
        <w:rPr>
          <w:rFonts w:asciiTheme="minorHAnsi" w:hAnsiTheme="minorHAnsi" w:cstheme="minorHAnsi"/>
        </w:rPr>
        <w:br/>
        <w:t xml:space="preserve"> </w:t>
      </w:r>
      <w:r w:rsidR="007F2C38" w:rsidRPr="0067253D">
        <w:rPr>
          <w:rFonts w:asciiTheme="minorHAnsi" w:hAnsiTheme="minorHAnsi" w:cstheme="minorHAnsi"/>
        </w:rPr>
        <w:tab/>
      </w:r>
      <w:r w:rsidR="006B1C7A" w:rsidRPr="0067253D">
        <w:rPr>
          <w:rFonts w:asciiTheme="minorHAnsi" w:hAnsiTheme="minorHAnsi" w:cstheme="minorHAnsi"/>
        </w:rPr>
        <w:t xml:space="preserve">Alongside this the relationship between charisma and crisis should be </w:t>
      </w:r>
      <w:r w:rsidR="00363EC2" w:rsidRPr="0067253D">
        <w:rPr>
          <w:rFonts w:asciiTheme="minorHAnsi" w:hAnsiTheme="minorHAnsi" w:cstheme="minorHAnsi"/>
        </w:rPr>
        <w:t>highlighted as this could be seen that Labour would be the charisma and Conservatives were the crisis</w:t>
      </w:r>
      <w:r w:rsidR="006B1C7A" w:rsidRPr="0067253D">
        <w:rPr>
          <w:rFonts w:asciiTheme="minorHAnsi" w:hAnsiTheme="minorHAnsi" w:cstheme="minorHAnsi"/>
        </w:rPr>
        <w:t>.</w:t>
      </w:r>
      <w:r w:rsidR="00363EC2" w:rsidRPr="0067253D">
        <w:rPr>
          <w:rFonts w:asciiTheme="minorHAnsi" w:hAnsiTheme="minorHAnsi" w:cstheme="minorHAnsi"/>
        </w:rPr>
        <w:t xml:space="preserve"> However,</w:t>
      </w:r>
      <w:r w:rsidR="006B1C7A" w:rsidRPr="0067253D">
        <w:rPr>
          <w:rFonts w:asciiTheme="minorHAnsi" w:hAnsiTheme="minorHAnsi" w:cstheme="minorHAnsi"/>
        </w:rPr>
        <w:t xml:space="preserve"> </w:t>
      </w:r>
      <w:r w:rsidR="007F2C38" w:rsidRPr="0067253D">
        <w:rPr>
          <w:rFonts w:asciiTheme="minorHAnsi" w:hAnsiTheme="minorHAnsi" w:cstheme="minorHAnsi"/>
        </w:rPr>
        <w:t>Kwarteng puts forward the idea that Thatcher fitted the mould of a charismatic leader</w:t>
      </w:r>
      <w:r w:rsidR="00363EC2" w:rsidRPr="0067253D">
        <w:rPr>
          <w:rFonts w:asciiTheme="minorHAnsi" w:hAnsiTheme="minorHAnsi" w:cstheme="minorHAnsi"/>
        </w:rPr>
        <w:t xml:space="preserve"> who came to combat the crisis’ in Britain</w:t>
      </w:r>
      <w:r w:rsidR="007F2C38" w:rsidRPr="0067253D">
        <w:rPr>
          <w:rFonts w:asciiTheme="minorHAnsi" w:hAnsiTheme="minorHAnsi" w:cstheme="minorHAnsi"/>
        </w:rPr>
        <w:t>. She put forward the movement to transform Britain, nothing less, with her at the centre of it.</w:t>
      </w:r>
      <w:r w:rsidR="00813579" w:rsidRPr="0067253D">
        <w:rPr>
          <w:rStyle w:val="FootnoteReference"/>
          <w:rFonts w:asciiTheme="minorHAnsi" w:hAnsiTheme="minorHAnsi" w:cstheme="minorHAnsi"/>
        </w:rPr>
        <w:footnoteReference w:id="41"/>
      </w:r>
      <w:r w:rsidR="00813579" w:rsidRPr="0067253D">
        <w:rPr>
          <w:rFonts w:asciiTheme="minorHAnsi" w:hAnsiTheme="minorHAnsi" w:cstheme="minorHAnsi"/>
        </w:rPr>
        <w:t xml:space="preserve"> </w:t>
      </w:r>
      <w:r w:rsidR="00D735E7" w:rsidRPr="0067253D">
        <w:rPr>
          <w:rFonts w:asciiTheme="minorHAnsi" w:hAnsiTheme="minorHAnsi" w:cstheme="minorHAnsi"/>
        </w:rPr>
        <w:t>Nevertheless</w:t>
      </w:r>
      <w:r w:rsidR="003475C5" w:rsidRPr="0067253D">
        <w:rPr>
          <w:rFonts w:asciiTheme="minorHAnsi" w:hAnsiTheme="minorHAnsi" w:cstheme="minorHAnsi"/>
        </w:rPr>
        <w:t>, in Liverpool</w:t>
      </w:r>
      <w:r w:rsidR="00D1783A" w:rsidRPr="0067253D">
        <w:rPr>
          <w:rFonts w:asciiTheme="minorHAnsi" w:hAnsiTheme="minorHAnsi" w:cstheme="minorHAnsi"/>
        </w:rPr>
        <w:t>, Labour won the propaganda war</w:t>
      </w:r>
      <w:r w:rsidR="004D3FCD" w:rsidRPr="0067253D">
        <w:rPr>
          <w:rFonts w:asciiTheme="minorHAnsi" w:hAnsiTheme="minorHAnsi" w:cstheme="minorHAnsi"/>
        </w:rPr>
        <w:t>. Liverpool’s working class fought redundancies, and due to Thatcher’s focus being on the miners, she would not be deflected from that, meaning all the demands of the Labour group were met.</w:t>
      </w:r>
      <w:r w:rsidR="005A7785" w:rsidRPr="0067253D">
        <w:rPr>
          <w:rStyle w:val="FootnoteReference"/>
          <w:rFonts w:asciiTheme="minorHAnsi" w:hAnsiTheme="minorHAnsi" w:cstheme="minorHAnsi"/>
        </w:rPr>
        <w:footnoteReference w:id="42"/>
      </w:r>
      <w:r w:rsidR="006304F9" w:rsidRPr="0067253D">
        <w:rPr>
          <w:rFonts w:asciiTheme="minorHAnsi" w:hAnsiTheme="minorHAnsi" w:cstheme="minorHAnsi"/>
        </w:rPr>
        <w:t xml:space="preserve"> </w:t>
      </w:r>
    </w:p>
    <w:p w14:paraId="0659A3D5" w14:textId="40EB9210" w:rsidR="0049755B" w:rsidRPr="0067253D" w:rsidRDefault="00C57A35" w:rsidP="0067253D">
      <w:pPr>
        <w:spacing w:line="480" w:lineRule="auto"/>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sidR="00E76D14" w:rsidRPr="0067253D">
        <w:rPr>
          <w:rFonts w:asciiTheme="minorHAnsi" w:hAnsiTheme="minorHAnsi" w:cstheme="minorHAnsi"/>
        </w:rPr>
        <w:t>In conjunction with</w:t>
      </w:r>
      <w:r w:rsidR="003D23C6" w:rsidRPr="0067253D">
        <w:rPr>
          <w:rFonts w:asciiTheme="minorHAnsi" w:hAnsiTheme="minorHAnsi" w:cstheme="minorHAnsi"/>
        </w:rPr>
        <w:t xml:space="preserve"> this sense of incompetence, the working class felt isolated further by the </w:t>
      </w:r>
      <w:r w:rsidR="00BA206B">
        <w:rPr>
          <w:rFonts w:asciiTheme="minorHAnsi" w:hAnsiTheme="minorHAnsi" w:cstheme="minorHAnsi"/>
        </w:rPr>
        <w:t>Co</w:t>
      </w:r>
      <w:r w:rsidR="003D23C6" w:rsidRPr="0067253D">
        <w:rPr>
          <w:rFonts w:asciiTheme="minorHAnsi" w:hAnsiTheme="minorHAnsi" w:cstheme="minorHAnsi"/>
        </w:rPr>
        <w:t>nservative government.</w:t>
      </w:r>
      <w:r w:rsidR="00336A2C" w:rsidRPr="0067253D">
        <w:rPr>
          <w:rFonts w:asciiTheme="minorHAnsi" w:hAnsiTheme="minorHAnsi" w:cstheme="minorHAnsi"/>
        </w:rPr>
        <w:t xml:space="preserve"> </w:t>
      </w:r>
      <w:r w:rsidR="00336A2C" w:rsidRPr="0067253D">
        <w:rPr>
          <w:rFonts w:asciiTheme="minorHAnsi" w:hAnsiTheme="minorHAnsi" w:cstheme="minorHAnsi"/>
        </w:rPr>
        <w:br/>
        <w:t xml:space="preserve"> </w:t>
      </w:r>
      <w:r w:rsidR="00336A2C" w:rsidRPr="0067253D">
        <w:rPr>
          <w:rFonts w:asciiTheme="minorHAnsi" w:hAnsiTheme="minorHAnsi" w:cstheme="minorHAnsi"/>
        </w:rPr>
        <w:tab/>
        <w:t xml:space="preserve">A former </w:t>
      </w:r>
      <w:r>
        <w:rPr>
          <w:rFonts w:asciiTheme="minorHAnsi" w:hAnsiTheme="minorHAnsi" w:cstheme="minorHAnsi"/>
        </w:rPr>
        <w:t>politician</w:t>
      </w:r>
      <w:r w:rsidR="00336A2C" w:rsidRPr="0067253D">
        <w:rPr>
          <w:rFonts w:asciiTheme="minorHAnsi" w:hAnsiTheme="minorHAnsi" w:cstheme="minorHAnsi"/>
        </w:rPr>
        <w:t xml:space="preserve"> of Liverpool described the Thatcher government of regarding</w:t>
      </w:r>
      <w:r w:rsidR="008C60E1" w:rsidRPr="0067253D">
        <w:rPr>
          <w:rFonts w:asciiTheme="minorHAnsi" w:hAnsiTheme="minorHAnsi" w:cstheme="minorHAnsi"/>
        </w:rPr>
        <w:t xml:space="preserve"> </w:t>
      </w:r>
      <w:r w:rsidR="008C60E1" w:rsidRPr="0067253D">
        <w:rPr>
          <w:rFonts w:asciiTheme="minorHAnsi" w:hAnsiTheme="minorHAnsi" w:cstheme="minorHAnsi"/>
        </w:rPr>
        <w:tab/>
      </w:r>
      <w:r w:rsidR="00336A2C" w:rsidRPr="0067253D">
        <w:rPr>
          <w:rFonts w:asciiTheme="minorHAnsi" w:hAnsiTheme="minorHAnsi" w:cstheme="minorHAnsi"/>
        </w:rPr>
        <w:t xml:space="preserve"> </w:t>
      </w:r>
      <w:r w:rsidR="00336A2C" w:rsidRPr="0067253D">
        <w:rPr>
          <w:rFonts w:asciiTheme="minorHAnsi" w:hAnsiTheme="minorHAnsi" w:cstheme="minorHAnsi"/>
        </w:rPr>
        <w:tab/>
        <w:t xml:space="preserve"> ‘the city as expensive, inefficient and badly run… the government thought Liverpool     </w:t>
      </w:r>
      <w:r w:rsidR="008C60E1" w:rsidRPr="0067253D">
        <w:rPr>
          <w:rFonts w:asciiTheme="minorHAnsi" w:hAnsiTheme="minorHAnsi" w:cstheme="minorHAnsi"/>
        </w:rPr>
        <w:t xml:space="preserve"> </w:t>
      </w:r>
      <w:r w:rsidR="00336A2C" w:rsidRPr="0067253D">
        <w:rPr>
          <w:rFonts w:asciiTheme="minorHAnsi" w:hAnsiTheme="minorHAnsi" w:cstheme="minorHAnsi"/>
        </w:rPr>
        <w:lastRenderedPageBreak/>
        <w:t>missed the opportunity it was given to help itself…blaming the victims for their misfortunes…By the mid-1982 the Conservatives saw Liverpool as the power ba</w:t>
      </w:r>
      <w:r w:rsidR="00096FEE" w:rsidRPr="0067253D">
        <w:rPr>
          <w:rFonts w:asciiTheme="minorHAnsi" w:hAnsiTheme="minorHAnsi" w:cstheme="minorHAnsi"/>
        </w:rPr>
        <w:t>s</w:t>
      </w:r>
      <w:r w:rsidR="00336A2C" w:rsidRPr="0067253D">
        <w:rPr>
          <w:rFonts w:asciiTheme="minorHAnsi" w:hAnsiTheme="minorHAnsi" w:cstheme="minorHAnsi"/>
        </w:rPr>
        <w:t>e of the Militant Tendency… the scene was set for political confrontation.’</w:t>
      </w:r>
      <w:r w:rsidR="00096FEE" w:rsidRPr="0067253D">
        <w:rPr>
          <w:rStyle w:val="FootnoteReference"/>
          <w:rFonts w:asciiTheme="minorHAnsi" w:hAnsiTheme="minorHAnsi" w:cstheme="minorHAnsi"/>
        </w:rPr>
        <w:footnoteReference w:id="43"/>
      </w:r>
      <w:r w:rsidR="00103CC9" w:rsidRPr="0067253D">
        <w:rPr>
          <w:rFonts w:asciiTheme="minorHAnsi" w:hAnsiTheme="minorHAnsi" w:cstheme="minorHAnsi"/>
        </w:rPr>
        <w:br/>
        <w:t xml:space="preserve">The undeniable lack of faith for the political leadership in Liverpool was felt by the Conservative party at Westminster. </w:t>
      </w:r>
      <w:r w:rsidR="00B253CF" w:rsidRPr="0067253D">
        <w:rPr>
          <w:rFonts w:asciiTheme="minorHAnsi" w:hAnsiTheme="minorHAnsi" w:cstheme="minorHAnsi"/>
        </w:rPr>
        <w:br/>
        <w:t xml:space="preserve"> </w:t>
      </w:r>
      <w:r w:rsidR="00B253CF" w:rsidRPr="0067253D">
        <w:rPr>
          <w:rFonts w:asciiTheme="minorHAnsi" w:hAnsiTheme="minorHAnsi" w:cstheme="minorHAnsi"/>
        </w:rPr>
        <w:tab/>
      </w:r>
    </w:p>
    <w:p w14:paraId="37EED1CF" w14:textId="510016AC" w:rsidR="0049755B" w:rsidRPr="0067253D" w:rsidRDefault="4A8E0D57" w:rsidP="0067253D">
      <w:pPr>
        <w:spacing w:line="480" w:lineRule="auto"/>
        <w:rPr>
          <w:rFonts w:asciiTheme="minorHAnsi" w:hAnsiTheme="minorHAnsi" w:cstheme="minorHAnsi"/>
        </w:rPr>
      </w:pPr>
      <w:r w:rsidRPr="0067253D">
        <w:rPr>
          <w:rFonts w:asciiTheme="minorHAnsi" w:hAnsiTheme="minorHAnsi" w:cstheme="minorHAnsi"/>
          <w:i/>
          <w:iCs/>
        </w:rPr>
        <w:t>Labour party opposition</w:t>
      </w:r>
    </w:p>
    <w:p w14:paraId="179C05BF" w14:textId="7CDAA5C4" w:rsidR="008303FE" w:rsidRPr="0067253D" w:rsidRDefault="72E4022D" w:rsidP="0067253D">
      <w:pPr>
        <w:tabs>
          <w:tab w:val="left" w:pos="6663"/>
        </w:tabs>
        <w:spacing w:line="480" w:lineRule="auto"/>
        <w:rPr>
          <w:rFonts w:asciiTheme="minorHAnsi" w:hAnsiTheme="minorHAnsi" w:cstheme="minorHAnsi"/>
        </w:rPr>
      </w:pPr>
      <w:r w:rsidRPr="0067253D">
        <w:rPr>
          <w:rFonts w:asciiTheme="minorHAnsi" w:hAnsiTheme="minorHAnsi" w:cstheme="minorHAnsi"/>
        </w:rPr>
        <w:t xml:space="preserve">As Liverpool’s council showed resistance to the changes demanded by the </w:t>
      </w:r>
      <w:r w:rsidR="00BA206B">
        <w:rPr>
          <w:rFonts w:asciiTheme="minorHAnsi" w:hAnsiTheme="minorHAnsi" w:cstheme="minorHAnsi"/>
        </w:rPr>
        <w:t>Co</w:t>
      </w:r>
      <w:r w:rsidRPr="0067253D">
        <w:rPr>
          <w:rFonts w:asciiTheme="minorHAnsi" w:hAnsiTheme="minorHAnsi" w:cstheme="minorHAnsi"/>
        </w:rPr>
        <w:t xml:space="preserve">nservative government, so did the </w:t>
      </w:r>
      <w:r w:rsidR="00BA206B">
        <w:rPr>
          <w:rFonts w:asciiTheme="minorHAnsi" w:hAnsiTheme="minorHAnsi" w:cstheme="minorHAnsi"/>
        </w:rPr>
        <w:t>L</w:t>
      </w:r>
      <w:r w:rsidRPr="0067253D">
        <w:rPr>
          <w:rFonts w:asciiTheme="minorHAnsi" w:hAnsiTheme="minorHAnsi" w:cstheme="minorHAnsi"/>
        </w:rPr>
        <w:t xml:space="preserve">abour party, they were the opposition in the house of common to Thatcher’s </w:t>
      </w:r>
      <w:r w:rsidR="5BC390D0" w:rsidRPr="0067253D">
        <w:rPr>
          <w:rFonts w:asciiTheme="minorHAnsi" w:hAnsiTheme="minorHAnsi" w:cstheme="minorHAnsi"/>
        </w:rPr>
        <w:t>led</w:t>
      </w:r>
      <w:r w:rsidRPr="0067253D">
        <w:rPr>
          <w:rFonts w:asciiTheme="minorHAnsi" w:hAnsiTheme="minorHAnsi" w:cstheme="minorHAnsi"/>
        </w:rPr>
        <w:t xml:space="preserve"> </w:t>
      </w:r>
      <w:r w:rsidR="00BA206B">
        <w:rPr>
          <w:rFonts w:asciiTheme="minorHAnsi" w:hAnsiTheme="minorHAnsi" w:cstheme="minorHAnsi"/>
        </w:rPr>
        <w:t>Co</w:t>
      </w:r>
      <w:r w:rsidRPr="0067253D">
        <w:rPr>
          <w:rFonts w:asciiTheme="minorHAnsi" w:hAnsiTheme="minorHAnsi" w:cstheme="minorHAnsi"/>
        </w:rPr>
        <w:t>nservative government</w:t>
      </w:r>
      <w:r w:rsidR="6C1F5FA7" w:rsidRPr="0067253D">
        <w:rPr>
          <w:rFonts w:asciiTheme="minorHAnsi" w:hAnsiTheme="minorHAnsi" w:cstheme="minorHAnsi"/>
        </w:rPr>
        <w:t xml:space="preserve"> and as previously stated defended trade unions rights and powers along with the pro left councils </w:t>
      </w:r>
      <w:r w:rsidR="00F72718" w:rsidRPr="0067253D">
        <w:rPr>
          <w:rFonts w:asciiTheme="minorHAnsi" w:hAnsiTheme="minorHAnsi" w:cstheme="minorHAnsi"/>
        </w:rPr>
        <w:t>i</w:t>
      </w:r>
      <w:r w:rsidR="6C1F5FA7" w:rsidRPr="0067253D">
        <w:rPr>
          <w:rFonts w:asciiTheme="minorHAnsi" w:hAnsiTheme="minorHAnsi" w:cstheme="minorHAnsi"/>
        </w:rPr>
        <w:t>n Britain</w:t>
      </w:r>
      <w:r w:rsidR="00C57A35">
        <w:rPr>
          <w:rFonts w:asciiTheme="minorHAnsi" w:hAnsiTheme="minorHAnsi" w:cstheme="minorHAnsi"/>
        </w:rPr>
        <w:t>,</w:t>
      </w:r>
      <w:r w:rsidR="6C1F5FA7" w:rsidRPr="0067253D">
        <w:rPr>
          <w:rFonts w:asciiTheme="minorHAnsi" w:hAnsiTheme="minorHAnsi" w:cstheme="minorHAnsi"/>
        </w:rPr>
        <w:t xml:space="preserve"> who opposed the </w:t>
      </w:r>
      <w:r w:rsidR="00BA206B">
        <w:rPr>
          <w:rFonts w:asciiTheme="minorHAnsi" w:hAnsiTheme="minorHAnsi" w:cstheme="minorHAnsi"/>
        </w:rPr>
        <w:t>C</w:t>
      </w:r>
      <w:r w:rsidR="6C1F5FA7" w:rsidRPr="0067253D">
        <w:rPr>
          <w:rFonts w:asciiTheme="minorHAnsi" w:hAnsiTheme="minorHAnsi" w:cstheme="minorHAnsi"/>
        </w:rPr>
        <w:t xml:space="preserve">onservative's policies and interventions. Labour was clearly challenging the </w:t>
      </w:r>
      <w:r w:rsidR="00BA206B">
        <w:rPr>
          <w:rFonts w:asciiTheme="minorHAnsi" w:hAnsiTheme="minorHAnsi" w:cstheme="minorHAnsi"/>
        </w:rPr>
        <w:t>C</w:t>
      </w:r>
      <w:r w:rsidR="6C1F5FA7" w:rsidRPr="0067253D">
        <w:rPr>
          <w:rFonts w:asciiTheme="minorHAnsi" w:hAnsiTheme="minorHAnsi" w:cstheme="minorHAnsi"/>
        </w:rPr>
        <w:t>onservative's governments legislation and presentation of power over vital parts of their own ideological philosophy.</w:t>
      </w:r>
      <w:r w:rsidR="00F72718" w:rsidRPr="0067253D">
        <w:rPr>
          <w:rFonts w:asciiTheme="minorHAnsi" w:hAnsiTheme="minorHAnsi" w:cstheme="minorHAnsi"/>
        </w:rPr>
        <w:t xml:space="preserve"> </w:t>
      </w:r>
    </w:p>
    <w:p w14:paraId="48B2BB14" w14:textId="0AC106A7" w:rsidR="008303FE" w:rsidRPr="0067253D" w:rsidRDefault="003C390B" w:rsidP="0067253D">
      <w:pPr>
        <w:tabs>
          <w:tab w:val="left" w:pos="6663"/>
        </w:tabs>
        <w:spacing w:line="480" w:lineRule="auto"/>
        <w:rPr>
          <w:rFonts w:asciiTheme="minorHAnsi" w:hAnsiTheme="minorHAnsi" w:cstheme="minorHAnsi"/>
        </w:rPr>
      </w:pPr>
      <w:r w:rsidRPr="0067253D">
        <w:rPr>
          <w:rFonts w:asciiTheme="minorHAnsi" w:hAnsiTheme="minorHAnsi" w:cstheme="minorHAnsi"/>
        </w:rPr>
        <w:t xml:space="preserve">The </w:t>
      </w:r>
      <w:r w:rsidR="00BA206B">
        <w:rPr>
          <w:rFonts w:asciiTheme="minorHAnsi" w:hAnsiTheme="minorHAnsi" w:cstheme="minorHAnsi"/>
        </w:rPr>
        <w:t>La</w:t>
      </w:r>
      <w:r w:rsidRPr="0067253D">
        <w:rPr>
          <w:rFonts w:asciiTheme="minorHAnsi" w:hAnsiTheme="minorHAnsi" w:cstheme="minorHAnsi"/>
        </w:rPr>
        <w:t>bour party were</w:t>
      </w:r>
      <w:r w:rsidR="00EA10C5" w:rsidRPr="0067253D">
        <w:rPr>
          <w:rFonts w:asciiTheme="minorHAnsi" w:hAnsiTheme="minorHAnsi" w:cstheme="minorHAnsi"/>
        </w:rPr>
        <w:t>- especially Kinnock</w:t>
      </w:r>
      <w:r w:rsidR="00C57A35">
        <w:rPr>
          <w:rFonts w:asciiTheme="minorHAnsi" w:hAnsiTheme="minorHAnsi" w:cstheme="minorHAnsi"/>
        </w:rPr>
        <w:t xml:space="preserve"> the leader of the opposition, were, in</w:t>
      </w:r>
      <w:r w:rsidRPr="0067253D">
        <w:rPr>
          <w:rFonts w:asciiTheme="minorHAnsi" w:hAnsiTheme="minorHAnsi" w:cstheme="minorHAnsi"/>
        </w:rPr>
        <w:t xml:space="preserve"> Thatcher’s view, the puppet of the unions.</w:t>
      </w:r>
    </w:p>
    <w:p w14:paraId="64A169C1" w14:textId="6DADE313" w:rsidR="72E4022D" w:rsidRPr="0067253D" w:rsidRDefault="72E4022D" w:rsidP="0067253D">
      <w:pPr>
        <w:spacing w:line="480" w:lineRule="auto"/>
        <w:rPr>
          <w:rFonts w:asciiTheme="minorHAnsi" w:hAnsiTheme="minorHAnsi" w:cstheme="minorHAnsi"/>
        </w:rPr>
      </w:pPr>
    </w:p>
    <w:p w14:paraId="03C369F6" w14:textId="4EEA038C" w:rsidR="6DDB55C7" w:rsidRPr="0067253D" w:rsidRDefault="6DDB55C7" w:rsidP="0067253D">
      <w:pPr>
        <w:spacing w:line="480" w:lineRule="auto"/>
        <w:rPr>
          <w:rFonts w:asciiTheme="minorHAnsi" w:hAnsiTheme="minorHAnsi" w:cstheme="minorHAnsi"/>
        </w:rPr>
      </w:pPr>
      <w:r w:rsidRPr="0067253D">
        <w:rPr>
          <w:rFonts w:asciiTheme="minorHAnsi" w:hAnsiTheme="minorHAnsi" w:cstheme="minorHAnsi"/>
          <w:i/>
          <w:iCs/>
        </w:rPr>
        <w:t>Conclusion</w:t>
      </w:r>
    </w:p>
    <w:p w14:paraId="4CE0966A" w14:textId="75849E04" w:rsidR="005B4054" w:rsidRPr="0067253D" w:rsidRDefault="00792467" w:rsidP="0067253D">
      <w:pPr>
        <w:spacing w:line="480" w:lineRule="auto"/>
        <w:rPr>
          <w:rFonts w:asciiTheme="minorHAnsi" w:hAnsiTheme="minorHAnsi" w:cstheme="minorHAnsi"/>
        </w:rPr>
      </w:pPr>
      <w:r w:rsidRPr="0067253D">
        <w:rPr>
          <w:rFonts w:asciiTheme="minorHAnsi" w:hAnsiTheme="minorHAnsi" w:cstheme="minorHAnsi"/>
        </w:rPr>
        <w:t>Thatcher states that the enemy within refers to ‘those people who are the enemies of freedom and democracy itself’ not ‘trade unions, or political parties.’</w:t>
      </w:r>
      <w:r w:rsidR="00E76D14" w:rsidRPr="0067253D">
        <w:rPr>
          <w:rStyle w:val="FootnoteReference"/>
          <w:rFonts w:asciiTheme="minorHAnsi" w:hAnsiTheme="minorHAnsi" w:cstheme="minorHAnsi"/>
        </w:rPr>
        <w:footnoteReference w:id="44"/>
      </w:r>
      <w:r w:rsidRPr="0067253D">
        <w:rPr>
          <w:rFonts w:asciiTheme="minorHAnsi" w:hAnsiTheme="minorHAnsi" w:cstheme="minorHAnsi"/>
        </w:rPr>
        <w:t xml:space="preserve"> </w:t>
      </w:r>
      <w:r w:rsidR="00EA10C5" w:rsidRPr="0067253D">
        <w:rPr>
          <w:rFonts w:asciiTheme="minorHAnsi" w:hAnsiTheme="minorHAnsi" w:cstheme="minorHAnsi"/>
        </w:rPr>
        <w:br/>
      </w:r>
      <w:r w:rsidR="00EA10C5" w:rsidRPr="0067253D">
        <w:rPr>
          <w:rFonts w:asciiTheme="minorHAnsi" w:hAnsiTheme="minorHAnsi" w:cstheme="minorHAnsi"/>
        </w:rPr>
        <w:lastRenderedPageBreak/>
        <w:t xml:space="preserve"> </w:t>
      </w:r>
      <w:r w:rsidR="00E76D14" w:rsidRPr="0067253D">
        <w:rPr>
          <w:rFonts w:asciiTheme="minorHAnsi" w:hAnsiTheme="minorHAnsi" w:cstheme="minorHAnsi"/>
        </w:rPr>
        <w:t>However</w:t>
      </w:r>
      <w:r w:rsidR="00EA10C5" w:rsidRPr="0067253D">
        <w:rPr>
          <w:rFonts w:asciiTheme="minorHAnsi" w:hAnsiTheme="minorHAnsi" w:cstheme="minorHAnsi"/>
        </w:rPr>
        <w:t>,</w:t>
      </w:r>
      <w:r w:rsidR="00E76D14" w:rsidRPr="0067253D">
        <w:rPr>
          <w:rFonts w:asciiTheme="minorHAnsi" w:hAnsiTheme="minorHAnsi" w:cstheme="minorHAnsi"/>
        </w:rPr>
        <w:t xml:space="preserve"> these groups</w:t>
      </w:r>
      <w:r w:rsidR="00EA10C5" w:rsidRPr="0067253D">
        <w:rPr>
          <w:rFonts w:asciiTheme="minorHAnsi" w:hAnsiTheme="minorHAnsi" w:cstheme="minorHAnsi"/>
        </w:rPr>
        <w:t xml:space="preserve"> – miners, trade union</w:t>
      </w:r>
      <w:r w:rsidR="00C57A35">
        <w:rPr>
          <w:rFonts w:asciiTheme="minorHAnsi" w:hAnsiTheme="minorHAnsi" w:cstheme="minorHAnsi"/>
        </w:rPr>
        <w:t xml:space="preserve"> and the </w:t>
      </w:r>
      <w:r w:rsidR="00BA206B">
        <w:rPr>
          <w:rFonts w:asciiTheme="minorHAnsi" w:hAnsiTheme="minorHAnsi" w:cstheme="minorHAnsi"/>
        </w:rPr>
        <w:t>L</w:t>
      </w:r>
      <w:r w:rsidR="00EA10C5" w:rsidRPr="0067253D">
        <w:rPr>
          <w:rFonts w:asciiTheme="minorHAnsi" w:hAnsiTheme="minorHAnsi" w:cstheme="minorHAnsi"/>
        </w:rPr>
        <w:t xml:space="preserve">abour party- </w:t>
      </w:r>
      <w:r w:rsidR="00E76D14" w:rsidRPr="0067253D">
        <w:rPr>
          <w:rFonts w:asciiTheme="minorHAnsi" w:hAnsiTheme="minorHAnsi" w:cstheme="minorHAnsi"/>
        </w:rPr>
        <w:t xml:space="preserve"> did fall under her </w:t>
      </w:r>
      <w:r w:rsidR="00A040DA" w:rsidRPr="0067253D">
        <w:rPr>
          <w:rFonts w:asciiTheme="minorHAnsi" w:hAnsiTheme="minorHAnsi" w:cstheme="minorHAnsi"/>
        </w:rPr>
        <w:t xml:space="preserve">reference to the enemy within in her </w:t>
      </w:r>
      <w:r w:rsidR="00E76D14" w:rsidRPr="0067253D">
        <w:rPr>
          <w:rFonts w:asciiTheme="minorHAnsi" w:hAnsiTheme="minorHAnsi" w:cstheme="minorHAnsi"/>
        </w:rPr>
        <w:t xml:space="preserve">1922 speech. </w:t>
      </w:r>
      <w:r w:rsidR="003B5CD2" w:rsidRPr="0067253D">
        <w:rPr>
          <w:rFonts w:asciiTheme="minorHAnsi" w:hAnsiTheme="minorHAnsi" w:cstheme="minorHAnsi"/>
        </w:rPr>
        <w:br/>
      </w:r>
      <w:r w:rsidR="00E76D14" w:rsidRPr="0067253D">
        <w:rPr>
          <w:rFonts w:asciiTheme="minorHAnsi" w:hAnsiTheme="minorHAnsi" w:cstheme="minorHAnsi"/>
        </w:rPr>
        <w:t>Thatcher herself, ran a campaign against the National Union of Mineworkers leader, Arthur Scargill, as though she was preparing a military operation.</w:t>
      </w:r>
      <w:r w:rsidR="00E76D14" w:rsidRPr="0067253D">
        <w:rPr>
          <w:rStyle w:val="FootnoteReference"/>
          <w:rFonts w:asciiTheme="minorHAnsi" w:hAnsiTheme="minorHAnsi" w:cstheme="minorHAnsi"/>
        </w:rPr>
        <w:footnoteReference w:id="45"/>
      </w:r>
      <w:r w:rsidR="00E76D14" w:rsidRPr="0067253D">
        <w:rPr>
          <w:rFonts w:asciiTheme="minorHAnsi" w:hAnsiTheme="minorHAnsi" w:cstheme="minorHAnsi"/>
        </w:rPr>
        <w:t xml:space="preserve"> She infiltrated the striking miners and the working </w:t>
      </w:r>
      <w:r w:rsidR="00A22B24" w:rsidRPr="0067253D">
        <w:rPr>
          <w:rFonts w:asciiTheme="minorHAnsi" w:hAnsiTheme="minorHAnsi" w:cstheme="minorHAnsi"/>
        </w:rPr>
        <w:t>miner’s</w:t>
      </w:r>
      <w:r w:rsidR="00E76D14" w:rsidRPr="0067253D">
        <w:rPr>
          <w:rFonts w:asciiTheme="minorHAnsi" w:hAnsiTheme="minorHAnsi" w:cstheme="minorHAnsi"/>
        </w:rPr>
        <w:t xml:space="preserve"> groups through the use of the MI5 as well as using a great amount of police forces</w:t>
      </w:r>
      <w:r w:rsidR="00DB46A9" w:rsidRPr="0067253D">
        <w:rPr>
          <w:rFonts w:asciiTheme="minorHAnsi" w:hAnsiTheme="minorHAnsi" w:cstheme="minorHAnsi"/>
        </w:rPr>
        <w:t>,</w:t>
      </w:r>
      <w:r w:rsidR="00E76D14" w:rsidRPr="0067253D">
        <w:rPr>
          <w:rFonts w:asciiTheme="minorHAnsi" w:hAnsiTheme="minorHAnsi" w:cstheme="minorHAnsi"/>
        </w:rPr>
        <w:t xml:space="preserve"> </w:t>
      </w:r>
      <w:r w:rsidR="00DB46A9" w:rsidRPr="0067253D">
        <w:rPr>
          <w:rFonts w:asciiTheme="minorHAnsi" w:hAnsiTheme="minorHAnsi" w:cstheme="minorHAnsi"/>
        </w:rPr>
        <w:t xml:space="preserve">from far off areas than they were based, on to </w:t>
      </w:r>
      <w:r w:rsidR="00E76D14" w:rsidRPr="0067253D">
        <w:rPr>
          <w:rFonts w:asciiTheme="minorHAnsi" w:hAnsiTheme="minorHAnsi" w:cstheme="minorHAnsi"/>
        </w:rPr>
        <w:t xml:space="preserve">the picket lines to keep the pits open. </w:t>
      </w:r>
      <w:r w:rsidR="003B5CD2" w:rsidRPr="0067253D">
        <w:rPr>
          <w:rFonts w:asciiTheme="minorHAnsi" w:hAnsiTheme="minorHAnsi" w:cstheme="minorHAnsi"/>
        </w:rPr>
        <w:t xml:space="preserve">She did whatever she could to ensure that the militant miners would not gain the upper-hand whilst the country was under her control. </w:t>
      </w:r>
      <w:r w:rsidR="003B5CD2" w:rsidRPr="0067253D">
        <w:rPr>
          <w:rFonts w:asciiTheme="minorHAnsi" w:hAnsiTheme="minorHAnsi" w:cstheme="minorHAnsi"/>
        </w:rPr>
        <w:br/>
        <w:t xml:space="preserve"> </w:t>
      </w:r>
      <w:r w:rsidR="003B5CD2" w:rsidRPr="0067253D">
        <w:rPr>
          <w:rFonts w:asciiTheme="minorHAnsi" w:hAnsiTheme="minorHAnsi" w:cstheme="minorHAnsi"/>
        </w:rPr>
        <w:tab/>
      </w:r>
      <w:r w:rsidR="00A22B24" w:rsidRPr="0067253D">
        <w:rPr>
          <w:rFonts w:asciiTheme="minorHAnsi" w:hAnsiTheme="minorHAnsi" w:cstheme="minorHAnsi"/>
        </w:rPr>
        <w:t xml:space="preserve">Thatcher wanted to cure the British disease of striking fever that was taking over the country. </w:t>
      </w:r>
      <w:r w:rsidR="00DB46A9" w:rsidRPr="0067253D">
        <w:rPr>
          <w:rFonts w:asciiTheme="minorHAnsi" w:hAnsiTheme="minorHAnsi" w:cstheme="minorHAnsi"/>
        </w:rPr>
        <w:t xml:space="preserve">The main groups she fought against were all connected in some way; the miners, the trade unions and the </w:t>
      </w:r>
      <w:r w:rsidR="00BA206B">
        <w:rPr>
          <w:rFonts w:asciiTheme="minorHAnsi" w:hAnsiTheme="minorHAnsi" w:cstheme="minorHAnsi"/>
        </w:rPr>
        <w:t>La</w:t>
      </w:r>
      <w:r w:rsidR="00DB46A9" w:rsidRPr="0067253D">
        <w:rPr>
          <w:rFonts w:asciiTheme="minorHAnsi" w:hAnsiTheme="minorHAnsi" w:cstheme="minorHAnsi"/>
        </w:rPr>
        <w:t xml:space="preserve">bour party. She planned to undermine the power of the unions by disconnecting them from the </w:t>
      </w:r>
      <w:r w:rsidR="00BA206B">
        <w:rPr>
          <w:rFonts w:asciiTheme="minorHAnsi" w:hAnsiTheme="minorHAnsi" w:cstheme="minorHAnsi"/>
        </w:rPr>
        <w:t>La</w:t>
      </w:r>
      <w:r w:rsidR="00DB46A9" w:rsidRPr="0067253D">
        <w:rPr>
          <w:rFonts w:asciiTheme="minorHAnsi" w:hAnsiTheme="minorHAnsi" w:cstheme="minorHAnsi"/>
        </w:rPr>
        <w:t xml:space="preserve">bour party, which would have put a stop to the power of the striking movement. </w:t>
      </w:r>
    </w:p>
    <w:p w14:paraId="4C2789C8" w14:textId="77777777" w:rsidR="005B4054" w:rsidRDefault="005B4054" w:rsidP="00792467">
      <w:pPr>
        <w:spacing w:line="360" w:lineRule="auto"/>
      </w:pPr>
    </w:p>
    <w:p w14:paraId="13EAA154" w14:textId="06D39E48" w:rsidR="00792467" w:rsidRDefault="00792467" w:rsidP="00792467">
      <w:pPr>
        <w:spacing w:line="360" w:lineRule="auto"/>
      </w:pPr>
      <w:r>
        <w:br/>
      </w:r>
      <w:r w:rsidR="001C6438">
        <w:t>word count: 2</w:t>
      </w:r>
      <w:r w:rsidR="00C57A35">
        <w:t>841</w:t>
      </w:r>
    </w:p>
    <w:p w14:paraId="60B31CE2" w14:textId="77777777" w:rsidR="009B6798" w:rsidRDefault="75C45EDF" w:rsidP="72E4022D">
      <w:r>
        <w:t xml:space="preserve"> </w:t>
      </w:r>
    </w:p>
    <w:p w14:paraId="777ADC64" w14:textId="77777777" w:rsidR="009B6798" w:rsidRDefault="009B6798" w:rsidP="72E4022D"/>
    <w:p w14:paraId="4293C6CB" w14:textId="77777777" w:rsidR="009B6798" w:rsidRDefault="009B6798" w:rsidP="72E4022D"/>
    <w:p w14:paraId="7E5F3DE5" w14:textId="0E9BCE75" w:rsidR="009B6798" w:rsidRDefault="009B6798" w:rsidP="72E4022D"/>
    <w:p w14:paraId="0A4C14D5" w14:textId="736041A0" w:rsidR="00C57A35" w:rsidRDefault="00C57A35" w:rsidP="72E4022D"/>
    <w:p w14:paraId="4EC27F0D" w14:textId="77777777" w:rsidR="00C57A35" w:rsidRDefault="00C57A35" w:rsidP="72E4022D"/>
    <w:p w14:paraId="0C956CDB" w14:textId="77777777" w:rsidR="009B6798" w:rsidRDefault="009B6798" w:rsidP="72E4022D"/>
    <w:p w14:paraId="002D016C" w14:textId="77777777" w:rsidR="009B6798" w:rsidRDefault="009B6798" w:rsidP="72E4022D"/>
    <w:p w14:paraId="5B2250D5" w14:textId="77777777" w:rsidR="009B6798" w:rsidRDefault="009B6798" w:rsidP="72E4022D"/>
    <w:p w14:paraId="331EB0F0" w14:textId="77777777" w:rsidR="009B6798" w:rsidRDefault="009B6798" w:rsidP="72E4022D"/>
    <w:p w14:paraId="557EDF39" w14:textId="77777777" w:rsidR="009B6798" w:rsidRDefault="009B6798" w:rsidP="72E4022D"/>
    <w:p w14:paraId="4CD3C273" w14:textId="77777777" w:rsidR="009B6798" w:rsidRDefault="009B6798" w:rsidP="72E4022D"/>
    <w:p w14:paraId="55709241" w14:textId="77777777" w:rsidR="009B6798" w:rsidRDefault="009B6798" w:rsidP="72E4022D"/>
    <w:p w14:paraId="6F258B90" w14:textId="77777777" w:rsidR="009B6798" w:rsidRDefault="009B6798" w:rsidP="72E4022D"/>
    <w:p w14:paraId="4A0C3D56" w14:textId="43454542" w:rsidR="009B6798" w:rsidRDefault="009B6798" w:rsidP="72E4022D"/>
    <w:p w14:paraId="537EBCAF" w14:textId="401958E5" w:rsidR="009B6798" w:rsidRDefault="009B6798" w:rsidP="72E4022D"/>
    <w:p w14:paraId="2774226F" w14:textId="2D59BC9D" w:rsidR="009B6798" w:rsidRDefault="009B6798" w:rsidP="72E4022D"/>
    <w:p w14:paraId="66A5A707" w14:textId="0D1B6BCE" w:rsidR="009B6798" w:rsidRDefault="009B6798" w:rsidP="72E4022D">
      <w:r>
        <w:t>Bibliography</w:t>
      </w:r>
    </w:p>
    <w:p w14:paraId="77474C56" w14:textId="77777777" w:rsidR="009B6798" w:rsidRDefault="009B6798" w:rsidP="72E4022D"/>
    <w:p w14:paraId="2A239507" w14:textId="77777777" w:rsidR="009B6798" w:rsidRDefault="009B6798" w:rsidP="72E4022D"/>
    <w:p w14:paraId="711786E7" w14:textId="77777777" w:rsidR="00DF7C76" w:rsidRPr="00DF7C76" w:rsidRDefault="009B6798" w:rsidP="00DF7C76">
      <w:pPr>
        <w:pStyle w:val="Bibliography"/>
      </w:pPr>
      <w:r>
        <w:fldChar w:fldCharType="begin"/>
      </w:r>
      <w:r w:rsidR="00DF7C76">
        <w:instrText xml:space="preserve"> ADDIN ZOTERO_BIBL {"custom":[]} CSL_BIBLIOGRAPHY </w:instrText>
      </w:r>
      <w:r>
        <w:fldChar w:fldCharType="separate"/>
      </w:r>
      <w:r w:rsidR="00DF7C76" w:rsidRPr="00DF7C76">
        <w:t xml:space="preserve">Alderson, John, </w:t>
      </w:r>
      <w:r w:rsidR="00DF7C76" w:rsidRPr="00DF7C76">
        <w:rPr>
          <w:i/>
          <w:iCs/>
        </w:rPr>
        <w:t>Principled Policing: Protecting the Public With Integrity</w:t>
      </w:r>
      <w:r w:rsidR="00DF7C76" w:rsidRPr="00DF7C76">
        <w:t xml:space="preserve"> (Waterside Press, 1998)</w:t>
      </w:r>
    </w:p>
    <w:p w14:paraId="2E9F3891" w14:textId="77777777" w:rsidR="00DF7C76" w:rsidRPr="00DF7C76" w:rsidRDefault="00DF7C76" w:rsidP="00DF7C76">
      <w:pPr>
        <w:pStyle w:val="Bibliography"/>
      </w:pPr>
      <w:r w:rsidRPr="00DF7C76">
        <w:t>‘Enemies within: Thatcher and the Unions’, 5 March 2004 &lt;http://news.bbc.co.uk/1/hi/3067563.stm&gt; [accessed 22 December 2017]</w:t>
      </w:r>
    </w:p>
    <w:p w14:paraId="2D49D4D7" w14:textId="77777777" w:rsidR="00DF7C76" w:rsidRPr="00DF7C76" w:rsidRDefault="00DF7C76" w:rsidP="00DF7C76">
      <w:pPr>
        <w:pStyle w:val="Bibliography"/>
      </w:pPr>
      <w:r w:rsidRPr="00DF7C76">
        <w:t xml:space="preserve">Johnson, Christopher, </w:t>
      </w:r>
      <w:r w:rsidRPr="00DF7C76">
        <w:rPr>
          <w:i/>
          <w:iCs/>
        </w:rPr>
        <w:t>The Economy Under Mrs Thatcher 1979-1990</w:t>
      </w:r>
      <w:r w:rsidRPr="00DF7C76">
        <w:t xml:space="preserve"> (London (UK), United Kingdom: Penguin, 1991)</w:t>
      </w:r>
    </w:p>
    <w:p w14:paraId="0476FE7F" w14:textId="77777777" w:rsidR="00DF7C76" w:rsidRPr="00DF7C76" w:rsidRDefault="00DF7C76" w:rsidP="00DF7C76">
      <w:pPr>
        <w:pStyle w:val="Bibliography"/>
      </w:pPr>
      <w:r w:rsidRPr="00DF7C76">
        <w:t xml:space="preserve">Kwarteng, Kwasi, </w:t>
      </w:r>
      <w:r w:rsidRPr="00DF7C76">
        <w:rPr>
          <w:i/>
          <w:iCs/>
        </w:rPr>
        <w:t>Thatcher’s Trial: Six Months That Defined a Leader</w:t>
      </w:r>
      <w:r w:rsidRPr="00DF7C76">
        <w:t xml:space="preserve"> (Bloomsbury Publishing, 2015)</w:t>
      </w:r>
    </w:p>
    <w:p w14:paraId="640DFF10" w14:textId="77777777" w:rsidR="00DF7C76" w:rsidRPr="00DF7C76" w:rsidRDefault="00DF7C76" w:rsidP="00DF7C76">
      <w:pPr>
        <w:pStyle w:val="Bibliography"/>
      </w:pPr>
      <w:r w:rsidRPr="00DF7C76">
        <w:t xml:space="preserve">Lavalette, Michael, and Gerry Mooney, </w:t>
      </w:r>
      <w:r w:rsidRPr="00DF7C76">
        <w:rPr>
          <w:i/>
          <w:iCs/>
        </w:rPr>
        <w:t>Class Struggle and Social Welfare</w:t>
      </w:r>
      <w:r w:rsidRPr="00DF7C76">
        <w:t xml:space="preserve"> (Routledge, 2013)</w:t>
      </w:r>
    </w:p>
    <w:p w14:paraId="07FEFA1C" w14:textId="77777777" w:rsidR="00DF7C76" w:rsidRPr="00DF7C76" w:rsidRDefault="00DF7C76" w:rsidP="00DF7C76">
      <w:pPr>
        <w:pStyle w:val="Bibliography"/>
      </w:pPr>
      <w:r w:rsidRPr="00DF7C76">
        <w:t xml:space="preserve">MacGregor, Ian, and Rodney Tyler, </w:t>
      </w:r>
      <w:r w:rsidRPr="00DF7C76">
        <w:rPr>
          <w:i/>
          <w:iCs/>
        </w:rPr>
        <w:t>The Enemies Within: The Story of the Miners’ Strike, 1984-5</w:t>
      </w:r>
      <w:r w:rsidRPr="00DF7C76">
        <w:t>, 1st edition (London: William Collins Sons &amp; Co Ltd, 1986)</w:t>
      </w:r>
    </w:p>
    <w:p w14:paraId="5BCDA9DC" w14:textId="77777777" w:rsidR="00DF7C76" w:rsidRPr="00DF7C76" w:rsidRDefault="00DF7C76" w:rsidP="00DF7C76">
      <w:pPr>
        <w:pStyle w:val="Bibliography"/>
      </w:pPr>
      <w:r w:rsidRPr="00DF7C76">
        <w:t xml:space="preserve">Marren, Brian, </w:t>
      </w:r>
      <w:r w:rsidRPr="00DF7C76">
        <w:rPr>
          <w:i/>
          <w:iCs/>
        </w:rPr>
        <w:t>We Shall Not Be Moved: ‘How Liverpool’s Working Class Fought Redundancies, Closures and Cuts in the Age of Thatcher’</w:t>
      </w:r>
      <w:r w:rsidRPr="00DF7C76">
        <w:t xml:space="preserve"> (Oxford University Press, 2016)</w:t>
      </w:r>
    </w:p>
    <w:p w14:paraId="7BFA44C5" w14:textId="77777777" w:rsidR="00DF7C76" w:rsidRPr="00DF7C76" w:rsidRDefault="00DF7C76" w:rsidP="00DF7C76">
      <w:pPr>
        <w:pStyle w:val="Bibliography"/>
      </w:pPr>
      <w:r w:rsidRPr="00DF7C76">
        <w:t xml:space="preserve">Milne, Seumas, ‘During the Miners’ Strike, Thatcher’s Secret State Was the Real Enemy within | Seumas Milne’, </w:t>
      </w:r>
      <w:r w:rsidRPr="00DF7C76">
        <w:rPr>
          <w:i/>
          <w:iCs/>
        </w:rPr>
        <w:t>The Guardian</w:t>
      </w:r>
      <w:r w:rsidRPr="00DF7C76">
        <w:t>, 3 October 2014, section Opinion &lt;http://www.theguardian.com/commentisfree/2014/oct/03/miners-strike-thatcher-real-enemy-within-extremism&gt; [accessed 22 December 2017]</w:t>
      </w:r>
    </w:p>
    <w:p w14:paraId="4B2D3054" w14:textId="77777777" w:rsidR="00DF7C76" w:rsidRPr="00DF7C76" w:rsidRDefault="00DF7C76" w:rsidP="00DF7C76">
      <w:pPr>
        <w:pStyle w:val="Bibliography"/>
      </w:pPr>
      <w:r w:rsidRPr="00DF7C76">
        <w:t xml:space="preserve">———, </w:t>
      </w:r>
      <w:r w:rsidRPr="00DF7C76">
        <w:rPr>
          <w:i/>
          <w:iCs/>
        </w:rPr>
        <w:t>The Enemy within: Thatcher’s Secret War Against the Miners:</w:t>
      </w:r>
      <w:r w:rsidRPr="00DF7C76">
        <w:t>, fourth (London (UK), United Kingdom: Verso, 2014)</w:t>
      </w:r>
    </w:p>
    <w:p w14:paraId="1FA3DC9C" w14:textId="77777777" w:rsidR="00DF7C76" w:rsidRPr="00DF7C76" w:rsidRDefault="00DF7C76" w:rsidP="00DF7C76">
      <w:pPr>
        <w:pStyle w:val="Bibliography"/>
      </w:pPr>
      <w:r w:rsidRPr="00DF7C76">
        <w:t xml:space="preserve">Moran, Michael, </w:t>
      </w:r>
      <w:r w:rsidRPr="00DF7C76">
        <w:rPr>
          <w:i/>
          <w:iCs/>
        </w:rPr>
        <w:t>The Politics of Industrial Relations: The Origins, Life and Death of the 1971 Industrial Relations Act</w:t>
      </w:r>
      <w:r w:rsidRPr="00DF7C76">
        <w:t xml:space="preserve"> (Springer, 1977)</w:t>
      </w:r>
    </w:p>
    <w:p w14:paraId="6C531B32" w14:textId="77777777" w:rsidR="00DF7C76" w:rsidRPr="00DF7C76" w:rsidRDefault="00DF7C76" w:rsidP="00DF7C76">
      <w:pPr>
        <w:pStyle w:val="Bibliography"/>
      </w:pPr>
      <w:r w:rsidRPr="00DF7C76">
        <w:t xml:space="preserve">‘Notes on the Miners Strike, 1984-1985’, </w:t>
      </w:r>
      <w:r w:rsidRPr="00DF7C76">
        <w:rPr>
          <w:i/>
          <w:iCs/>
        </w:rPr>
        <w:t>Libcom.Org</w:t>
      </w:r>
      <w:r w:rsidRPr="00DF7C76">
        <w:t xml:space="preserve"> &lt;http://libcom.org/library/notes-on-the-miners-strike-1984-1985&gt; [accessed 20 December 2017]</w:t>
      </w:r>
    </w:p>
    <w:p w14:paraId="4B4734CA" w14:textId="77777777" w:rsidR="00DF7C76" w:rsidRPr="00DF7C76" w:rsidRDefault="00DF7C76" w:rsidP="00DF7C76">
      <w:pPr>
        <w:pStyle w:val="Bibliography"/>
      </w:pPr>
      <w:r w:rsidRPr="00DF7C76">
        <w:t xml:space="preserve">Robbins, Keith, </w:t>
      </w:r>
      <w:r w:rsidRPr="00DF7C76">
        <w:rPr>
          <w:i/>
          <w:iCs/>
        </w:rPr>
        <w:t>The Eclipse of a Great Power : Modern Britain 1870-1992</w:t>
      </w:r>
      <w:r w:rsidRPr="00DF7C76">
        <w:t xml:space="preserve"> (New York: Longman, 1994)</w:t>
      </w:r>
    </w:p>
    <w:p w14:paraId="05C10B51" w14:textId="77777777" w:rsidR="00DF7C76" w:rsidRPr="00DF7C76" w:rsidRDefault="00DF7C76" w:rsidP="00DF7C76">
      <w:pPr>
        <w:pStyle w:val="Bibliography"/>
      </w:pPr>
      <w:r w:rsidRPr="00DF7C76">
        <w:t xml:space="preserve">Rosamond, Ben, ‘Whatever Happened to the “Enemy Within”? Contemporary Conservatism and Trade Unionism’, in </w:t>
      </w:r>
      <w:r w:rsidRPr="00DF7C76">
        <w:rPr>
          <w:i/>
          <w:iCs/>
        </w:rPr>
        <w:t>Contemporary British Conservatism</w:t>
      </w:r>
      <w:r w:rsidRPr="00DF7C76">
        <w:t xml:space="preserve"> (Palgrave, London, 1996), pp. 185–201 &lt;https://doi.org/10.1007/978-1-349-24407-2_10&gt;</w:t>
      </w:r>
    </w:p>
    <w:p w14:paraId="59DBE569" w14:textId="77777777" w:rsidR="00DF7C76" w:rsidRPr="00DF7C76" w:rsidRDefault="00DF7C76" w:rsidP="00DF7C76">
      <w:pPr>
        <w:pStyle w:val="Bibliography"/>
      </w:pPr>
      <w:r w:rsidRPr="00DF7C76">
        <w:t xml:space="preserve">Savage, Stephen P., and Lynton Robins, eds., </w:t>
      </w:r>
      <w:r w:rsidRPr="00DF7C76">
        <w:rPr>
          <w:i/>
          <w:iCs/>
        </w:rPr>
        <w:t>Public Policy Under Thatcher</w:t>
      </w:r>
      <w:r w:rsidRPr="00DF7C76">
        <w:t xml:space="preserve"> (London (UK), United Kingdom: Macmillan  Education, 1990)</w:t>
      </w:r>
    </w:p>
    <w:p w14:paraId="63FCD5D1" w14:textId="77777777" w:rsidR="00DF7C76" w:rsidRPr="00DF7C76" w:rsidRDefault="00DF7C76" w:rsidP="00DF7C76">
      <w:pPr>
        <w:pStyle w:val="Bibliography"/>
      </w:pPr>
      <w:r w:rsidRPr="00DF7C76">
        <w:t>‘Speech to 1922 Committee (“the Enemy within”) | Margaret Thatcher Foundation’ &lt;http://www.margaretthatcher.org/document/105563&gt; [accessed 5 December 2017]</w:t>
      </w:r>
    </w:p>
    <w:p w14:paraId="75A3A99C" w14:textId="77777777" w:rsidR="00DF7C76" w:rsidRPr="00DF7C76" w:rsidRDefault="00DF7C76" w:rsidP="00DF7C76">
      <w:pPr>
        <w:pStyle w:val="Bibliography"/>
      </w:pPr>
      <w:r w:rsidRPr="00DF7C76">
        <w:lastRenderedPageBreak/>
        <w:t xml:space="preserve">‘Thatcher vs the Miners: Official Papers Confirm the Strikers’ Worst Suspicions’, </w:t>
      </w:r>
      <w:r w:rsidRPr="00DF7C76">
        <w:rPr>
          <w:i/>
          <w:iCs/>
        </w:rPr>
        <w:t>Channel 4 News</w:t>
      </w:r>
      <w:r w:rsidRPr="00DF7C76">
        <w:t xml:space="preserve"> &lt;https://www.channel4.com/news/by/paul-mason/blogs/thatcher-miners-official-papers-confirm-strikers-worst-suspicions&gt; [accessed 22 December 2017]</w:t>
      </w:r>
    </w:p>
    <w:p w14:paraId="22AEBB16" w14:textId="77777777" w:rsidR="00DF7C76" w:rsidRPr="00DF7C76" w:rsidRDefault="00DF7C76" w:rsidP="00DF7C76">
      <w:pPr>
        <w:pStyle w:val="Bibliography"/>
      </w:pPr>
      <w:r w:rsidRPr="00DF7C76">
        <w:t xml:space="preserve">Travis, Alan, and home affairs editor, ‘Thatcher Had Secret Plan to Use Army at Height of Miners’ Strike’, </w:t>
      </w:r>
      <w:r w:rsidRPr="00DF7C76">
        <w:rPr>
          <w:i/>
          <w:iCs/>
        </w:rPr>
        <w:t>The Guardian</w:t>
      </w:r>
      <w:r w:rsidRPr="00DF7C76">
        <w:t>, 3 January 2014, section Politics &lt;http://www.theguardian.com/politics/2014/jan/03/margaret-thatcher-secret-plan-army-miners-strike&gt; [accessed 13 December 2017]</w:t>
      </w:r>
    </w:p>
    <w:p w14:paraId="244C06BF" w14:textId="77777777" w:rsidR="00DF7C76" w:rsidRPr="00DF7C76" w:rsidRDefault="00DF7C76" w:rsidP="00DF7C76">
      <w:pPr>
        <w:pStyle w:val="Bibliography"/>
      </w:pPr>
      <w:r w:rsidRPr="00DF7C76">
        <w:t xml:space="preserve">———, ‘Thatcher Was to Call Labour and Miners “Enemy within” in Abandoned Speech’, </w:t>
      </w:r>
      <w:r w:rsidRPr="00DF7C76">
        <w:rPr>
          <w:i/>
          <w:iCs/>
        </w:rPr>
        <w:t>The Guardian</w:t>
      </w:r>
      <w:r w:rsidRPr="00DF7C76">
        <w:t>, 2 October 2014, section Politics &lt;http://www.theguardian.com/politics/2014/oct/03/thatcher-labour-miners-enemy-within-brighton-bomb&gt; [accessed 5 December 2017]</w:t>
      </w:r>
    </w:p>
    <w:p w14:paraId="13AB995E" w14:textId="77777777" w:rsidR="00DF7C76" w:rsidRPr="00DF7C76" w:rsidRDefault="00DF7C76" w:rsidP="00DF7C76">
      <w:pPr>
        <w:pStyle w:val="Bibliography"/>
      </w:pPr>
      <w:r w:rsidRPr="00DF7C76">
        <w:t xml:space="preserve">Weber, Max, </w:t>
      </w:r>
      <w:r w:rsidRPr="00DF7C76">
        <w:rPr>
          <w:i/>
          <w:iCs/>
        </w:rPr>
        <w:t>The Theory of Social and Economic Organization</w:t>
      </w:r>
      <w:r w:rsidRPr="00DF7C76">
        <w:t xml:space="preserve"> (Free Press, 1997)</w:t>
      </w:r>
    </w:p>
    <w:p w14:paraId="392765AB" w14:textId="77777777" w:rsidR="00DF7C76" w:rsidRPr="00DF7C76" w:rsidRDefault="00DF7C76" w:rsidP="00DF7C76">
      <w:pPr>
        <w:pStyle w:val="Bibliography"/>
      </w:pPr>
      <w:r w:rsidRPr="00DF7C76">
        <w:t xml:space="preserve">White, Michael, ‘The Thatcher Papers: Prime Minister’s “enemy within” Still Rankles 30 Years on: Attack on Labour Was Toned down after IRA’s Brighton Bombing, Archive Reveals’, </w:t>
      </w:r>
      <w:r w:rsidRPr="00DF7C76">
        <w:rPr>
          <w:i/>
          <w:iCs/>
        </w:rPr>
        <w:t>The Guardian; London (UK)</w:t>
      </w:r>
      <w:r w:rsidRPr="00DF7C76">
        <w:t xml:space="preserve"> (London (UK), United Kingdom, 3 October 2014), section Guardian Home Pages, p. 12</w:t>
      </w:r>
    </w:p>
    <w:p w14:paraId="61BF0E91" w14:textId="377425A4" w:rsidR="72E4022D" w:rsidRDefault="009B6798" w:rsidP="72E4022D">
      <w:r>
        <w:fldChar w:fldCharType="end"/>
      </w:r>
      <w:r w:rsidR="666F965F">
        <w:t xml:space="preserve"> </w:t>
      </w:r>
    </w:p>
    <w:sectPr w:rsidR="72E4022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24460" w14:textId="77777777" w:rsidR="00880259" w:rsidRDefault="00880259" w:rsidP="00814510">
      <w:r>
        <w:separator/>
      </w:r>
    </w:p>
  </w:endnote>
  <w:endnote w:type="continuationSeparator" w:id="0">
    <w:p w14:paraId="75C09FCF" w14:textId="77777777" w:rsidR="00880259" w:rsidRDefault="00880259" w:rsidP="00814510">
      <w:r>
        <w:continuationSeparator/>
      </w:r>
    </w:p>
  </w:endnote>
  <w:endnote w:type="continuationNotice" w:id="1">
    <w:p w14:paraId="4EDC5921" w14:textId="77777777" w:rsidR="00880259" w:rsidRDefault="008802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503236"/>
      <w:docPartObj>
        <w:docPartGallery w:val="Page Numbers (Bottom of Page)"/>
        <w:docPartUnique/>
      </w:docPartObj>
    </w:sdtPr>
    <w:sdtEndPr>
      <w:rPr>
        <w:noProof/>
      </w:rPr>
    </w:sdtEndPr>
    <w:sdtContent>
      <w:p w14:paraId="070DC0A7" w14:textId="1036E736" w:rsidR="009A36E2" w:rsidRDefault="009A36E2">
        <w:pPr>
          <w:pStyle w:val="Footer"/>
          <w:jc w:val="right"/>
        </w:pPr>
        <w:r>
          <w:fldChar w:fldCharType="begin"/>
        </w:r>
        <w:r>
          <w:instrText xml:space="preserve"> PAGE   \* MERGEFORMAT </w:instrText>
        </w:r>
        <w:r>
          <w:fldChar w:fldCharType="separate"/>
        </w:r>
        <w:r w:rsidR="00BA206B">
          <w:rPr>
            <w:noProof/>
          </w:rPr>
          <w:t>5</w:t>
        </w:r>
        <w:r>
          <w:rPr>
            <w:noProof/>
          </w:rPr>
          <w:fldChar w:fldCharType="end"/>
        </w:r>
      </w:p>
    </w:sdtContent>
  </w:sdt>
  <w:p w14:paraId="61EF45FA" w14:textId="77777777" w:rsidR="009A36E2" w:rsidRDefault="009A3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9C703" w14:textId="77777777" w:rsidR="00880259" w:rsidRDefault="00880259" w:rsidP="00814510">
      <w:r>
        <w:separator/>
      </w:r>
    </w:p>
  </w:footnote>
  <w:footnote w:type="continuationSeparator" w:id="0">
    <w:p w14:paraId="4F49F90E" w14:textId="77777777" w:rsidR="00880259" w:rsidRDefault="00880259" w:rsidP="00814510">
      <w:r>
        <w:continuationSeparator/>
      </w:r>
    </w:p>
  </w:footnote>
  <w:footnote w:type="continuationNotice" w:id="1">
    <w:p w14:paraId="4DD830BC" w14:textId="77777777" w:rsidR="00880259" w:rsidRDefault="00880259"/>
  </w:footnote>
  <w:footnote w:id="2">
    <w:p w14:paraId="51C26D49" w14:textId="066F81C3" w:rsidR="00731D86" w:rsidRDefault="00731D86">
      <w:pPr>
        <w:pStyle w:val="FootnoteText"/>
      </w:pPr>
      <w:r>
        <w:rPr>
          <w:rStyle w:val="FootnoteReference"/>
        </w:rPr>
        <w:footnoteRef/>
      </w:r>
      <w:r>
        <w:t xml:space="preserve"> </w:t>
      </w:r>
      <w:r>
        <w:fldChar w:fldCharType="begin"/>
      </w:r>
      <w:r>
        <w:instrText xml:space="preserve"> ADDIN ZOTERO_ITEM CSL_CITATION {"citationID":"MXsvM1Ka","properties":{"formattedCitation":"{\\rtf \\uc0\\u8216{}Speech to 1922 Committee (\\uc0\\u8220{}the Enemy within\\uc0\\u8221{}) | Margaret Thatcher Foundation\\uc0\\u8217{} &lt;http://www.margaretthatcher.org/document/105563&gt; [accessed 5 December 2017].}","plainCitation":"‘Speech to 1922 Committee (“the Enemy within”) | Margaret Thatcher Foundation’ &lt;http://www.margaretthatcher.org/document/105563&gt; [accessed 5 December 2017]."},"citationItems":[{"id":94,"uris":["http://zotero.org/users/local/wNuioCXQ/items/8PXE8A97"],"uri":["http://zotero.org/users/local/wNuioCXQ/items/8PXE8A97"],"itemData":{"id":94,"type":"webpage","title":"Speech to 1922 Committee (\"the enemy within\") | Margaret Thatcher Foundation","URL":"http://www.margaretthatcher.org/document/105563","accessed":{"date-parts":[["2017",12,5]]}}}],"schema":"https://github.com/citation-style-language/schema/raw/master/csl-citation.json"} </w:instrText>
      </w:r>
      <w:r>
        <w:fldChar w:fldCharType="separate"/>
      </w:r>
      <w:r w:rsidRPr="0054272A">
        <w:rPr>
          <w:szCs w:val="24"/>
        </w:rPr>
        <w:t>‘Speech to 1922 Committee (“the Enemy within”) | Margaret Thatcher Foundation’ &lt;http://www.margaretthatcher.org/document/105563&gt; [accessed 5 December 2017].</w:t>
      </w:r>
      <w:r>
        <w:fldChar w:fldCharType="end"/>
      </w:r>
    </w:p>
  </w:footnote>
  <w:footnote w:id="3">
    <w:p w14:paraId="679169DA" w14:textId="77777777"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{"citationID":"GklXjsIK","properties":{"formattedCitation":"{\\rtf \\uc0\\u8216{}Notes on the Miners Strike, 1984-1985\\uc0\\u8217{}, {\\i{}Libcom.Org} &lt;http://libcom.org/library/notes-on-the-miners-strike-1984-1985&gt; [accessed 20 December 2017].}","plainCitation":"‘Notes on the Miners Strike, 1984-1985’, Libcom.Org &lt;http://libcom.org/library/notes-on-the-miners-strike-1984-1985&gt; [accessed 20 December 2017]."},"citationItems":[{"id":113,"uris":["http://zotero.org/users/local/wNuioCXQ/items/56KF7BER"],"uri":["http://zotero.org/users/local/wNuioCXQ/items/56KF7BER"],"itemData":{"id":113,"type":"webpage","title":"Notes on the miners strike, 1984-1985","container-title":"libcom.org","abstract":"Notes on the strike of UK mine workers against closures and to save their union, the NUM. The article contains interesting information about the strike, its background, the aftermath and its importance to all workers in Britain.","URL":"http://libcom.org/library/notes-on-the-miners-strike-1984-1985","accessed":{"date-parts":[["2017",12,20]]}}}],"schema":"https://github.com/citation-style-language/schema/raw/master/csl-citation.json"} </w:instrText>
      </w:r>
      <w:r>
        <w:fldChar w:fldCharType="separate"/>
      </w:r>
      <w:r w:rsidRPr="6DDB55C7">
        <w:t xml:space="preserve">‘Notes on the Miners Strike, 1984-1985’, </w:t>
      </w:r>
      <w:r w:rsidRPr="6DDB55C7">
        <w:rPr>
          <w:i/>
        </w:rPr>
        <w:t>Libcom.Org</w:t>
      </w:r>
      <w:r w:rsidRPr="6DDB55C7">
        <w:t xml:space="preserve"> &lt;http://libcom.org/library/notes-on-the-miners-strike-1984-1985&gt; [accessed 20 December 2017].</w:t>
      </w:r>
      <w:r>
        <w:fldChar w:fldCharType="end"/>
      </w:r>
    </w:p>
  </w:footnote>
  <w:footnote w:id="4">
    <w:p w14:paraId="5096BA5E" w14:textId="77777777"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{"citationID":"5E1savxs","properties":{"formattedCitation":"{\\rtf Seumas Milne, {\\i{}The Enemy within: Thatcher\\uc0\\u8217{}s Secret War Against the Miners:}, fourth (London (UK), United Kingdom: Verso, 2014).}","plainCitation":"Seumas Milne, The Enemy within: Thatcher’s Secret War Against the Miners:, fourth (London (UK), United Kingdom: Verso, 2014)."},"citationItems":[{"id":117,"uris":["http://zotero.org/users/local/wNuioCXQ/items/QIHWNGFI"],"uri":["http://zotero.org/users/local/wNuioCXQ/items/QIHWNGFI"],"itemData":{"id":117,"type":"book","title":"The Enemy within: Thatcher's Secret War Against the Miners:","publisher":"Verso","publisher-place":"London (UK), United Kingdom","edition":"fourth","event-place":"London (UK), United Kingdom","author":[{"family":"Milne","given":"Seumas"}],"issued":{"date-parts":[["2014"]]},"accessed":{"date-parts":[["2017",12,20]]}}}],"schema":"https://github.com/citation-style-language/schema/raw/master/csl-citation.json"} </w:instrText>
      </w:r>
      <w:r>
        <w:fldChar w:fldCharType="separate"/>
      </w:r>
      <w:r w:rsidRPr="6DDB55C7">
        <w:t xml:space="preserve">Seumas Milne, </w:t>
      </w:r>
      <w:r w:rsidRPr="6DDB55C7">
        <w:rPr>
          <w:i/>
        </w:rPr>
        <w:t>The Enemy within: Thatcher’s Secret War Against the Miners:</w:t>
      </w:r>
      <w:r w:rsidRPr="6DDB55C7">
        <w:t>, fourth (London (UK), United Kingdom: Verso, 2014).</w:t>
      </w:r>
      <w:r>
        <w:fldChar w:fldCharType="end"/>
      </w:r>
    </w:p>
  </w:footnote>
  <w:footnote w:id="5">
    <w:p w14:paraId="01AB7FF0" w14:textId="36DF7DA2" w:rsidR="00731D86" w:rsidRDefault="00731D86">
      <w:pPr>
        <w:pStyle w:val="FootnoteText"/>
      </w:pPr>
      <w:r>
        <w:rPr>
          <w:rStyle w:val="FootnoteReference"/>
        </w:rPr>
        <w:footnoteRef/>
      </w:r>
      <w:r>
        <w:t xml:space="preserve"> </w:t>
      </w:r>
      <w:r>
        <w:fldChar w:fldCharType="begin"/>
      </w:r>
      <w:r>
        <w:instrText xml:space="preserve"> ADDIN ZOTERO_ITEM CSL_CITATION {"citationID":"Gd6mnmdn","properties":{"formattedCitation":"{\\rtf \\uc0\\u8216{}Speech to 1922 Committee (\\uc0\\u8220{}the Enemy within\\uc0\\u8221{}) | Margaret Thatcher Foundation\\uc0\\u8217{}.}","plainCitation":"‘Speech to 1922 Committee (“the Enemy within”) | Margaret Thatcher Foundation’."},"citationItems":[{"id":94,"uris":["http://zotero.org/users/local/wNuioCXQ/items/8PXE8A97"],"uri":["http://zotero.org/users/local/wNuioCXQ/items/8PXE8A97"],"itemData":{"id":94,"type":"webpage","title":"Speech to 1922 Committee (\"the enemy within\") | Margaret Thatcher Foundation","URL":"http://www.margaretthatcher.org/document/105563","accessed":{"date-parts":[["2017",12,5]]}}}],"schema":"https://github.com/citation-style-language/schema/raw/master/csl-citation.json"} </w:instrText>
      </w:r>
      <w:r>
        <w:fldChar w:fldCharType="separate"/>
      </w:r>
      <w:r w:rsidRPr="0054272A">
        <w:rPr>
          <w:szCs w:val="24"/>
        </w:rPr>
        <w:t>‘Speech to 1922 Committee (“the Enemy within”) | Margaret Thatcher Foundation’.</w:t>
      </w:r>
      <w:r>
        <w:fldChar w:fldCharType="end"/>
      </w:r>
    </w:p>
  </w:footnote>
  <w:footnote w:id="6">
    <w:p w14:paraId="2993E940" w14:textId="77777777" w:rsidR="00731D86" w:rsidRDefault="00731D86" w:rsidP="00C7267D">
      <w:pPr>
        <w:pStyle w:val="FootnoteText"/>
      </w:pPr>
      <w:r w:rsidRPr="001D577A">
        <w:rPr>
          <w:rStyle w:val="FootnoteReference"/>
        </w:rPr>
        <w:footnoteRef/>
      </w:r>
      <w:r>
        <w:t xml:space="preserve"> </w:t>
      </w:r>
      <w:r>
        <w:fldChar w:fldCharType="begin"/>
      </w:r>
      <w:r>
        <w:instrText xml:space="preserve"> ADDIN ZOTERO_ITEM CSL_CITATION {"citationID":"SGuVFS7R","properties":{"formattedCitation":"{\\rtf Michael White, \\uc0\\u8216{}The Thatcher Papers: Prime Minister\\uc0\\u8217{}s \\uc0\\u8220{}enemy within\\uc0\\u8221{} Still Rankles 30 Years on: Attack on Labour Was Toned down after IRA\\uc0\\u8217{}s Brighton Bombing, Archive Reveals\\uc0\\u8217{}, {\\i{}The Guardian; London (UK)} (London (UK), United Kingdom, 3 October 2014), section Guardian Home Pages, p. 12.}","plainCitation":"Michael White, ‘The Thatcher Papers: Prime Minister’s “enemy within” Still Rankles 30 Years on: Attack on Labour Was Toned down after IRA’s Brighton Bombing, Archive Reveals’, The Guardian; London (UK) (London (UK), United Kingdom, 3 October 2014), section Guardian Home Pages, p. 12."},"citationItems":[{"id":109,"uris":["http://zotero.org/users/local/wNuioCXQ/items/AQPSEU5J"],"uri":["http://zotero.org/users/local/wNuioCXQ/items/AQPSEU5J"],"itemData":{"id":109,"type":"article-newspaper","title":"The Thatcher papers: Prime minister's 'enemy within' still rankles 30 years on: Attack on Labour was toned down after IRA's Brighton bombing, archive reveals","container-title":"The Guardian; London (UK)","publisher-place":"London (UK), United Kingdom","page":"12","section":"Guardian Home Pages","source":"ProQuest","event-place":"London (UK), United Kingdom","ISSN":"02613077","shortTitle":"The Thatcher papers","language":"English","author":[{"family":"White","given":"Michael"}],"issued":{"date-parts":[["2014",10,3]]}}}],"schema":"https://github.com/citation-style-language/schema/raw/master/csl-citation.json"} </w:instrText>
      </w:r>
      <w:r>
        <w:fldChar w:fldCharType="separate"/>
      </w:r>
      <w:r w:rsidRPr="6DDB55C7">
        <w:t xml:space="preserve">Michael White, ‘The Thatcher Papers: Prime Minister’s “enemy within” Still Rankles 30 Years on: Attack on Labour Was Toned down after IRA’s Brighton Bombing, Archive Reveals’, </w:t>
      </w:r>
      <w:r w:rsidRPr="6DDB55C7">
        <w:rPr>
          <w:i/>
        </w:rPr>
        <w:t>The Guardian; London (UK)</w:t>
      </w:r>
      <w:r w:rsidRPr="6DDB55C7">
        <w:t xml:space="preserve"> (London (UK), United Kingdom, 3 October 2014), section Guardian Home Pages, p. 12.</w:t>
      </w:r>
      <w:r>
        <w:fldChar w:fldCharType="end"/>
      </w:r>
    </w:p>
  </w:footnote>
  <w:footnote w:id="7">
    <w:p w14:paraId="127D1E0E" w14:textId="39FE2003" w:rsidR="00A96A2E" w:rsidRDefault="00A96A2E">
      <w:pPr>
        <w:pStyle w:val="FootnoteText"/>
      </w:pPr>
      <w:r>
        <w:rPr>
          <w:rStyle w:val="FootnoteReference"/>
        </w:rPr>
        <w:footnoteRef/>
      </w:r>
      <w:r>
        <w:t xml:space="preserve"> </w:t>
      </w:r>
      <w:r>
        <w:fldChar w:fldCharType="begin"/>
      </w:r>
      <w:r>
        <w:instrText xml:space="preserve"> ADDIN ZOTERO_ITEM CSL_CITATION {"citationID":"Z8aYW3la","properties":{"formattedCitation":"{\\rtf \\uc0\\u8216{}Speech to 1922 Committee (\\uc0\\u8220{}the Enemy within\\uc0\\u8221{}) | Margaret Thatcher Foundation\\uc0\\u8217{}.}","plainCitation":"‘Speech to 1922 Committee (“the Enemy within”) | Margaret Thatcher Foundation’."},"citationItems":[{"id":94,"uris":["http://zotero.org/users/local/wNuioCXQ/items/8PXE8A97"],"uri":["http://zotero.org/users/local/wNuioCXQ/items/8PXE8A97"],"itemData":{"id":94,"type":"webpage","title":"Speech to 1922 Committee (\"the enemy within\") | Margaret Thatcher Foundation","URL":"http://www.margaretthatcher.org/document/105563","accessed":{"date-parts":[["2017",12,5]]}}}],"schema":"https://github.com/citation-style-language/schema/raw/master/csl-citation.json"} </w:instrText>
      </w:r>
      <w:r>
        <w:fldChar w:fldCharType="separate"/>
      </w:r>
      <w:r w:rsidRPr="00A96A2E">
        <w:rPr>
          <w:szCs w:val="24"/>
        </w:rPr>
        <w:t>‘Speech to 1922 Committee (“the Enemy within”) | Margaret Thatcher Foundation’.</w:t>
      </w:r>
      <w:r>
        <w:fldChar w:fldCharType="end"/>
      </w:r>
    </w:p>
  </w:footnote>
  <w:footnote w:id="8">
    <w:p w14:paraId="417890C0" w14:textId="77777777"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{"citationID":"ViYfszSy","properties":{"formattedCitation":"{\\rtf Ian MacGregor and Rodney Tyler, {\\i{}The Enemies Within: The Story of the Miners\\uc0\\u8217{} Strike, 1984-5}, 1st edition (London: William Collins Sons &amp; Co Ltd, 1986).}","plainCitation":"Ian MacGregor and Rodney Tyler, The Enemies Within: The Story of the Miners’ Strike, 1984-5, 1st edition (London: William Collins Sons &amp; Co Ltd, 1986)."},"citationItems":[{"id":111,"uris":["http://zotero.org/users/local/wNuioCXQ/items/F889HKAI"],"uri":["http://zotero.org/users/local/wNuioCXQ/items/F889HKAI"],"itemData":{"id":111,"type":"book","title":"The Enemies Within: The Story of the Miners' Strike, 1984-5","publisher":"William Collins Sons &amp; Co Ltd","publisher-place":"London","number-of-pages":"384","edition":"1st edition","event-place":"London","ISBN":"978-0-00-217706-1","shortTitle":"The Enemies Within","language":"English","author":[{"family":"MacGregor","given":"Ian"},{"family":"Tyler","given":"Rodney"}],"issued":{"date-parts":[["1986",10,2]]}}}],"schema":"https://github.com/citation-style-language/schema/raw/master/csl-citation.json"} </w:instrText>
      </w:r>
      <w:r>
        <w:fldChar w:fldCharType="separate"/>
      </w:r>
      <w:r w:rsidRPr="6DDB55C7">
        <w:t xml:space="preserve">Ian MacGregor and Rodney Tyler, </w:t>
      </w:r>
      <w:r w:rsidRPr="6DDB55C7">
        <w:rPr>
          <w:i/>
        </w:rPr>
        <w:t>The Enemies Within: The Story of the Miners’ Strike, 1984-5</w:t>
      </w:r>
      <w:r w:rsidRPr="6DDB55C7">
        <w:t>, 1st edition (London: William Collins Sons &amp; Co Ltd, 1986).</w:t>
      </w:r>
      <w:r>
        <w:fldChar w:fldCharType="end"/>
      </w:r>
    </w:p>
  </w:footnote>
  <w:footnote w:id="9">
    <w:p w14:paraId="4955DF1B" w14:textId="77777777"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{"citationID":"ZAbhY211","properties":{"formattedCitation":"MacGregor and Tyler.","plainCitation":"MacGregor and Tyler."},"citationItems":[{"id":111,"uris":["http://zotero.org/users/local/wNuioCXQ/items/F889HKAI"],"uri":["http://zotero.org/users/local/wNuioCXQ/items/F889HKAI"],"itemData":{"id":111,"type":"book","title":"The Enemies Within: The Story of the Miners' Strike, 1984-5","publisher":"William Collins Sons &amp; Co Ltd","publisher-place":"London","number-of-pages":"384","edition":"1st edition","event-place":"London","ISBN":"978-0-00-217706-1","shortTitle":"The Enemies Within","language":"English","author":[{"family":"MacGregor","given":"Ian"},{"family":"Tyler","given":"Rodney"}],"issued":{"date-parts":[["1986",10,2]]}}}],"schema":"https://github.com/citation-style-language/schema/raw/master/csl-citation.json"} </w:instrText>
      </w:r>
      <w:r>
        <w:fldChar w:fldCharType="separate"/>
      </w:r>
      <w:r w:rsidRPr="007161E1">
        <w:t>MacGregor and Tyler.</w:t>
      </w:r>
      <w:r>
        <w:fldChar w:fldCharType="end"/>
      </w:r>
    </w:p>
  </w:footnote>
  <w:footnote w:id="10">
    <w:p w14:paraId="7E5CE1FA" w14:textId="2C3C12CE"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{"citationID":"IrBq5PZ0","properties":{"formattedCitation":"{\\rtf Milne, {\\i{}The Enemy within: Thatcher\\uc0\\u8217{}s Secret War Against the Miners:}}","plainCitation":"Milne, The Enemy within: Thatcher’s Secret War Against the Miners:"},"citationItems":[{"id":117,"uris":["http://zotero.org/users/local/wNuioCXQ/items/QIHWNGFI"],"uri":["http://zotero.org/users/local/wNuioCXQ/items/QIHWNGFI"],"itemData":{"id":117,"type":"book","title":"The Enemy within: Thatcher's Secret War Against the Miners:","publisher":"Verso","publisher-place":"London (UK), United Kingdom","edition":"fourth","event-place":"London (UK), United Kingdom","author":[{"family":"Milne","given":"Seumas"}],"issued":{"date-parts":[["2014"]]},"accessed":{"date-parts":[["2017",12,20]]}}}],"schema":"https://github.com/citation-style-language/schema/raw/master/csl-citation.json"} </w:instrText>
      </w:r>
      <w:r>
        <w:fldChar w:fldCharType="separate"/>
      </w:r>
      <w:r w:rsidRPr="00FE1830">
        <w:rPr>
          <w:szCs w:val="24"/>
        </w:rPr>
        <w:t xml:space="preserve">Milne, </w:t>
      </w:r>
      <w:r w:rsidRPr="00FE1830">
        <w:rPr>
          <w:i/>
          <w:iCs/>
          <w:szCs w:val="24"/>
        </w:rPr>
        <w:t>The Enemy within: Thatcher’s Secret War Against the Miners:</w:t>
      </w:r>
      <w:r>
        <w:fldChar w:fldCharType="end"/>
      </w:r>
    </w:p>
  </w:footnote>
  <w:footnote w:id="11">
    <w:p w14:paraId="4C56257C" w14:textId="0FA58891"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{"citationID":"1nKqa6am","properties":{"formattedCitation":"{\\rtf Milne, {\\i{}The Enemy within: Thatcher\\uc0\\u8217{}s Secret War Against the Miners:}}","plainCitation":"Milne, The Enemy within: Thatcher’s Secret War Against the Miners:"},"citationItems":[{"id":117,"uris":["http://zotero.org/users/local/wNuioCXQ/items/QIHWNGFI"],"uri":["http://zotero.org/users/local/wNuioCXQ/items/QIHWNGFI"],"itemData":{"id":117,"type":"book","title":"The Enemy within: Thatcher's Secret War Against the Miners:","publisher":"Verso","publisher-place":"London (UK), United Kingdom","edition":"fourth","event-place":"London (UK), United Kingdom","author":[{"family":"Milne","given":"Seumas"}],"issued":{"date-parts":[["2014"]]},"accessed":{"date-parts":[["2017",12,20]]}}}],"schema":"https://github.com/citation-style-language/schema/raw/master/csl-citation.json"} </w:instrText>
      </w:r>
      <w:r>
        <w:fldChar w:fldCharType="separate"/>
      </w:r>
      <w:r w:rsidRPr="00FE1830">
        <w:rPr>
          <w:szCs w:val="24"/>
        </w:rPr>
        <w:t xml:space="preserve">Milne, </w:t>
      </w:r>
      <w:r w:rsidRPr="00FE1830">
        <w:rPr>
          <w:i/>
          <w:iCs/>
          <w:szCs w:val="24"/>
        </w:rPr>
        <w:t>The Enemy within: Thatcher’s Secret War Against the Miners:</w:t>
      </w:r>
      <w:r>
        <w:fldChar w:fldCharType="end"/>
      </w:r>
    </w:p>
  </w:footnote>
  <w:footnote w:id="12">
    <w:p w14:paraId="1FE8F505" w14:textId="77777777"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{"citationID":"z1nfnI2D","properties":{"formattedCitation":"{\\rtf Alan Travis and home affairs editor, \\uc0\\u8216{}Thatcher Had Secret Plan to Use Army at Height of Miners\\uc0\\u8217{} Strike\\uc0\\u8217{}, {\\i{}The Guardian}, 3 January 2014, section Politics &lt;http://www.theguardian.com/politics/2014/jan/03/margaret-thatcher-secret-plan-army-miners-strike&gt; [accessed 13 December 2017].}","plainCitation":"Alan Travis and home affairs editor, ‘Thatcher Had Secret Plan to Use Army at Height of Miners’ Strike’, The Guardian, 3 January 2014, section Politics &lt;http://www.theguardian.com/politics/2014/jan/03/margaret-thatcher-secret-plan-army-miners-strike&gt; [accessed 13 December 2017]."},"citationItems":[{"id":104,"uris":["http://zotero.org/users/local/wNuioCXQ/items/RPLM3IXW"],"uri":["http://zotero.org/users/local/wNuioCXQ/items/RPLM3IXW"],"itemData":{"id":104,"type":"article-newspaper","title":"Thatcher had secret plan to use army at height of miners' strike","container-title":"The Guardian","section":"Politics","source":"www.theguardian.com","abstract":"Papers released to the National Archives reveal that in 1984 the prime minister made preparations to use troops to move coal to power stations","URL":"http://www.theguardian.com/politics/2014/jan/03/margaret-thatcher-secret-plan-army-miners-strike","ISSN":"0261-3077","language":"en-GB","author":[{"family":"Travis","given":"Alan"},{"family":"editor","given":"home","dropping-particle":"affairs"}],"issued":{"date-parts":[["2014",1,3]]},"accessed":{"date-parts":[["2017",12,13]]}}}],"schema":"https://github.com/citation-style-language/schema/raw/master/csl-citation.json"} </w:instrText>
      </w:r>
      <w:r>
        <w:fldChar w:fldCharType="separate"/>
      </w:r>
      <w:r w:rsidRPr="6DDB55C7">
        <w:t xml:space="preserve">Alan Travis and home affairs editor, ‘Thatcher Had Secret Plan to Use Army at Height of Miners’ Strike’, </w:t>
      </w:r>
      <w:r w:rsidRPr="6DDB55C7">
        <w:rPr>
          <w:i/>
        </w:rPr>
        <w:t>The Guardian</w:t>
      </w:r>
      <w:r w:rsidRPr="6DDB55C7">
        <w:t>, 3 January 2014, section Politics &lt;http://www.theguardian.com/politics/2014/jan/03/margaret-thatcher-secret-plan-army-miners-strike&gt; [accessed 13 December 2017].</w:t>
      </w:r>
      <w:r>
        <w:fldChar w:fldCharType="end"/>
      </w:r>
    </w:p>
  </w:footnote>
  <w:footnote w:id="13">
    <w:p w14:paraId="470C74AB" w14:textId="7661E5E2"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{"citationID":"dAaHLk6K","properties":{"formattedCitation":"{\\rtf Travis and editor, \\uc0\\u8216{}Thatcher Had Secret Plan to Use Army at Height of Miners\\uc0\\u8217{} Strike\\uc0\\u8217{}.}","plainCitation":"Travis and editor, ‘Thatcher Had Secret Plan to Use Army at Height of Miners’ Strike’."},"citationItems":[{"id":104,"uris":["http://zotero.org/users/local/wNuioCXQ/items/RPLM3IXW"],"uri":["http://zotero.org/users/local/wNuioCXQ/items/RPLM3IXW"],"itemData":{"id":104,"type":"article-newspaper","title":"Thatcher had secret plan to use army at height of miners' strike","container-title":"The Guardian","section":"Politics","source":"www.theguardian.com","abstract":"Papers released to the National Archives reveal that in 1984 the prime minister made preparations to use troops to move coal to power stations","URL":"http://www.theguardian.com/politics/2014/jan/03/margaret-thatcher-secret-plan-army-miners-strike","ISSN":"0261-3077","language":"en-GB","author":[{"family":"Travis","given":"Alan"},{"family":"editor","given":"home","dropping-particle":"affairs"}],"issued":{"date-parts":[["2014",1,3]]},"accessed":{"date-parts":[["2017",12,13]]}}}],"schema":"https://github.com/citation-style-language/schema/raw/master/csl-citation.json"} </w:instrText>
      </w:r>
      <w:r>
        <w:fldChar w:fldCharType="separate"/>
      </w:r>
      <w:r w:rsidRPr="00E76D14">
        <w:rPr>
          <w:szCs w:val="24"/>
        </w:rPr>
        <w:t>Travis and editor, ‘Thatcher Had Secret Plan to Use Army at Height of Miners’ Strike’.</w:t>
      </w:r>
      <w:r>
        <w:fldChar w:fldCharType="end"/>
      </w:r>
    </w:p>
  </w:footnote>
  <w:footnote w:id="14">
    <w:p w14:paraId="24ED4FF8" w14:textId="6031177D" w:rsidR="00731D86" w:rsidRDefault="00731D86">
      <w:pPr>
        <w:pStyle w:val="FootnoteText"/>
      </w:pPr>
      <w:r>
        <w:rPr>
          <w:rStyle w:val="FootnoteReference"/>
        </w:rPr>
        <w:footnoteRef/>
      </w:r>
      <w:r>
        <w:t xml:space="preserve"> </w:t>
      </w:r>
      <w:r>
        <w:fldChar w:fldCharType="begin"/>
      </w:r>
      <w:r>
        <w:instrText xml:space="preserve"> ADDIN ZOTERO_ITEM CSL_CITATION {"citationID":"7vSSNHOp","properties":{"formattedCitation":"{\\rtf \\uc0\\u8216{}Thatcher vs the Miners: Official Papers Confirm the Strikers\\uc0\\u8217{} Worst Suspicions\\uc0\\u8217{}, {\\i{}Channel 4 News} &lt;https://www.channel4.com/news/by/paul-mason/blogs/thatcher-miners-official-papers-confirm-strikers-worst-suspicions&gt; [accessed 22 December 2017].}","plainCitation":"‘Thatcher vs the Miners: Official Papers Confirm the Strikers’ Worst Suspicions’, Channel 4 News &lt;https://www.channel4.com/news/by/paul-mason/blogs/thatcher-miners-official-papers-confirm-strikers-worst-suspicions&gt; [accessed 22 December 2017]."},"citationItems":[{"id":142,"uris":["http://zotero.org/users/local/wNuioCXQ/items/V6VZX56V"],"uri":["http://zotero.org/users/local/wNuioCXQ/items/V6VZX56V"],"itemData":{"id":142,"type":"webpage","title":"Thatcher vs the miners: official papers confirm the strikers’ worst suspicions","container-title":"Channel 4 News","abstract":"The sight of a British prime minister calculating ferry numbers, lorry numbers and tonnages to defeat a strike will certainly surprise anybody who took at face value Mrs Thatcher's claim to be simply a bystander.","URL":"https://www.channel4.com/news/by/paul-mason/blogs/thatcher-miners-official-papers-confirm-strikers-worst-suspicions","shortTitle":"Thatcher vs the miners","accessed":{"date-parts":[["2017",12,22]]}}}],"schema":"https://github.com/citation-style-language/schema/raw/master/csl-citation.json"} </w:instrText>
      </w:r>
      <w:r>
        <w:fldChar w:fldCharType="separate"/>
      </w:r>
      <w:r w:rsidRPr="00B5699F">
        <w:rPr>
          <w:szCs w:val="24"/>
        </w:rPr>
        <w:t xml:space="preserve">‘Thatcher vs the Miners: Official Papers Confirm the Strikers’ Worst Suspicions’, </w:t>
      </w:r>
      <w:r w:rsidRPr="00B5699F">
        <w:rPr>
          <w:i/>
          <w:iCs/>
          <w:szCs w:val="24"/>
        </w:rPr>
        <w:t>Channel 4 News</w:t>
      </w:r>
      <w:r w:rsidRPr="00B5699F">
        <w:rPr>
          <w:szCs w:val="24"/>
        </w:rPr>
        <w:t xml:space="preserve"> &lt;https://www.channel4.com/news/by/paul-mason/blogs/thatcher-miners-official-papers-confirm-strikers-worst-suspicions&gt; [accessed 22 December 2017].</w:t>
      </w:r>
      <w:r>
        <w:fldChar w:fldCharType="end"/>
      </w:r>
    </w:p>
  </w:footnote>
  <w:footnote w:id="15">
    <w:p w14:paraId="3212FF05" w14:textId="2AB02E76" w:rsidR="00731D86" w:rsidRDefault="00731D86">
      <w:pPr>
        <w:pStyle w:val="FootnoteText"/>
      </w:pPr>
      <w:r>
        <w:rPr>
          <w:rStyle w:val="FootnoteReference"/>
        </w:rPr>
        <w:footnoteRef/>
      </w:r>
      <w:r>
        <w:t xml:space="preserve"> </w:t>
      </w:r>
      <w:r>
        <w:fldChar w:fldCharType="begin"/>
      </w:r>
      <w:r>
        <w:instrText xml:space="preserve"> ADDIN ZOTERO_ITEM CSL_CITATION {"citationID":"8jLNXhOB","properties":{"formattedCitation":"{\\rtf John Alderson, {\\i{}Principled Policing: Protecting the Public With Integrity} (Waterside Press, 1998).}","plainCitation":"John Alderson, Principled Policing: Protecting the Public With Integrity (Waterside Press, 1998)."},"citationItems":[{"id":140,"uris":["http://zotero.org/users/local/wNuioCXQ/items/AYNISQXK"],"uri":["http://zotero.org/users/local/wNuioCXQ/items/AYNISQXK"],"itemData":{"id":140,"type":"book","title":"Principled Policing: Protecting the Public With Integrity","publisher":"Waterside Press","number-of-pages":"193","abstract":"The author of this book describes how it is all too easy for quite \"ordinary\" police officers to descend into behaviour which is difficult to comprehend, as a result of state manoeuvring, police culture, and what he believes is a lack of any fundamental values for police work. Through an account of what Alderson calls \"high police\", and by way of examples from around the world - including Northern Ireland, Tiananmen Square, Nazi Germany, J. Edgar Hoover's days at the FBI, and the British miners' strike of 1984/85 - he advocates the creation of a code of principles designed to act as a touchstone for police everywhere.","ISBN":"978-1-908162-50-2","shortTitle":"Principled Policing","language":"en","author":[{"family":"Alderson","given":"John"}],"issued":{"date-parts":[["1998",10,31]]}}}],"schema":"https://github.com/citation-style-language/schema/raw/master/csl-citation.json"} </w:instrText>
      </w:r>
      <w:r>
        <w:fldChar w:fldCharType="separate"/>
      </w:r>
      <w:r w:rsidRPr="00A5409D">
        <w:rPr>
          <w:szCs w:val="24"/>
        </w:rPr>
        <w:t xml:space="preserve">John Alderson, </w:t>
      </w:r>
      <w:r w:rsidRPr="00A5409D">
        <w:rPr>
          <w:i/>
          <w:iCs/>
          <w:szCs w:val="24"/>
        </w:rPr>
        <w:t>Principled Policing: Protecting the Public With Integrity</w:t>
      </w:r>
      <w:r w:rsidRPr="00A5409D">
        <w:rPr>
          <w:szCs w:val="24"/>
        </w:rPr>
        <w:t xml:space="preserve"> (Waterside Press, 1998).</w:t>
      </w:r>
      <w:r>
        <w:fldChar w:fldCharType="end"/>
      </w:r>
      <w:r>
        <w:t xml:space="preserve"> P.153</w:t>
      </w:r>
    </w:p>
  </w:footnote>
  <w:footnote w:id="16">
    <w:p w14:paraId="00D6AC7C" w14:textId="4F1676A1" w:rsidR="00731D86" w:rsidRDefault="00731D86">
      <w:pPr>
        <w:pStyle w:val="FootnoteText"/>
      </w:pPr>
      <w:r>
        <w:rPr>
          <w:rStyle w:val="FootnoteReference"/>
        </w:rPr>
        <w:footnoteRef/>
      </w:r>
      <w:r>
        <w:t xml:space="preserve"> </w:t>
      </w:r>
      <w:r>
        <w:fldChar w:fldCharType="begin"/>
      </w:r>
      <w:r>
        <w:instrText xml:space="preserve"> ADDIN ZOTERO_ITEM CSL_CITATION {"citationID":"DzLCOXy9","properties":{"formattedCitation":"Alderson.","plainCitation":"Alderson."},"citationItems":[{"id":140,"uris":["http://zotero.org/users/local/wNuioCXQ/items/AYNISQXK"],"uri":["http://zotero.org/users/local/wNuioCXQ/items/AYNISQXK"],"itemData":{"id":140,"type":"book","title":"Principled Policing: Protecting the Public With Integrity","publisher":"Waterside Press","number-of-pages":"193","abstract":"The author of this book describes how it is all too easy for quite \"ordinary\" police officers to descend into behaviour which is difficult to comprehend, as a result of state manoeuvring, police culture, and what he believes is a lack of any fundamental values for police work. Through an account of what Alderson calls \"high police\", and by way of examples from around the world - including Northern Ireland, Tiananmen Square, Nazi Germany, J. Edgar Hoover's days at the FBI, and the British miners' strike of 1984/85 - he advocates the creation of a code of principles designed to act as a touchstone for police everywhere.","ISBN":"978-1-908162-50-2","shortTitle":"Principled Policing","language":"en","author":[{"family":"Alderson","given":"John"}],"issued":{"date-parts":[["1998",10,31]]}}}],"schema":"https://github.com/citation-style-language/schema/raw/master/csl-citation.json"} </w:instrText>
      </w:r>
      <w:r>
        <w:fldChar w:fldCharType="separate"/>
      </w:r>
      <w:r w:rsidRPr="00A5409D">
        <w:t>Alderson.</w:t>
      </w:r>
      <w:r>
        <w:fldChar w:fldCharType="end"/>
      </w:r>
      <w:r>
        <w:t>p.153</w:t>
      </w:r>
    </w:p>
  </w:footnote>
  <w:footnote w:id="17">
    <w:p w14:paraId="09E68D2C" w14:textId="1A2B0C06" w:rsidR="00731D86" w:rsidRDefault="00731D86">
      <w:pPr>
        <w:pStyle w:val="FootnoteText"/>
      </w:pPr>
      <w:r>
        <w:rPr>
          <w:rStyle w:val="FootnoteReference"/>
        </w:rPr>
        <w:footnoteRef/>
      </w:r>
      <w:r>
        <w:t xml:space="preserve"> </w:t>
      </w:r>
      <w:r>
        <w:fldChar w:fldCharType="begin"/>
      </w:r>
      <w:r>
        <w:instrText xml:space="preserve"> ADDIN ZOTERO_ITEM CSL_CITATION {"citationID":"9yzKMpRq","properties":{"formattedCitation":"Alderson.","plainCitation":"Alderson."},"citationItems":[{"id":140,"uris":["http://zotero.org/users/local/wNuioCXQ/items/AYNISQXK"],"uri":["http://zotero.org/users/local/wNuioCXQ/items/AYNISQXK"],"itemData":{"id":140,"type":"book","title":"Principled Policing: Protecting the Public With Integrity","publisher":"Waterside Press","number-of-pages":"193","abstract":"The author of this book describes how it is all too easy for quite \"ordinary\" police officers to descend into behaviour which is difficult to comprehend, as a result of state manoeuvring, police culture, and what he believes is a lack of any fundamental values for police work. Through an account of what Alderson calls \"high police\", and by way of examples from around the world - including Northern Ireland, Tiananmen Square, Nazi Germany, J. Edgar Hoover's days at the FBI, and the British miners' strike of 1984/85 - he advocates the creation of a code of principles designed to act as a touchstone for police everywhere.","ISBN":"978-1-908162-50-2","shortTitle":"Principled Policing","language":"en","author":[{"family":"Alderson","given":"John"}],"issued":{"date-parts":[["1998",10,31]]}}}],"schema":"https://github.com/citation-style-language/schema/raw/master/csl-citation.json"} </w:instrText>
      </w:r>
      <w:r>
        <w:fldChar w:fldCharType="separate"/>
      </w:r>
      <w:r w:rsidRPr="00A5409D">
        <w:t>Alderson.</w:t>
      </w:r>
      <w:r>
        <w:fldChar w:fldCharType="end"/>
      </w:r>
      <w:r>
        <w:t>p.154</w:t>
      </w:r>
    </w:p>
  </w:footnote>
  <w:footnote w:id="18">
    <w:p w14:paraId="4EDD645E" w14:textId="0448EADB" w:rsidR="00DF7C76" w:rsidRDefault="00DF7C76">
      <w:pPr>
        <w:pStyle w:val="FootnoteText"/>
      </w:pPr>
      <w:r>
        <w:rPr>
          <w:rStyle w:val="FootnoteReference"/>
        </w:rPr>
        <w:footnoteRef/>
      </w:r>
      <w:r>
        <w:t xml:space="preserve"> </w:t>
      </w:r>
      <w:r>
        <w:fldChar w:fldCharType="begin"/>
      </w:r>
      <w:r>
        <w:instrText xml:space="preserve"> ADDIN ZOTERO_ITEM CSL_CITATION {"citationID":"FsADdegM","properties":{"formattedCitation":"{\\rtf {\\i{}Public Policy Under Thatcher}, ed. by Stephen P. Savage and Lynton Robins (London (UK), United Kingdom: Macmillan  Education, 1990).}","plainCitation":"Public Policy Under Thatcher, ed. by Stephen P. Savage and Lynton Robins (London (UK), United Kingdom: Macmillan  Education, 1990)."},"citationItems":[{"id":144,"uris":["http://zotero.org/users/local/wNuioCXQ/items/U9VQYQWI"],"uri":["http://zotero.org/users/local/wNuioCXQ/items/U9VQYQWI"],"itemData":{"id":144,"type":"book","title":"Public Policy Under Thatcher","publisher":"Macmillan  Education","publisher-place":"London (UK), United Kingdom","event-place":"London (UK), United Kingdom","editor":[{"family":"Savage","given":"Stephen P."},{"family":"Robins","given":"Lynton"}],"issued":{"date-parts":[["1990"]]}}}],"schema":"https://github.com/citation-style-language/schema/raw/master/csl-citation.json"} </w:instrText>
      </w:r>
      <w:r>
        <w:fldChar w:fldCharType="separate"/>
      </w:r>
      <w:r w:rsidRPr="00DF7C76">
        <w:rPr>
          <w:i/>
          <w:iCs/>
          <w:szCs w:val="24"/>
        </w:rPr>
        <w:t>Public Policy Under Thatcher</w:t>
      </w:r>
      <w:r w:rsidRPr="00DF7C76">
        <w:rPr>
          <w:szCs w:val="24"/>
        </w:rPr>
        <w:t>, ed. by Stephen P. Savage and Lynton Robins (London (UK), United Kingdom: Macmillan  Education, 1990).</w:t>
      </w:r>
      <w:r>
        <w:fldChar w:fldCharType="end"/>
      </w:r>
    </w:p>
  </w:footnote>
  <w:footnote w:id="19">
    <w:p w14:paraId="09323C11" w14:textId="63C9DFC0" w:rsidR="00DF7C76" w:rsidRDefault="00DF7C76">
      <w:pPr>
        <w:pStyle w:val="FootnoteText"/>
      </w:pPr>
      <w:r>
        <w:rPr>
          <w:rStyle w:val="FootnoteReference"/>
        </w:rPr>
        <w:footnoteRef/>
      </w:r>
      <w:r>
        <w:t xml:space="preserve"> </w:t>
      </w:r>
      <w:r>
        <w:fldChar w:fldCharType="begin"/>
      </w:r>
      <w:r>
        <w:instrText xml:space="preserve"> ADDIN ZOTERO_ITEM CSL_CITATION {"citationID":"NuAXLN5f","properties":{"formattedCitation":"Savage and Robins.","plainCitation":"Savage and Robins."},"citationItems":[{"id":144,"uris":["http://zotero.org/users/local/wNuioCXQ/items/U9VQYQWI"],"uri":["http://zotero.org/users/local/wNuioCXQ/items/U9VQYQWI"],"itemData":{"id":144,"type":"book","title":"Public Policy Under Thatcher","publisher":"Macmillan  Education","publisher-place":"London (UK), United Kingdom","event-place":"London (UK), United Kingdom","editor":[{"family":"Savage","given":"Stephen P."},{"family":"Robins","given":"Lynton"}],"issued":{"date-parts":[["1990"]]}}}],"schema":"https://github.com/citation-style-language/schema/raw/master/csl-citation.json"} </w:instrText>
      </w:r>
      <w:r>
        <w:fldChar w:fldCharType="separate"/>
      </w:r>
      <w:r w:rsidRPr="00DF7C76">
        <w:t>Savage and Robins.</w:t>
      </w:r>
      <w:r>
        <w:fldChar w:fldCharType="end"/>
      </w:r>
    </w:p>
  </w:footnote>
  <w:footnote w:id="20">
    <w:p w14:paraId="66774AC4" w14:textId="5E5553C9" w:rsidR="00731D86" w:rsidRDefault="00731D86">
      <w:pPr>
        <w:pStyle w:val="FootnoteText"/>
      </w:pPr>
      <w:r>
        <w:rPr>
          <w:rStyle w:val="FootnoteReference"/>
        </w:rPr>
        <w:footnoteRef/>
      </w:r>
      <w:r>
        <w:t xml:space="preserve"> </w:t>
      </w:r>
      <w:r>
        <w:fldChar w:fldCharType="begin"/>
      </w:r>
      <w:r>
        <w:instrText xml:space="preserve"> ADDIN ZOTERO_ITEM CSL_CITATION {"citationID":"DsXqCdqP","properties":{"formattedCitation":"{\\rtf Michael Moran, {\\i{}The Politics of Industrial Relations: The Origins, Life and Death of the 1971 Industrial Relations Act} (Springer, 1977).}","plainCitation":"Michael Moran, The Politics of Industrial Relations: The Origins, Life and Death of the 1971 Industrial Relations Act (Springer, 1977)."},"citationItems":[{"id":138,"uris":["http://zotero.org/users/local/wNuioCXQ/items/UTHTCKER"],"uri":["http://zotero.org/users/local/wNuioCXQ/items/UTHTCKER"],"itemData":{"id":138,"type":"book","title":"The Politics of Industrial Relations: The origins, life and death of the 1971 Industrial Relations Act","publisher":"Springer","number-of-pages":"203","ISBN":"978-1-349-02104-8","shortTitle":"The Politics of Industrial Relations","language":"en","author":[{"family":"Moran","given":"Michael"}],"issued":{"date-parts":[["1977",6,17]]}}}],"schema":"https://github.com/citation-style-language/schema/raw/master/csl-citation.json"} </w:instrText>
      </w:r>
      <w:r>
        <w:fldChar w:fldCharType="separate"/>
      </w:r>
      <w:r w:rsidRPr="0054272A">
        <w:rPr>
          <w:szCs w:val="24"/>
        </w:rPr>
        <w:t xml:space="preserve">Michael Moran, </w:t>
      </w:r>
      <w:r w:rsidRPr="0054272A">
        <w:rPr>
          <w:i/>
          <w:iCs/>
          <w:szCs w:val="24"/>
        </w:rPr>
        <w:t>The Politics of Industrial Relations: The Origins, Life and Death of the 1971 Industrial Relations Act</w:t>
      </w:r>
      <w:r w:rsidRPr="0054272A">
        <w:rPr>
          <w:szCs w:val="24"/>
        </w:rPr>
        <w:t xml:space="preserve"> (Springer, 1977).</w:t>
      </w:r>
      <w:r>
        <w:fldChar w:fldCharType="end"/>
      </w:r>
      <w:r>
        <w:t>p.61</w:t>
      </w:r>
    </w:p>
  </w:footnote>
  <w:footnote w:id="21">
    <w:p w14:paraId="6A4C645D" w14:textId="2B860E3D" w:rsidR="00731D86" w:rsidRDefault="00731D86">
      <w:pPr>
        <w:pStyle w:val="FootnoteText"/>
      </w:pPr>
      <w:r>
        <w:rPr>
          <w:rStyle w:val="FootnoteReference"/>
        </w:rPr>
        <w:footnoteRef/>
      </w:r>
      <w:r>
        <w:t xml:space="preserve"> </w:t>
      </w:r>
      <w:r>
        <w:fldChar w:fldCharType="begin"/>
      </w:r>
      <w:r>
        <w:instrText xml:space="preserve"> ADDIN ZOTERO_ITEM CSL_CITATION {"citationID":"CLD7jF8E","properties":{"formattedCitation":"{\\rtf Ben Rosamond, \\uc0\\u8216{}Whatever Happened to the \\uc0\\u8220{}Enemy Within\\uc0\\u8221{}? Contemporary Conservatism and Trade Unionism\\uc0\\u8217{}, in {\\i{}Contemporary British Conservatism} (Palgrave, London, 1996), pp. 185\\uc0\\u8211{}201 &lt;https://doi.org/10.1007/978-1-349-24407-2_10&gt;.}","plainCitation":"Ben Rosamond, ‘Whatever Happened to the “Enemy Within”? Contemporary Conservatism and Trade Unionism’, in Contemporary British Conservatism (Palgrave, London, 1996), pp. 185–201 &lt;https://doi.org/10.1007/978-1-349-24407-2_10&gt;."},"citationItems":[{"id":98,"uris":["http://zotero.org/users/local/wNuioCXQ/items/HZYN9XHE"],"uri":["http://zotero.org/users/local/wNuioCXQ/items/HZYN9XHE"],"itemData":{"id":98,"type":"chapter","title":"Whatever Happened to the ‘Enemy Within’? Contemporary Conservatism and Trade Unionism","container-title":"Contemporary British Conservatism","publisher":"Palgrave, London","page":"185-201","source":"link.springer.com","abstract":"Anyone even vaguely acquainted with British politics since the late 1960s or so will be aware of the centrality of the ‘trade union question’. Governments, so it seemed, succeeded or (more usually) failed according to the extent to which they were able to manage ‘trade union power’. Even eminent academics were given to express their concerns in the most hyperbolic terms. ‘This trade union power’, wrote Samuel Finer ‘which has brought successive governments to a standstill in recent years … is manifestly a political power’ (Finer, 1973, 391). Various aspects of union activity came to be seen as causes of Britain’s economic malaise: their tendency to induce crippling industrial stoppages; their ability to create inflationary wage settlements; their increasing role in decision-making in Westminster and Whitehall; and their privileged access to the Labour Party.","URL":"https://link.springer.com/chapter/10.1007/978-1-349-24407-2_10","ISBN":"978-0-333-62949-9","note":"DOI: 10.1007/978-1-349-24407-2_10","shortTitle":"Whatever Happened to the ‘Enemy Within’?","language":"en","author":[{"family":"Rosamond","given":"Ben"}],"issued":{"date-parts":[["1996"]]},"accessed":{"date-parts":[["2017",12,5]]}}}],"schema":"https://github.com/citation-style-language/schema/raw/master/csl-citation.json"} </w:instrText>
      </w:r>
      <w:r>
        <w:fldChar w:fldCharType="separate"/>
      </w:r>
      <w:r w:rsidRPr="0054272A">
        <w:rPr>
          <w:szCs w:val="24"/>
        </w:rPr>
        <w:t xml:space="preserve">Ben Rosamond, ‘Whatever Happened to the “Enemy Within”? Contemporary Conservatism and Trade Unionism’, in </w:t>
      </w:r>
      <w:r w:rsidRPr="0054272A">
        <w:rPr>
          <w:i/>
          <w:iCs/>
          <w:szCs w:val="24"/>
        </w:rPr>
        <w:t>Contemporary British Conservatism</w:t>
      </w:r>
      <w:r w:rsidRPr="0054272A">
        <w:rPr>
          <w:szCs w:val="24"/>
        </w:rPr>
        <w:t xml:space="preserve"> (Palgrave, London, 1996), pp. 185–201 &lt;https://doi.org/10.1007/978-1-349-24407-2_10&gt;.</w:t>
      </w:r>
      <w:r>
        <w:fldChar w:fldCharType="end"/>
      </w:r>
    </w:p>
  </w:footnote>
  <w:footnote w:id="22">
    <w:p w14:paraId="32CC4C37" w14:textId="210872D4"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myBD4njN","properties":{"formattedCitation":"Rosamond.","plainCitation":"Rosamond."},"citationItems":[{"id":98,"uris":["http://zotero.org/users/local/wNuioCXQ/items/HZYN9XHE"],"uri":["http://zotero.org/users/local/wNuioCXQ/items/HZYN9XHE"],"itemData":{"id":98,"type":"chapter","title":"Whatever Happened to the ‘Enemy Within’? Contemporary Conservatism and Trade Unionism","container-title":"Contemporary British Conservatism","publisher":"Palgrave, London","page":"185-201","source":"link.springer.com","abstract":"Anyone even vaguely acquainted with British politics since the late 1960s or so will be aware of the centrality of the ‘trade union question’. Governments, so it seemed, succeeded or (more usually) failed according to the extent to which they were able to manage ‘trade union power’. Even eminent academics were given to express their concerns in the most hyperbolic terms. ‘This trade union power’, wrote Samuel Finer ‘which has brought successive governments to a standstill in recent years … is manifestly a political power’ (Finer, 1973, 391). Various aspects of union activity came to be seen as causes of Britain’s economic malaise: their tendency to induce crippling industrial stoppages; their ability to create inflationary wage settlements; their increasing role in decision-making in Westminster and Whitehall; and their privileged access to the Labour Party.","URL":"https://link.springer.com/chapter/10.1007/978-1-349-24407-2_10","ISBN":"978-0-333-62949-9","note":"DOI: 10.1007/978-1-349-24407-2_10","shortTitle":"Whatever Happened to the ‘Enemy Within’?","language":"en","author":[{"family":"Rosamond","given":"Ben"}],"issued":{"date-parts":[["1996"]]},"accessed":{"date-parts":[["2017",12,5]]}}}],"schema":"https://github.com/citation-style-language/schema/raw/master/csl-citation.json"} </w:instrText>
      </w:r>
      <w:r>
        <w:fldChar w:fldCharType="separate"/>
      </w:r>
      <w:r w:rsidRPr="0054272A">
        <w:t>Rosamond.</w:t>
      </w:r>
      <w:r>
        <w:fldChar w:fldCharType="end"/>
      </w:r>
    </w:p>
  </w:footnote>
  <w:footnote w:id="23">
    <w:p w14:paraId="4FC5B7B8" w14:textId="2E54D299" w:rsidR="00731D86" w:rsidRDefault="00731D86">
      <w:pPr>
        <w:pStyle w:val="FootnoteText"/>
      </w:pPr>
      <w:r>
        <w:rPr>
          <w:rStyle w:val="FootnoteReference"/>
        </w:rPr>
        <w:footnoteRef/>
      </w:r>
      <w:r>
        <w:t xml:space="preserve"> </w:t>
      </w:r>
      <w:r>
        <w:fldChar w:fldCharType="begin"/>
      </w:r>
      <w:r>
        <w:instrText xml:space="preserve"> ADDIN ZOTERO_ITEM CSL_CITATION {"citationID":"Ua4JVtMn","properties":{"formattedCitation":"{\\rtf Christopher Johnson, {\\i{}The Economy Under Mrs Thatcher 1979-1990} (London (UK), United Kingdom: Penguin, 1991).}","plainCitation":"Christopher Johnson, The Economy Under Mrs Thatcher 1979-1990 (London (UK), United Kingdom: Penguin, 1991)."},"citationItems":[{"id":135,"uris":["http://zotero.org/users/local/wNuioCXQ/items/LM5FFL2M"],"uri":["http://zotero.org/users/local/wNuioCXQ/items/LM5FFL2M"],"itemData":{"id":135,"type":"book","title":"The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54272A">
        <w:rPr>
          <w:szCs w:val="24"/>
        </w:rPr>
        <w:t xml:space="preserve">Christopher Johnson, </w:t>
      </w:r>
      <w:r w:rsidRPr="0054272A">
        <w:rPr>
          <w:i/>
          <w:iCs/>
          <w:szCs w:val="24"/>
        </w:rPr>
        <w:t>The Economy Under Mrs Thatcher 1979-1990</w:t>
      </w:r>
      <w:r w:rsidRPr="0054272A">
        <w:rPr>
          <w:szCs w:val="24"/>
        </w:rPr>
        <w:t xml:space="preserve"> (London (UK), United Kingdom: Penguin, 1991).</w:t>
      </w:r>
      <w:r>
        <w:fldChar w:fldCharType="end"/>
      </w:r>
    </w:p>
  </w:footnote>
  <w:footnote w:id="24">
    <w:p w14:paraId="5073BBFD" w14:textId="3BC185E3" w:rsidR="00731D86" w:rsidRDefault="00731D86">
      <w:pPr>
        <w:pStyle w:val="FootnoteText"/>
      </w:pPr>
      <w:r>
        <w:rPr>
          <w:rStyle w:val="FootnoteReference"/>
        </w:rPr>
        <w:footnoteRef/>
      </w:r>
      <w:r>
        <w:t xml:space="preserve"> </w:t>
      </w:r>
      <w:r>
        <w:fldChar w:fldCharType="begin"/>
      </w:r>
      <w:r>
        <w:instrText xml:space="preserve"> ADDIN ZOTERO_ITEM CSL_CITATION {"citationID":"i26jwbWR","properties":{"formattedCitation":"Johnson.","plainCitation":"Johnson."},"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54272A">
        <w:t>Johnson.</w:t>
      </w:r>
      <w:r>
        <w:fldChar w:fldCharType="end"/>
      </w:r>
      <w:r>
        <w:t>p.220</w:t>
      </w:r>
    </w:p>
  </w:footnote>
  <w:footnote w:id="25">
    <w:p w14:paraId="055648E4" w14:textId="7812135C" w:rsidR="00822AA3" w:rsidRDefault="00822AA3">
      <w:pPr>
        <w:pStyle w:val="FootnoteText"/>
      </w:pPr>
      <w:r>
        <w:rPr>
          <w:rStyle w:val="FootnoteReference"/>
        </w:rPr>
        <w:footnoteRef/>
      </w:r>
      <w:r>
        <w:t xml:space="preserve"> </w:t>
      </w:r>
      <w:r>
        <w:fldChar w:fldCharType="begin"/>
      </w:r>
      <w:r>
        <w:instrText xml:space="preserve"> ADDIN ZOTERO_ITEM CSL_CITATION {"citationID":"vALNgUfz","properties":{"formattedCitation":"Johnson.","plainCitation":"Johnson."},"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822AA3">
        <w:t>Johnson.</w:t>
      </w:r>
      <w:r>
        <w:fldChar w:fldCharType="end"/>
      </w:r>
    </w:p>
  </w:footnote>
  <w:footnote w:id="26">
    <w:p w14:paraId="35EE3E54" w14:textId="4037E08B" w:rsidR="00822AA3" w:rsidRDefault="00822AA3">
      <w:pPr>
        <w:pStyle w:val="FootnoteText"/>
      </w:pPr>
      <w:r>
        <w:rPr>
          <w:rStyle w:val="FootnoteReference"/>
        </w:rPr>
        <w:footnoteRef/>
      </w:r>
      <w:r>
        <w:t xml:space="preserve"> </w:t>
      </w:r>
      <w:r>
        <w:fldChar w:fldCharType="begin"/>
      </w:r>
      <w:r>
        <w:instrText xml:space="preserve"> ADDIN ZOTERO_ITEM CSL_CITATION {"citationID":"2KrVeCjm","properties":{"formattedCitation":"Johnson.","plainCitation":"Johnson."},"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822AA3">
        <w:t>Johnson.</w:t>
      </w:r>
      <w:r>
        <w:fldChar w:fldCharType="end"/>
      </w:r>
    </w:p>
  </w:footnote>
  <w:footnote w:id="27">
    <w:p w14:paraId="1B9C3FB7" w14:textId="22DB95A6" w:rsidR="00731D86" w:rsidRDefault="00731D86">
      <w:pPr>
        <w:pStyle w:val="FootnoteText"/>
      </w:pPr>
      <w:r>
        <w:rPr>
          <w:rStyle w:val="FootnoteReference"/>
        </w:rPr>
        <w:footnoteRef/>
      </w:r>
      <w:r>
        <w:t xml:space="preserve"> </w:t>
      </w:r>
      <w:r>
        <w:fldChar w:fldCharType="begin"/>
      </w:r>
      <w:r>
        <w:instrText xml:space="preserve"> ADDIN ZOTERO_ITEM CSL_CITATION {"citationID":"2g21gtlv","properties":{"formattedCitation":"Johnson.","plainCitation":"Johnson."},"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761705">
        <w:t>Johnson.</w:t>
      </w:r>
      <w:r>
        <w:fldChar w:fldCharType="end"/>
      </w:r>
      <w:r>
        <w:t>p.220</w:t>
      </w:r>
    </w:p>
  </w:footnote>
  <w:footnote w:id="28">
    <w:p w14:paraId="2F2AC583" w14:textId="24BF7DEB" w:rsidR="00731D86" w:rsidRDefault="00731D86">
      <w:pPr>
        <w:pStyle w:val="FootnoteText"/>
      </w:pPr>
      <w:r>
        <w:rPr>
          <w:rStyle w:val="FootnoteReference"/>
        </w:rPr>
        <w:footnoteRef/>
      </w:r>
      <w:r>
        <w:t xml:space="preserve"> </w:t>
      </w:r>
      <w:r>
        <w:fldChar w:fldCharType="begin"/>
      </w:r>
      <w:r>
        <w:instrText xml:space="preserve"> ADDIN ZOTERO_ITEM CSL_CITATION {"citationID":"8l1fkFMG","properties":{"formattedCitation":"Johnson.","plainCitation":"Johnson."},"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D47641">
        <w:t>Johnson.</w:t>
      </w:r>
      <w:r>
        <w:fldChar w:fldCharType="end"/>
      </w:r>
    </w:p>
  </w:footnote>
  <w:footnote w:id="29">
    <w:p w14:paraId="6ED3B8ED" w14:textId="3CE7C67E" w:rsidR="00731D86" w:rsidRDefault="00731D86">
      <w:pPr>
        <w:pStyle w:val="FootnoteText"/>
      </w:pPr>
      <w:r>
        <w:rPr>
          <w:rStyle w:val="FootnoteReference"/>
        </w:rPr>
        <w:footnoteRef/>
      </w:r>
      <w:r>
        <w:t xml:space="preserve"> </w:t>
      </w:r>
      <w:r>
        <w:fldChar w:fldCharType="begin"/>
      </w:r>
      <w:r>
        <w:instrText xml:space="preserve"> ADDIN ZOTERO_ITEM CSL_CITATION {"citationID":"BjuWnVz3","properties":{"formattedCitation":"Johnson.","plainCitation":"Johnson."},"citationItems":[{"id":135,"uris":["http://zotero.org/users/local/wNuioCXQ/items/LM5FFL2M"],"uri":["http://zotero.org/users/local/wNuioCXQ/items/LM5FFL2M"],"itemData":{"id":135,"type":"book","title":"The Economy Under Mrs Thatcher 1979-1990","publisher":"Penguin","publisher-place":"London (UK), United Kingdom","event-place":"London (UK), United Kingdom","author":[{"family":"Johnson","given":"Christopher"}],"issued":{"date-parts":[["1991"]]}}}],"schema":"https://github.com/citation-style-language/schema/raw/master/csl-citation.json"} </w:instrText>
      </w:r>
      <w:r>
        <w:fldChar w:fldCharType="separate"/>
      </w:r>
      <w:r w:rsidRPr="00A21A8B">
        <w:t>Johnson.</w:t>
      </w:r>
      <w:r>
        <w:fldChar w:fldCharType="end"/>
      </w:r>
    </w:p>
  </w:footnote>
  <w:footnote w:id="30">
    <w:p w14:paraId="199A5CD1" w14:textId="25DEF6FA" w:rsidR="00731D86" w:rsidRDefault="00731D86">
      <w:pPr>
        <w:pStyle w:val="FootnoteText"/>
      </w:pPr>
      <w:r>
        <w:rPr>
          <w:rStyle w:val="FootnoteReference"/>
        </w:rPr>
        <w:footnoteRef/>
      </w:r>
      <w:r>
        <w:t xml:space="preserve"> </w:t>
      </w:r>
      <w:r>
        <w:fldChar w:fldCharType="begin"/>
      </w:r>
      <w:r>
        <w:instrText xml:space="preserve"> ADDIN ZOTERO_ITEM CSL_CITATION {"citationID":"0kPCk85G","properties":{"formattedCitation":"{\\rtf \\uc0\\u8216{}Speech to 1922 Committee (\\uc0\\u8220{}the Enemy within\\uc0\\u8221{}) | Margaret Thatcher Foundation\\uc0\\u8217{}.}","plainCitation":"‘Speech to 1922 Committee (“the Enemy within”) | Margaret Thatcher Foundation’."},"citationItems":[{"id":94,"uris":["http://zotero.org/users/local/wNuioCXQ/items/8PXE8A97"],"uri":["http://zotero.org/users/local/wNuioCXQ/items/8PXE8A97"],"itemData":{"id":94,"type":"webpage","title":"Speech to 1922 Committee (\"the enemy within\") | Margaret Thatcher Foundation","URL":"http://www.margaretthatcher.org/document/105563","accessed":{"date-parts":[["2017",12,5]]}}}],"schema":"https://github.com/citation-style-language/schema/raw/master/csl-citation.json"} </w:instrText>
      </w:r>
      <w:r>
        <w:fldChar w:fldCharType="separate"/>
      </w:r>
      <w:r w:rsidRPr="00037B9D">
        <w:rPr>
          <w:szCs w:val="24"/>
        </w:rPr>
        <w:t>‘Speech to 1922 Committee (“the Enemy within”) | Margaret Thatcher Foundation’.</w:t>
      </w:r>
      <w:r>
        <w:fldChar w:fldCharType="end"/>
      </w:r>
    </w:p>
  </w:footnote>
  <w:footnote w:id="31">
    <w:p w14:paraId="2A5505F3" w14:textId="422B94A7" w:rsidR="00731D86" w:rsidRDefault="00731D86">
      <w:pPr>
        <w:pStyle w:val="FootnoteText"/>
      </w:pPr>
      <w:r>
        <w:rPr>
          <w:rStyle w:val="FootnoteReference"/>
        </w:rPr>
        <w:footnoteRef/>
      </w:r>
      <w:r>
        <w:t xml:space="preserve"> </w:t>
      </w:r>
      <w:r>
        <w:fldChar w:fldCharType="begin"/>
      </w:r>
      <w:r>
        <w:instrText xml:space="preserve"> ADDIN ZOTERO_ITEM CSL_CITATION {"citationID":"kARMciHR","properties":{"formattedCitation":"{\\rtf Brian Marren, {\\i{}We Shall Not Be Moved: \\uc0\\u8216{}How Liverpool\\uc0\\u8217{}s Working Class Fought Redundancies, Closures and Cuts in the Age of Thatcher\\uc0\\u8217{}} (Oxford University Press, 2016).}","plainCitation":"Brian Marren, We Shall Not Be Moved: ‘How Liverpool’s Working Class Fought Redundancies, Closures and Cuts in the Age of Thatcher’ (Oxford University Press, 2016)."},"citationItems":[{"id":125,"uris":["http://zotero.org/users/local/wNuioCXQ/items/PJJR2CH4"],"uri":["http://zotero.org/users/local/wNuioCXQ/items/PJJR2CH4"],"itemData":{"id":125,"type":"book","title":"We shall not be moved: \"How Liverpool's working class fought redundancies, closures and cuts in the age of Thatcher\"","publisher":"Oxford University Press","number-of-pages":"270","abstract":"The city of Liverpool had frequently been prone to industrial unrest for most of its recent history, but it was the dawn of Thatcher and the sanctioning of neoliberal economic strategies which made Liverpool a nucleus of resistance against the encroaching tide of right-wing politics and sweeping de-industrialisation. This critique explores six case studies which will illustrate how elements of a highly politicised local working-class fought against the rapid rise in forced redundancies and industrial closures. Some of their responses included strikes, factory occupations, the organisation and politicisation of the unemployed, consent to radical left-wing municipal politics, as well as tacit endorsement a period of violent civil unrest. This critique concludes that in the range, intensity and use of innovative tactics deployed during these conflicts, Liverpool was distinctive.","ISBN":"978-1-78499-705-2","shortTitle":"We shall not be moved","language":"en","author":[{"family":"Marren","given":"Brian"}],"issued":{"date-parts":[["2016",1,1]]}}}],"schema":"https://github.com/citation-style-language/schema/raw/master/csl-citation.json"} </w:instrText>
      </w:r>
      <w:r>
        <w:fldChar w:fldCharType="separate"/>
      </w:r>
      <w:r w:rsidRPr="6DDB55C7">
        <w:t xml:space="preserve">Brian Marren, </w:t>
      </w:r>
      <w:r w:rsidRPr="6DDB55C7">
        <w:rPr>
          <w:i/>
        </w:rPr>
        <w:t>We Shall Not Be Moved: ‘How Liverpool’s Working Class Fought Redundancies, Closures and Cuts in the Age of Thatcher’</w:t>
      </w:r>
      <w:r w:rsidRPr="6DDB55C7">
        <w:t xml:space="preserve"> (Oxford University Press, 2016).</w:t>
      </w:r>
      <w:r>
        <w:fldChar w:fldCharType="end"/>
      </w:r>
    </w:p>
  </w:footnote>
  <w:footnote w:id="32">
    <w:p w14:paraId="6294AA14" w14:textId="77777777" w:rsidR="00731D86" w:rsidRDefault="00731D86">
      <w:pPr>
        <w:pStyle w:val="FootnoteText"/>
      </w:pPr>
      <w:r w:rsidRPr="001D577A">
        <w:rPr>
          <w:rStyle w:val="FootnoteReference"/>
        </w:rPr>
        <w:footnoteRef/>
      </w:r>
      <w:r>
        <w:t xml:space="preserve"> </w:t>
      </w:r>
      <w:r>
        <w:fldChar w:fldCharType="begin"/>
      </w:r>
      <w:r>
        <w:instrText xml:space="preserve"> ADDIN ZOTERO_ITEM CSL_CITATION {"citationID":"VspXnrk0","properties":{"formattedCitation":"{\\rtf Michael Lavalette and Gerry Mooney, {\\i{}Class Struggle and Social Welfare} (Routledge, 2013).}","plainCitation":"Michael Lavalette and Gerry Mooney, Class Struggle and Social Welfare (Routledge, 2013)."},"citationItems":[{"id":122,"uris":["http://zotero.org/users/local/wNuioCXQ/items/ZCDU7CUM"],"uri":["http://zotero.org/users/local/wNuioCXQ/items/ZCDU7CUM"],"itemData":{"id":122,"type":"book","title":"Class Struggle and Social Welfare","publisher":"Routledge","number-of-pages":"292","source":"Google Books","abstract":"For too long the collective struggles of the oppressed over welfare provision and welfare settlement have been ignored, yet such struggles punctuate recent British history. By presenting a series of case-studies of episodes of collective action from the field of social policy and social welfare, Class Struggle and Welfare aims to rediscover this 'hidden history'.  Organised chronologically, the book covers some of the most important welfare struggles from the early nineteenth century, some of the issues covered are: *the growth of capitalism  *the development of the poor laws and the anti-poor law movement  *working class self-help welfare in the nineteenth century *rent strikes on the Clyde in 1920s  *the squatters movement in the 1950s  *the struggle for abortion rights  *an analysis of the urban riots in the 1980s  *the great poll tax rebellion.","ISBN":"978-1-135-11948-5","note":"Google-Books-ID: yBxSahuU7K8C","language":"en","author":[{"family":"Lavalette","given":"Michael"},{"family":"Mooney","given":"Gerry"}],"issued":{"date-parts":[["2013",4,15]]}}}],"schema":"https://github.com/citation-style-language/schema/raw/master/csl-citation.json"} </w:instrText>
      </w:r>
      <w:r>
        <w:fldChar w:fldCharType="separate"/>
      </w:r>
      <w:r w:rsidRPr="6DDB55C7">
        <w:t xml:space="preserve">Michael Lavalette and Gerry Mooney, </w:t>
      </w:r>
      <w:r w:rsidRPr="6DDB55C7">
        <w:rPr>
          <w:i/>
        </w:rPr>
        <w:t>Class Struggle and Social Welfare</w:t>
      </w:r>
      <w:r w:rsidRPr="6DDB55C7">
        <w:t xml:space="preserve"> (Routledge, 2013).</w:t>
      </w:r>
      <w:r>
        <w:fldChar w:fldCharType="end"/>
      </w:r>
      <w:r>
        <w:t>p.116</w:t>
      </w:r>
    </w:p>
  </w:footnote>
  <w:footnote w:id="33">
    <w:p w14:paraId="2C98A531" w14:textId="7297D3E9" w:rsidR="00731D86" w:rsidRDefault="00731D86">
      <w:pPr>
        <w:pStyle w:val="FootnoteText"/>
      </w:pPr>
      <w:r>
        <w:rPr>
          <w:rStyle w:val="FootnoteReference"/>
        </w:rPr>
        <w:footnoteRef/>
      </w:r>
      <w:r>
        <w:t xml:space="preserve"> </w:t>
      </w:r>
      <w:r>
        <w:fldChar w:fldCharType="begin"/>
      </w:r>
      <w:r>
        <w:instrText xml:space="preserve"> ADDIN ZOTERO_ITEM CSL_CITATION {"citationID":"prZv3Ggv","properties":{"formattedCitation":"{\\rtf Keith Robbins, {\\i{}The Eclipse of a Great Power\\uc0\\u8239{}: Modern Britain 1870-1992} (New York: Longman, 1994) &lt;https://www.amazon.co.uk/Eclipse-Great-Power-1870-1992-Foundations/dp/0582096111&gt;.}","plainCitation":"Keith Robbins, The Eclipse of a Great Power : Modern Britain 1870-1992 (New York: Longman, 1994) &lt;https://www.amazon.co.uk/Eclipse-Great-Power-1870-1992-Foundations/dp/0582096111&gt;.","dontUpdate":true},"citationItems":[{"id":133,"uris":["http://zotero.org/users/local/wNuioCXQ/items/UXPWPXE3"],"uri":["http://zotero.org/users/local/wNuioCXQ/items/UXPWPXE3"],"itemData":{"id":133,"type":"book","title":"The Eclipse of a Great Power : Modern Britain 1870-1992","publisher":"Longman","publisher-place":"New York","event-place":"New York","author":[{"family":"Robbins","given":"Keith"}],"issued":{"date-parts":[["1994"]]}}}],"schema":"https://github.com/citation-style-language/schema/raw/master/csl-citation.json"} </w:instrText>
      </w:r>
      <w:r>
        <w:fldChar w:fldCharType="separate"/>
      </w:r>
      <w:r w:rsidRPr="00BB5A7A">
        <w:rPr>
          <w:szCs w:val="24"/>
        </w:rPr>
        <w:t xml:space="preserve">Keith Robbins, </w:t>
      </w:r>
      <w:r w:rsidRPr="00BB5A7A">
        <w:rPr>
          <w:i/>
          <w:iCs/>
          <w:szCs w:val="24"/>
        </w:rPr>
        <w:t>The Eclipse of a Great Power : Modern Britain 1870-1992</w:t>
      </w:r>
      <w:r w:rsidRPr="00BB5A7A">
        <w:rPr>
          <w:szCs w:val="24"/>
        </w:rPr>
        <w:t xml:space="preserve"> (New York: Longman, 1994) </w:t>
      </w:r>
      <w:r>
        <w:fldChar w:fldCharType="end"/>
      </w:r>
    </w:p>
  </w:footnote>
  <w:footnote w:id="34">
    <w:p w14:paraId="77563162" w14:textId="77777777" w:rsidR="00731D86" w:rsidRDefault="00731D86" w:rsidP="00792467">
      <w:pPr>
        <w:pStyle w:val="FootnoteText"/>
      </w:pPr>
      <w:r>
        <w:rPr>
          <w:rStyle w:val="FootnoteReference"/>
        </w:rPr>
        <w:footnoteRef/>
      </w:r>
      <w:r>
        <w:t xml:space="preserve"> </w:t>
      </w:r>
      <w:r>
        <w:fldChar w:fldCharType="begin"/>
      </w:r>
      <w:r>
        <w:instrText xml:space="preserve"> ADDIN ZOTERO_ITEM CSL_CITATION {"citationID":"bYs8ZBnI","properties":{"formattedCitation":"Marren.","plainCitation":"Marren."},"citationItems":[{"id":125,"uris":["http://zotero.org/users/local/wNuioCXQ/items/PJJR2CH4"],"uri":["http://zotero.org/users/local/wNuioCXQ/items/PJJR2CH4"],"itemData":{"id":125,"type":"book","title":"We shall not be moved: \"How Liverpool's working class fought redundancies, closures and cuts in the age of Thatcher\"","publisher":"Oxford University Press","number-of-pages":"270","abstract":"The city of Liverpool had frequently been prone to industrial unrest for most of its recent history, but it was the dawn of Thatcher and the sanctioning of neoliberal economic strategies which made Liverpool a nucleus of resistance against the encroaching tide of right-wing politics and sweeping de-industrialisation. This critique explores six case studies which will illustrate how elements of a highly politicised local working-class fought against the rapid rise in forced redundancies and industrial closures. Some of their responses included strikes, factory occupations, the organisation and politicisation of the unemployed, consent to radical left-wing municipal politics, as well as tacit endorsement a period of violent civil unrest. This critique concludes that in the range, intensity and use of innovative tactics deployed during these conflicts, Liverpool was distinctive.","ISBN":"978-1-78499-705-2","shortTitle":"We shall not be moved","language":"en","author":[{"family":"Marren","given":"Brian"}],"issued":{"date-parts":[["2016",1,1]]}}}],"schema":"https://github.com/citation-style-language/schema/raw/master/csl-citation.json"} </w:instrText>
      </w:r>
      <w:r>
        <w:fldChar w:fldCharType="separate"/>
      </w:r>
      <w:r w:rsidRPr="00792467">
        <w:t>Marren.</w:t>
      </w:r>
      <w:r>
        <w:fldChar w:fldCharType="end"/>
      </w:r>
    </w:p>
  </w:footnote>
  <w:footnote w:id="35">
    <w:p w14:paraId="2EA2355E" w14:textId="3E864AC9" w:rsidR="00731D86" w:rsidRDefault="00731D86">
      <w:pPr>
        <w:pStyle w:val="FootnoteText"/>
      </w:pPr>
      <w:r>
        <w:rPr>
          <w:rStyle w:val="FootnoteReference"/>
        </w:rPr>
        <w:footnoteRef/>
      </w:r>
      <w:r>
        <w:t xml:space="preserve"> </w:t>
      </w:r>
      <w:r>
        <w:fldChar w:fldCharType="begin"/>
      </w:r>
      <w:r>
        <w:instrText xml:space="preserve"> ADDIN ZOTERO_ITEM CSL_CITATION {"citationID":"CdjnPd2j","properties":{"formattedCitation":"Robbins.","plainCitation":"Robbins."},"citationItems":[{"id":133,"uris":["http://zotero.org/users/local/wNuioCXQ/items/UXPWPXE3"],"uri":["http://zotero.org/users/local/wNuioCXQ/items/UXPWPXE3"],"itemData":{"id":133,"type":"book","title":"The Eclipse of a Great Power : Modern Britain 1870-1992","publisher":"Longman","publisher-place":"New York","event-place":"New York","author":[{"family":"Robbins","given":"Keith"}],"issued":{"date-parts":[["1994"]]}}}],"schema":"https://github.com/citation-style-language/schema/raw/master/csl-citation.json"} </w:instrText>
      </w:r>
      <w:r>
        <w:fldChar w:fldCharType="separate"/>
      </w:r>
      <w:r w:rsidRPr="0086356D">
        <w:t>Robbins.</w:t>
      </w:r>
      <w:r>
        <w:fldChar w:fldCharType="end"/>
      </w:r>
      <w:r>
        <w:t>p.400</w:t>
      </w:r>
    </w:p>
  </w:footnote>
  <w:footnote w:id="36">
    <w:p w14:paraId="661281CE" w14:textId="2F0FFA8D" w:rsidR="00731D86" w:rsidRDefault="00731D86">
      <w:pPr>
        <w:pStyle w:val="FootnoteText"/>
      </w:pPr>
      <w:r>
        <w:rPr>
          <w:rStyle w:val="FootnoteReference"/>
        </w:rPr>
        <w:footnoteRef/>
      </w:r>
      <w:r>
        <w:t xml:space="preserve"> </w:t>
      </w:r>
      <w:r>
        <w:fldChar w:fldCharType="begin"/>
      </w:r>
      <w:r>
        <w:instrText xml:space="preserve"> ADDIN ZOTERO_ITEM CSL_CITATION {"citationID":"ET5o2Mj7","properties":{"formattedCitation":"{\\rtf Seumas Milne, \\uc0\\u8216{}During the Miners\\uc0\\u8217{} Strike, Thatcher\\uc0\\u8217{}s Secret State Was the Real Enemy within | Seumas Milne\\uc0\\u8217{}, {\\i{}The Guardian}, 3 October 2014, section Opinion &lt;http://www.theguardian.com/commentisfree/2014/oct/03/miners-strike-thatcher-real-enemy-within-extremism&gt; [accessed 22 December 2017].}","plainCitation":"Seumas Milne, ‘During the Miners’ Strike, Thatcher’s Secret State Was the Real Enemy within | Seumas Milne’, The Guardian, 3 October 2014, section Opinion &lt;http://www.theguardian.com/commentisfree/2014/oct/03/miners-strike-thatcher-real-enemy-within-extremism&gt; [accessed 22 December 2017]."},"citationItems":[{"id":127,"uris":["http://zotero.org/users/local/wNuioCXQ/items/UCPCKDUP"],"uri":["http://zotero.org/users/local/wNuioCXQ/items/UCPCKDUP"],"itemData":{"id":127,"type":"article-newspaper","title":"During the miners’ strike, Thatcher’s secret state was the real enemy within | Seumas Milne","container-title":"The Guardian","section":"Opinion","source":"www.theguardian.com","abstract":"Seumas Milne: The Tory leader’s eagerness to brand not only miners’ leaders but the Labour party as enemies of democracy was a measure of her extremism and determination for class revenge","URL":"http://www.theguardian.com/commentisfree/2014/oct/03/miners-strike-thatcher-real-enemy-within-extremism","ISSN":"0261-3077","language":"en-GB","author":[{"family":"Milne","given":"Seumas"}],"issued":{"date-parts":[["2014",10,3]]},"accessed":{"date-parts":[["2017",12,22]]}}}],"schema":"https://github.com/citation-style-language/schema/raw/master/csl-citation.json"} </w:instrText>
      </w:r>
      <w:r>
        <w:fldChar w:fldCharType="separate"/>
      </w:r>
      <w:r w:rsidRPr="00FE1830">
        <w:rPr>
          <w:szCs w:val="24"/>
        </w:rPr>
        <w:t xml:space="preserve">Seumas Milne, ‘During the Miners’ Strike, Thatcher’s Secret State Was the Real Enemy within | Seumas Milne’, </w:t>
      </w:r>
      <w:r w:rsidRPr="00FE1830">
        <w:rPr>
          <w:i/>
          <w:iCs/>
          <w:szCs w:val="24"/>
        </w:rPr>
        <w:t>The Guardian</w:t>
      </w:r>
      <w:r w:rsidRPr="00FE1830">
        <w:rPr>
          <w:szCs w:val="24"/>
        </w:rPr>
        <w:t>, 3 October 2014, section Opinion &lt;http://www.theguardian.com/commentisfree/2014/oct/03/miners-strike-thatcher-real-enemy-within-extremism&gt; [accessed 22 December 2017].</w:t>
      </w:r>
      <w:r>
        <w:fldChar w:fldCharType="end"/>
      </w:r>
    </w:p>
  </w:footnote>
  <w:footnote w:id="37">
    <w:p w14:paraId="7DD78749" w14:textId="11E72F1D" w:rsidR="00731D86" w:rsidRDefault="00731D86">
      <w:pPr>
        <w:pStyle w:val="FootnoteText"/>
      </w:pPr>
      <w:r>
        <w:rPr>
          <w:rStyle w:val="FootnoteReference"/>
        </w:rPr>
        <w:footnoteRef/>
      </w:r>
      <w:r>
        <w:t xml:space="preserve"> </w:t>
      </w:r>
      <w:r>
        <w:fldChar w:fldCharType="begin"/>
      </w:r>
      <w:r>
        <w:instrText xml:space="preserve"> ADDIN ZOTERO_ITEM CSL_CITATION {"citationID":"qa3gKp20","properties":{"formattedCitation":"{\\rtf Max Weber, {\\i{}The Theory of Social and Economic Organization} (Free Press, 1997).}","plainCitation":"Max Weber, The Theory of Social and Economic Organization (Free Press, 1997)."},"citationItems":[{"id":129,"uris":["http://zotero.org/users/local/wNuioCXQ/items/9XT7ATP9"],"uri":["http://zotero.org/users/local/wNuioCXQ/items/9XT7ATP9"],"itemData":{"id":129,"type":"book","title":"The theory of social and economic organization","publisher":"Free Press","number-of-pages":"456","abstract":"The fullest general statement of Max Weber's sociological theory to appear in any of his writings, \"The Theory of Social and Economic Organization\" is an introduction to Weber's ambitious comparitive study of the sociological and institutional foundations of the modern economic and social order. In this work originally published in German in 1920, Weber discusses the analytical methods of sociology and, at the same time, presents a devastating critique of prevailing sociological theory and of its universalist, determinist underpinnings. None of Weber's other writings offers the reader such a grasp of his theories; none displays so clearly his erudition, the scope of his interests, and his analytical powers.","ISBN":"978-0-684-83640-9","language":"en","author":[{"family":"Weber","given":"Max"}],"issued":{"date-parts":[["1997",7,1]]}}}],"schema":"https://github.com/citation-style-language/schema/raw/master/csl-citation.json"} </w:instrText>
      </w:r>
      <w:r>
        <w:fldChar w:fldCharType="separate"/>
      </w:r>
      <w:r w:rsidRPr="002E364C">
        <w:rPr>
          <w:szCs w:val="24"/>
        </w:rPr>
        <w:t xml:space="preserve">Max Weber, </w:t>
      </w:r>
      <w:r w:rsidRPr="002E364C">
        <w:rPr>
          <w:i/>
          <w:iCs/>
          <w:szCs w:val="24"/>
        </w:rPr>
        <w:t>The Theory of Social and Economic Organization</w:t>
      </w:r>
      <w:r w:rsidRPr="002E364C">
        <w:rPr>
          <w:szCs w:val="24"/>
        </w:rPr>
        <w:t xml:space="preserve"> (Free Press, 1997).</w:t>
      </w:r>
      <w:r>
        <w:fldChar w:fldCharType="end"/>
      </w:r>
      <w:r>
        <w:t>p.328</w:t>
      </w:r>
    </w:p>
  </w:footnote>
  <w:footnote w:id="38">
    <w:p w14:paraId="02C91ABF" w14:textId="50193512" w:rsidR="00731D86" w:rsidRDefault="00731D86">
      <w:pPr>
        <w:pStyle w:val="FootnoteText"/>
      </w:pPr>
      <w:r>
        <w:rPr>
          <w:rStyle w:val="FootnoteReference"/>
        </w:rPr>
        <w:footnoteRef/>
      </w:r>
      <w:r>
        <w:t xml:space="preserve"> </w:t>
      </w:r>
      <w:r>
        <w:fldChar w:fldCharType="begin"/>
      </w:r>
      <w:r>
        <w:instrText xml:space="preserve"> ADDIN ZOTERO_ITEM CSL_CITATION {"citationID":"hTsBIms2","properties":{"formattedCitation":"Weber.","plainCitation":"Weber."},"citationItems":[{"id":129,"uris":["http://zotero.org/users/local/wNuioCXQ/items/9XT7ATP9"],"uri":["http://zotero.org/users/local/wNuioCXQ/items/9XT7ATP9"],"itemData":{"id":129,"type":"book","title":"The theory of social and economic organization","publisher":"Free Press","number-of-pages":"456","abstract":"The fullest general statement of Max Weber's sociological theory to appear in any of his writings, \"The Theory of Social and Economic Organization\" is an introduction to Weber's ambitious comparitive study of the sociological and institutional foundations of the modern economic and social order. In this work originally published in German in 1920, Weber discusses the analytical methods of sociology and, at the same time, presents a devastating critique of prevailing sociological theory and of its universalist, determinist underpinnings. None of Weber's other writings offers the reader such a grasp of his theories; none displays so clearly his erudition, the scope of his interests, and his analytical powers.","ISBN":"978-0-684-83640-9","language":"en","author":[{"family":"Weber","given":"Max"}],"issued":{"date-parts":[["1997",7,1]]}}}],"schema":"https://github.com/citation-style-language/schema/raw/master/csl-citation.json"} </w:instrText>
      </w:r>
      <w:r>
        <w:fldChar w:fldCharType="separate"/>
      </w:r>
      <w:r w:rsidRPr="008C0F45">
        <w:t>Weber.</w:t>
      </w:r>
      <w:r>
        <w:fldChar w:fldCharType="end"/>
      </w:r>
      <w:r>
        <w:t>p.328</w:t>
      </w:r>
    </w:p>
  </w:footnote>
  <w:footnote w:id="39">
    <w:p w14:paraId="625D5F79" w14:textId="3A682CE3" w:rsidR="00731D86" w:rsidRDefault="00731D86">
      <w:pPr>
        <w:pStyle w:val="FootnoteText"/>
      </w:pPr>
      <w:r>
        <w:rPr>
          <w:rStyle w:val="FootnoteReference"/>
        </w:rPr>
        <w:footnoteRef/>
      </w:r>
      <w:r>
        <w:t xml:space="preserve"> </w:t>
      </w:r>
      <w:r>
        <w:fldChar w:fldCharType="begin"/>
      </w:r>
      <w:r>
        <w:instrText xml:space="preserve"> ADDIN ZOTERO_ITEM CSL_CITATION {"citationID":"LWdfVDXm","properties":{"formattedCitation":"Weber.","plainCitation":"Weber."},"citationItems":[{"id":129,"uris":["http://zotero.org/users/local/wNuioCXQ/items/9XT7ATP9"],"uri":["http://zotero.org/users/local/wNuioCXQ/items/9XT7ATP9"],"itemData":{"id":129,"type":"book","title":"The theory of social and economic organization","publisher":"Free Press","number-of-pages":"456","abstract":"The fullest general statement of Max Weber's sociological theory to appear in any of his writings, \"The Theory of Social and Economic Organization\" is an introduction to Weber's ambitious comparitive study of the sociological and institutional foundations of the modern economic and social order. In this work originally published in German in 1920, Weber discusses the analytical methods of sociology and, at the same time, presents a devastating critique of prevailing sociological theory and of its universalist, determinist underpinnings. None of Weber's other writings offers the reader such a grasp of his theories; none displays so clearly his erudition, the scope of his interests, and his analytical powers.","ISBN":"978-0-684-83640-9","language":"en","author":[{"family":"Weber","given":"Max"}],"issued":{"date-parts":[["1997",7,1]]}}}],"schema":"https://github.com/citation-style-language/schema/raw/master/csl-citation.json"} </w:instrText>
      </w:r>
      <w:r>
        <w:fldChar w:fldCharType="separate"/>
      </w:r>
      <w:r w:rsidRPr="008C0F45">
        <w:t>Weber.</w:t>
      </w:r>
      <w:r>
        <w:fldChar w:fldCharType="end"/>
      </w:r>
      <w:r>
        <w:t>p.330</w:t>
      </w:r>
    </w:p>
  </w:footnote>
  <w:footnote w:id="40">
    <w:p w14:paraId="1422D88D" w14:textId="5BC221B9" w:rsidR="00731D86" w:rsidRDefault="00731D86">
      <w:pPr>
        <w:pStyle w:val="FootnoteText"/>
      </w:pPr>
      <w:r>
        <w:rPr>
          <w:rStyle w:val="FootnoteReference"/>
        </w:rPr>
        <w:footnoteRef/>
      </w:r>
      <w:r>
        <w:t xml:space="preserve"> </w:t>
      </w:r>
      <w:r>
        <w:fldChar w:fldCharType="begin"/>
      </w:r>
      <w:r>
        <w:instrText xml:space="preserve"> ADDIN ZOTERO_ITEM CSL_CITATION {"citationID":"dOYqjgnV","properties":{"formattedCitation":"Weber.","plainCitation":"Weber."},"citationItems":[{"id":129,"uris":["http://zotero.org/users/local/wNuioCXQ/items/9XT7ATP9"],"uri":["http://zotero.org/users/local/wNuioCXQ/items/9XT7ATP9"],"itemData":{"id":129,"type":"book","title":"The theory of social and economic organization","publisher":"Free Press","number-of-pages":"456","abstract":"The fullest general statement of Max Weber's sociological theory to appear in any of his writings, \"The Theory of Social and Economic Organization\" is an introduction to Weber's ambitious comparitive study of the sociological and institutional foundations of the modern economic and social order. In this work originally published in German in 1920, Weber discusses the analytical methods of sociology and, at the same time, presents a devastating critique of prevailing sociological theory and of its universalist, determinist underpinnings. None of Weber's other writings offers the reader such a grasp of his theories; none displays so clearly his erudition, the scope of his interests, and his analytical powers.","ISBN":"978-0-684-83640-9","language":"en","author":[{"family":"Weber","given":"Max"}],"issued":{"date-parts":[["1997",7,1]]}}}],"schema":"https://github.com/citation-style-language/schema/raw/master/csl-citation.json"} </w:instrText>
      </w:r>
      <w:r>
        <w:fldChar w:fldCharType="separate"/>
      </w:r>
      <w:r w:rsidRPr="00C733EE">
        <w:t>Weber.</w:t>
      </w:r>
      <w:r>
        <w:fldChar w:fldCharType="end"/>
      </w:r>
      <w:r>
        <w:t>p.330</w:t>
      </w:r>
    </w:p>
  </w:footnote>
  <w:footnote w:id="41">
    <w:p w14:paraId="306492BD" w14:textId="24F8D6F5" w:rsidR="00731D86" w:rsidRDefault="00731D86">
      <w:pPr>
        <w:pStyle w:val="FootnoteText"/>
      </w:pPr>
      <w:r>
        <w:rPr>
          <w:rStyle w:val="FootnoteReference"/>
        </w:rPr>
        <w:footnoteRef/>
      </w:r>
      <w:r>
        <w:t xml:space="preserve"> </w:t>
      </w:r>
      <w:r>
        <w:fldChar w:fldCharType="begin"/>
      </w:r>
      <w:r>
        <w:instrText xml:space="preserve"> ADDIN ZOTERO_ITEM CSL_CITATION {"citationID":"b2Smbb5H","properties":{"formattedCitation":"{\\rtf Kwasi Kwarteng, {\\i{}Thatcher\\uc0\\u8217{}s Trial: Six Months That Defined a Leader} (Bloomsbury Publishing, 2015).}","plainCitation":"Kwasi Kwarteng, Thatcher’s Trial: Six Months That Defined a Leader (Bloomsbury Publishing, 2015)."},"citationItems":[{"id":131,"uris":["http://zotero.org/users/local/wNuioCXQ/items/IXB4KHKI"],"uri":["http://zotero.org/users/local/wNuioCXQ/items/IXB4KHKI"],"itemData":{"id":131,"type":"book","title":"Thatcher’s Trial: Six Months That Defined a Leader","publisher":"Bloomsbury Publishing","number-of-pages":"206","source":"Google Books","abstract":"Margaret Thatcher was elected Prime Minister in 1979, the first woman to hold the position, and the first woman in the Western world to lead a nation.  Within two years she was beset by troubles, and it seemed her historic government would be short-lived. In 1981 unemployment had risen to levels not seen since the 1930s and public finances foundered in their worst state since 1945. The 'no hope' budget delivered by Chancellor Geoffrey Howe in March marked the beginning of a six-month period which witnessed pressures in Northern Ireland, hunger strikes, urban riots and unprecedented unrest within the Conservative Party.   By the Cabinet reshuffle of 14 September, in which mutinous grandees were removed, Thatcher had firmly reasserted her authority. This extraordinary six-month period would come to define the Conservative Party's most successful and divisive modern figure: to her detractors a harsh, uncaring and dogmatic leader who made the country a more unequal, materialistic and brutal place; to her supporters, the saviour of a Britain which was becoming an ungovernable socialist state. The 1983 general election would prove a triumph.  Kwasi Kwarteng here captures this shopkeeper's daughter's unique leadership qualities – from her pulpit style and New Testament imagery to her emphasis on personal moral responsibility – in some of the most adverse conditions facing any statesman in modern peacetime to offer a compelling study of arguably the most significant six months in British post-war history.","ISBN":"978-1-4088-5919-3","note":"Google-Books-ID: _y9wCgAAQBAJ","shortTitle":"Thatcher’s Trial","language":"en","author":[{"family":"Kwarteng","given":"Kwasi"}],"issued":{"date-parts":[["2015",9,24]]}}}],"schema":"https://github.com/citation-style-language/schema/raw/master/csl-citation.json"} </w:instrText>
      </w:r>
      <w:r>
        <w:fldChar w:fldCharType="separate"/>
      </w:r>
      <w:r w:rsidRPr="00813579">
        <w:rPr>
          <w:szCs w:val="24"/>
        </w:rPr>
        <w:t xml:space="preserve">Kwasi Kwarteng, </w:t>
      </w:r>
      <w:r w:rsidRPr="00813579">
        <w:rPr>
          <w:i/>
          <w:iCs/>
          <w:szCs w:val="24"/>
        </w:rPr>
        <w:t>Thatcher’s Trial: Six Months That Defined a Leader</w:t>
      </w:r>
      <w:r w:rsidRPr="00813579">
        <w:rPr>
          <w:szCs w:val="24"/>
        </w:rPr>
        <w:t xml:space="preserve"> (Bloomsbury Publishing, 2015).</w:t>
      </w:r>
      <w:r>
        <w:fldChar w:fldCharType="end"/>
      </w:r>
    </w:p>
  </w:footnote>
  <w:footnote w:id="42">
    <w:p w14:paraId="50AE8BEF" w14:textId="27C6F232" w:rsidR="00731D86" w:rsidRDefault="00731D86">
      <w:pPr>
        <w:pStyle w:val="FootnoteText"/>
      </w:pPr>
      <w:r>
        <w:rPr>
          <w:rStyle w:val="FootnoteReference"/>
        </w:rPr>
        <w:footnoteRef/>
      </w:r>
      <w:r>
        <w:t xml:space="preserve"> </w:t>
      </w:r>
      <w:r>
        <w:fldChar w:fldCharType="begin"/>
      </w:r>
      <w:r>
        <w:instrText xml:space="preserve"> ADDIN ZOTERO_ITEM CSL_CITATION {"citationID":"WhYNzEIE","properties":{"formattedCitation":"Marren.","plainCitation":"Marren."},"citationItems":[{"id":125,"uris":["http://zotero.org/users/local/wNuioCXQ/items/PJJR2CH4"],"uri":["http://zotero.org/users/local/wNuioCXQ/items/PJJR2CH4"],"itemData":{"id":125,"type":"book","title":"We shall not be moved: \"How Liverpool's working class fought redundancies, closures and cuts in the age of Thatcher\"","publisher":"Oxford University Press","number-of-pages":"270","abstract":"The city of Liverpool had frequently been prone to industrial unrest for most of its recent history, but it was the dawn of Thatcher and the sanctioning of neoliberal economic strategies which made Liverpool a nucleus of resistance against the encroaching tide of right-wing politics and sweeping de-industrialisation. This critique explores six case studies which will illustrate how elements of a highly politicised local working-class fought against the rapid rise in forced redundancies and industrial closures. Some of their responses included strikes, factory occupations, the organisation and politicisation of the unemployed, consent to radical left-wing municipal politics, as well as tacit endorsement a period of violent civil unrest. This critique concludes that in the range, intensity and use of innovative tactics deployed during these conflicts, Liverpool was distinctive.","ISBN":"978-1-78499-705-2","shortTitle":"We shall not be moved","language":"en","author":[{"family":"Marren","given":"Brian"}],"issued":{"date-parts":[["2016",1,1]]}}}],"schema":"https://github.com/citation-style-language/schema/raw/master/csl-citation.json"} </w:instrText>
      </w:r>
      <w:r>
        <w:fldChar w:fldCharType="separate"/>
      </w:r>
      <w:r w:rsidRPr="005A7785">
        <w:t>Marren.</w:t>
      </w:r>
      <w:r>
        <w:fldChar w:fldCharType="end"/>
      </w:r>
      <w:r>
        <w:t>p.166</w:t>
      </w:r>
    </w:p>
  </w:footnote>
  <w:footnote w:id="43">
    <w:p w14:paraId="2D449C05" w14:textId="5F9E1B00" w:rsidR="00731D86" w:rsidRDefault="00731D86">
      <w:pPr>
        <w:pStyle w:val="FootnoteText"/>
      </w:pPr>
      <w:r>
        <w:rPr>
          <w:rStyle w:val="FootnoteReference"/>
        </w:rPr>
        <w:footnoteRef/>
      </w:r>
      <w:r>
        <w:t xml:space="preserve"> </w:t>
      </w:r>
      <w:r>
        <w:fldChar w:fldCharType="begin"/>
      </w:r>
      <w:r>
        <w:instrText xml:space="preserve"> ADDIN ZOTERO_ITEM CSL_CITATION {"citationID":"63kjstvt","properties":{"formattedCitation":"Marren.","plainCitation":"Marren."},"citationItems":[{"id":125,"uris":["http://zotero.org/users/local/wNuioCXQ/items/PJJR2CH4"],"uri":["http://zotero.org/users/local/wNuioCXQ/items/PJJR2CH4"],"itemData":{"id":125,"type":"book","title":"We shall not be moved: \"How Liverpool's working class fought redundancies, closures and cuts in the age of Thatcher\"","publisher":"Oxford University Press","number-of-pages":"270","abstract":"The city of Liverpool had frequently been prone to industrial unrest for most of its recent history, but it was the dawn of Thatcher and the sanctioning of neoliberal economic strategies which made Liverpool a nucleus of resistance against the encroaching tide of right-wing politics and sweeping de-industrialisation. This critique explores six case studies which will illustrate how elements of a highly politicised local working-class fought against the rapid rise in forced redundancies and industrial closures. Some of their responses included strikes, factory occupations, the organisation and politicisation of the unemployed, consent to radical left-wing municipal politics, as well as tacit endorsement a period of violent civil unrest. This critique concludes that in the range, intensity and use of innovative tactics deployed during these conflicts, Liverpool was distinctive.","ISBN":"978-1-78499-705-2","shortTitle":"We shall not be moved","language":"en","author":[{"family":"Marren","given":"Brian"}],"issued":{"date-parts":[["2016",1,1]]}}}],"schema":"https://github.com/citation-style-language/schema/raw/master/csl-citation.json"} </w:instrText>
      </w:r>
      <w:r>
        <w:fldChar w:fldCharType="separate"/>
      </w:r>
      <w:r w:rsidRPr="00096FEE">
        <w:t>Marren.</w:t>
      </w:r>
      <w:r>
        <w:fldChar w:fldCharType="end"/>
      </w:r>
      <w:r>
        <w:t xml:space="preserve"> P.146</w:t>
      </w:r>
    </w:p>
  </w:footnote>
  <w:footnote w:id="44">
    <w:p w14:paraId="441040E8" w14:textId="6DCF4262" w:rsidR="00731D86" w:rsidRDefault="00731D86">
      <w:pPr>
        <w:pStyle w:val="FootnoteText"/>
      </w:pPr>
      <w:r>
        <w:rPr>
          <w:rStyle w:val="FootnoteReference"/>
        </w:rPr>
        <w:footnoteRef/>
      </w:r>
      <w:r>
        <w:t xml:space="preserve"> </w:t>
      </w:r>
      <w:r>
        <w:fldChar w:fldCharType="begin"/>
      </w:r>
      <w:r>
        <w:instrText xml:space="preserve"> ADDIN ZOTERO_ITEM CSL_CITATION {"citationID":"RIU4JyRi","properties":{"formattedCitation":"{\\rtf Alan Travis and home affairs editor, \\uc0\\u8216{}Thatcher Was to Call Labour and Miners \\uc0\\u8220{}Enemy within\\uc0\\u8221{} in Abandoned Speech\\uc0\\u8217{}, {\\i{}The Guardian}, 2 October 2014, section Politics &lt;http://www.theguardian.com/politics/2014/oct/03/thatcher-labour-miners-enemy-within-brighton-bomb&gt; [accessed 5 December 2017].}","plainCitation":"Alan Travis and home affairs editor, ‘Thatcher Was to Call Labour and Miners “Enemy within” in Abandoned Speech’, The Guardian, 2 October 2014, section Politics &lt;http://www.theguardian.com/politics/2014/oct/03/thatcher-labour-miners-enemy-within-brighton-bomb&gt; [accessed 5 December 2017]."},"citationItems":[{"id":96,"uris":["http://zotero.org/users/local/wNuioCXQ/items/FX3VU7ZS"],"uri":["http://zotero.org/users/local/wNuioCXQ/items/FX3VU7ZS"],"itemData":{"id":96,"type":"article-newspaper","title":"Thatcher was to call Labour and miners ‘enemy within’ in abandoned speech","container-title":"The Guardian","section":"Politics","source":"www.theguardian.com","abstract":"Former PM planned to say party had been hijacked by ‘enemies of democracy’ but rewrote speech after 1984 Brighton bomb","URL":"http://www.theguardian.com/politics/2014/oct/03/thatcher-labour-miners-enemy-within-brighton-bomb","ISSN":"0261-3077","language":"en-GB","author":[{"family":"Travis","given":"Alan"},{"family":"editor","given":"home","dropping-particle":"affairs"}],"issued":{"date-parts":[["2014",10,2]]},"accessed":{"date-parts":[["2017",12,5]]}}}],"schema":"https://github.com/citation-style-language/schema/raw/master/csl-citation.json"} </w:instrText>
      </w:r>
      <w:r>
        <w:fldChar w:fldCharType="separate"/>
      </w:r>
      <w:r w:rsidRPr="00E76D14">
        <w:rPr>
          <w:szCs w:val="24"/>
        </w:rPr>
        <w:t xml:space="preserve">Alan Travis and home affairs editor, ‘Thatcher Was to Call Labour and Miners “Enemy within” in Abandoned Speech’, </w:t>
      </w:r>
      <w:r w:rsidRPr="00E76D14">
        <w:rPr>
          <w:i/>
          <w:iCs/>
          <w:szCs w:val="24"/>
        </w:rPr>
        <w:t>The Guardian</w:t>
      </w:r>
      <w:r w:rsidRPr="00E76D14">
        <w:rPr>
          <w:szCs w:val="24"/>
        </w:rPr>
        <w:t>, 2 October 2014, section Politics &lt;http://www.theguardian.com/politics/2014/oct/03/thatcher-labour-miners-enemy-within-brighton-bomb&gt; [accessed 5 December 2017].</w:t>
      </w:r>
      <w:r>
        <w:fldChar w:fldCharType="end"/>
      </w:r>
    </w:p>
  </w:footnote>
  <w:footnote w:id="45">
    <w:p w14:paraId="63B33EC2" w14:textId="32C379E6" w:rsidR="00731D86" w:rsidRDefault="00731D86">
      <w:pPr>
        <w:pStyle w:val="FootnoteText"/>
      </w:pPr>
      <w:r>
        <w:rPr>
          <w:rStyle w:val="FootnoteReference"/>
        </w:rPr>
        <w:footnoteRef/>
      </w:r>
      <w:r>
        <w:t xml:space="preserve"> </w:t>
      </w:r>
      <w:r>
        <w:fldChar w:fldCharType="begin"/>
      </w:r>
      <w:r>
        <w:instrText xml:space="preserve"> ADDIN ZOTERO_ITEM CSL_CITATION {"citationID":"M9dyJOGT","properties":{"formattedCitation":"{\\rtf \\uc0\\u8216{}Enemies within: Thatcher and the Unions\\uc0\\u8217{}, 5 March 2004 &lt;http://news.bbc.co.uk/1/hi/3067563.stm&gt; [accessed 22 December 2017].}","plainCitation":"‘Enemies within: Thatcher and the Unions’, 5 March 2004 &lt;http://news.bbc.co.uk/1/hi/3067563.stm&gt; [accessed 22 December 2017]."},"citationItems":[{"id":136,"uris":["http://zotero.org/users/local/wNuioCXQ/items/NNZCA5ZA"],"uri":["http://zotero.org/users/local/wNuioCXQ/items/NNZCA5ZA"],"itemData":{"id":136,"type":"article-newspaper","title":"Enemies within: Thatcher and the unions","source":"news.bbc.co.uk","abstract":"Margaret Thatcher was the nemesis of the trade unions, which have never recovered from her assault on their rights during the 1980s.","URL":"http://news.bbc.co.uk/1/hi/3067563.stm","shortTitle":"Enemies within","language":"en-GB","issued":{"date-parts":[["2004",3,5]]},"accessed":{"date-parts":[["2017",12,22]]}}}],"schema":"https://github.com/citation-style-language/schema/raw/master/csl-citation.json"} </w:instrText>
      </w:r>
      <w:r>
        <w:fldChar w:fldCharType="separate"/>
      </w:r>
      <w:r w:rsidRPr="00E76D14">
        <w:rPr>
          <w:szCs w:val="24"/>
        </w:rPr>
        <w:t>‘Enemies within: Thatcher and the Unions’, 5 March 2004 &lt;http://news.bbc.co.uk/1/hi/3067563.stm&gt; [accessed 22 December 2017].</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cztrS0MLYwNjExtzRT0lEKTi0uzszPAykwrgUABT98OSwAAAA="/>
  </w:docVars>
  <w:rsids>
    <w:rsidRoot w:val="005459AD"/>
    <w:rsid w:val="0000547F"/>
    <w:rsid w:val="00014743"/>
    <w:rsid w:val="00025C00"/>
    <w:rsid w:val="00031468"/>
    <w:rsid w:val="00037B9D"/>
    <w:rsid w:val="00044993"/>
    <w:rsid w:val="000549ED"/>
    <w:rsid w:val="00057CFE"/>
    <w:rsid w:val="00067450"/>
    <w:rsid w:val="00077B5B"/>
    <w:rsid w:val="0008047E"/>
    <w:rsid w:val="000833D8"/>
    <w:rsid w:val="00087C80"/>
    <w:rsid w:val="00096FEE"/>
    <w:rsid w:val="000A47C1"/>
    <w:rsid w:val="000B362C"/>
    <w:rsid w:val="000C6E1E"/>
    <w:rsid w:val="000E30A1"/>
    <w:rsid w:val="000F5B59"/>
    <w:rsid w:val="000F6604"/>
    <w:rsid w:val="00103B03"/>
    <w:rsid w:val="00103CC9"/>
    <w:rsid w:val="00121C9A"/>
    <w:rsid w:val="00142A18"/>
    <w:rsid w:val="00151866"/>
    <w:rsid w:val="001617F2"/>
    <w:rsid w:val="00175D50"/>
    <w:rsid w:val="00181771"/>
    <w:rsid w:val="00185DCE"/>
    <w:rsid w:val="0019078A"/>
    <w:rsid w:val="001B02B0"/>
    <w:rsid w:val="001B48F7"/>
    <w:rsid w:val="001B4E82"/>
    <w:rsid w:val="001C6438"/>
    <w:rsid w:val="001D577A"/>
    <w:rsid w:val="001D707C"/>
    <w:rsid w:val="001E25CB"/>
    <w:rsid w:val="00207900"/>
    <w:rsid w:val="002117DD"/>
    <w:rsid w:val="00215F94"/>
    <w:rsid w:val="00221AA5"/>
    <w:rsid w:val="00223335"/>
    <w:rsid w:val="00232463"/>
    <w:rsid w:val="0023337E"/>
    <w:rsid w:val="00234E8E"/>
    <w:rsid w:val="0027393B"/>
    <w:rsid w:val="00281F57"/>
    <w:rsid w:val="002963F9"/>
    <w:rsid w:val="002B241A"/>
    <w:rsid w:val="002C15D9"/>
    <w:rsid w:val="002D0C57"/>
    <w:rsid w:val="002D24ED"/>
    <w:rsid w:val="002E364C"/>
    <w:rsid w:val="002F02BA"/>
    <w:rsid w:val="00305FDE"/>
    <w:rsid w:val="00322636"/>
    <w:rsid w:val="00325679"/>
    <w:rsid w:val="003360FA"/>
    <w:rsid w:val="00336A2C"/>
    <w:rsid w:val="0034713C"/>
    <w:rsid w:val="003475C5"/>
    <w:rsid w:val="003475FE"/>
    <w:rsid w:val="00361DA1"/>
    <w:rsid w:val="0036221A"/>
    <w:rsid w:val="00363EC2"/>
    <w:rsid w:val="00375848"/>
    <w:rsid w:val="003960D3"/>
    <w:rsid w:val="003B5CD2"/>
    <w:rsid w:val="003B6229"/>
    <w:rsid w:val="003C390B"/>
    <w:rsid w:val="003D23C6"/>
    <w:rsid w:val="003D58F2"/>
    <w:rsid w:val="003F37B2"/>
    <w:rsid w:val="003F401E"/>
    <w:rsid w:val="003F7715"/>
    <w:rsid w:val="0040287F"/>
    <w:rsid w:val="0041681F"/>
    <w:rsid w:val="00430089"/>
    <w:rsid w:val="00445FE7"/>
    <w:rsid w:val="0045380D"/>
    <w:rsid w:val="004571FB"/>
    <w:rsid w:val="00464DC2"/>
    <w:rsid w:val="00475183"/>
    <w:rsid w:val="00482E4B"/>
    <w:rsid w:val="004864DE"/>
    <w:rsid w:val="00494A12"/>
    <w:rsid w:val="0049755B"/>
    <w:rsid w:val="004A2745"/>
    <w:rsid w:val="004B47AB"/>
    <w:rsid w:val="004D3FCD"/>
    <w:rsid w:val="004F07E5"/>
    <w:rsid w:val="004F1A0A"/>
    <w:rsid w:val="005001B5"/>
    <w:rsid w:val="00503054"/>
    <w:rsid w:val="0051700B"/>
    <w:rsid w:val="00535F52"/>
    <w:rsid w:val="00541C7A"/>
    <w:rsid w:val="0054272A"/>
    <w:rsid w:val="005459AD"/>
    <w:rsid w:val="005529CD"/>
    <w:rsid w:val="00556BD6"/>
    <w:rsid w:val="00594E74"/>
    <w:rsid w:val="005A7785"/>
    <w:rsid w:val="005B4054"/>
    <w:rsid w:val="005C5D84"/>
    <w:rsid w:val="005D2395"/>
    <w:rsid w:val="005D6EAA"/>
    <w:rsid w:val="005E0C3B"/>
    <w:rsid w:val="005E6B0A"/>
    <w:rsid w:val="005F2B59"/>
    <w:rsid w:val="0060221E"/>
    <w:rsid w:val="0061423F"/>
    <w:rsid w:val="00624099"/>
    <w:rsid w:val="006304F9"/>
    <w:rsid w:val="006351BC"/>
    <w:rsid w:val="00635975"/>
    <w:rsid w:val="006415EA"/>
    <w:rsid w:val="00653DC4"/>
    <w:rsid w:val="0067253D"/>
    <w:rsid w:val="00674B17"/>
    <w:rsid w:val="0067709E"/>
    <w:rsid w:val="006836FE"/>
    <w:rsid w:val="006862A4"/>
    <w:rsid w:val="006961F7"/>
    <w:rsid w:val="006A21EE"/>
    <w:rsid w:val="006A6734"/>
    <w:rsid w:val="006B13C5"/>
    <w:rsid w:val="006B1C7A"/>
    <w:rsid w:val="006C1F1B"/>
    <w:rsid w:val="006D0D83"/>
    <w:rsid w:val="006D1CF3"/>
    <w:rsid w:val="006D6597"/>
    <w:rsid w:val="006D7C62"/>
    <w:rsid w:val="006E2945"/>
    <w:rsid w:val="006E45FC"/>
    <w:rsid w:val="006E5F64"/>
    <w:rsid w:val="007054EA"/>
    <w:rsid w:val="00705E11"/>
    <w:rsid w:val="00711D4C"/>
    <w:rsid w:val="007161E1"/>
    <w:rsid w:val="00731D86"/>
    <w:rsid w:val="007500B0"/>
    <w:rsid w:val="00757957"/>
    <w:rsid w:val="00761705"/>
    <w:rsid w:val="00764007"/>
    <w:rsid w:val="00773511"/>
    <w:rsid w:val="00775AFD"/>
    <w:rsid w:val="00776E5C"/>
    <w:rsid w:val="00792467"/>
    <w:rsid w:val="00793E8D"/>
    <w:rsid w:val="007B1636"/>
    <w:rsid w:val="007C1A94"/>
    <w:rsid w:val="007E0D20"/>
    <w:rsid w:val="007F2C38"/>
    <w:rsid w:val="007F71F4"/>
    <w:rsid w:val="00813579"/>
    <w:rsid w:val="00814510"/>
    <w:rsid w:val="008179C3"/>
    <w:rsid w:val="00822AA3"/>
    <w:rsid w:val="008303FE"/>
    <w:rsid w:val="00861390"/>
    <w:rsid w:val="0086356D"/>
    <w:rsid w:val="00870D23"/>
    <w:rsid w:val="0087238E"/>
    <w:rsid w:val="00874322"/>
    <w:rsid w:val="008752AE"/>
    <w:rsid w:val="00876D1B"/>
    <w:rsid w:val="00880259"/>
    <w:rsid w:val="00882A01"/>
    <w:rsid w:val="008A5433"/>
    <w:rsid w:val="008B525C"/>
    <w:rsid w:val="008C0F45"/>
    <w:rsid w:val="008C60E1"/>
    <w:rsid w:val="008E239E"/>
    <w:rsid w:val="008E3C45"/>
    <w:rsid w:val="008E7396"/>
    <w:rsid w:val="008F0340"/>
    <w:rsid w:val="008F450C"/>
    <w:rsid w:val="0093663D"/>
    <w:rsid w:val="00943CB5"/>
    <w:rsid w:val="00945A71"/>
    <w:rsid w:val="00954655"/>
    <w:rsid w:val="009627F0"/>
    <w:rsid w:val="00962B61"/>
    <w:rsid w:val="00973DB0"/>
    <w:rsid w:val="00983EF5"/>
    <w:rsid w:val="009953A9"/>
    <w:rsid w:val="009A36E2"/>
    <w:rsid w:val="009A475B"/>
    <w:rsid w:val="009A564A"/>
    <w:rsid w:val="009B6798"/>
    <w:rsid w:val="009E194D"/>
    <w:rsid w:val="009F4178"/>
    <w:rsid w:val="009F695A"/>
    <w:rsid w:val="00A00BE9"/>
    <w:rsid w:val="00A040DA"/>
    <w:rsid w:val="00A115F0"/>
    <w:rsid w:val="00A14527"/>
    <w:rsid w:val="00A1792C"/>
    <w:rsid w:val="00A21A8B"/>
    <w:rsid w:val="00A22B24"/>
    <w:rsid w:val="00A2670C"/>
    <w:rsid w:val="00A31C85"/>
    <w:rsid w:val="00A33B7E"/>
    <w:rsid w:val="00A5409D"/>
    <w:rsid w:val="00A6326B"/>
    <w:rsid w:val="00A758D5"/>
    <w:rsid w:val="00A8215F"/>
    <w:rsid w:val="00A82B47"/>
    <w:rsid w:val="00A862E6"/>
    <w:rsid w:val="00A96A2E"/>
    <w:rsid w:val="00AA3602"/>
    <w:rsid w:val="00AB2E81"/>
    <w:rsid w:val="00AC42F4"/>
    <w:rsid w:val="00AF08CC"/>
    <w:rsid w:val="00AF48EF"/>
    <w:rsid w:val="00B14B86"/>
    <w:rsid w:val="00B243A3"/>
    <w:rsid w:val="00B253CF"/>
    <w:rsid w:val="00B26F57"/>
    <w:rsid w:val="00B36DF5"/>
    <w:rsid w:val="00B5699F"/>
    <w:rsid w:val="00B57939"/>
    <w:rsid w:val="00B6595A"/>
    <w:rsid w:val="00B87165"/>
    <w:rsid w:val="00BA136F"/>
    <w:rsid w:val="00BA206B"/>
    <w:rsid w:val="00BA33F6"/>
    <w:rsid w:val="00BA4977"/>
    <w:rsid w:val="00BA4B54"/>
    <w:rsid w:val="00BB463C"/>
    <w:rsid w:val="00BB5A7A"/>
    <w:rsid w:val="00BE75B8"/>
    <w:rsid w:val="00BF5864"/>
    <w:rsid w:val="00BF6B73"/>
    <w:rsid w:val="00C11011"/>
    <w:rsid w:val="00C2179E"/>
    <w:rsid w:val="00C26991"/>
    <w:rsid w:val="00C30875"/>
    <w:rsid w:val="00C455D0"/>
    <w:rsid w:val="00C5178B"/>
    <w:rsid w:val="00C57A35"/>
    <w:rsid w:val="00C64761"/>
    <w:rsid w:val="00C7267D"/>
    <w:rsid w:val="00C733EE"/>
    <w:rsid w:val="00C758C2"/>
    <w:rsid w:val="00C81DE5"/>
    <w:rsid w:val="00C87DCA"/>
    <w:rsid w:val="00CA6B4A"/>
    <w:rsid w:val="00CB77B2"/>
    <w:rsid w:val="00D177A8"/>
    <w:rsid w:val="00D1783A"/>
    <w:rsid w:val="00D24AFE"/>
    <w:rsid w:val="00D33372"/>
    <w:rsid w:val="00D47641"/>
    <w:rsid w:val="00D61C3C"/>
    <w:rsid w:val="00D735E7"/>
    <w:rsid w:val="00D74575"/>
    <w:rsid w:val="00D834A1"/>
    <w:rsid w:val="00D84274"/>
    <w:rsid w:val="00D84486"/>
    <w:rsid w:val="00D96EFD"/>
    <w:rsid w:val="00DA4129"/>
    <w:rsid w:val="00DA6D9A"/>
    <w:rsid w:val="00DB1429"/>
    <w:rsid w:val="00DB46A9"/>
    <w:rsid w:val="00DC0E09"/>
    <w:rsid w:val="00DC21C7"/>
    <w:rsid w:val="00DC3FC5"/>
    <w:rsid w:val="00DE2AC3"/>
    <w:rsid w:val="00DE3B78"/>
    <w:rsid w:val="00DF6638"/>
    <w:rsid w:val="00DF6673"/>
    <w:rsid w:val="00DF7C76"/>
    <w:rsid w:val="00E12162"/>
    <w:rsid w:val="00E17D8A"/>
    <w:rsid w:val="00E21A97"/>
    <w:rsid w:val="00E267F7"/>
    <w:rsid w:val="00E437D6"/>
    <w:rsid w:val="00E45AEC"/>
    <w:rsid w:val="00E534C5"/>
    <w:rsid w:val="00E54064"/>
    <w:rsid w:val="00E63574"/>
    <w:rsid w:val="00E66EAA"/>
    <w:rsid w:val="00E7234B"/>
    <w:rsid w:val="00E76D14"/>
    <w:rsid w:val="00E9356B"/>
    <w:rsid w:val="00E961C8"/>
    <w:rsid w:val="00EA10C5"/>
    <w:rsid w:val="00EA2A57"/>
    <w:rsid w:val="00EA7951"/>
    <w:rsid w:val="00EF7904"/>
    <w:rsid w:val="00F10A2F"/>
    <w:rsid w:val="00F115C6"/>
    <w:rsid w:val="00F16485"/>
    <w:rsid w:val="00F17BCC"/>
    <w:rsid w:val="00F21097"/>
    <w:rsid w:val="00F27E5E"/>
    <w:rsid w:val="00F65520"/>
    <w:rsid w:val="00F66513"/>
    <w:rsid w:val="00F672C1"/>
    <w:rsid w:val="00F72718"/>
    <w:rsid w:val="00F92710"/>
    <w:rsid w:val="00F94E2A"/>
    <w:rsid w:val="00FA1FFD"/>
    <w:rsid w:val="00FB5798"/>
    <w:rsid w:val="00FB6BE0"/>
    <w:rsid w:val="00FC404D"/>
    <w:rsid w:val="00FC6086"/>
    <w:rsid w:val="00FE1830"/>
    <w:rsid w:val="00FE3430"/>
    <w:rsid w:val="00FE3A11"/>
    <w:rsid w:val="00FF343A"/>
    <w:rsid w:val="08D6EB03"/>
    <w:rsid w:val="0AC115CF"/>
    <w:rsid w:val="0BA4B3F6"/>
    <w:rsid w:val="0F5B6E05"/>
    <w:rsid w:val="10762402"/>
    <w:rsid w:val="13660B4E"/>
    <w:rsid w:val="1912DBC0"/>
    <w:rsid w:val="20D5F305"/>
    <w:rsid w:val="24003341"/>
    <w:rsid w:val="25F85C86"/>
    <w:rsid w:val="343C6FB4"/>
    <w:rsid w:val="3708D9A0"/>
    <w:rsid w:val="372DAD2E"/>
    <w:rsid w:val="39B5CDCE"/>
    <w:rsid w:val="4151CA6F"/>
    <w:rsid w:val="45CA599F"/>
    <w:rsid w:val="49C8285A"/>
    <w:rsid w:val="4A8E0D57"/>
    <w:rsid w:val="4D545CB3"/>
    <w:rsid w:val="4EDCA3B1"/>
    <w:rsid w:val="57D478C9"/>
    <w:rsid w:val="5939D162"/>
    <w:rsid w:val="5BC390D0"/>
    <w:rsid w:val="5CAE6A1E"/>
    <w:rsid w:val="5D1FAA71"/>
    <w:rsid w:val="609BDD7B"/>
    <w:rsid w:val="60F9B3CB"/>
    <w:rsid w:val="662420FD"/>
    <w:rsid w:val="666F965F"/>
    <w:rsid w:val="6904A90A"/>
    <w:rsid w:val="6C1F5FA7"/>
    <w:rsid w:val="6C85C8AF"/>
    <w:rsid w:val="6DDB55C7"/>
    <w:rsid w:val="72E4022D"/>
    <w:rsid w:val="736115EA"/>
    <w:rsid w:val="73CC18F4"/>
    <w:rsid w:val="74ED01A2"/>
    <w:rsid w:val="75C45EDF"/>
    <w:rsid w:val="786C3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73514"/>
  <w15:chartTrackingRefBased/>
  <w15:docId w15:val="{90349AA1-1C1F-46EF-A97D-5F8B09F6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9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4510"/>
    <w:rPr>
      <w:sz w:val="20"/>
      <w:szCs w:val="20"/>
    </w:rPr>
  </w:style>
  <w:style w:type="character" w:customStyle="1" w:styleId="FootnoteTextChar">
    <w:name w:val="Footnote Text Char"/>
    <w:basedOn w:val="DefaultParagraphFont"/>
    <w:link w:val="FootnoteText"/>
    <w:uiPriority w:val="99"/>
    <w:semiHidden/>
    <w:rsid w:val="0081451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14510"/>
    <w:rPr>
      <w:vertAlign w:val="superscript"/>
    </w:rPr>
  </w:style>
  <w:style w:type="paragraph" w:styleId="NormalWeb">
    <w:name w:val="Normal (Web)"/>
    <w:basedOn w:val="Normal"/>
    <w:uiPriority w:val="99"/>
    <w:unhideWhenUsed/>
    <w:rsid w:val="003475FE"/>
    <w:pPr>
      <w:spacing w:before="100" w:beforeAutospacing="1" w:after="100" w:afterAutospacing="1"/>
    </w:pPr>
    <w:rPr>
      <w:lang w:eastAsia="en-GB"/>
    </w:rPr>
  </w:style>
  <w:style w:type="paragraph" w:styleId="Header">
    <w:name w:val="header"/>
    <w:basedOn w:val="Normal"/>
    <w:link w:val="HeaderChar"/>
    <w:uiPriority w:val="99"/>
    <w:unhideWhenUsed/>
    <w:rsid w:val="00962B61"/>
    <w:pPr>
      <w:tabs>
        <w:tab w:val="center" w:pos="4513"/>
        <w:tab w:val="right" w:pos="9026"/>
      </w:tabs>
    </w:pPr>
  </w:style>
  <w:style w:type="character" w:customStyle="1" w:styleId="HeaderChar">
    <w:name w:val="Header Char"/>
    <w:basedOn w:val="DefaultParagraphFont"/>
    <w:link w:val="Header"/>
    <w:uiPriority w:val="99"/>
    <w:rsid w:val="00962B6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2B61"/>
    <w:pPr>
      <w:tabs>
        <w:tab w:val="center" w:pos="4513"/>
        <w:tab w:val="right" w:pos="9026"/>
      </w:tabs>
    </w:pPr>
  </w:style>
  <w:style w:type="character" w:customStyle="1" w:styleId="FooterChar">
    <w:name w:val="Footer Char"/>
    <w:basedOn w:val="DefaultParagraphFont"/>
    <w:link w:val="Footer"/>
    <w:uiPriority w:val="99"/>
    <w:rsid w:val="00962B61"/>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rsid w:val="001D577A"/>
    <w:rPr>
      <w:vertAlign w:val="superscript"/>
    </w:rPr>
  </w:style>
  <w:style w:type="paragraph" w:styleId="CommentText">
    <w:name w:val="annotation text"/>
    <w:basedOn w:val="Normal"/>
    <w:link w:val="CommentTextChar"/>
    <w:uiPriority w:val="99"/>
    <w:semiHidden/>
    <w:unhideWhenUsed/>
    <w:rsid w:val="006B13C5"/>
    <w:rPr>
      <w:sz w:val="20"/>
      <w:szCs w:val="20"/>
    </w:rPr>
  </w:style>
  <w:style w:type="character" w:customStyle="1" w:styleId="CommentTextChar">
    <w:name w:val="Comment Text Char"/>
    <w:basedOn w:val="DefaultParagraphFont"/>
    <w:link w:val="CommentText"/>
    <w:uiPriority w:val="99"/>
    <w:semiHidden/>
    <w:rsid w:val="006B13C5"/>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6B13C5"/>
    <w:rPr>
      <w:sz w:val="16"/>
      <w:szCs w:val="16"/>
    </w:rPr>
  </w:style>
  <w:style w:type="paragraph" w:styleId="BalloonText">
    <w:name w:val="Balloon Text"/>
    <w:basedOn w:val="Normal"/>
    <w:link w:val="BalloonTextChar"/>
    <w:uiPriority w:val="99"/>
    <w:semiHidden/>
    <w:unhideWhenUsed/>
    <w:rsid w:val="00DC3F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FC5"/>
    <w:rPr>
      <w:rFonts w:ascii="Segoe UI" w:eastAsia="Times New Roman" w:hAnsi="Segoe UI" w:cs="Segoe UI"/>
      <w:sz w:val="18"/>
      <w:szCs w:val="18"/>
    </w:rPr>
  </w:style>
  <w:style w:type="paragraph" w:styleId="Revision">
    <w:name w:val="Revision"/>
    <w:hidden/>
    <w:uiPriority w:val="99"/>
    <w:semiHidden/>
    <w:rsid w:val="003960D3"/>
    <w:pPr>
      <w:spacing w:after="0"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9B6798"/>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2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14</Pages>
  <Words>3415</Words>
  <Characters>18102</Characters>
  <Application>Microsoft Office Word</Application>
  <DocSecurity>0</DocSecurity>
  <Lines>287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 (1500941)</dc:creator>
  <cp:keywords/>
  <dc:description/>
  <cp:lastModifiedBy>Laura-Cait Driscoll</cp:lastModifiedBy>
  <cp:revision>18</cp:revision>
  <dcterms:created xsi:type="dcterms:W3CDTF">2017-12-22T16:01:00Z</dcterms:created>
  <dcterms:modified xsi:type="dcterms:W3CDTF">2017-12-22T22:28:00Z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zotero-version="5.0.32"&gt;&lt;session id="dxYxauDi"/&gt;&lt;style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