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9A97F" w14:textId="77777777" w:rsidR="004E731D" w:rsidRPr="004E731D" w:rsidRDefault="004E731D" w:rsidP="004E731D">
      <w:pPr>
        <w:rPr>
          <w:b/>
          <w:bCs/>
          <w:u w:val="single"/>
        </w:rPr>
      </w:pPr>
    </w:p>
    <w:p w14:paraId="54183405" w14:textId="77777777" w:rsidR="004E731D" w:rsidRPr="004E731D" w:rsidRDefault="004E731D" w:rsidP="004E731D">
      <w:pPr>
        <w:jc w:val="center"/>
        <w:rPr>
          <w:b/>
          <w:bCs/>
          <w:u w:val="single"/>
        </w:rPr>
      </w:pPr>
      <w:r w:rsidRPr="004E731D">
        <w:rPr>
          <w:b/>
          <w:bCs/>
          <w:u w:val="single"/>
        </w:rPr>
        <w:t>A critical evaluation and the learning steps focusing on a case study of an individual learner or a group of learners, based on an observed critical incident.</w:t>
      </w:r>
    </w:p>
    <w:p w14:paraId="3F907736" w14:textId="77777777" w:rsidR="004E731D" w:rsidRDefault="004E731D" w:rsidP="004E731D">
      <w:pPr>
        <w:jc w:val="center"/>
      </w:pPr>
      <w:r>
        <w:t>By Ben Deere</w:t>
      </w:r>
    </w:p>
    <w:p w14:paraId="243A32D4" w14:textId="77777777" w:rsidR="004E731D" w:rsidRDefault="004E731D" w:rsidP="004E731D">
      <w:pPr>
        <w:jc w:val="center"/>
      </w:pPr>
      <w:r>
        <w:t>Student Number: 1902000</w:t>
      </w:r>
    </w:p>
    <w:p w14:paraId="67BCAB2E" w14:textId="77777777" w:rsidR="004E731D" w:rsidRDefault="004E731D" w:rsidP="004E731D">
      <w:pPr>
        <w:jc w:val="center"/>
      </w:pPr>
      <w:r>
        <w:t>Module Code: ECAD6007</w:t>
      </w:r>
    </w:p>
    <w:p w14:paraId="4BFFFE71" w14:textId="6752E170" w:rsidR="004E731D" w:rsidRDefault="004E731D" w:rsidP="004E731D">
      <w:pPr>
        <w:jc w:val="center"/>
      </w:pPr>
      <w:r>
        <w:t>Word Count:40</w:t>
      </w:r>
      <w:r w:rsidR="00F3691B">
        <w:t>3</w:t>
      </w:r>
      <w:r w:rsidR="00946749">
        <w:t>4</w:t>
      </w:r>
    </w:p>
    <w:p w14:paraId="36D1231F" w14:textId="77777777" w:rsidR="004E731D" w:rsidRDefault="004E731D" w:rsidP="004E731D">
      <w:pPr>
        <w:jc w:val="center"/>
      </w:pPr>
    </w:p>
    <w:p w14:paraId="103D2F96" w14:textId="77777777" w:rsidR="004E731D" w:rsidRDefault="004E731D" w:rsidP="004E731D"/>
    <w:p w14:paraId="1657405F" w14:textId="77777777" w:rsidR="004E731D" w:rsidRDefault="004E731D" w:rsidP="004E731D"/>
    <w:p w14:paraId="2C4D3CCD" w14:textId="77777777" w:rsidR="004E731D" w:rsidRDefault="004E731D" w:rsidP="004E731D"/>
    <w:p w14:paraId="2A225878" w14:textId="77777777" w:rsidR="004E731D" w:rsidRDefault="004E731D" w:rsidP="004E731D"/>
    <w:p w14:paraId="02A8BED3" w14:textId="77777777" w:rsidR="004E731D" w:rsidRDefault="004E731D" w:rsidP="004E731D"/>
    <w:p w14:paraId="1EAD6638" w14:textId="77777777" w:rsidR="004E731D" w:rsidRDefault="004E731D" w:rsidP="004E731D">
      <w:pPr>
        <w:spacing w:line="480" w:lineRule="auto"/>
      </w:pPr>
    </w:p>
    <w:p w14:paraId="7D372359" w14:textId="77777777" w:rsidR="004E731D" w:rsidRDefault="004E731D" w:rsidP="004E731D">
      <w:pPr>
        <w:spacing w:line="480" w:lineRule="auto"/>
      </w:pPr>
    </w:p>
    <w:p w14:paraId="4753F63B" w14:textId="77777777" w:rsidR="004E731D" w:rsidRDefault="004E731D" w:rsidP="004E731D">
      <w:pPr>
        <w:spacing w:line="480" w:lineRule="auto"/>
      </w:pPr>
    </w:p>
    <w:p w14:paraId="7B1A1AA9" w14:textId="77777777" w:rsidR="004E731D" w:rsidRDefault="004E731D" w:rsidP="004E731D">
      <w:pPr>
        <w:spacing w:line="480" w:lineRule="auto"/>
      </w:pPr>
    </w:p>
    <w:p w14:paraId="337DAE72" w14:textId="77777777" w:rsidR="004E731D" w:rsidRDefault="004E731D" w:rsidP="004E731D">
      <w:pPr>
        <w:spacing w:line="480" w:lineRule="auto"/>
      </w:pPr>
    </w:p>
    <w:p w14:paraId="779A185D" w14:textId="77777777" w:rsidR="004E731D" w:rsidRDefault="004E731D" w:rsidP="004E731D">
      <w:pPr>
        <w:spacing w:line="480" w:lineRule="auto"/>
      </w:pPr>
    </w:p>
    <w:p w14:paraId="6DA59687" w14:textId="77777777" w:rsidR="004E731D" w:rsidRDefault="004E731D" w:rsidP="004E731D">
      <w:pPr>
        <w:spacing w:line="480" w:lineRule="auto"/>
      </w:pPr>
    </w:p>
    <w:p w14:paraId="661B4029" w14:textId="77777777" w:rsidR="004E731D" w:rsidRDefault="004E731D" w:rsidP="004E731D">
      <w:pPr>
        <w:spacing w:line="480" w:lineRule="auto"/>
      </w:pPr>
    </w:p>
    <w:p w14:paraId="4F7940AA" w14:textId="77777777" w:rsidR="004E731D" w:rsidRDefault="004E731D" w:rsidP="004E731D">
      <w:pPr>
        <w:spacing w:line="480" w:lineRule="auto"/>
      </w:pPr>
    </w:p>
    <w:p w14:paraId="50E3DCA0" w14:textId="77777777" w:rsidR="004E731D" w:rsidRDefault="004E731D" w:rsidP="004E731D">
      <w:pPr>
        <w:spacing w:line="480" w:lineRule="auto"/>
      </w:pPr>
    </w:p>
    <w:p w14:paraId="52855261" w14:textId="77777777" w:rsidR="004E731D" w:rsidRDefault="004E731D" w:rsidP="004E731D">
      <w:pPr>
        <w:spacing w:line="480" w:lineRule="auto"/>
      </w:pPr>
    </w:p>
    <w:p w14:paraId="0A686C7C" w14:textId="77777777" w:rsidR="00946749" w:rsidRDefault="00946749" w:rsidP="004E731D">
      <w:pPr>
        <w:spacing w:line="480" w:lineRule="auto"/>
      </w:pPr>
    </w:p>
    <w:p w14:paraId="73A7462D" w14:textId="2FF30382" w:rsidR="00946749" w:rsidRPr="00946749" w:rsidRDefault="00946749" w:rsidP="004E731D">
      <w:pPr>
        <w:spacing w:line="480" w:lineRule="auto"/>
        <w:rPr>
          <w:b/>
          <w:bCs/>
          <w:u w:val="single"/>
        </w:rPr>
      </w:pPr>
      <w:r w:rsidRPr="00946749">
        <w:rPr>
          <w:b/>
          <w:bCs/>
          <w:u w:val="single"/>
        </w:rPr>
        <w:lastRenderedPageBreak/>
        <w:t>Introduction</w:t>
      </w:r>
      <w:r w:rsidR="00B62D70">
        <w:rPr>
          <w:b/>
          <w:bCs/>
          <w:u w:val="single"/>
        </w:rPr>
        <w:t>.</w:t>
      </w:r>
    </w:p>
    <w:p w14:paraId="048CA4DE" w14:textId="63169036" w:rsidR="004E731D" w:rsidRDefault="004E731D" w:rsidP="004E731D">
      <w:pPr>
        <w:spacing w:line="480" w:lineRule="auto"/>
      </w:pPr>
      <w:r>
        <w:t>The following paper will be an exploration and analysis of an observed classroom incident, using the Critical Incident Theory proposed by David Tripp (1993). It must first be established that a critical incident is not necessarily a negative or extreme event but is usually a mundane classroom happening that has been made critical through further analysis (Tripp, 2011). The purpose of a critical incident is to allow teachers to refine their professional judgement and practice through structured reflection which can lead them to make more informed decisions in the future (Cartwright, 2023). Due to the nature of a critical incident being everyday classroom occurrences, the possibility of what to reflect upon is extremely vast, so selectivity and focus is required (Mohammed, 2016 p.25). However, it is still important to cover the consequences of the incident, so a thorough investigation must take place for a deep understanding.</w:t>
      </w:r>
    </w:p>
    <w:p w14:paraId="229D9AD0" w14:textId="1FFC7C3C" w:rsidR="004E731D" w:rsidRDefault="004E731D" w:rsidP="004E731D">
      <w:pPr>
        <w:spacing w:line="480" w:lineRule="auto"/>
      </w:pPr>
      <w:r>
        <w:t xml:space="preserve">The incident witnessed took place in a key stage 3 mathematics class. The classroom consisted of 18 students, with an equal split of boys and girls. They were relatively spread apart, taking up 7 desks with no more than 3 learners per desk. There were no learning support assistants or 1-to-1s in the classroom, it can be assumed that the learners did not have any additional learning needs (however this is not guaranteed). The main learner in question was showing signs of excitability and although their behaviour at its current stage wasn’t disruptive, it had the potential to become distracting to other learners. Their behaviour continued to become progressively more excitable, and the leaner began to fidget with the empty chair next to them. When the teacher began the starter activity which involved mini whiteboards, they asked for volunteers to hand them out. Immediately the learner offered to assist and was selected alongside a different learner. The learner also offered to hand out the whiteboard pens as well, but the teacher declined their offer and handed the pens out themselves. After handing out the whiteboards, the learner continued to fidget, now with the mini whiteboards. While handing out the whiteboard pens, the teacher missed out another learner, who </w:t>
      </w:r>
      <w:r>
        <w:lastRenderedPageBreak/>
        <w:t>showed signs of frustration at this</w:t>
      </w:r>
      <w:r w:rsidR="0047150D">
        <w:t xml:space="preserve"> and sat waiting to be noticed by the teacher with their hand u</w:t>
      </w:r>
      <w:r w:rsidR="00565CE0">
        <w:t>p.</w:t>
      </w:r>
      <w:r>
        <w:t xml:space="preserve"> </w:t>
      </w:r>
      <w:r w:rsidR="00565CE0">
        <w:t>This learner</w:t>
      </w:r>
      <w:r>
        <w:t xml:space="preserve"> was unable to proceed with the task until they received their marker. </w:t>
      </w:r>
    </w:p>
    <w:p w14:paraId="6DC44491" w14:textId="215791EF" w:rsidR="004E731D" w:rsidRDefault="004E731D" w:rsidP="004E731D">
      <w:pPr>
        <w:spacing w:line="480" w:lineRule="auto"/>
      </w:pPr>
      <w:r>
        <w:t>The main aim of the assignment is to identify the key teaching theories present in the observed incident through a thorough review of literature, followed by a critical analysis of the identified theories to understand why these were used in the incident via a case study. This will then lead into informed recommendations of teaching strategies. Finally, a reflection on my own professional practice and how it will inform my future as an educator will conclude the assignment.</w:t>
      </w:r>
    </w:p>
    <w:p w14:paraId="5493A45F" w14:textId="54FAAE06" w:rsidR="00717151" w:rsidRPr="00717151" w:rsidRDefault="00717151" w:rsidP="004E731D">
      <w:pPr>
        <w:spacing w:line="480" w:lineRule="auto"/>
        <w:rPr>
          <w:b/>
          <w:bCs/>
          <w:u w:val="single"/>
        </w:rPr>
      </w:pPr>
      <w:r w:rsidRPr="00717151">
        <w:rPr>
          <w:b/>
          <w:bCs/>
          <w:u w:val="single"/>
        </w:rPr>
        <w:t>Literature Review</w:t>
      </w:r>
      <w:r w:rsidR="00B62D70">
        <w:rPr>
          <w:b/>
          <w:bCs/>
          <w:u w:val="single"/>
        </w:rPr>
        <w:t>.</w:t>
      </w:r>
    </w:p>
    <w:p w14:paraId="1D875FF8" w14:textId="77777777" w:rsidR="004E731D" w:rsidRDefault="004E731D" w:rsidP="004E731D">
      <w:pPr>
        <w:spacing w:line="480" w:lineRule="auto"/>
      </w:pPr>
      <w:r>
        <w:t xml:space="preserve">To be able to successfully reflect on what has been observed, a critical analysis of the key learning theory that was witnessed is imperative. </w:t>
      </w:r>
    </w:p>
    <w:p w14:paraId="6D797925" w14:textId="77777777" w:rsidR="004E731D" w:rsidRDefault="004E731D" w:rsidP="004E731D">
      <w:pPr>
        <w:spacing w:line="480" w:lineRule="auto"/>
      </w:pPr>
      <w:r>
        <w:t>The theory of Operant Conditioning was developed by B.F. Skinner in the early 20th century and consists of using positive or negative stimuli to instigate a desired response. As this theory was developed over 80 years ago, it must first be questioned whether it is still valid today. Throughout the second half of the 20th century and beyond, the scepticism surrounding the implementation of operant conditioning in everyday life was prevalent (Rutherford, 2009 p.41), but has since been widely accepted that it is still a reliable and highly effective teaching method and is crucial to “prevent student misbehaviour” (Kienzler, Voss &amp; Wittwer, 2023 p.639). Despite this widely accepted notion, some scholars believe that common branches of operate conditioning in a classroom context are ineffective and misguided; this criticism is usually targeted at positive reinforcement. Arguably the most regularly applied form of operant conditioning in a pedagogical sense, positive reinforcement consists of the addition of stimuli to encourage certain behaviour such as verbal praise, or the handing out of prizes like stickers or chocolates. This technique is used to encourage good behaviour from the students, while also eliminating the desire to display bad behaviour (Miltenberger, 2008). It has been said that an inadequate application of positive reinforcement can lead to vague and unresolved outcomes (</w:t>
      </w:r>
      <w:proofErr w:type="spellStart"/>
      <w:r>
        <w:t>Kazepides</w:t>
      </w:r>
      <w:proofErr w:type="spellEnd"/>
      <w:r>
        <w:t xml:space="preserve">, 1976) and does not allow </w:t>
      </w:r>
      <w:r>
        <w:lastRenderedPageBreak/>
        <w:t xml:space="preserve">teachers the flexibility and control they need </w:t>
      </w:r>
      <w:proofErr w:type="gramStart"/>
      <w:r>
        <w:t>in order to</w:t>
      </w:r>
      <w:proofErr w:type="gramEnd"/>
      <w:r>
        <w:t xml:space="preserve"> successfully manage the learning environment (Axelrod, 1996). Although the research for this is no longer current, more relevant sources can reinforce the negative side effects of positive reinforcement. An ongoing concern of the technique is that as it relies on the use of external rewards (or positive stimuli) to motivate the student, which develops a short-term mindset that ultimately will prevent them from learning intrinsically (Le Courtois, 2019). This idea of allowing an environment where students are being fed the idea that they should only show positive behaviour when there is a reward at stake certainly links back to </w:t>
      </w:r>
      <w:proofErr w:type="spellStart"/>
      <w:r>
        <w:t>Kazepides</w:t>
      </w:r>
      <w:proofErr w:type="spellEnd"/>
      <w:r>
        <w:t xml:space="preserve"> (1976) and </w:t>
      </w:r>
      <w:proofErr w:type="spellStart"/>
      <w:r>
        <w:t>Alexrod’s</w:t>
      </w:r>
      <w:proofErr w:type="spellEnd"/>
      <w:r>
        <w:t xml:space="preserve"> (1996) concerns.</w:t>
      </w:r>
    </w:p>
    <w:p w14:paraId="6829684A" w14:textId="77777777" w:rsidR="004E731D" w:rsidRDefault="004E731D" w:rsidP="004E731D">
      <w:pPr>
        <w:spacing w:line="480" w:lineRule="auto"/>
      </w:pPr>
      <w:r>
        <w:t xml:space="preserve">However, these findings have been significantly criticised by </w:t>
      </w:r>
      <w:proofErr w:type="gramStart"/>
      <w:r>
        <w:t>a number of</w:t>
      </w:r>
      <w:proofErr w:type="gramEnd"/>
      <w:r>
        <w:t xml:space="preserve"> researchers. The opinions suggested by the likes of Axelrod and Le Courtois come from the misunderstanding that positive reinforcement will “threaten [an] individuals' freedom as [an] autonomous human being” (Maag, 2001 p.175). The alternative to positive reinforcement would consist of a more traditional punishment-based system (detentions, exclusions etc.), which are believed to be used too often and too brashly, thus resulting in stunting student’s potential (Potter, Boggs &amp; Dunbar, 2017 pp.  65-90).</w:t>
      </w:r>
    </w:p>
    <w:p w14:paraId="1792D5CC" w14:textId="77777777" w:rsidR="004E731D" w:rsidRDefault="004E731D" w:rsidP="004E731D">
      <w:pPr>
        <w:spacing w:line="480" w:lineRule="auto"/>
      </w:pPr>
      <w:r>
        <w:t xml:space="preserve">Academics have proposed for decades that positive reinforcement does in fact work and allows for a productive and sustained classroom environment, which is crucial to student’s learning (Burns, 1983 pp.79-94 and Hardy &amp; McLeod, 2020 pp. 95-107).  The notion that a student’s freewill and motivation is being affected has also been challenged, as research has shown the application of certain types of positive reinforcement can give a student a sense of control over their learning which will nurture an authentic desire to achieve their potential (Hootstein, 1994). The encouragement of repeated good behaviour through praise and rewards as opposed to eliminating bad behaviour through punishments and exclusions make for a more healthy and positive learning environment. It has been suggested that positive reinforcement should always be used in favour of negative punishments, as undesirable behaviours will naturally subside when a student is </w:t>
      </w:r>
      <w:r>
        <w:lastRenderedPageBreak/>
        <w:t>encouraged to display desirable behaviours (Sprouls, Mathur &amp; Upreti, 2015 pp. 153-160 and Cherry, 2023).</w:t>
      </w:r>
    </w:p>
    <w:p w14:paraId="7720B0B3" w14:textId="77777777" w:rsidR="004E731D" w:rsidRDefault="004E731D" w:rsidP="004E731D">
      <w:pPr>
        <w:spacing w:line="480" w:lineRule="auto"/>
      </w:pPr>
      <w:r>
        <w:t xml:space="preserve">From the research explored so far, it is apparent that a universally accepted notion of whether the use of operant conditioning is consistently successful or unsuccessful has not been reached. It can be suggested from this that particular care must be taken when applying methods such as positive reinforcement in the classroom. Researchers have also reached this conclusion and have emphasised that factors such as the student’s age, academic capabilities, and personality must all be considered when using operant conditioning (Craig, 2019); in other words, operant conditioning must specifically cater towards the learner.  </w:t>
      </w:r>
    </w:p>
    <w:p w14:paraId="3C27A8B5" w14:textId="77777777" w:rsidR="004E731D" w:rsidRDefault="004E731D" w:rsidP="004E731D">
      <w:pPr>
        <w:spacing w:line="480" w:lineRule="auto"/>
      </w:pPr>
      <w:r>
        <w:t xml:space="preserve">It is also important to consider the following: positive reinforcement will almost always address only an individual learner. Other teaching theories, such as classical conditioning, which in a pedagogical context would equate to methods such as teacher body language, tone of voice, attention grabbers etc. are all designed to address an entire class (Millacci, 2021). Positive reinforcement and other branches of operant conditioning are usually designed to nurture an individual’s development, which authors have claimed will have a positive impact on the other learners present as they will “modify their own behaviour based on the outcomes they observe in others” (McLeod, 2023). This, however, heavily relies on the observing students understanding that they are supposed to react to the operant conditioning taking place in McLeod’s (2023) proposed manner. When a particular student is subject to positive reinforcement on a regular basis, it can have a negative effect on other learners. Students can often perceive differentiation as a form of teacher bias, which can lead to problematic outcomes in the classroom. Favouritism within a learning environment can lead learners to feel alienated from not only their peers, but also the teaching staff (Brown, 2004 p.193). It has also been noted that students who don’t feel alienated in the classroom are more likely to have a fulfilling educational experience and reach their academic potential (Bowen, 2021). Despite being a </w:t>
      </w:r>
      <w:r>
        <w:lastRenderedPageBreak/>
        <w:t>current source, McLeod’s (2023) suggestion appears to be too idealised by assuming children have the emotional maturity to recognise the necessity of individual catering in a classroom environment.</w:t>
      </w:r>
    </w:p>
    <w:p w14:paraId="587FEDF6" w14:textId="77777777" w:rsidR="004E731D" w:rsidRDefault="004E731D" w:rsidP="004E731D">
      <w:pPr>
        <w:spacing w:line="480" w:lineRule="auto"/>
      </w:pPr>
    </w:p>
    <w:p w14:paraId="3C073DF2" w14:textId="51E25EFA" w:rsidR="00717151" w:rsidRPr="00717151" w:rsidRDefault="00717151" w:rsidP="004E731D">
      <w:pPr>
        <w:spacing w:line="480" w:lineRule="auto"/>
        <w:rPr>
          <w:b/>
          <w:bCs/>
          <w:u w:val="single"/>
        </w:rPr>
      </w:pPr>
      <w:r w:rsidRPr="00717151">
        <w:rPr>
          <w:b/>
          <w:bCs/>
          <w:u w:val="single"/>
        </w:rPr>
        <w:t>Case Study</w:t>
      </w:r>
      <w:r w:rsidR="00E86C23">
        <w:rPr>
          <w:b/>
          <w:bCs/>
          <w:u w:val="single"/>
        </w:rPr>
        <w:t>.</w:t>
      </w:r>
    </w:p>
    <w:p w14:paraId="3ED8D7C6" w14:textId="3F15A27C" w:rsidR="004E731D" w:rsidRDefault="004E731D" w:rsidP="004E731D">
      <w:pPr>
        <w:spacing w:line="480" w:lineRule="auto"/>
      </w:pPr>
      <w:r>
        <w:t xml:space="preserve">All the learners were outside the classroom door with the teacher, who then proceeded to let them in. They were let into the classroom in quick and controlled intervals. Before the teacher had entered the classroom, Learner A was noticeably excitable and eagerly talking to their friend. Soon after this they also started to play with the empty chair next to them by pushing it back then catching it before it had a chance to fall. When the teacher did enter the classroom, they asked for volunteers to hand out the mini whiteboards which were needed to complete the starter activity. Learner A volunteered for this role and was immediately picked for the position. This was the catalyst for the critical incident as it could be noted that what the teacher had employed at this stage was a form of operant conditioning. As discussed in the literature review, it can be an effective way to manage undesirable student behaviour (Kienzler, Voss &amp; Wittwer, 2023). As the teacher identified Learner A was being particularly energetic, they decided to give them the opportunity to release some of that energy in a productive way which would not disturb the learning environment. This also avoided the need to resort to a more traditional form of punishment such as scolding or removing the student from the classroom, which could lead to a degradation of Student A’s outlook on school (Potter, Boggs &amp; Dunbar, 2017). Instead, Student A took ownership of their own learning, which appeared to make them more invested in the classroom happenings (Hootstein, 1994). It can also be noted that the teacher would not allow Learner A to hand out the whiteboard markers in addition to the mini whiteboards. This could’ve been a strategic choice as the teacher did not want to have Learner A up on their feet for too long as it could’ve made them more disruptive if they began to view the task </w:t>
      </w:r>
      <w:proofErr w:type="gramStart"/>
      <w:r>
        <w:t>as a way to</w:t>
      </w:r>
      <w:proofErr w:type="gramEnd"/>
      <w:r>
        <w:t xml:space="preserve"> negatively interact with the other students, considering their already excitable nature.</w:t>
      </w:r>
    </w:p>
    <w:p w14:paraId="1FDAA5DE" w14:textId="77777777" w:rsidR="004E731D" w:rsidRDefault="004E731D" w:rsidP="004E731D">
      <w:pPr>
        <w:spacing w:line="480" w:lineRule="auto"/>
      </w:pPr>
      <w:r>
        <w:lastRenderedPageBreak/>
        <w:t xml:space="preserve">Because the teacher was monitoring the behaviour of Learner A </w:t>
      </w:r>
      <w:proofErr w:type="gramStart"/>
      <w:r>
        <w:t>while</w:t>
      </w:r>
      <w:proofErr w:type="gramEnd"/>
      <w:r>
        <w:t xml:space="preserve"> they were handing out the whiteboard markers, they accidentally skipped over Learner B. Although this was due to the </w:t>
      </w:r>
      <w:proofErr w:type="gramStart"/>
      <w:r>
        <w:t>aforementioned situation</w:t>
      </w:r>
      <w:proofErr w:type="gramEnd"/>
      <w:r>
        <w:t xml:space="preserve">, Learner B now showed visible signs of discontent when they were not given a whiteboard marker and sat with their hand up waiting to be noticed by the teacher. The teacher did not notice that Learner B was without a whiteboard marker and waiting to be noticed with their hand up for around 10 seconds; enough time for them to fall behind on the starter activity which appeared to only continue to increase their feeling of frustration. This links to Brown’s (2004) proposal that a student-teacher relationship can get damaged from the student feeling a sense of isolation within the classroom, as clear tension was apparent when the teacher did eventually notice that Learner B was missing their whiteboard marker. As Learner B was now behind in their work, they continued to struggle with keeping up with the rest of the class which means that Bowen’s (2021) theory applies as their sense of belonging was compromised which in turn lead to their academic potential in that </w:t>
      </w:r>
      <w:proofErr w:type="gramStart"/>
      <w:r>
        <w:t>particular class</w:t>
      </w:r>
      <w:proofErr w:type="gramEnd"/>
      <w:r>
        <w:t xml:space="preserve"> being jeopardised. After Learner A had finished handing out the mini whiteboards they started to play with their whiteboard; this implies that the use of operant conditioning in this instance was ineffective as the goal was to decrease Learner A’s negative behaviour through the responsibility of the task. The fact that Learner A continued to appear unfocused could’ve had a negative effect on the learning environment as their behaviour could’ve been monitored and mimicked by the other learners. This however did not happen, as all other learners stayed focussed on the task; from this it can be derived that </w:t>
      </w:r>
      <w:proofErr w:type="gramStart"/>
      <w:r>
        <w:t>the majority of</w:t>
      </w:r>
      <w:proofErr w:type="gramEnd"/>
      <w:r>
        <w:t xml:space="preserve"> learners in the class are used to the behaviour of Learner A and have the ability to maintain ownership over their own learning, as they did not let Learner A distract them from the completion of the starter activity.  Another important observation is that despite Learner A’s apparent disengagement from the activity, they did manage to complete the task in time with the rest of the class, putting what we know about the positives and negatives of operant conditioning into question. </w:t>
      </w:r>
    </w:p>
    <w:p w14:paraId="2219EE72" w14:textId="77777777" w:rsidR="004E731D" w:rsidRDefault="004E731D" w:rsidP="004E731D">
      <w:pPr>
        <w:spacing w:line="480" w:lineRule="auto"/>
      </w:pPr>
      <w:r>
        <w:t xml:space="preserve">This requires a careful consideration over the end goal of operant conditioning within the context of the observed incident. If the teacher’s intended goal for providing Learner A with the responsibility </w:t>
      </w:r>
      <w:r>
        <w:lastRenderedPageBreak/>
        <w:t xml:space="preserve">of handing out the mini whiteboards was to divert their excitability for a short period of time, then this teaching strategy could be considered successful. However, if the teacher was intended to decrease the behaviour of Learner A for a prolonged </w:t>
      </w:r>
      <w:proofErr w:type="gramStart"/>
      <w:r>
        <w:t>period of time</w:t>
      </w:r>
      <w:proofErr w:type="gramEnd"/>
      <w:r>
        <w:t>, then this strategy would not have been as successful. Further consideration would have to be given to the fact that operant conditioning is intended to alter the permanent behaviour of an individual; in the case of the observed incident this did not occur. From this, it would be reasonable to suggest that the teacher did not intend to permanently change Learner A’s behaviour with the task, but instead wanted to allow the learner an opportunity to be able to divert some of their energy into a productive task rather than to expel it all together.</w:t>
      </w:r>
    </w:p>
    <w:p w14:paraId="4490FA11" w14:textId="4F60DBF0" w:rsidR="00717151" w:rsidRPr="00717151" w:rsidRDefault="002D5513" w:rsidP="004E731D">
      <w:pPr>
        <w:spacing w:line="480" w:lineRule="auto"/>
        <w:rPr>
          <w:b/>
          <w:bCs/>
          <w:u w:val="single"/>
        </w:rPr>
      </w:pPr>
      <w:r>
        <w:rPr>
          <w:b/>
          <w:bCs/>
          <w:u w:val="single"/>
        </w:rPr>
        <w:t xml:space="preserve">Teaching and Learning </w:t>
      </w:r>
      <w:r w:rsidR="00E86C23">
        <w:rPr>
          <w:b/>
          <w:bCs/>
          <w:u w:val="single"/>
        </w:rPr>
        <w:t>methods.</w:t>
      </w:r>
    </w:p>
    <w:p w14:paraId="57DD591D" w14:textId="77777777" w:rsidR="004E731D" w:rsidRDefault="004E731D" w:rsidP="004E731D">
      <w:pPr>
        <w:spacing w:line="480" w:lineRule="auto"/>
      </w:pPr>
      <w:r>
        <w:t>Despite the importance of Tripp’s (1993) Critical Incident Theory, it can also be helpful to refer to Gibbs’ (1988) Reflective Cycle to allow for a further consideration of what teaching and learning strategies I could adopt to allow for a detailed and well-informed recommendation for the observed incident. The outline for this model is as follows:  firstly, a detailed description of the experience is required, followed by one’s feelings on the described incident. Next would be an evaluation of the experience, considering both the positives and negatives; this would then be followed by an analysis of the experience, a conclusion of what could be improved upon and finally an action plan to address future situations of a similar nature (Gibbs, 1988).</w:t>
      </w:r>
    </w:p>
    <w:p w14:paraId="61B0953C" w14:textId="77777777" w:rsidR="004E731D" w:rsidRDefault="004E731D" w:rsidP="004E731D">
      <w:pPr>
        <w:spacing w:line="480" w:lineRule="auto"/>
      </w:pPr>
      <w:r>
        <w:t xml:space="preserve">Having already completed a detailed description of the incident, a review of the following model can be undertaken. From what I observed, it appeared that the behaviour of Learner A was nothing that the teacher or the class had not experienced before. This conclusion comes from the fact that the teacher was quick to assign the task to Learner A, and, </w:t>
      </w:r>
      <w:proofErr w:type="gramStart"/>
      <w:r>
        <w:t>with the possible exception of</w:t>
      </w:r>
      <w:proofErr w:type="gramEnd"/>
      <w:r>
        <w:t xml:space="preserve"> Learner B, no other leaner was affected by their behaviour. In the context of Learner B, it could be argued that it was not the behaviour of Learner A that caused the teacher to miss them out while handing out the </w:t>
      </w:r>
      <w:r>
        <w:lastRenderedPageBreak/>
        <w:t xml:space="preserve">whiteboard </w:t>
      </w:r>
      <w:proofErr w:type="gramStart"/>
      <w:r>
        <w:t>markers, but</w:t>
      </w:r>
      <w:proofErr w:type="gramEnd"/>
      <w:r>
        <w:t xml:space="preserve"> was perhaps more of an overlook due to simply attempting to monitor a classroom of multiple learners, and Learner A’s actions were irrelevant to this situation.</w:t>
      </w:r>
    </w:p>
    <w:p w14:paraId="4E5A079F" w14:textId="77777777" w:rsidR="004E731D" w:rsidRDefault="004E731D" w:rsidP="004E731D">
      <w:pPr>
        <w:spacing w:line="480" w:lineRule="auto"/>
      </w:pPr>
      <w:r>
        <w:t xml:space="preserve">The fact that most of the other leaners in the class were not negatively influenced by the actions of Learner A’s excitability leads me to believe that there is a strong culture of self-ownership of learning in the school. From this I can derive that perhaps the use of operant conditioning methods such as positive reinforcement might not be suitable for students such as Learner A as I observed that their behaviour didn’t appear to decrease after the task intended to decrease the behaviour was completed. As </w:t>
      </w:r>
      <w:proofErr w:type="gramStart"/>
      <w:r>
        <w:t>the majority of</w:t>
      </w:r>
      <w:proofErr w:type="gramEnd"/>
      <w:r>
        <w:t xml:space="preserve"> the students appeared to work in this way, I believe it would be appropriate to adopt a teaching method that revolves around Glasser’s (1998) Choice Theory. I believe that incorporating teaching strategies that focus on the intrinsic choices of students like Learner A and B would result in long term positive results. </w:t>
      </w:r>
    </w:p>
    <w:p w14:paraId="6EE33D05" w14:textId="77777777" w:rsidR="004E731D" w:rsidRDefault="004E731D" w:rsidP="004E731D">
      <w:pPr>
        <w:spacing w:line="480" w:lineRule="auto"/>
      </w:pPr>
      <w:r>
        <w:t>Firstly, a directed discussion on the importance of personal choice and taking ownership of one’s decisions would be required to establish the importance of Glasser’s (1998) theory, thus underpinning its relevance to the classroom context and what it would mean for the students. Studies have shown when a group of students are actively involved in discussions on Choice Theory beforehand, they can develop the mindset required to take onboard the strategies that are put in place by the teacher, rather than a group who is unaware of the theory that the teacher is employing (</w:t>
      </w:r>
      <w:proofErr w:type="spellStart"/>
      <w:r>
        <w:t>Nooripour</w:t>
      </w:r>
      <w:proofErr w:type="spellEnd"/>
      <w:r>
        <w:t xml:space="preserve"> </w:t>
      </w:r>
      <w:r w:rsidRPr="00A902DC">
        <w:rPr>
          <w:i/>
          <w:iCs/>
        </w:rPr>
        <w:t>et al.,</w:t>
      </w:r>
      <w:r>
        <w:t xml:space="preserve"> 2023). It has also been suggested that students who struggle to understand the importance of intrinsic motivation (as seen in both Learner A and B) can begin to develop and maintain a motivated mindset when they are given the tools to think and act more independently within the classroom (Lyngstad, 2022). </w:t>
      </w:r>
    </w:p>
    <w:p w14:paraId="1EA8D5FD" w14:textId="77777777" w:rsidR="004E731D" w:rsidRDefault="004E731D" w:rsidP="004E731D">
      <w:pPr>
        <w:spacing w:line="480" w:lineRule="auto"/>
      </w:pPr>
      <w:r>
        <w:t xml:space="preserve">Now that the learners would understand the importance of choice theory, I would be able to employ appropriate strategies. The main strategy that could be used in the context of the observed incident could be centred around giving learners more autonomy over what they were allowed to do in their allocated tasks. More freedom of choice in the classroom, providing now the students </w:t>
      </w:r>
      <w:proofErr w:type="gramStart"/>
      <w:r>
        <w:t xml:space="preserve">have an </w:t>
      </w:r>
      <w:r>
        <w:lastRenderedPageBreak/>
        <w:t>understanding of</w:t>
      </w:r>
      <w:proofErr w:type="gramEnd"/>
      <w:r>
        <w:t xml:space="preserve"> Choice Theory, will provide the students with a sense of control over their learning, which is considered to be crucial element to their engagement within the learning environment (Deci &amp; Ryan, 2000). A specific strategy for learning and productivity incorporating these concepts could revolve around the use of questions over demands. A case study from 2015 has given reason to believe that the use of appropriate questioning and scaffolding can lead to students becoming more engaged and thus decreasing negative behaviour. In the study, the teacher would use the terms “Must do, should do, could do” (Irvine, 2015 p.6). This would allow the students to arrange their assigned tasks into order of importance, while still giving them the autonomy which can drive them to academic success (Jason, 2004). They were then allowed to independently complete their tasks in the order of importance they had assigned; the choice to spend as little or as long on each task was also granted. The case study reveals that when the students were given this level freedom in their work their behaviour, motivation and self-sufficiency all increased (Irvine, 2015).</w:t>
      </w:r>
    </w:p>
    <w:p w14:paraId="4E261769" w14:textId="77777777" w:rsidR="004E731D" w:rsidRDefault="004E731D" w:rsidP="004E731D">
      <w:pPr>
        <w:spacing w:line="480" w:lineRule="auto"/>
      </w:pPr>
      <w:r>
        <w:t xml:space="preserve">If this method was to be applied to the classroom context of the observed incident, Learner A would have a more developed grasp of what they ‘Must’ do in the </w:t>
      </w:r>
      <w:proofErr w:type="gramStart"/>
      <w:r>
        <w:t>particular situation</w:t>
      </w:r>
      <w:proofErr w:type="gramEnd"/>
      <w:r>
        <w:t xml:space="preserve">; they ‘Must’ hand out the mini whiteboards, which would then follow into </w:t>
      </w:r>
      <w:proofErr w:type="spellStart"/>
      <w:r>
        <w:t>they</w:t>
      </w:r>
      <w:proofErr w:type="spellEnd"/>
      <w:r>
        <w:t xml:space="preserve"> ‘Should’ go back to their seat and be ready to start learning. The ‘Could’ in this situation would be ‘I could offer to hand out the whiteboard markers’, but because the Learner A has an understanding on the importance of each task, this would not be considered as relevant as they perceived it to be in the observed incident.</w:t>
      </w:r>
    </w:p>
    <w:p w14:paraId="265D0272" w14:textId="77777777" w:rsidR="004E731D" w:rsidRDefault="004E731D" w:rsidP="004E731D">
      <w:pPr>
        <w:spacing w:line="480" w:lineRule="auto"/>
      </w:pPr>
      <w:r>
        <w:t>The utilisation of Choice Theory would also benefit Learner B; as mentioned in the case study, Learner B spent all their time waiting for a whiteboard marker being non-verbal. The only way that they tried to get the attention of the teacher was through raising their hand and using frustrated gestures which the teacher had no way of noticing unless they were directly looking at Learner B. If this learner took more self-ownership of their learning and took the initiative to get a marker from the front, they would not have fallen so far behind with their work.</w:t>
      </w:r>
    </w:p>
    <w:p w14:paraId="59338716" w14:textId="77777777" w:rsidR="004E731D" w:rsidRDefault="004E731D" w:rsidP="004E731D">
      <w:pPr>
        <w:spacing w:line="480" w:lineRule="auto"/>
      </w:pPr>
      <w:r>
        <w:lastRenderedPageBreak/>
        <w:t xml:space="preserve">It is also worth considering the what the effect of more student autonomy and less teacher-interference would be for the for the teacher. For example, allowing Learner A to hand out the whiteboard markers in addition to the mini whiteboards would have most likely resulted in Learner B not being overlooked. The reason for this being the fact that Learner A only had that </w:t>
      </w:r>
      <w:proofErr w:type="gramStart"/>
      <w:r>
        <w:t>particular task</w:t>
      </w:r>
      <w:proofErr w:type="gramEnd"/>
      <w:r>
        <w:t xml:space="preserve"> to focus on at that particular time; the teacher on the other hand had multiple tasks to complete: greeting learners, checking seating plans, taking the register, explaining each task etc. Increased workloads for teachers (Hendriani </w:t>
      </w:r>
      <w:r w:rsidRPr="000F1879">
        <w:rPr>
          <w:i/>
          <w:iCs/>
        </w:rPr>
        <w:t>et al</w:t>
      </w:r>
      <w:r>
        <w:t>., 2022) means that the delegation of classroom duties could help relieve some of this stress in addition to the task being completed more effectively by the learner.</w:t>
      </w:r>
    </w:p>
    <w:p w14:paraId="1EC23106" w14:textId="18DA5836" w:rsidR="00717151" w:rsidRPr="00AB1D35" w:rsidRDefault="00AB1D35" w:rsidP="004E731D">
      <w:pPr>
        <w:spacing w:line="480" w:lineRule="auto"/>
        <w:rPr>
          <w:b/>
          <w:bCs/>
          <w:u w:val="single"/>
        </w:rPr>
      </w:pPr>
      <w:r w:rsidRPr="00AB1D35">
        <w:rPr>
          <w:b/>
          <w:bCs/>
          <w:u w:val="single"/>
        </w:rPr>
        <w:t>Discussion</w:t>
      </w:r>
      <w:r w:rsidR="00B62D70">
        <w:rPr>
          <w:b/>
          <w:bCs/>
          <w:u w:val="single"/>
        </w:rPr>
        <w:t>.</w:t>
      </w:r>
    </w:p>
    <w:p w14:paraId="28D22F42" w14:textId="77777777" w:rsidR="004E731D" w:rsidRDefault="004E731D" w:rsidP="004E731D">
      <w:pPr>
        <w:spacing w:line="480" w:lineRule="auto"/>
      </w:pPr>
      <w:r>
        <w:t xml:space="preserve">Taking what has been discussed so far, it would now be appropriate to consider the effects of these findings on my pedagogical practice and how these will relate to the professional teaching standards. Given what has been witnessed and recommended, the use of Choice Theory would allow for students to engage in reflective learning, which is outlined as recognising the importance of “reflection and evaluation around behaviours and outlooks for learning” (Welsh Government, 2019 p.40). As the evidence has shown, students who work more independently tend take ownership of their work; this would allow for students like Learner A and B to feel more inclined to productively complete tasks rather than through a strong reliance on teacher interference. </w:t>
      </w:r>
    </w:p>
    <w:p w14:paraId="226BCFC5" w14:textId="77777777" w:rsidR="004E731D" w:rsidRDefault="004E731D" w:rsidP="004E731D">
      <w:pPr>
        <w:spacing w:line="480" w:lineRule="auto"/>
      </w:pPr>
      <w:r>
        <w:t>It must also be noted that to be able to have a successful learning environment which will allow for an autonomous approach, a strong student-teacher relationship is required (Brake, 2020). This would be achievable through avoiding the use of unnecessary use of individual student nourishment and actively using group discussions to outline learning intentions. This shows a clear link to the professional leadership standard strand of self-responsibility and being able to “</w:t>
      </w:r>
      <w:proofErr w:type="spellStart"/>
      <w:r>
        <w:t>maximis</w:t>
      </w:r>
      <w:proofErr w:type="spellEnd"/>
      <w:r>
        <w:t xml:space="preserve">[e] the potential of all learners” (Welsh Government, 2019 p.57). Within this case study, it was apparent that Leaner B suffered from a perceived feeling of isolation when faced with being overlooked </w:t>
      </w:r>
      <w:r>
        <w:lastRenderedPageBreak/>
        <w:t>during the handing out of the mini whiteboards, giving reason to believe employing this teaching standard to my practice would be appropriate.</w:t>
      </w:r>
    </w:p>
    <w:p w14:paraId="1D0E7569" w14:textId="77777777" w:rsidR="004E731D" w:rsidRDefault="004E731D" w:rsidP="004E731D">
      <w:pPr>
        <w:spacing w:line="480" w:lineRule="auto"/>
      </w:pPr>
      <w:r>
        <w:t>The use of innovation via developing techniques required to help students and keep the learning moving forward is crucial to my professional development and practice, so the use of teaching strategies such as the ‘Must do, should do, could do’ technique which has been successfully trialled has the potential to work effectively in the context of the observed incident. Additionally, the highlighted importance of critical reflection within the standard also will enable both teachers and students to understand the importance of continual improvement within the learning environment.</w:t>
      </w:r>
    </w:p>
    <w:p w14:paraId="07275012" w14:textId="0B76DC1F" w:rsidR="00717151" w:rsidRPr="00FA4221" w:rsidRDefault="00FA4221" w:rsidP="004E731D">
      <w:pPr>
        <w:spacing w:line="480" w:lineRule="auto"/>
        <w:rPr>
          <w:b/>
          <w:bCs/>
          <w:u w:val="single"/>
        </w:rPr>
      </w:pPr>
      <w:r w:rsidRPr="00FA4221">
        <w:rPr>
          <w:b/>
          <w:bCs/>
          <w:u w:val="single"/>
        </w:rPr>
        <w:t>Conclusion</w:t>
      </w:r>
      <w:r w:rsidR="00B62D70">
        <w:rPr>
          <w:b/>
          <w:bCs/>
          <w:u w:val="single"/>
        </w:rPr>
        <w:t>.</w:t>
      </w:r>
      <w:r w:rsidRPr="00FA4221">
        <w:rPr>
          <w:b/>
          <w:bCs/>
          <w:u w:val="single"/>
        </w:rPr>
        <w:t xml:space="preserve"> </w:t>
      </w:r>
    </w:p>
    <w:p w14:paraId="4EBB0380" w14:textId="77777777" w:rsidR="004E731D" w:rsidRDefault="004E731D" w:rsidP="004E731D">
      <w:pPr>
        <w:spacing w:line="480" w:lineRule="auto"/>
      </w:pPr>
      <w:r>
        <w:t xml:space="preserve">The assignment presented has utilised Tripp’s (1993) methodology of Critical Incident Theory, which has allowed for a thorough investigation into the possible reasons and solutions to the observed classroom incident. By outlining the happenings of the incident and researching key theories and methodologies, a critical review from a range of authors and researchers was undertaken, which allowed for a new depth of understanding and context to inform the writing. Through the form of a detailed case study and building off the literature review, it was possible then to be able to understand how and why the key learners in the observed incident had acted in the manners they had. Taking other practitioners into consideration, such as Gibbs’ (1988) Reflective Cycle, research informed recommendations were offered which specifically cater towards the key learners, while also considering the effects that the strategies would have on the other learners and teacher. This was then followed by an exploration of what these findings would mean for my on pedagogical practice, and how this will feed into the professional standards of reflective learning, taking responsibility for </w:t>
      </w:r>
      <w:proofErr w:type="gramStart"/>
      <w:r>
        <w:t>self</w:t>
      </w:r>
      <w:proofErr w:type="gramEnd"/>
      <w:r>
        <w:t xml:space="preserve"> and developing new techniques.</w:t>
      </w:r>
    </w:p>
    <w:p w14:paraId="778234D7" w14:textId="36AC551E" w:rsidR="004E731D" w:rsidRDefault="004E731D" w:rsidP="004E731D">
      <w:pPr>
        <w:spacing w:line="480" w:lineRule="auto"/>
      </w:pPr>
      <w:r>
        <w:t xml:space="preserve">It was concluded that to best tackle the issues that arose in the observed incident would be to integrate Glasser’s (1998) Choice Theory into the classroom with new teaching techniques which focus on student independence and question-based prompts such as ‘Must do, should do, could do’ </w:t>
      </w:r>
      <w:r>
        <w:lastRenderedPageBreak/>
        <w:t>when preparing tasks for students. This will allow for more student autonomy, intrinsic motivation, and self-efficacy, thus eliminating over-management f</w:t>
      </w:r>
      <w:r w:rsidR="00536E7A">
        <w:t>ro</w:t>
      </w:r>
      <w:r>
        <w:t xml:space="preserve">m the teacher, and ultimately increasing their own self-efficacy. </w:t>
      </w:r>
    </w:p>
    <w:p w14:paraId="59321929" w14:textId="77777777" w:rsidR="004E731D" w:rsidRDefault="004E731D" w:rsidP="004E731D"/>
    <w:p w14:paraId="71FC19E0" w14:textId="77777777" w:rsidR="004E731D" w:rsidRDefault="004E731D" w:rsidP="004E731D"/>
    <w:p w14:paraId="6F799A5D" w14:textId="77777777" w:rsidR="004E731D" w:rsidRDefault="004E731D" w:rsidP="004E731D"/>
    <w:p w14:paraId="2723C285" w14:textId="77777777" w:rsidR="004E731D" w:rsidRDefault="004E731D" w:rsidP="004E731D">
      <w:pPr>
        <w:rPr>
          <w:b/>
          <w:bCs/>
          <w:u w:val="single"/>
        </w:rPr>
      </w:pPr>
    </w:p>
    <w:p w14:paraId="6D420F09" w14:textId="77777777" w:rsidR="004E731D" w:rsidRDefault="004E731D" w:rsidP="004E731D">
      <w:pPr>
        <w:rPr>
          <w:b/>
          <w:bCs/>
          <w:u w:val="single"/>
        </w:rPr>
      </w:pPr>
    </w:p>
    <w:p w14:paraId="4D70E73E" w14:textId="77777777" w:rsidR="004E731D" w:rsidRDefault="004E731D" w:rsidP="004E731D">
      <w:pPr>
        <w:rPr>
          <w:b/>
          <w:bCs/>
          <w:u w:val="single"/>
        </w:rPr>
      </w:pPr>
    </w:p>
    <w:p w14:paraId="3B1326F4" w14:textId="77777777" w:rsidR="004E731D" w:rsidRDefault="004E731D" w:rsidP="004E731D">
      <w:pPr>
        <w:rPr>
          <w:b/>
          <w:bCs/>
          <w:u w:val="single"/>
        </w:rPr>
      </w:pPr>
    </w:p>
    <w:p w14:paraId="304FDAE3" w14:textId="77777777" w:rsidR="00C13E03" w:rsidRDefault="00C13E03" w:rsidP="004E731D">
      <w:pPr>
        <w:rPr>
          <w:b/>
          <w:bCs/>
          <w:u w:val="single"/>
        </w:rPr>
      </w:pPr>
    </w:p>
    <w:p w14:paraId="791BED7A" w14:textId="77777777" w:rsidR="00C13E03" w:rsidRDefault="00C13E03" w:rsidP="004E731D">
      <w:pPr>
        <w:rPr>
          <w:b/>
          <w:bCs/>
          <w:u w:val="single"/>
        </w:rPr>
      </w:pPr>
    </w:p>
    <w:p w14:paraId="23648B4D" w14:textId="77777777" w:rsidR="00C13E03" w:rsidRDefault="00C13E03" w:rsidP="004E731D">
      <w:pPr>
        <w:rPr>
          <w:b/>
          <w:bCs/>
          <w:u w:val="single"/>
        </w:rPr>
      </w:pPr>
    </w:p>
    <w:p w14:paraId="47A3E144" w14:textId="77777777" w:rsidR="00C13E03" w:rsidRDefault="00C13E03" w:rsidP="004E731D">
      <w:pPr>
        <w:rPr>
          <w:b/>
          <w:bCs/>
          <w:u w:val="single"/>
        </w:rPr>
      </w:pPr>
    </w:p>
    <w:p w14:paraId="793257C3" w14:textId="77777777" w:rsidR="00C13E03" w:rsidRDefault="00C13E03" w:rsidP="004E731D">
      <w:pPr>
        <w:rPr>
          <w:b/>
          <w:bCs/>
          <w:u w:val="single"/>
        </w:rPr>
      </w:pPr>
    </w:p>
    <w:p w14:paraId="768E9EEB" w14:textId="77777777" w:rsidR="00C13E03" w:rsidRDefault="00C13E03" w:rsidP="004E731D">
      <w:pPr>
        <w:rPr>
          <w:b/>
          <w:bCs/>
          <w:u w:val="single"/>
        </w:rPr>
      </w:pPr>
    </w:p>
    <w:p w14:paraId="62ED2AB4" w14:textId="77777777" w:rsidR="00C13E03" w:rsidRDefault="00C13E03" w:rsidP="004E731D">
      <w:pPr>
        <w:rPr>
          <w:b/>
          <w:bCs/>
          <w:u w:val="single"/>
        </w:rPr>
      </w:pPr>
    </w:p>
    <w:p w14:paraId="7BF1EBC9" w14:textId="77777777" w:rsidR="00C13E03" w:rsidRDefault="00C13E03" w:rsidP="004E731D">
      <w:pPr>
        <w:rPr>
          <w:b/>
          <w:bCs/>
          <w:u w:val="single"/>
        </w:rPr>
      </w:pPr>
    </w:p>
    <w:p w14:paraId="1D40AB1E" w14:textId="77777777" w:rsidR="00C13E03" w:rsidRDefault="00C13E03" w:rsidP="004E731D">
      <w:pPr>
        <w:rPr>
          <w:b/>
          <w:bCs/>
          <w:u w:val="single"/>
        </w:rPr>
      </w:pPr>
    </w:p>
    <w:p w14:paraId="4D8B8AD7" w14:textId="77777777" w:rsidR="00C13E03" w:rsidRDefault="00C13E03" w:rsidP="004E731D">
      <w:pPr>
        <w:rPr>
          <w:b/>
          <w:bCs/>
          <w:u w:val="single"/>
        </w:rPr>
      </w:pPr>
    </w:p>
    <w:p w14:paraId="0BAF5840" w14:textId="77777777" w:rsidR="00C13E03" w:rsidRDefault="00C13E03" w:rsidP="004E731D">
      <w:pPr>
        <w:rPr>
          <w:b/>
          <w:bCs/>
          <w:u w:val="single"/>
        </w:rPr>
      </w:pPr>
    </w:p>
    <w:p w14:paraId="08C2382E" w14:textId="77777777" w:rsidR="00C13E03" w:rsidRDefault="00C13E03" w:rsidP="004E731D">
      <w:pPr>
        <w:rPr>
          <w:b/>
          <w:bCs/>
          <w:u w:val="single"/>
        </w:rPr>
      </w:pPr>
    </w:p>
    <w:p w14:paraId="640B84F4" w14:textId="77777777" w:rsidR="00C13E03" w:rsidRDefault="00C13E03" w:rsidP="004E731D">
      <w:pPr>
        <w:rPr>
          <w:b/>
          <w:bCs/>
          <w:u w:val="single"/>
        </w:rPr>
      </w:pPr>
    </w:p>
    <w:p w14:paraId="5FF9308E" w14:textId="77777777" w:rsidR="00C13E03" w:rsidRDefault="00C13E03" w:rsidP="004E731D">
      <w:pPr>
        <w:rPr>
          <w:b/>
          <w:bCs/>
          <w:u w:val="single"/>
        </w:rPr>
      </w:pPr>
    </w:p>
    <w:p w14:paraId="2C3A805B" w14:textId="77777777" w:rsidR="00C13E03" w:rsidRDefault="00C13E03" w:rsidP="004E731D">
      <w:pPr>
        <w:rPr>
          <w:b/>
          <w:bCs/>
          <w:u w:val="single"/>
        </w:rPr>
      </w:pPr>
    </w:p>
    <w:p w14:paraId="497479F4" w14:textId="77777777" w:rsidR="00C13E03" w:rsidRDefault="00C13E03" w:rsidP="004E731D">
      <w:pPr>
        <w:rPr>
          <w:b/>
          <w:bCs/>
          <w:u w:val="single"/>
        </w:rPr>
      </w:pPr>
    </w:p>
    <w:p w14:paraId="4570E282" w14:textId="77777777" w:rsidR="00C13E03" w:rsidRDefault="00C13E03" w:rsidP="004E731D">
      <w:pPr>
        <w:rPr>
          <w:b/>
          <w:bCs/>
          <w:u w:val="single"/>
        </w:rPr>
      </w:pPr>
    </w:p>
    <w:p w14:paraId="3B32C481" w14:textId="77777777" w:rsidR="00C13E03" w:rsidRDefault="00C13E03" w:rsidP="004E731D">
      <w:pPr>
        <w:rPr>
          <w:b/>
          <w:bCs/>
          <w:u w:val="single"/>
        </w:rPr>
      </w:pPr>
    </w:p>
    <w:p w14:paraId="700E101C" w14:textId="77777777" w:rsidR="00C13E03" w:rsidRDefault="00C13E03" w:rsidP="004E731D">
      <w:pPr>
        <w:rPr>
          <w:b/>
          <w:bCs/>
          <w:u w:val="single"/>
        </w:rPr>
      </w:pPr>
    </w:p>
    <w:p w14:paraId="2D2B434B" w14:textId="77777777" w:rsidR="004E731D" w:rsidRPr="004E731D" w:rsidRDefault="004E731D" w:rsidP="004E731D">
      <w:pPr>
        <w:rPr>
          <w:b/>
          <w:bCs/>
          <w:u w:val="single"/>
        </w:rPr>
      </w:pPr>
    </w:p>
    <w:p w14:paraId="3018EB50" w14:textId="489F794C" w:rsidR="004E731D" w:rsidRPr="00C13E03" w:rsidRDefault="004E731D" w:rsidP="004E731D">
      <w:pPr>
        <w:rPr>
          <w:b/>
          <w:bCs/>
          <w:u w:val="single"/>
        </w:rPr>
      </w:pPr>
      <w:r w:rsidRPr="004E731D">
        <w:rPr>
          <w:b/>
          <w:bCs/>
          <w:u w:val="single"/>
        </w:rPr>
        <w:lastRenderedPageBreak/>
        <w:t>References</w:t>
      </w:r>
    </w:p>
    <w:p w14:paraId="3812741D" w14:textId="77777777" w:rsidR="00441723" w:rsidRPr="00441723" w:rsidRDefault="00441723" w:rsidP="00441723">
      <w:pPr>
        <w:spacing w:line="480" w:lineRule="auto"/>
        <w:rPr>
          <w:b/>
          <w:bCs/>
          <w:u w:val="single"/>
        </w:rPr>
      </w:pPr>
    </w:p>
    <w:p w14:paraId="36FD57F3" w14:textId="77777777" w:rsidR="00441723" w:rsidRPr="00441723" w:rsidRDefault="00441723" w:rsidP="00441723">
      <w:pPr>
        <w:numPr>
          <w:ilvl w:val="0"/>
          <w:numId w:val="1"/>
        </w:numPr>
        <w:spacing w:line="480" w:lineRule="auto"/>
      </w:pPr>
      <w:r w:rsidRPr="00441723">
        <w:t xml:space="preserve">Axelrod, S. (1996). ‘What's Wrong with </w:t>
      </w:r>
      <w:proofErr w:type="spellStart"/>
      <w:r w:rsidRPr="00441723">
        <w:t>Behavior</w:t>
      </w:r>
      <w:proofErr w:type="spellEnd"/>
      <w:r w:rsidRPr="00441723">
        <w:t xml:space="preserve"> Analysis?’ </w:t>
      </w:r>
      <w:r w:rsidRPr="00441723">
        <w:rPr>
          <w:i/>
          <w:iCs/>
        </w:rPr>
        <w:t xml:space="preserve">Journal of </w:t>
      </w:r>
      <w:proofErr w:type="spellStart"/>
      <w:r w:rsidRPr="00441723">
        <w:rPr>
          <w:i/>
          <w:iCs/>
        </w:rPr>
        <w:t>Behavioral</w:t>
      </w:r>
      <w:proofErr w:type="spellEnd"/>
      <w:r w:rsidRPr="00441723">
        <w:rPr>
          <w:i/>
          <w:iCs/>
        </w:rPr>
        <w:t xml:space="preserve"> Education</w:t>
      </w:r>
      <w:r w:rsidRPr="00441723">
        <w:t>, 6, pp.247-256.</w:t>
      </w:r>
    </w:p>
    <w:p w14:paraId="3023CFD5" w14:textId="77777777" w:rsidR="00441723" w:rsidRPr="00441723" w:rsidRDefault="00441723" w:rsidP="00441723">
      <w:pPr>
        <w:numPr>
          <w:ilvl w:val="0"/>
          <w:numId w:val="1"/>
        </w:numPr>
        <w:spacing w:line="480" w:lineRule="auto"/>
      </w:pPr>
      <w:r w:rsidRPr="00441723">
        <w:t xml:space="preserve">Bowen, J. (2021). ‘Why is it Important for Students to Feel a Sense of Belonging at School? ‘Students Choose to be in Environments That Make Them Feel a Sense of Fit,’ Says Associate Professor DeLeon Gray’, </w:t>
      </w:r>
      <w:r w:rsidRPr="00441723">
        <w:rPr>
          <w:i/>
          <w:iCs/>
        </w:rPr>
        <w:t xml:space="preserve">NC State University, </w:t>
      </w:r>
      <w:r w:rsidRPr="00441723">
        <w:t xml:space="preserve">21 October. Available at: </w:t>
      </w:r>
      <w:hyperlink r:id="rId8" w:history="1">
        <w:r w:rsidRPr="00441723">
          <w:rPr>
            <w:rStyle w:val="Hyperlink"/>
          </w:rPr>
          <w:t>https://ced.ncsu.edu/news/2021/10/21/why-is-it-important-for-students-to-feel-a-sense-of-belonging-at-school-students-choose-to-be-in-environments-that-make-them-feel-a-sense-of-fit-says-associate-professor-deleon-gra/</w:t>
        </w:r>
      </w:hyperlink>
      <w:r w:rsidRPr="00441723">
        <w:t xml:space="preserve"> (Accessed: 16 October 2023).</w:t>
      </w:r>
    </w:p>
    <w:p w14:paraId="68E8EDF3" w14:textId="77777777" w:rsidR="00441723" w:rsidRPr="00441723" w:rsidRDefault="00441723" w:rsidP="00441723">
      <w:pPr>
        <w:numPr>
          <w:ilvl w:val="0"/>
          <w:numId w:val="1"/>
        </w:numPr>
        <w:spacing w:line="480" w:lineRule="auto"/>
        <w:rPr>
          <w:i/>
          <w:iCs/>
        </w:rPr>
      </w:pPr>
      <w:r w:rsidRPr="00441723">
        <w:t xml:space="preserve">Brake, A. (2020). ‘Right from the Start: Critical Classroom Practices for Building Teacher–Student Trust in the First 10 Weeks of Ninth Grade’ </w:t>
      </w:r>
      <w:r w:rsidRPr="00441723">
        <w:rPr>
          <w:i/>
          <w:iCs/>
        </w:rPr>
        <w:t xml:space="preserve">Dordrecht: Springer Netherlands; The Urban review, </w:t>
      </w:r>
      <w:r w:rsidRPr="00441723">
        <w:t>Vol.52 (2), pp.277-298.</w:t>
      </w:r>
    </w:p>
    <w:p w14:paraId="4AFD7FBC" w14:textId="77777777" w:rsidR="00441723" w:rsidRPr="00441723" w:rsidRDefault="00441723" w:rsidP="00441723">
      <w:pPr>
        <w:numPr>
          <w:ilvl w:val="0"/>
          <w:numId w:val="1"/>
        </w:numPr>
        <w:spacing w:line="480" w:lineRule="auto"/>
      </w:pPr>
      <w:r w:rsidRPr="00441723">
        <w:t xml:space="preserve">Brown, M. (2004). ‘School Environments Alienate Some Students’, </w:t>
      </w:r>
      <w:r w:rsidRPr="00441723">
        <w:rPr>
          <w:i/>
          <w:iCs/>
        </w:rPr>
        <w:t xml:space="preserve">Academic exchange quarterly (Chattanooga State Technical Community College), </w:t>
      </w:r>
      <w:r w:rsidRPr="00441723">
        <w:t>Vol. 8 (1), pp. 193.</w:t>
      </w:r>
    </w:p>
    <w:p w14:paraId="7A1A1DD2" w14:textId="77777777" w:rsidR="00441723" w:rsidRPr="00441723" w:rsidRDefault="00441723" w:rsidP="00441723">
      <w:pPr>
        <w:numPr>
          <w:ilvl w:val="0"/>
          <w:numId w:val="1"/>
        </w:numPr>
        <w:spacing w:line="480" w:lineRule="auto"/>
        <w:rPr>
          <w:i/>
          <w:iCs/>
        </w:rPr>
      </w:pPr>
      <w:r w:rsidRPr="00441723">
        <w:t xml:space="preserve">Burns, R. (1983). ‘Operant Conditioning and Token Reinforcement’, </w:t>
      </w:r>
      <w:r w:rsidRPr="00441723">
        <w:rPr>
          <w:i/>
          <w:iCs/>
        </w:rPr>
        <w:t>University of Bradford,</w:t>
      </w:r>
      <w:r w:rsidRPr="00441723">
        <w:t xml:space="preserve"> pp.79-94.</w:t>
      </w:r>
    </w:p>
    <w:p w14:paraId="56F6E8EA" w14:textId="77777777" w:rsidR="00441723" w:rsidRPr="00441723" w:rsidRDefault="00441723" w:rsidP="00441723">
      <w:pPr>
        <w:numPr>
          <w:ilvl w:val="0"/>
          <w:numId w:val="1"/>
        </w:numPr>
        <w:spacing w:line="480" w:lineRule="auto"/>
      </w:pPr>
      <w:r w:rsidRPr="00441723">
        <w:t xml:space="preserve">Cherry, K. (2023). ‘Positive Reinforcement and Operant Conditioning Definition, Examples, and How It Works’, </w:t>
      </w:r>
      <w:r w:rsidRPr="00441723">
        <w:rPr>
          <w:i/>
          <w:iCs/>
        </w:rPr>
        <w:t xml:space="preserve">Very Well Mind, </w:t>
      </w:r>
      <w:r w:rsidRPr="00441723">
        <w:t xml:space="preserve">2 March. Available at: </w:t>
      </w:r>
      <w:hyperlink r:id="rId9" w:history="1">
        <w:r w:rsidRPr="00441723">
          <w:rPr>
            <w:rStyle w:val="Hyperlink"/>
          </w:rPr>
          <w:t>https://www.verywellmind.com/what-is-positive-reinforcement-2795412#:~:text=In%20operant%20conditioning%2C%20positive%20reinforcement,or%20behavior%20will%20be%20strengthened</w:t>
        </w:r>
      </w:hyperlink>
      <w:r w:rsidRPr="00441723">
        <w:t>. (Accessed: 10 October 2023).</w:t>
      </w:r>
    </w:p>
    <w:p w14:paraId="59523AF0" w14:textId="77777777" w:rsidR="00441723" w:rsidRPr="00441723" w:rsidRDefault="00441723" w:rsidP="00441723">
      <w:pPr>
        <w:numPr>
          <w:ilvl w:val="0"/>
          <w:numId w:val="1"/>
        </w:numPr>
        <w:spacing w:line="480" w:lineRule="auto"/>
      </w:pPr>
      <w:r w:rsidRPr="00441723">
        <w:lastRenderedPageBreak/>
        <w:t xml:space="preserve">Craig, H. (2019). ‘5 Positive Reinforcement Activities to Use in the Classroom’, </w:t>
      </w:r>
      <w:r w:rsidRPr="00441723">
        <w:rPr>
          <w:i/>
          <w:iCs/>
        </w:rPr>
        <w:t xml:space="preserve">Positive Psychology, </w:t>
      </w:r>
      <w:r w:rsidRPr="00441723">
        <w:t xml:space="preserve">21 February. Available at: </w:t>
      </w:r>
      <w:hyperlink r:id="rId10" w:history="1">
        <w:r w:rsidRPr="00441723">
          <w:rPr>
            <w:rStyle w:val="Hyperlink"/>
          </w:rPr>
          <w:t>https://positivepsychology.com/positive-reinforcement-classroom/</w:t>
        </w:r>
      </w:hyperlink>
      <w:r w:rsidRPr="00441723">
        <w:t xml:space="preserve"> (Accessed:10 October 2023). </w:t>
      </w:r>
    </w:p>
    <w:p w14:paraId="42ABF289" w14:textId="77777777" w:rsidR="00441723" w:rsidRPr="00441723" w:rsidRDefault="00441723" w:rsidP="00441723">
      <w:pPr>
        <w:numPr>
          <w:ilvl w:val="0"/>
          <w:numId w:val="1"/>
        </w:numPr>
        <w:spacing w:line="480" w:lineRule="auto"/>
      </w:pPr>
      <w:r w:rsidRPr="00441723">
        <w:t xml:space="preserve">Deci, L. &amp; Ryan, M. (2000). ‘The "What" and "Why" of goal pursuits: Human needs and the self-determination of </w:t>
      </w:r>
      <w:proofErr w:type="spellStart"/>
      <w:r w:rsidRPr="00441723">
        <w:t>behavior</w:t>
      </w:r>
      <w:proofErr w:type="spellEnd"/>
      <w:r w:rsidRPr="00441723">
        <w:t xml:space="preserve">’, </w:t>
      </w:r>
      <w:r w:rsidRPr="00441723">
        <w:rPr>
          <w:i/>
          <w:iCs/>
        </w:rPr>
        <w:t>Psychological Inquiry</w:t>
      </w:r>
      <w:r w:rsidRPr="00441723">
        <w:t>, Vol.11 (4)</w:t>
      </w:r>
    </w:p>
    <w:p w14:paraId="458E97BD" w14:textId="01DD20B7" w:rsidR="00441723" w:rsidRPr="00441723" w:rsidRDefault="00441723" w:rsidP="00441723">
      <w:pPr>
        <w:numPr>
          <w:ilvl w:val="0"/>
          <w:numId w:val="1"/>
        </w:numPr>
        <w:spacing w:line="480" w:lineRule="auto"/>
      </w:pPr>
      <w:r w:rsidRPr="00441723">
        <w:t xml:space="preserve">Gibbs, G. (1988). </w:t>
      </w:r>
      <w:r w:rsidRPr="00441723">
        <w:rPr>
          <w:i/>
          <w:iCs/>
        </w:rPr>
        <w:t>Learning by Doing: A guide to teaching and learning methods. Further Education Unit.</w:t>
      </w:r>
      <w:r w:rsidRPr="00441723">
        <w:t xml:space="preserve"> Oxford Polytechnic: Oxford.</w:t>
      </w:r>
    </w:p>
    <w:p w14:paraId="0A5FFCB7" w14:textId="77777777" w:rsidR="00441723" w:rsidRPr="00441723" w:rsidRDefault="00441723" w:rsidP="00441723">
      <w:pPr>
        <w:numPr>
          <w:ilvl w:val="0"/>
          <w:numId w:val="1"/>
        </w:numPr>
        <w:spacing w:line="480" w:lineRule="auto"/>
      </w:pPr>
      <w:r w:rsidRPr="00441723">
        <w:t xml:space="preserve">Glasser, W. (2001) </w:t>
      </w:r>
      <w:r w:rsidRPr="00441723">
        <w:rPr>
          <w:i/>
          <w:iCs/>
        </w:rPr>
        <w:t>Choice Theory in the Classroom.</w:t>
      </w:r>
      <w:r w:rsidRPr="00441723">
        <w:t xml:space="preserve"> Revised </w:t>
      </w:r>
      <w:proofErr w:type="spellStart"/>
      <w:r w:rsidRPr="00441723">
        <w:t>Edn</w:t>
      </w:r>
      <w:proofErr w:type="spellEnd"/>
      <w:r w:rsidRPr="00441723">
        <w:t>. New York: Quill.</w:t>
      </w:r>
    </w:p>
    <w:p w14:paraId="1F6E9DCC" w14:textId="77777777" w:rsidR="00441723" w:rsidRPr="00441723" w:rsidRDefault="00441723" w:rsidP="00441723">
      <w:pPr>
        <w:numPr>
          <w:ilvl w:val="0"/>
          <w:numId w:val="1"/>
        </w:numPr>
        <w:spacing w:line="480" w:lineRule="auto"/>
        <w:rPr>
          <w:i/>
          <w:iCs/>
        </w:rPr>
      </w:pPr>
      <w:r w:rsidRPr="00441723">
        <w:t xml:space="preserve">Hardy, J. &amp; McLeod, R. (2020). ‘Beyond </w:t>
      </w:r>
      <w:proofErr w:type="spellStart"/>
      <w:r w:rsidRPr="00441723">
        <w:t>Behavior</w:t>
      </w:r>
      <w:proofErr w:type="spellEnd"/>
      <w:r w:rsidRPr="00441723">
        <w:t xml:space="preserve">’, </w:t>
      </w:r>
      <w:r w:rsidRPr="00441723">
        <w:rPr>
          <w:i/>
          <w:iCs/>
        </w:rPr>
        <w:t>SAGE Publications and Hammill Institute on Disabilities,</w:t>
      </w:r>
      <w:r w:rsidRPr="00441723">
        <w:t xml:space="preserve"> Vol. 29 (2), pp.95-107.</w:t>
      </w:r>
    </w:p>
    <w:p w14:paraId="71A8601E" w14:textId="77777777" w:rsidR="00441723" w:rsidRPr="00441723" w:rsidRDefault="00441723" w:rsidP="00441723">
      <w:pPr>
        <w:numPr>
          <w:ilvl w:val="0"/>
          <w:numId w:val="1"/>
        </w:numPr>
        <w:spacing w:line="480" w:lineRule="auto"/>
      </w:pPr>
      <w:r w:rsidRPr="00441723">
        <w:t xml:space="preserve">Hendriani, S.  Rahmawati, R.  </w:t>
      </w:r>
      <w:proofErr w:type="spellStart"/>
      <w:r w:rsidRPr="00441723">
        <w:t>Deswita</w:t>
      </w:r>
      <w:proofErr w:type="spellEnd"/>
      <w:r w:rsidRPr="00441723">
        <w:t xml:space="preserve">, R. &amp; Khairina, K. (2022). ‘Female Teacher Workload, Problem, and Social Competence: A Study on Secondary School Teachers.’ </w:t>
      </w:r>
      <w:proofErr w:type="spellStart"/>
      <w:r w:rsidRPr="00441723">
        <w:rPr>
          <w:i/>
          <w:iCs/>
        </w:rPr>
        <w:t>Ta’dib</w:t>
      </w:r>
      <w:proofErr w:type="spellEnd"/>
      <w:r w:rsidRPr="00441723">
        <w:t>, Vol.25 (1), pp.11–18.</w:t>
      </w:r>
    </w:p>
    <w:p w14:paraId="637C43E6" w14:textId="77777777" w:rsidR="00441723" w:rsidRPr="00441723" w:rsidRDefault="00441723" w:rsidP="00441723">
      <w:pPr>
        <w:numPr>
          <w:ilvl w:val="0"/>
          <w:numId w:val="1"/>
        </w:numPr>
        <w:spacing w:line="480" w:lineRule="auto"/>
      </w:pPr>
      <w:r w:rsidRPr="00441723">
        <w:t xml:space="preserve">Hootstein, E. (1994). ‘Enhancing student motivation: make learning interesting and relevant’, </w:t>
      </w:r>
      <w:r w:rsidRPr="00441723">
        <w:rPr>
          <w:i/>
          <w:iCs/>
        </w:rPr>
        <w:t xml:space="preserve">Education (Chula Vista), </w:t>
      </w:r>
      <w:r w:rsidRPr="00441723">
        <w:t>Vol. 114 (3), p.477.</w:t>
      </w:r>
    </w:p>
    <w:p w14:paraId="3145C910" w14:textId="77777777" w:rsidR="00441723" w:rsidRPr="00441723" w:rsidRDefault="00441723" w:rsidP="00441723">
      <w:pPr>
        <w:numPr>
          <w:ilvl w:val="0"/>
          <w:numId w:val="1"/>
        </w:numPr>
        <w:spacing w:line="480" w:lineRule="auto"/>
        <w:rPr>
          <w:i/>
          <w:iCs/>
        </w:rPr>
      </w:pPr>
      <w:r w:rsidRPr="00441723">
        <w:t xml:space="preserve">Irvine, J. (2015). ‘Enacting Glasser's (1998) Choice Theory in a Grade 3 Classroom: A Case Study’, </w:t>
      </w:r>
      <w:r w:rsidRPr="00441723">
        <w:rPr>
          <w:i/>
          <w:iCs/>
        </w:rPr>
        <w:t xml:space="preserve">Journal of Case Studies (Academic and Business Research Institute), </w:t>
      </w:r>
      <w:r w:rsidRPr="00441723">
        <w:t>Vol.7, pp.3-14.</w:t>
      </w:r>
    </w:p>
    <w:p w14:paraId="5D3F43FA" w14:textId="77777777" w:rsidR="00441723" w:rsidRPr="00441723" w:rsidRDefault="00441723" w:rsidP="00441723">
      <w:pPr>
        <w:numPr>
          <w:ilvl w:val="0"/>
          <w:numId w:val="1"/>
        </w:numPr>
        <w:spacing w:line="480" w:lineRule="auto"/>
      </w:pPr>
      <w:r w:rsidRPr="00441723">
        <w:t xml:space="preserve">Jason, J. (2004).  ‘Communication in the classroom: An interpretive analysis of empowerment and choice theory’, </w:t>
      </w:r>
      <w:r w:rsidRPr="00441723">
        <w:rPr>
          <w:i/>
          <w:iCs/>
        </w:rPr>
        <w:t>UNLV Retrospective Theses &amp; Dissertations.</w:t>
      </w:r>
    </w:p>
    <w:p w14:paraId="5F1FAD81" w14:textId="77777777" w:rsidR="00441723" w:rsidRPr="00441723" w:rsidRDefault="00441723" w:rsidP="00441723">
      <w:pPr>
        <w:numPr>
          <w:ilvl w:val="0"/>
          <w:numId w:val="1"/>
        </w:numPr>
        <w:spacing w:line="480" w:lineRule="auto"/>
      </w:pPr>
      <w:proofErr w:type="spellStart"/>
      <w:r w:rsidRPr="00441723">
        <w:t>Kazepides</w:t>
      </w:r>
      <w:proofErr w:type="spellEnd"/>
      <w:r w:rsidRPr="00441723">
        <w:t xml:space="preserve">, A. (1976). ‘Operant Conditioning in Education’, </w:t>
      </w:r>
      <w:r w:rsidRPr="00441723">
        <w:rPr>
          <w:i/>
          <w:iCs/>
        </w:rPr>
        <w:t xml:space="preserve">Canadian Journal of Education / Revue </w:t>
      </w:r>
      <w:proofErr w:type="spellStart"/>
      <w:r w:rsidRPr="00441723">
        <w:rPr>
          <w:i/>
          <w:iCs/>
        </w:rPr>
        <w:t>canadienne</w:t>
      </w:r>
      <w:proofErr w:type="spellEnd"/>
      <w:r w:rsidRPr="00441723">
        <w:rPr>
          <w:i/>
          <w:iCs/>
        </w:rPr>
        <w:t xml:space="preserve"> de </w:t>
      </w:r>
      <w:proofErr w:type="spellStart"/>
      <w:r w:rsidRPr="00441723">
        <w:rPr>
          <w:i/>
          <w:iCs/>
        </w:rPr>
        <w:t>l'éducation</w:t>
      </w:r>
      <w:proofErr w:type="spellEnd"/>
      <w:r w:rsidRPr="00441723">
        <w:rPr>
          <w:i/>
          <w:iCs/>
        </w:rPr>
        <w:t>,</w:t>
      </w:r>
      <w:r w:rsidRPr="00441723">
        <w:t xml:space="preserve"> Vol. 1 (4), pp.63.</w:t>
      </w:r>
    </w:p>
    <w:p w14:paraId="5D5005FA" w14:textId="77777777" w:rsidR="00441723" w:rsidRPr="00441723" w:rsidRDefault="00441723" w:rsidP="00441723">
      <w:pPr>
        <w:numPr>
          <w:ilvl w:val="0"/>
          <w:numId w:val="1"/>
        </w:numPr>
        <w:spacing w:line="480" w:lineRule="auto"/>
      </w:pPr>
      <w:r w:rsidRPr="00441723">
        <w:lastRenderedPageBreak/>
        <w:t xml:space="preserve">Kienzler, J., Voss, T. &amp; Wittwer, J. (2023). ‘Student teachers’ conceptual knowledge of operant conditioning: How can case comparison support knowledge acquisition?’, </w:t>
      </w:r>
      <w:r w:rsidRPr="00441723">
        <w:rPr>
          <w:i/>
          <w:iCs/>
        </w:rPr>
        <w:t>Instructional Science</w:t>
      </w:r>
      <w:r w:rsidRPr="00441723">
        <w:t>, Vol.51, pp.639–659.</w:t>
      </w:r>
    </w:p>
    <w:p w14:paraId="62023909" w14:textId="77777777" w:rsidR="00441723" w:rsidRPr="00441723" w:rsidRDefault="00441723" w:rsidP="00441723">
      <w:pPr>
        <w:numPr>
          <w:ilvl w:val="0"/>
          <w:numId w:val="1"/>
        </w:numPr>
        <w:spacing w:line="480" w:lineRule="auto"/>
      </w:pPr>
      <w:r w:rsidRPr="00441723">
        <w:t xml:space="preserve">Le Courtois, S. (2019). ‘The Dark Side of rewards and punishments in the classroom part I’, </w:t>
      </w:r>
      <w:r w:rsidRPr="00441723">
        <w:rPr>
          <w:i/>
          <w:iCs/>
        </w:rPr>
        <w:t xml:space="preserve">Research Review, </w:t>
      </w:r>
      <w:r w:rsidRPr="00441723">
        <w:t xml:space="preserve">25 April. Available at: </w:t>
      </w:r>
      <w:hyperlink r:id="rId11" w:history="1">
        <w:r w:rsidRPr="00441723">
          <w:rPr>
            <w:rStyle w:val="Hyperlink"/>
          </w:rPr>
          <w:t>https://my.chartered.college/research-hub/the-dark-side-of-rewards-and-punishments-in-the-classroom-part-i/</w:t>
        </w:r>
      </w:hyperlink>
      <w:r w:rsidRPr="00441723">
        <w:t xml:space="preserve"> (Accessed:8 October, 2023).</w:t>
      </w:r>
    </w:p>
    <w:p w14:paraId="0A52F9B8" w14:textId="77777777" w:rsidR="00441723" w:rsidRPr="00441723" w:rsidRDefault="00441723" w:rsidP="00441723">
      <w:pPr>
        <w:numPr>
          <w:ilvl w:val="0"/>
          <w:numId w:val="1"/>
        </w:numPr>
        <w:spacing w:line="480" w:lineRule="auto"/>
        <w:rPr>
          <w:i/>
          <w:iCs/>
        </w:rPr>
      </w:pPr>
      <w:r w:rsidRPr="00441723">
        <w:t xml:space="preserve">Lyngstad, M. (2022). ‘At Home with the Mavericks: Student and Teacher Perspectives of the Transformative Potential of Glasser’s Choice Theory at an Alternative Secondary School’, </w:t>
      </w:r>
      <w:r w:rsidRPr="00441723">
        <w:rPr>
          <w:i/>
          <w:iCs/>
        </w:rPr>
        <w:t xml:space="preserve">Journal of Transformative Education, </w:t>
      </w:r>
      <w:r w:rsidRPr="00441723">
        <w:t>Vol.21, pp.391-408.</w:t>
      </w:r>
    </w:p>
    <w:p w14:paraId="2C42CD74" w14:textId="77777777" w:rsidR="00441723" w:rsidRPr="00441723" w:rsidRDefault="00441723" w:rsidP="00441723">
      <w:pPr>
        <w:numPr>
          <w:ilvl w:val="0"/>
          <w:numId w:val="1"/>
        </w:numPr>
        <w:spacing w:line="480" w:lineRule="auto"/>
      </w:pPr>
      <w:r w:rsidRPr="00441723">
        <w:t xml:space="preserve">Maag, J. (2001). ‘Rewarded by Punishment: Reflections on the Disuse of Positive Reinforcement in Education’, </w:t>
      </w:r>
      <w:r w:rsidRPr="00441723">
        <w:rPr>
          <w:i/>
          <w:iCs/>
        </w:rPr>
        <w:t xml:space="preserve">Exceptional Children (Council for Exceptional Children), </w:t>
      </w:r>
      <w:r w:rsidRPr="00441723">
        <w:t>Vol.67 (2), pp. 173-184.</w:t>
      </w:r>
    </w:p>
    <w:p w14:paraId="19D0AB2B" w14:textId="77777777" w:rsidR="00441723" w:rsidRPr="00441723" w:rsidRDefault="00441723" w:rsidP="00441723">
      <w:pPr>
        <w:numPr>
          <w:ilvl w:val="0"/>
          <w:numId w:val="1"/>
        </w:numPr>
        <w:spacing w:line="480" w:lineRule="auto"/>
      </w:pPr>
      <w:r w:rsidRPr="00441723">
        <w:t xml:space="preserve">McLeod, S. (2023). ‘Operant Conditioning: What It Is, How It Works, And Examples’, </w:t>
      </w:r>
      <w:r w:rsidRPr="00441723">
        <w:rPr>
          <w:i/>
          <w:iCs/>
        </w:rPr>
        <w:t>Simply Psychology</w:t>
      </w:r>
      <w:r w:rsidRPr="00441723">
        <w:t xml:space="preserve">, 18 October. Available at: </w:t>
      </w:r>
      <w:hyperlink r:id="rId12" w:history="1">
        <w:r w:rsidRPr="00441723">
          <w:rPr>
            <w:rStyle w:val="Hyperlink"/>
          </w:rPr>
          <w:t>https://www.simplypsychology.org/operant-conditioning.html</w:t>
        </w:r>
      </w:hyperlink>
      <w:r w:rsidRPr="00441723">
        <w:t xml:space="preserve"> (Accessed:13 </w:t>
      </w:r>
      <w:proofErr w:type="gramStart"/>
      <w:r w:rsidRPr="00441723">
        <w:t>October,</w:t>
      </w:r>
      <w:proofErr w:type="gramEnd"/>
      <w:r w:rsidRPr="00441723">
        <w:t xml:space="preserve"> 2023).</w:t>
      </w:r>
    </w:p>
    <w:p w14:paraId="754343CB" w14:textId="77777777" w:rsidR="00441723" w:rsidRPr="00441723" w:rsidRDefault="00441723" w:rsidP="00441723">
      <w:pPr>
        <w:numPr>
          <w:ilvl w:val="0"/>
          <w:numId w:val="1"/>
        </w:numPr>
        <w:spacing w:line="480" w:lineRule="auto"/>
      </w:pPr>
      <w:r w:rsidRPr="00441723">
        <w:t xml:space="preserve">Millacci, T. (2012) ‘Classical Conditioning Learning Theory: 4 Classroom Examples’, </w:t>
      </w:r>
      <w:r w:rsidRPr="00441723">
        <w:rPr>
          <w:i/>
          <w:iCs/>
        </w:rPr>
        <w:t>Positive Psychology</w:t>
      </w:r>
      <w:r w:rsidRPr="00441723">
        <w:t xml:space="preserve">,15 October. Available at: </w:t>
      </w:r>
      <w:hyperlink r:id="rId13" w:history="1">
        <w:r w:rsidRPr="00441723">
          <w:rPr>
            <w:rStyle w:val="Hyperlink"/>
          </w:rPr>
          <w:t>https://positivepsychology.com/classical-conditioning-classroom-examples/#examples</w:t>
        </w:r>
      </w:hyperlink>
      <w:r w:rsidRPr="00441723">
        <w:t xml:space="preserve"> (Accessed:13 October, 2023).</w:t>
      </w:r>
    </w:p>
    <w:p w14:paraId="308CC546" w14:textId="77777777" w:rsidR="00441723" w:rsidRPr="00441723" w:rsidRDefault="00441723" w:rsidP="00441723">
      <w:pPr>
        <w:numPr>
          <w:ilvl w:val="0"/>
          <w:numId w:val="1"/>
        </w:numPr>
        <w:spacing w:line="480" w:lineRule="auto"/>
      </w:pPr>
      <w:r w:rsidRPr="00441723">
        <w:t>Miltenberger, R. (2008). ‘</w:t>
      </w:r>
      <w:proofErr w:type="spellStart"/>
      <w:r w:rsidRPr="00441723">
        <w:t>Behavior</w:t>
      </w:r>
      <w:proofErr w:type="spellEnd"/>
      <w:r w:rsidRPr="00441723">
        <w:t xml:space="preserve"> modification’, </w:t>
      </w:r>
      <w:r w:rsidRPr="00441723">
        <w:rPr>
          <w:i/>
          <w:iCs/>
        </w:rPr>
        <w:t>Handbook of clinical psychology</w:t>
      </w:r>
      <w:r w:rsidRPr="00441723">
        <w:t>, Vol. 2, pp.626–652.</w:t>
      </w:r>
    </w:p>
    <w:p w14:paraId="2378D218" w14:textId="77777777" w:rsidR="00441723" w:rsidRPr="00441723" w:rsidRDefault="00441723" w:rsidP="00441723">
      <w:pPr>
        <w:numPr>
          <w:ilvl w:val="0"/>
          <w:numId w:val="1"/>
        </w:numPr>
        <w:spacing w:line="480" w:lineRule="auto"/>
      </w:pPr>
      <w:r w:rsidRPr="00441723">
        <w:t xml:space="preserve">Mohammed, R. (2016). ‘Critical incident analysis: reflections of a teacher educator’, </w:t>
      </w:r>
      <w:r w:rsidRPr="00441723">
        <w:rPr>
          <w:i/>
          <w:iCs/>
        </w:rPr>
        <w:t>Research in Teacher Education,</w:t>
      </w:r>
      <w:r w:rsidRPr="00441723">
        <w:t xml:space="preserve"> Vol.6 (1), pp.25-29.</w:t>
      </w:r>
    </w:p>
    <w:p w14:paraId="6D209704" w14:textId="5101E03E" w:rsidR="00441723" w:rsidRPr="00441723" w:rsidRDefault="00441723" w:rsidP="00441723">
      <w:pPr>
        <w:numPr>
          <w:ilvl w:val="0"/>
          <w:numId w:val="1"/>
        </w:numPr>
        <w:spacing w:line="480" w:lineRule="auto"/>
        <w:rPr>
          <w:i/>
          <w:iCs/>
        </w:rPr>
      </w:pPr>
      <w:proofErr w:type="spellStart"/>
      <w:r w:rsidRPr="00441723">
        <w:lastRenderedPageBreak/>
        <w:t>Nooripour</w:t>
      </w:r>
      <w:proofErr w:type="spellEnd"/>
      <w:r w:rsidRPr="00441723">
        <w:t xml:space="preserve">, R., </w:t>
      </w:r>
      <w:proofErr w:type="spellStart"/>
      <w:r w:rsidRPr="00441723">
        <w:t>Sikström</w:t>
      </w:r>
      <w:proofErr w:type="spellEnd"/>
      <w:r w:rsidRPr="00441723">
        <w:t xml:space="preserve">, S., Emadi, F., Hossein, I. &amp; Hosseinian, S. (2023). ‘Effectiveness of Group Training Based on Choice Theory on Internalizing Problems, Empathy, and Identity Transformations Among Male Adolescents’, </w:t>
      </w:r>
      <w:r w:rsidRPr="00441723">
        <w:rPr>
          <w:i/>
          <w:iCs/>
        </w:rPr>
        <w:t xml:space="preserve">Journal of Research &amp; Health, </w:t>
      </w:r>
      <w:r w:rsidRPr="00441723">
        <w:t>Vol.13 (3), pp. 197-208.</w:t>
      </w:r>
    </w:p>
    <w:p w14:paraId="164E6C6B" w14:textId="77777777" w:rsidR="00441723" w:rsidRPr="00441723" w:rsidRDefault="00441723" w:rsidP="00441723">
      <w:pPr>
        <w:numPr>
          <w:ilvl w:val="0"/>
          <w:numId w:val="1"/>
        </w:numPr>
        <w:spacing w:line="480" w:lineRule="auto"/>
      </w:pPr>
      <w:r w:rsidRPr="00441723">
        <w:t xml:space="preserve">Potter, H., Boggs, B. &amp; Dunbar, C. (2017). ‘Discipline and punishment: How schools are building the school-to-prison pipeline’, </w:t>
      </w:r>
      <w:r w:rsidRPr="00441723">
        <w:rPr>
          <w:i/>
          <w:iCs/>
        </w:rPr>
        <w:t>Michigan State University,</w:t>
      </w:r>
      <w:r w:rsidRPr="00441723">
        <w:t xml:space="preserve"> Vol. 4, pp.65-90.</w:t>
      </w:r>
    </w:p>
    <w:p w14:paraId="59A1F101" w14:textId="77777777" w:rsidR="00441723" w:rsidRPr="00441723" w:rsidRDefault="00441723" w:rsidP="00441723">
      <w:pPr>
        <w:numPr>
          <w:ilvl w:val="0"/>
          <w:numId w:val="1"/>
        </w:numPr>
        <w:spacing w:line="480" w:lineRule="auto"/>
        <w:rPr>
          <w:i/>
          <w:iCs/>
        </w:rPr>
      </w:pPr>
      <w:r w:rsidRPr="00441723">
        <w:t xml:space="preserve">Rutherford, A. (2009). </w:t>
      </w:r>
      <w:r w:rsidRPr="00441723">
        <w:rPr>
          <w:i/>
          <w:iCs/>
        </w:rPr>
        <w:t xml:space="preserve">Beyond the box: B.F. Skinner's technology of </w:t>
      </w:r>
      <w:proofErr w:type="spellStart"/>
      <w:r w:rsidRPr="00441723">
        <w:rPr>
          <w:i/>
          <w:iCs/>
        </w:rPr>
        <w:t>behavior</w:t>
      </w:r>
      <w:proofErr w:type="spellEnd"/>
      <w:r w:rsidRPr="00441723">
        <w:rPr>
          <w:i/>
          <w:iCs/>
        </w:rPr>
        <w:t xml:space="preserve"> from laboratory to life, 1950s-1970s. </w:t>
      </w:r>
      <w:r w:rsidRPr="00441723">
        <w:t>Toronto: University of Toronto Press.</w:t>
      </w:r>
    </w:p>
    <w:p w14:paraId="34A78CAE" w14:textId="77777777" w:rsidR="00441723" w:rsidRPr="00441723" w:rsidRDefault="00441723" w:rsidP="00441723">
      <w:pPr>
        <w:numPr>
          <w:ilvl w:val="0"/>
          <w:numId w:val="1"/>
        </w:numPr>
        <w:spacing w:line="480" w:lineRule="auto"/>
      </w:pPr>
      <w:r w:rsidRPr="00441723">
        <w:t xml:space="preserve">Sprouls K., Mathur R. &amp; Upreti, G. (2015). ‘Is positive feedback a forgotten classroom practice? Findings and implications for at-risk students’, </w:t>
      </w:r>
      <w:r w:rsidRPr="00441723">
        <w:rPr>
          <w:i/>
          <w:iCs/>
        </w:rPr>
        <w:t xml:space="preserve">Prev School Fail, </w:t>
      </w:r>
      <w:r w:rsidRPr="00441723">
        <w:t>Vol.59 (3), pp.153-160.</w:t>
      </w:r>
    </w:p>
    <w:p w14:paraId="1ACCB678" w14:textId="77777777" w:rsidR="00441723" w:rsidRPr="00441723" w:rsidRDefault="00441723" w:rsidP="00441723">
      <w:pPr>
        <w:numPr>
          <w:ilvl w:val="0"/>
          <w:numId w:val="1"/>
        </w:numPr>
        <w:spacing w:line="480" w:lineRule="auto"/>
      </w:pPr>
      <w:r w:rsidRPr="00441723">
        <w:t xml:space="preserve">Tripp, D. (1993). </w:t>
      </w:r>
      <w:r w:rsidRPr="00441723">
        <w:rPr>
          <w:i/>
          <w:iCs/>
        </w:rPr>
        <w:t>Critical incidents in teaching: developing professional judgement.</w:t>
      </w:r>
      <w:r w:rsidRPr="00441723">
        <w:t xml:space="preserve"> London: Routledge.</w:t>
      </w:r>
    </w:p>
    <w:p w14:paraId="3A80E978" w14:textId="77777777" w:rsidR="00441723" w:rsidRDefault="00441723" w:rsidP="00441723">
      <w:pPr>
        <w:numPr>
          <w:ilvl w:val="0"/>
          <w:numId w:val="1"/>
        </w:numPr>
        <w:spacing w:line="480" w:lineRule="auto"/>
      </w:pPr>
      <w:r w:rsidRPr="00441723">
        <w:t xml:space="preserve">Welsh Government (2019). ‘Expectations of professional teaching’, </w:t>
      </w:r>
      <w:r w:rsidRPr="00441723">
        <w:rPr>
          <w:i/>
          <w:iCs/>
        </w:rPr>
        <w:t>Professional standards for teaching and leadership,</w:t>
      </w:r>
      <w:r w:rsidRPr="00441723">
        <w:t xml:space="preserve"> pp.18-60. Available at: chrome-extension://efaidnbmnnnibpcajpcglclefindmkaj/https://hwb.gov.wales/api/storage/19bc948b-8a3f-41e0-944a-7bf2cadf7d18/professional-standards-for-teaching-and-leadership-interactive-pdf-for-pc.pdf (Accessed: 31 </w:t>
      </w:r>
      <w:proofErr w:type="gramStart"/>
      <w:r w:rsidRPr="00441723">
        <w:t>October,</w:t>
      </w:r>
      <w:proofErr w:type="gramEnd"/>
      <w:r w:rsidRPr="00441723">
        <w:t xml:space="preserve"> 2023).</w:t>
      </w:r>
    </w:p>
    <w:p w14:paraId="3BBA9529" w14:textId="77777777" w:rsidR="00441723" w:rsidRDefault="00441723" w:rsidP="00645B8D">
      <w:pPr>
        <w:spacing w:line="480" w:lineRule="auto"/>
      </w:pPr>
    </w:p>
    <w:p w14:paraId="10F03BBE" w14:textId="77777777" w:rsidR="00441723" w:rsidRDefault="00441723" w:rsidP="00645B8D">
      <w:pPr>
        <w:spacing w:line="480" w:lineRule="auto"/>
      </w:pPr>
    </w:p>
    <w:p w14:paraId="4417C02C" w14:textId="77777777" w:rsidR="00441723" w:rsidRDefault="00441723" w:rsidP="00645B8D">
      <w:pPr>
        <w:spacing w:line="480" w:lineRule="auto"/>
      </w:pPr>
    </w:p>
    <w:p w14:paraId="10B65C5E" w14:textId="77777777" w:rsidR="00441723" w:rsidRDefault="00441723" w:rsidP="00645B8D">
      <w:pPr>
        <w:spacing w:line="480" w:lineRule="auto"/>
      </w:pPr>
    </w:p>
    <w:p w14:paraId="085ED790" w14:textId="77777777" w:rsidR="00C13E03" w:rsidRDefault="00C13E03" w:rsidP="00645B8D">
      <w:pPr>
        <w:spacing w:line="480" w:lineRule="auto"/>
      </w:pPr>
    </w:p>
    <w:p w14:paraId="0029B1F5" w14:textId="0A1FC2F8" w:rsidR="004D0DAF" w:rsidRDefault="004D0DAF" w:rsidP="004E731D">
      <w:pPr>
        <w:spacing w:line="480" w:lineRule="auto"/>
      </w:pPr>
    </w:p>
    <w:sectPr w:rsidR="004D0D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F5EC3"/>
    <w:multiLevelType w:val="hybridMultilevel"/>
    <w:tmpl w:val="499C7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BC76C1"/>
    <w:multiLevelType w:val="hybridMultilevel"/>
    <w:tmpl w:val="30045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3468">
    <w:abstractNumId w:val="1"/>
  </w:num>
  <w:num w:numId="2" w16cid:durableId="604848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9B5"/>
    <w:rsid w:val="00000657"/>
    <w:rsid w:val="000F1879"/>
    <w:rsid w:val="00162DF1"/>
    <w:rsid w:val="001F1B41"/>
    <w:rsid w:val="00261D97"/>
    <w:rsid w:val="002D5513"/>
    <w:rsid w:val="002E5778"/>
    <w:rsid w:val="0030068F"/>
    <w:rsid w:val="00353315"/>
    <w:rsid w:val="003724D1"/>
    <w:rsid w:val="004179BF"/>
    <w:rsid w:val="00441723"/>
    <w:rsid w:val="0047150D"/>
    <w:rsid w:val="004D0DAF"/>
    <w:rsid w:val="004E731D"/>
    <w:rsid w:val="00500819"/>
    <w:rsid w:val="00522E25"/>
    <w:rsid w:val="00536E7A"/>
    <w:rsid w:val="00565CE0"/>
    <w:rsid w:val="005F6448"/>
    <w:rsid w:val="00645B8D"/>
    <w:rsid w:val="006719B5"/>
    <w:rsid w:val="00684E80"/>
    <w:rsid w:val="00717151"/>
    <w:rsid w:val="007A61CE"/>
    <w:rsid w:val="007D52C5"/>
    <w:rsid w:val="008716C6"/>
    <w:rsid w:val="009162F7"/>
    <w:rsid w:val="00946749"/>
    <w:rsid w:val="00A15954"/>
    <w:rsid w:val="00A20647"/>
    <w:rsid w:val="00A902DC"/>
    <w:rsid w:val="00AB1D35"/>
    <w:rsid w:val="00B37D99"/>
    <w:rsid w:val="00B62D70"/>
    <w:rsid w:val="00B947ED"/>
    <w:rsid w:val="00BB157E"/>
    <w:rsid w:val="00C0111C"/>
    <w:rsid w:val="00C13E03"/>
    <w:rsid w:val="00C97A0A"/>
    <w:rsid w:val="00E06AA3"/>
    <w:rsid w:val="00E2610F"/>
    <w:rsid w:val="00E86C23"/>
    <w:rsid w:val="00EA7CE3"/>
    <w:rsid w:val="00EB59E4"/>
    <w:rsid w:val="00EF2E1A"/>
    <w:rsid w:val="00F1758D"/>
    <w:rsid w:val="00F3691B"/>
    <w:rsid w:val="00F45F35"/>
    <w:rsid w:val="00FA4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E00E3"/>
  <w15:chartTrackingRefBased/>
  <w15:docId w15:val="{A6739653-5E0A-4C85-84D6-BACAB37E1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723"/>
    <w:rPr>
      <w:color w:val="0563C1" w:themeColor="hyperlink"/>
      <w:u w:val="single"/>
    </w:rPr>
  </w:style>
  <w:style w:type="character" w:styleId="UnresolvedMention">
    <w:name w:val="Unresolved Mention"/>
    <w:basedOn w:val="DefaultParagraphFont"/>
    <w:uiPriority w:val="99"/>
    <w:semiHidden/>
    <w:unhideWhenUsed/>
    <w:rsid w:val="00441723"/>
    <w:rPr>
      <w:color w:val="605E5C"/>
      <w:shd w:val="clear" w:color="auto" w:fill="E1DFDD"/>
    </w:rPr>
  </w:style>
  <w:style w:type="paragraph" w:styleId="ListParagraph">
    <w:name w:val="List Paragraph"/>
    <w:basedOn w:val="Normal"/>
    <w:uiPriority w:val="34"/>
    <w:qFormat/>
    <w:rsid w:val="00C011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d.ncsu.edu/news/2021/10/21/why-is-it-important-for-students-to-feel-a-sense-of-belonging-at-school-students-choose-to-be-in-environments-that-make-them-feel-a-sense-of-fit-says-associate-professor-deleon-gra/" TargetMode="External"/><Relationship Id="rId13" Type="http://schemas.openxmlformats.org/officeDocument/2006/relationships/hyperlink" Target="https://positivepsychology.com/classical-conditioning-classroom-examples/#exampl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operant-conditioning.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y.chartered.college/research-hub/the-dark-side-of-rewards-and-punishments-in-the-classroom-part-i/"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positivepsychology.com/positive-reinforcement-classroom/" TargetMode="External"/><Relationship Id="rId4" Type="http://schemas.openxmlformats.org/officeDocument/2006/relationships/numbering" Target="numbering.xml"/><Relationship Id="rId9" Type="http://schemas.openxmlformats.org/officeDocument/2006/relationships/hyperlink" Target="https://www.verywellmind.com/what-is-positive-reinforcement-2795412#:~:text=In%20operant%20conditioning%2C%20positive%20reinforcement,or%20behavior%20will%20be%20strengthen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b082413b40692794ae95098f8e133397">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3fd7884251e11d0d48a45d519f061b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Props1.xml><?xml version="1.0" encoding="utf-8"?>
<ds:datastoreItem xmlns:ds="http://schemas.openxmlformats.org/officeDocument/2006/customXml" ds:itemID="{920BEC2F-A5DC-4497-9D22-0F0B7FC58E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5945C8-C3FC-4F3B-9D9B-C73B3BBBA266}">
  <ds:schemaRefs>
    <ds:schemaRef ds:uri="http://schemas.microsoft.com/sharepoint/v3/contenttype/forms"/>
  </ds:schemaRefs>
</ds:datastoreItem>
</file>

<file path=customXml/itemProps3.xml><?xml version="1.0" encoding="utf-8"?>
<ds:datastoreItem xmlns:ds="http://schemas.openxmlformats.org/officeDocument/2006/customXml" ds:itemID="{2C93BD74-2EC4-451E-A310-4DB4B5457A99}">
  <ds:schemaRefs>
    <ds:schemaRef ds:uri="http://purl.org/dc/dcmitype/"/>
    <ds:schemaRef ds:uri="http://schemas.microsoft.com/office/2006/documentManagement/types"/>
    <ds:schemaRef ds:uri="http://www.w3.org/XML/1998/namespace"/>
    <ds:schemaRef ds:uri="http://purl.org/dc/terms/"/>
    <ds:schemaRef ds:uri="http://schemas.openxmlformats.org/package/2006/metadata/core-properties"/>
    <ds:schemaRef ds:uri="a8d74de7-2952-40f5-912e-dc0441479ce8"/>
    <ds:schemaRef ds:uri="http://schemas.microsoft.com/office/2006/metadata/properties"/>
    <ds:schemaRef ds:uri="http://schemas.microsoft.com/office/infopath/2007/PartnerControls"/>
    <ds:schemaRef ds:uri="2dc8c000-3fb6-4aae-80f6-b33e90f8692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4805</Words>
  <Characters>27392</Characters>
  <Application>Microsoft Office Word</Application>
  <DocSecurity>0</DocSecurity>
  <Lines>228</Lines>
  <Paragraphs>64</Paragraphs>
  <ScaleCrop>false</ScaleCrop>
  <Company/>
  <LinksUpToDate>false</LinksUpToDate>
  <CharactersWithSpaces>32133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Deere (1902000)</dc:creator>
  <cp:keywords/>
  <dc:description/>
  <cp:lastModifiedBy>Ben Deere (1902000)</cp:lastModifiedBy>
  <cp:revision>3</cp:revision>
  <dcterms:created xsi:type="dcterms:W3CDTF">2023-11-01T18:38:00Z</dcterms:created>
  <dcterms:modified xsi:type="dcterms:W3CDTF">2023-11-01T18:38:00Z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