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32CF" w:rsidRDefault="00C032CF" w:rsidP="00592472">
      <w:pPr>
        <w:spacing w:line="480" w:lineRule="auto"/>
        <w:jc w:val="center"/>
        <w:rPr>
          <w:rFonts w:ascii="Times New Roman" w:eastAsia="Times New Roman" w:hAnsi="Times New Roman" w:cs="Times New Roman"/>
          <w:sz w:val="24"/>
          <w:szCs w:val="24"/>
        </w:rPr>
      </w:pPr>
    </w:p>
    <w:p w14:paraId="2C6EC08B" w14:textId="77777777" w:rsidR="00592472" w:rsidRDefault="00592472" w:rsidP="00592472">
      <w:pPr>
        <w:spacing w:line="480" w:lineRule="auto"/>
        <w:jc w:val="center"/>
        <w:rPr>
          <w:rFonts w:ascii="Times New Roman" w:eastAsia="Times New Roman" w:hAnsi="Times New Roman" w:cs="Times New Roman"/>
          <w:sz w:val="24"/>
          <w:szCs w:val="24"/>
        </w:rPr>
      </w:pPr>
    </w:p>
    <w:p w14:paraId="2FDD5696" w14:textId="77777777" w:rsidR="00592472" w:rsidRDefault="00592472" w:rsidP="00592472">
      <w:pPr>
        <w:spacing w:line="480" w:lineRule="auto"/>
        <w:jc w:val="center"/>
        <w:rPr>
          <w:rFonts w:ascii="Times New Roman" w:eastAsia="Times New Roman" w:hAnsi="Times New Roman" w:cs="Times New Roman"/>
          <w:sz w:val="24"/>
          <w:szCs w:val="24"/>
        </w:rPr>
      </w:pPr>
    </w:p>
    <w:p w14:paraId="594F73E9" w14:textId="77777777" w:rsidR="00592472" w:rsidRDefault="00592472" w:rsidP="00592472">
      <w:pPr>
        <w:spacing w:line="480" w:lineRule="auto"/>
        <w:jc w:val="center"/>
        <w:rPr>
          <w:rFonts w:ascii="Times New Roman" w:eastAsia="Times New Roman" w:hAnsi="Times New Roman" w:cs="Times New Roman"/>
          <w:sz w:val="24"/>
          <w:szCs w:val="24"/>
        </w:rPr>
      </w:pPr>
    </w:p>
    <w:p w14:paraId="581E8D0E" w14:textId="77777777" w:rsidR="00592472" w:rsidRDefault="00592472" w:rsidP="00592472">
      <w:pPr>
        <w:spacing w:line="480" w:lineRule="auto"/>
        <w:jc w:val="center"/>
        <w:rPr>
          <w:rFonts w:ascii="Times New Roman" w:eastAsia="Times New Roman" w:hAnsi="Times New Roman" w:cs="Times New Roman"/>
          <w:sz w:val="24"/>
          <w:szCs w:val="24"/>
        </w:rPr>
      </w:pPr>
    </w:p>
    <w:p w14:paraId="27164301" w14:textId="77777777" w:rsidR="00592472" w:rsidRDefault="00592472" w:rsidP="00592472">
      <w:pPr>
        <w:spacing w:line="480" w:lineRule="auto"/>
        <w:jc w:val="center"/>
        <w:rPr>
          <w:rFonts w:ascii="Times New Roman" w:eastAsia="Times New Roman" w:hAnsi="Times New Roman" w:cs="Times New Roman"/>
          <w:sz w:val="24"/>
          <w:szCs w:val="24"/>
        </w:rPr>
      </w:pPr>
    </w:p>
    <w:p w14:paraId="1C154CF1" w14:textId="77777777" w:rsidR="00592472" w:rsidRDefault="00592472" w:rsidP="00592472">
      <w:pPr>
        <w:spacing w:line="480" w:lineRule="auto"/>
        <w:jc w:val="center"/>
        <w:rPr>
          <w:rFonts w:ascii="Times New Roman" w:eastAsia="Times New Roman" w:hAnsi="Times New Roman" w:cs="Times New Roman"/>
          <w:sz w:val="24"/>
          <w:szCs w:val="24"/>
        </w:rPr>
      </w:pPr>
    </w:p>
    <w:p w14:paraId="20ABF73D" w14:textId="77777777" w:rsidR="00592472" w:rsidRPr="00592472" w:rsidRDefault="00592472" w:rsidP="00592472">
      <w:pPr>
        <w:spacing w:line="480" w:lineRule="auto"/>
        <w:jc w:val="center"/>
        <w:rPr>
          <w:rFonts w:ascii="Times New Roman" w:eastAsia="Times New Roman" w:hAnsi="Times New Roman" w:cs="Times New Roman"/>
          <w:b/>
          <w:bCs/>
          <w:sz w:val="28"/>
          <w:szCs w:val="28"/>
        </w:rPr>
      </w:pPr>
      <w:r w:rsidRPr="00592472">
        <w:rPr>
          <w:rFonts w:ascii="Times New Roman" w:eastAsia="Times New Roman" w:hAnsi="Times New Roman" w:cs="Times New Roman"/>
          <w:b/>
          <w:bCs/>
          <w:sz w:val="28"/>
          <w:szCs w:val="28"/>
        </w:rPr>
        <w:t>Module: Managing People</w:t>
      </w:r>
    </w:p>
    <w:p w14:paraId="78356947" w14:textId="0038B615" w:rsidR="00592472" w:rsidRPr="00592472" w:rsidRDefault="00592472" w:rsidP="00592472">
      <w:pPr>
        <w:spacing w:line="480" w:lineRule="auto"/>
        <w:jc w:val="center"/>
        <w:rPr>
          <w:rFonts w:ascii="Times New Roman" w:eastAsia="Times New Roman" w:hAnsi="Times New Roman" w:cs="Times New Roman"/>
          <w:b/>
          <w:bCs/>
          <w:sz w:val="28"/>
          <w:szCs w:val="28"/>
        </w:rPr>
      </w:pPr>
      <w:r w:rsidRPr="00592472">
        <w:rPr>
          <w:rFonts w:ascii="Times New Roman" w:eastAsia="Times New Roman" w:hAnsi="Times New Roman" w:cs="Times New Roman"/>
          <w:b/>
          <w:bCs/>
          <w:sz w:val="28"/>
          <w:szCs w:val="28"/>
        </w:rPr>
        <w:t>Module code: LCBB5004</w:t>
      </w:r>
    </w:p>
    <w:p w14:paraId="08E64F53" w14:textId="1FA7D3F4" w:rsidR="00592472" w:rsidRDefault="00592472" w:rsidP="00151007">
      <w:pPr>
        <w:spacing w:line="480" w:lineRule="auto"/>
        <w:jc w:val="center"/>
        <w:rPr>
          <w:rFonts w:ascii="Times New Roman" w:eastAsia="Times New Roman" w:hAnsi="Times New Roman" w:cs="Times New Roman"/>
          <w:b/>
          <w:bCs/>
          <w:sz w:val="28"/>
          <w:szCs w:val="28"/>
        </w:rPr>
      </w:pPr>
      <w:r w:rsidRPr="00592472">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Student Name:</w:t>
      </w:r>
      <w:r w:rsidR="00151007">
        <w:rPr>
          <w:rFonts w:ascii="Times New Roman" w:eastAsia="Times New Roman" w:hAnsi="Times New Roman" w:cs="Times New Roman"/>
          <w:b/>
          <w:bCs/>
          <w:sz w:val="28"/>
          <w:szCs w:val="28"/>
        </w:rPr>
        <w:t xml:space="preserve"> Stela Zacon </w:t>
      </w:r>
    </w:p>
    <w:p w14:paraId="2C98AF28" w14:textId="3A1D378C" w:rsidR="00592472" w:rsidRPr="00592472" w:rsidRDefault="00592472" w:rsidP="00592472">
      <w:pPr>
        <w:spacing w:line="48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ID:</w:t>
      </w:r>
      <w:r w:rsidR="00151007">
        <w:rPr>
          <w:rFonts w:ascii="Times New Roman" w:eastAsia="Times New Roman" w:hAnsi="Times New Roman" w:cs="Times New Roman"/>
          <w:b/>
          <w:bCs/>
          <w:sz w:val="28"/>
          <w:szCs w:val="28"/>
        </w:rPr>
        <w:t xml:space="preserve"> 2118</w:t>
      </w:r>
      <w:r w:rsidR="004B34A3">
        <w:rPr>
          <w:rFonts w:ascii="Times New Roman" w:eastAsia="Times New Roman" w:hAnsi="Times New Roman" w:cs="Times New Roman"/>
          <w:b/>
          <w:bCs/>
          <w:sz w:val="28"/>
          <w:szCs w:val="28"/>
        </w:rPr>
        <w:t>130</w:t>
      </w:r>
    </w:p>
    <w:p w14:paraId="00000002" w14:textId="77777777" w:rsidR="00C032CF" w:rsidRDefault="00C032CF">
      <w:pPr>
        <w:spacing w:line="480" w:lineRule="auto"/>
        <w:jc w:val="both"/>
        <w:rPr>
          <w:rFonts w:ascii="Times New Roman" w:eastAsia="Times New Roman" w:hAnsi="Times New Roman" w:cs="Times New Roman"/>
          <w:sz w:val="24"/>
          <w:szCs w:val="24"/>
        </w:rPr>
      </w:pPr>
    </w:p>
    <w:p w14:paraId="00000003" w14:textId="77777777" w:rsidR="00C032CF" w:rsidRDefault="00C17558">
      <w:pPr>
        <w:spacing w:line="480" w:lineRule="auto"/>
        <w:jc w:val="both"/>
        <w:rPr>
          <w:rFonts w:ascii="Times New Roman" w:eastAsia="Times New Roman" w:hAnsi="Times New Roman" w:cs="Times New Roman"/>
          <w:sz w:val="24"/>
          <w:szCs w:val="24"/>
        </w:rPr>
      </w:pPr>
      <w:r>
        <w:br w:type="page"/>
      </w:r>
    </w:p>
    <w:p w14:paraId="00000004" w14:textId="77777777" w:rsidR="00C032CF" w:rsidRDefault="00C17558">
      <w:pPr>
        <w:pStyle w:val="Heading1"/>
      </w:pPr>
      <w:bookmarkStart w:id="0" w:name="_uttgu0n97n68" w:colFirst="0" w:colLast="0"/>
      <w:bookmarkEnd w:id="0"/>
      <w:r>
        <w:lastRenderedPageBreak/>
        <w:t xml:space="preserve">Introduction </w:t>
      </w:r>
    </w:p>
    <w:p w14:paraId="00000005" w14:textId="77777777" w:rsidR="00C032CF" w:rsidRDefault="00C1755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Personnel administration entails leading, encouraging, and moulding employees in order to accomplish organisational objectives. Since the pandemic situation for Coronavirus, the amount of working-from-home activities increased significantly. It has been found that nearly half of working adults (49%) doing their work from their homes since 2020 (Hendry, 2023). Organisations provide such opportunities to their employees to accomplish their organisational objectives and retain competitiveness within the dynamic working environment. Recently remote working or doing organisational tasks from home become a general practice. This changing mode of work creates a challenging situation for employers to evaluate employee performance (Griffin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In this context, the management of organisations must measure the performance of their remote workers. The essay will discuss the role of technology in appraising the performance of remote workers. Along with focusing on four different performance measurement techniques for remote workers and four different performance appraisal tools for remote workers. Lastly, a short conclusion will be provided to summarise the essay and bring in the point and importance of managing people while they are doing work from home.</w:t>
      </w:r>
    </w:p>
    <w:p w14:paraId="00000006" w14:textId="77777777" w:rsidR="00C032CF" w:rsidRDefault="00C17558">
      <w:pPr>
        <w:pStyle w:val="Heading1"/>
      </w:pPr>
      <w:bookmarkStart w:id="1" w:name="_6xmajjh1n717" w:colFirst="0" w:colLast="0"/>
      <w:bookmarkEnd w:id="1"/>
      <w:r>
        <w:t>Discussion</w:t>
      </w:r>
    </w:p>
    <w:p w14:paraId="00000007" w14:textId="77777777" w:rsidR="00C032CF" w:rsidRDefault="00C1755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innovation plays a substantial part when assessing the accomplishments of employees who work from home by offering tools as well as settings that facilitate efficient surveillance, assessment, and criticism (Narayanamurthy and Tortorella, 2021).  As an example, technological advances in communication like instant messenger applications, with videoconferencing applications make it easier for employees working from home along with their line managers to communicate regularly on a regular schedule. These networks provide instantaneous interaction, thus rendering it much simpler for managers to supply direction, and explanation, along with comments regarding projects and assignments (Adisa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w:t>
      </w:r>
      <w:r>
        <w:rPr>
          <w:rFonts w:ascii="Times New Roman" w:eastAsia="Times New Roman" w:hAnsi="Times New Roman" w:cs="Times New Roman"/>
          <w:sz w:val="24"/>
          <w:szCs w:val="24"/>
        </w:rPr>
        <w:lastRenderedPageBreak/>
        <w:t xml:space="preserve">Second, managing projects along with efficiency monitoring applications provides information regarding the development and accomplishments of those who work from home. These instruments enable administrators to establish objectives, allocate assignments, along monitor the project's development distantly (Sinambela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Administrators may evaluate distant employee productivity and effectiveness by tracking critical parameters that include finishing tasks in duration, work excellence, including timetable conformance. Additionally, information statistical and reporting solutions aid in analysing information about performance acquired from many different places. The solutions in question might offer dashboards and other visualisations that display a complete picture of remote employees' indicators of accomplishment over the years (Sinambela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Administrators can discover patterns, and developments, including opportunities for enhancement, helping managers to arrive at educated choices concerning performance assessment including establishing objectives. Furthermore, managing performance solutions frequently contain tools for performing performance assessments including assessments (Yener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These applications make the assessment procedure easier by supplying blueprints, setting notifications, and simplifying evaluation conversations among supervisors as well as workers who work remotely. Standardised appraisals of performance allow managers to determine faraway employees' advantages, limitations, and overall accomplishments that benefit the corporation. Furthermore, technology allows for the introduction of feedback about performance methods like evaluations by peers along with feedback in 360-degree loops (Yener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These types of networks enable managers, coworkers, as well as customers to deliver observations about remote staff member performance, encouraging a climate of perpetual enhancement as well as commitment. Technologies aid in evaluating distant employees' achievement in an assortment of different ways, including allowing interactions, tracking efficiency, evaluating information, performing assessments, including collecting comments (Singh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r>
        <w:rPr>
          <w:rFonts w:ascii="Times New Roman" w:eastAsia="Times New Roman" w:hAnsi="Times New Roman" w:cs="Times New Roman"/>
          <w:sz w:val="24"/>
          <w:szCs w:val="24"/>
        </w:rPr>
        <w:lastRenderedPageBreak/>
        <w:t>Organisations can employ various technical devices and systems to properly evaluate remote employee performance along with guarantee consistency overall the business's goals.</w:t>
      </w:r>
    </w:p>
    <w:p w14:paraId="00000008" w14:textId="77777777" w:rsidR="00C032CF" w:rsidRDefault="00C032CF">
      <w:pPr>
        <w:spacing w:line="480" w:lineRule="auto"/>
        <w:jc w:val="both"/>
        <w:rPr>
          <w:rFonts w:ascii="Times New Roman" w:eastAsia="Times New Roman" w:hAnsi="Times New Roman" w:cs="Times New Roman"/>
          <w:sz w:val="24"/>
          <w:szCs w:val="24"/>
        </w:rPr>
      </w:pPr>
    </w:p>
    <w:p w14:paraId="0000000C" w14:textId="1530402D" w:rsidR="00C032CF" w:rsidRDefault="00C1755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Performance Indicators, or KPIs, are quantifiable numbers that show how well an enterprise is accomplishing its most important objectives (Asih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These tools are crucial for directing procedures for making choices and assessing a company's achievement in achieving its tactical objectives. There are four pillars that make KPIs; they are Output Metrics are the Key Performance Indicators (KPIs) that need to be in conjunction with the goals of the company and highlight the crucial operational domains that propel achievement (Asih et al., 2020).</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Asih </w:t>
      </w:r>
      <w:r w:rsidRPr="00592472">
        <w:rPr>
          <w:rFonts w:ascii="Times New Roman" w:eastAsia="Times New Roman" w:hAnsi="Times New Roman" w:cs="Times New Roman"/>
          <w:i/>
          <w:iCs/>
          <w:sz w:val="24"/>
          <w:szCs w:val="24"/>
        </w:rPr>
        <w:t>et al.,</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(2020) and Kobushko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(2020) </w:t>
      </w:r>
      <w:r w:rsidR="00592472">
        <w:rPr>
          <w:rFonts w:ascii="Times New Roman" w:eastAsia="Times New Roman" w:hAnsi="Times New Roman" w:cs="Times New Roman"/>
          <w:sz w:val="24"/>
          <w:szCs w:val="24"/>
        </w:rPr>
        <w:t>observed</w:t>
      </w:r>
      <w:r>
        <w:rPr>
          <w:rFonts w:ascii="Times New Roman" w:eastAsia="Times New Roman" w:hAnsi="Times New Roman" w:cs="Times New Roman"/>
          <w:sz w:val="24"/>
          <w:szCs w:val="24"/>
        </w:rPr>
        <w:t xml:space="preserve"> the significance of interaction, along with time management indicators in remote working conditions. While communicative metrics guarantee preciseness and dependability in evaluation, quality metrics include measurable and quantitative KPIs for dependable surveillance. Time management indicators facilitate proactive decision-making alongside plan modifications, enabling wise choices and alterations. In order to enhance output and compliance among employees, Kobushko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(2020) highlights the significance of coordinating global versus particular priorities. Through establishing specific goals, employees feel inspired to improve and strive upon reaching them. But placing too much concentration on KPIs might end up in a concentration on the quantitative in nature, ignoring the qualitative, and overwhelming the quantity of evidence, which makes it much more challenging for the staff to prioritise tasks and put conclusions into practice. Therefore, attaining success and accomplishing business objectives require an equitable perspective (Setiawan and Purba,</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2020). Companies who are incorporating and introducing new KPIs or adjusting existing ones should remember that they may face resistance from their staff (Setiawan and Purba,2020). They have become accustomed to the age-old performance evaluation procedures while requiring an effective transformation management action plan. </w:t>
      </w:r>
      <w:r>
        <w:rPr>
          <w:rFonts w:ascii="Times New Roman" w:eastAsia="Times New Roman" w:hAnsi="Times New Roman" w:cs="Times New Roman"/>
          <w:sz w:val="24"/>
          <w:szCs w:val="24"/>
        </w:rPr>
        <w:lastRenderedPageBreak/>
        <w:t xml:space="preserve">The Performance Measurement Techniques for Remote Workers can be further determined with the help of KPIs. In order to measure worker efficiency, Output Metrics concentrates on putting a number on the concrete deliveries and completion dates for projects that remote employees accomplish. A useful tactic is counting the number of jobs finished in a given amount of time. According to Wang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found that 25 to 30% of those who worked from home had trouble being creative, underscoring the significance of monitoring output metrics to spot and resolve productivity issues. But depending just on output measures can leave out the overall quality of work performed and not give a whole picture of the way remote workers are performing. Quality metrics, such as mistake costs, consumer approval, and evaluations from peers, evaluate the calibre of tasks completed by remote workers. Weekly client input assessments are one method for assessing contentment ratings. Nearly 84 to 86% of consumers are prepared to spend far more for superior client service, according to Gunz, (2023) underscoring the importance of standards of excellence in sustaining an outstanding level of client fulfilment. However, the lack of engagement and cooperation possibilities in work-from-home situations may make it difficult to receive trustworthy feedback from others. Time management metrics include evaluating how remote workers allocate their precious time and follow project schedules and primary duties. Utilising time management applications to keep records of how much time devotes itself to different jobs is a popular method. Accordin</w:t>
      </w:r>
      <w:r w:rsidR="00592472">
        <w:rPr>
          <w:rFonts w:ascii="Times New Roman" w:eastAsia="Times New Roman" w:hAnsi="Times New Roman" w:cs="Times New Roman"/>
          <w:sz w:val="24"/>
          <w:szCs w:val="24"/>
        </w:rPr>
        <w:t xml:space="preserve">g to Dyer and Shepherd, (2021) </w:t>
      </w:r>
      <w:r>
        <w:rPr>
          <w:rFonts w:ascii="Times New Roman" w:eastAsia="Times New Roman" w:hAnsi="Times New Roman" w:cs="Times New Roman"/>
          <w:sz w:val="24"/>
          <w:szCs w:val="24"/>
        </w:rPr>
        <w:t xml:space="preserve">remote workers operate productively for a normal time of 4 to 6 hours and 26 to 30 minutes maximum every day. However, using time tracking measures may raise worries regarding excessive oversight and invasion of confidentiality, which could negatively affect the confidence as well as the enthusiasm of workers who work from home. Communication metrics examine turnaround times, tendencies in interpersonal interaction, and efforts to collaborate amongst individuals in a remote workforce. One method is to use communication systems such as Microsoft Teams or Slack that help to measure how quickly </w:t>
      </w:r>
      <w:r>
        <w:rPr>
          <w:rFonts w:ascii="Times New Roman" w:eastAsia="Times New Roman" w:hAnsi="Times New Roman" w:cs="Times New Roman"/>
          <w:sz w:val="24"/>
          <w:szCs w:val="24"/>
        </w:rPr>
        <w:lastRenderedPageBreak/>
        <w:t xml:space="preserve">emails or communications are responded to (Montrief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According to Adisa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indicate that there is a 20 to 23% higher likelihood of engagement among employees who work from home who connect regularly with their supervisors on a regular basis compared to employees who do not. However, since communication metrics don't account for the breadth or calibre of interpersonal interactions, they might not be a reliable indicator of how effective distant cooperation and teamwork are. With the goal of accurately evaluating and enhancing the work efficiency and participation of their remote workforce, the firms must take an all-encompassing strategy such as KPIs. </w:t>
      </w:r>
    </w:p>
    <w:p w14:paraId="0000000D" w14:textId="77777777" w:rsidR="00C032CF" w:rsidRDefault="00C032CF">
      <w:pPr>
        <w:spacing w:line="480" w:lineRule="auto"/>
        <w:jc w:val="both"/>
        <w:rPr>
          <w:rFonts w:ascii="Times New Roman" w:eastAsia="Times New Roman" w:hAnsi="Times New Roman" w:cs="Times New Roman"/>
          <w:sz w:val="24"/>
          <w:szCs w:val="24"/>
        </w:rPr>
      </w:pPr>
    </w:p>
    <w:p w14:paraId="0000000F" w14:textId="7484F477" w:rsidR="00C032CF" w:rsidRDefault="00C1755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tools are necessary to be used by employers in evaluating the performance of their employees who are working from home. The very first tool for remote workers is scheduled virtual check-ins that involve supervisors along with employees who work from home hold periodic private conversations to offer suggestions, establish objectives, as well as handle difficulties (Owl Labs, 2024). Zoom and Microsoft Teams represent two popular tools for doing virtual check-ins. According to an Owl Labs survey of 2022, 85% of remote workers choose conference calls during collaboration between teams, demonstrating the growing acceptance as well as productivity of technologies that include Zoom and Microsoft Teams for distant evaluations of productivity (Owl Labs, 2024). Notwithstanding the simple nature of internet-based registrations, there are nevertheless worries regarding the possibility of teleconference weariness along with diversions, which could impair the effective functioning of employee review conversations. Although virtual check-ins are supposed to promote connectivity, they may occasionally be flimsy, encouraging a show of involvement instead of real cooperation. They run the threat of sliding into meaningless routines absent real connection, which would exacerbate separation and undermine cohesiveness within the </w:t>
      </w:r>
      <w:r w:rsidR="00592472">
        <w:rPr>
          <w:rFonts w:ascii="Times New Roman" w:eastAsia="Times New Roman" w:hAnsi="Times New Roman" w:cs="Times New Roman"/>
          <w:sz w:val="24"/>
          <w:szCs w:val="24"/>
        </w:rPr>
        <w:t>team (</w:t>
      </w:r>
      <w:r>
        <w:rPr>
          <w:rFonts w:ascii="Times New Roman" w:eastAsia="Times New Roman" w:hAnsi="Times New Roman" w:cs="Times New Roman"/>
          <w:sz w:val="24"/>
          <w:szCs w:val="24"/>
        </w:rPr>
        <w:t xml:space="preserve">Owl Labs, 2024). They become barely anything more than computerised niceties due to the </w:t>
      </w:r>
      <w:r>
        <w:rPr>
          <w:rFonts w:ascii="Times New Roman" w:eastAsia="Times New Roman" w:hAnsi="Times New Roman" w:cs="Times New Roman"/>
          <w:sz w:val="24"/>
          <w:szCs w:val="24"/>
        </w:rPr>
        <w:lastRenderedPageBreak/>
        <w:t>lack of significant monitoring or practice, therefore they do not solve a number of fundamental difficulties associated with distant labour.</w:t>
      </w:r>
      <w:r w:rsidR="005924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second tool is 360-degree feedback tools, tools like Culture Amp and SurveyMonkey make it easier to collect comments from colleagues, managers, including coworkers with the goal to deliver an exhaustive examination of the performance of a staff member (Deloitte, 2024). Deloitte showed that 96% of organisations that utilised 360-degree feedback indicated improved worker productivity (Deloitte, 2024). Nevertheless, difficulties could emerge in assuring confidentiality along with dependability in provided input, in addition to properly synthesising along utilising all of the viewpoints gained from many different places. Although the websites such as Culture Amp and SurveyMonkey are prime examples of 360-degree feedback technologies and have the ability to worsen as compared to improving interpersonal interactions (</w:t>
      </w:r>
      <w:r w:rsidRPr="00592472">
        <w:rPr>
          <w:rFonts w:ascii="Times New Roman" w:hAnsi="Times New Roman" w:cs="Times New Roman"/>
          <w:color w:val="222222"/>
          <w:sz w:val="24"/>
          <w:szCs w:val="24"/>
          <w:highlight w:val="white"/>
        </w:rPr>
        <w:t>le Brasseur,</w:t>
      </w:r>
      <w:r w:rsidR="00592472" w:rsidRPr="00592472">
        <w:rPr>
          <w:rFonts w:ascii="Times New Roman" w:hAnsi="Times New Roman" w:cs="Times New Roman"/>
          <w:color w:val="222222"/>
          <w:sz w:val="24"/>
          <w:szCs w:val="24"/>
          <w:highlight w:val="white"/>
        </w:rPr>
        <w:t xml:space="preserve"> </w:t>
      </w:r>
      <w:r w:rsidRPr="00592472">
        <w:rPr>
          <w:rFonts w:ascii="Times New Roman" w:hAnsi="Times New Roman" w:cs="Times New Roman"/>
          <w:color w:val="222222"/>
          <w:sz w:val="24"/>
          <w:szCs w:val="24"/>
          <w:highlight w:val="white"/>
        </w:rPr>
        <w:t>2023).</w:t>
      </w:r>
      <w:r w:rsidRPr="00592472">
        <w:rPr>
          <w:rFonts w:ascii="Times New Roman" w:eastAsia="Times New Roman" w:hAnsi="Times New Roman" w:cs="Times New Roman"/>
          <w:sz w:val="32"/>
          <w:szCs w:val="32"/>
        </w:rPr>
        <w:t xml:space="preserve"> </w:t>
      </w:r>
      <w:r>
        <w:rPr>
          <w:rFonts w:ascii="Times New Roman" w:eastAsia="Times New Roman" w:hAnsi="Times New Roman" w:cs="Times New Roman"/>
          <w:sz w:val="24"/>
          <w:szCs w:val="24"/>
        </w:rPr>
        <w:t xml:space="preserve">Despite their claims to provide all-encompassing knowledge, they frequently fall short because of prejudices, a dearth of concealment, and insufficient investigation. Moreover, if they are not executed with transparency and tact, they may incite anger and mistrust and wind up acting as merely band-aids than as drivers for real progress at work. The third tool is project management software, such as Trello, Asana, and Monday.com, that assists teams working remotely to monitor assignments, initiatives, along timelines successfully. Capterra discovered that 75% of handling projects technology customers experienced higher finished project outcomes (Gupta, 2023). Nevertheless, whereas project administration systems are capable of enhancing openness and interaction, workers who work from home may face an adjustment period in implementing safely and efficiently using such platforms, thereby affecting their starting efficiency and earnings (Gupta, 2023). Despite being praised for improving process steps, managing project apps including Monday.com, Asana, and Trello may unintentionally inhibit adaptability and innovation. Their inflexible frameworks and focus on statistics run the possibility of making complicated projects into simple criteria by putting numbers before </w:t>
      </w:r>
      <w:r>
        <w:rPr>
          <w:rFonts w:ascii="Times New Roman" w:eastAsia="Times New Roman" w:hAnsi="Times New Roman" w:cs="Times New Roman"/>
          <w:sz w:val="24"/>
          <w:szCs w:val="24"/>
        </w:rPr>
        <w:lastRenderedPageBreak/>
        <w:t xml:space="preserve">values (Gupta, 2023). The fourth tool is associated with time recording, it includes software like Toggl. According to a Harvard Business Review survey, 87% of remote workers say that time-based technology for tracking has contributed to helping individuals better handle what they're doing (Choudhury, 2020). However, companies might use these tools in order in order to closely track the movements of workers working from home, raising confidentiality along with micromanaging problems. Electronic check-ins, 360-degree feedback tools, project management software, and attendance tracking tools provide beneficial functions to earn handheld employee evaluations along with improvements (Choudhury, 2020). Organisations have to carefully assess how to apply them in order to minimise any possible disadvantages alongside making certain successful performance oversight in remote employment environments. Even though time-tracking apps including RescueTime and Toggl are supposed to increase job efficiency, they frequently foster an attitude of micromanagement and espionage (Choudhury, 2020). They put quantity over quality by meticulously recording each bit of the job, which makes workers anxious and exhausted. </w:t>
      </w:r>
    </w:p>
    <w:p w14:paraId="00000010" w14:textId="77777777" w:rsidR="00C032CF" w:rsidRDefault="00C17558">
      <w:pPr>
        <w:pStyle w:val="Heading1"/>
      </w:pPr>
      <w:bookmarkStart w:id="2" w:name="_fuwwk4klqvyf" w:colFirst="0" w:colLast="0"/>
      <w:bookmarkEnd w:id="2"/>
      <w:r>
        <w:t xml:space="preserve">Conclusion </w:t>
      </w:r>
    </w:p>
    <w:p w14:paraId="00000011" w14:textId="77777777" w:rsidR="00C032CF" w:rsidRDefault="00C1755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plays an important part in evaluating distant staff effectiveness since it facilitates efficient interactions, tracking of advancement, examinations, including information collection. Four performance measuring approaches, including KPIs as well as quality measures, provide information regarding distant professionals' efficiency and effectiveness. Furthermore, numerous evaluations of performance instruments, such as virtual check-ins and project management software, help organisations to assess and improve remote workers' or staff member’s performance.</w:t>
      </w:r>
    </w:p>
    <w:p w14:paraId="00000012" w14:textId="77777777" w:rsidR="00C032CF" w:rsidRDefault="00C032CF">
      <w:pPr>
        <w:spacing w:line="480" w:lineRule="auto"/>
        <w:jc w:val="both"/>
        <w:rPr>
          <w:rFonts w:ascii="Times New Roman" w:eastAsia="Times New Roman" w:hAnsi="Times New Roman" w:cs="Times New Roman"/>
          <w:sz w:val="24"/>
          <w:szCs w:val="24"/>
        </w:rPr>
      </w:pPr>
    </w:p>
    <w:p w14:paraId="00000013" w14:textId="77777777" w:rsidR="00C032CF" w:rsidRDefault="00C032CF">
      <w:pPr>
        <w:spacing w:line="480" w:lineRule="auto"/>
        <w:jc w:val="both"/>
        <w:rPr>
          <w:rFonts w:ascii="Times New Roman" w:eastAsia="Times New Roman" w:hAnsi="Times New Roman" w:cs="Times New Roman"/>
          <w:sz w:val="24"/>
          <w:szCs w:val="24"/>
        </w:rPr>
      </w:pPr>
    </w:p>
    <w:p w14:paraId="00000014" w14:textId="77777777" w:rsidR="00C032CF" w:rsidRDefault="00C032CF">
      <w:pPr>
        <w:spacing w:line="480" w:lineRule="auto"/>
        <w:jc w:val="both"/>
        <w:rPr>
          <w:rFonts w:ascii="Times New Roman" w:eastAsia="Times New Roman" w:hAnsi="Times New Roman" w:cs="Times New Roman"/>
          <w:sz w:val="24"/>
          <w:szCs w:val="24"/>
        </w:rPr>
      </w:pPr>
    </w:p>
    <w:p w14:paraId="367F3776" w14:textId="34965E33" w:rsidR="00592472" w:rsidRPr="00592472" w:rsidRDefault="00C17558" w:rsidP="00592472">
      <w:pPr>
        <w:pStyle w:val="Heading1"/>
      </w:pPr>
      <w:bookmarkStart w:id="3" w:name="_km6cp2l0237l" w:colFirst="0" w:colLast="0"/>
      <w:bookmarkEnd w:id="3"/>
      <w:r>
        <w:lastRenderedPageBreak/>
        <w:t>References</w:t>
      </w:r>
    </w:p>
    <w:p w14:paraId="497F8461"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Adisa, T.A., Ogbonnaya, C. and Adekoya, O.D., (2023). Remote working and employee engagement: a qualitative study of British workers during the pandemic.</w:t>
      </w:r>
      <w:r>
        <w:rPr>
          <w:rFonts w:ascii="Times New Roman" w:eastAsia="Times New Roman" w:hAnsi="Times New Roman" w:cs="Times New Roman"/>
          <w:i/>
          <w:sz w:val="24"/>
          <w:szCs w:val="24"/>
        </w:rPr>
        <w:t xml:space="preserve"> Information Technology &amp; People, 36</w:t>
      </w:r>
      <w:r>
        <w:rPr>
          <w:rFonts w:ascii="Times New Roman" w:eastAsia="Times New Roman" w:hAnsi="Times New Roman" w:cs="Times New Roman"/>
          <w:sz w:val="24"/>
          <w:szCs w:val="24"/>
        </w:rPr>
        <w:t>(5), pp.1835-1850.</w:t>
      </w:r>
    </w:p>
    <w:p w14:paraId="3C066743"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Adisa, T.A., Ogbonnaya, C. and Adekoya, O.D., 2023. Remote working and employee engagement: a qualitative study of British workers during the pandemic.</w:t>
      </w:r>
      <w:r>
        <w:rPr>
          <w:rFonts w:ascii="Times New Roman" w:eastAsia="Times New Roman" w:hAnsi="Times New Roman" w:cs="Times New Roman"/>
          <w:i/>
          <w:sz w:val="24"/>
          <w:szCs w:val="24"/>
        </w:rPr>
        <w:t> Information Technology &amp; People</w:t>
      </w:r>
      <w:r>
        <w:rPr>
          <w:rFonts w:ascii="Times New Roman" w:eastAsia="Times New Roman" w:hAnsi="Times New Roman" w:cs="Times New Roman"/>
          <w:sz w:val="24"/>
          <w:szCs w:val="24"/>
        </w:rPr>
        <w:t>, 36(5), pp.1835-1850.</w:t>
      </w:r>
    </w:p>
    <w:p w14:paraId="5CB45000"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Asih, I., Purba, H.H. and Sitorus, T.M., 2020. Key performance indicators: A systematic literature review.</w:t>
      </w:r>
      <w:r>
        <w:rPr>
          <w:rFonts w:ascii="Times New Roman" w:eastAsia="Times New Roman" w:hAnsi="Times New Roman" w:cs="Times New Roman"/>
          <w:i/>
          <w:sz w:val="24"/>
          <w:szCs w:val="24"/>
        </w:rPr>
        <w:t> Journal of Strategy and Performance Management</w:t>
      </w:r>
      <w:r>
        <w:rPr>
          <w:rFonts w:ascii="Times New Roman" w:eastAsia="Times New Roman" w:hAnsi="Times New Roman" w:cs="Times New Roman"/>
          <w:sz w:val="24"/>
          <w:szCs w:val="24"/>
        </w:rPr>
        <w:t>, 8(4), pp.142-155.</w:t>
      </w:r>
    </w:p>
    <w:p w14:paraId="0C6E07F7"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Choudhury, P. R., (2020). </w:t>
      </w:r>
      <w:r>
        <w:rPr>
          <w:rFonts w:ascii="Times New Roman" w:eastAsia="Times New Roman" w:hAnsi="Times New Roman" w:cs="Times New Roman"/>
          <w:i/>
          <w:sz w:val="24"/>
          <w:szCs w:val="24"/>
        </w:rPr>
        <w:t>Remote Work Our Work-from-Anywhere Future.</w:t>
      </w:r>
      <w:r>
        <w:rPr>
          <w:rFonts w:ascii="Times New Roman" w:eastAsia="Times New Roman" w:hAnsi="Times New Roman" w:cs="Times New Roman"/>
          <w:sz w:val="24"/>
          <w:szCs w:val="24"/>
        </w:rPr>
        <w:t xml:space="preserve"> Available at </w:t>
      </w:r>
      <w:hyperlink r:id="rId6">
        <w:r>
          <w:rPr>
            <w:rFonts w:ascii="Times New Roman" w:eastAsia="Times New Roman" w:hAnsi="Times New Roman" w:cs="Times New Roman"/>
            <w:color w:val="1155CC"/>
            <w:sz w:val="24"/>
            <w:szCs w:val="24"/>
            <w:u w:val="single"/>
          </w:rPr>
          <w:t>https://hbr.org/2020/11/our-work-from-anywhere-future</w:t>
        </w:r>
      </w:hyperlink>
      <w:r>
        <w:rPr>
          <w:rFonts w:ascii="Times New Roman" w:eastAsia="Times New Roman" w:hAnsi="Times New Roman" w:cs="Times New Roman"/>
          <w:sz w:val="24"/>
          <w:szCs w:val="24"/>
        </w:rPr>
        <w:t xml:space="preserve"> [Accessed on: 05th April, 2024]</w:t>
      </w:r>
    </w:p>
    <w:p w14:paraId="74343AC9"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Deloitte., (2024). </w:t>
      </w:r>
      <w:r>
        <w:rPr>
          <w:rFonts w:ascii="Times New Roman" w:eastAsia="Times New Roman" w:hAnsi="Times New Roman" w:cs="Times New Roman"/>
          <w:i/>
          <w:sz w:val="24"/>
          <w:szCs w:val="24"/>
        </w:rPr>
        <w:t>Passion to work.</w:t>
      </w:r>
      <w:r>
        <w:rPr>
          <w:rFonts w:ascii="Times New Roman" w:eastAsia="Times New Roman" w:hAnsi="Times New Roman" w:cs="Times New Roman"/>
          <w:sz w:val="24"/>
          <w:szCs w:val="24"/>
        </w:rPr>
        <w:t xml:space="preserve"> Available at </w:t>
      </w:r>
      <w:hyperlink r:id="rId7">
        <w:r>
          <w:rPr>
            <w:rFonts w:ascii="Times New Roman" w:eastAsia="Times New Roman" w:hAnsi="Times New Roman" w:cs="Times New Roman"/>
            <w:color w:val="1155CC"/>
            <w:sz w:val="24"/>
            <w:szCs w:val="24"/>
            <w:u w:val="single"/>
          </w:rPr>
          <w:t>https://www.deloitte.com/conf/modern/settings/wcm/templates/modern--di-research-template/initial.html</w:t>
        </w:r>
      </w:hyperlink>
      <w:r>
        <w:rPr>
          <w:rFonts w:ascii="Times New Roman" w:eastAsia="Times New Roman" w:hAnsi="Times New Roman" w:cs="Times New Roman"/>
          <w:sz w:val="24"/>
          <w:szCs w:val="24"/>
        </w:rPr>
        <w:t xml:space="preserve"> [Accessed on: 05th April, 2024]</w:t>
      </w:r>
    </w:p>
    <w:p w14:paraId="12C029BB" w14:textId="77777777" w:rsidR="00592472" w:rsidRDefault="00592472">
      <w:pPr>
        <w:spacing w:line="48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Dyer, C. and Shepherd, K., 2021.</w:t>
      </w:r>
      <w:r>
        <w:rPr>
          <w:rFonts w:ascii="Times New Roman" w:eastAsia="Times New Roman" w:hAnsi="Times New Roman" w:cs="Times New Roman"/>
          <w:i/>
          <w:sz w:val="24"/>
          <w:szCs w:val="24"/>
        </w:rPr>
        <w:t> </w:t>
      </w:r>
      <w:r>
        <w:rPr>
          <w:rFonts w:ascii="Times New Roman" w:eastAsia="Times New Roman" w:hAnsi="Times New Roman" w:cs="Times New Roman"/>
          <w:sz w:val="24"/>
          <w:szCs w:val="24"/>
        </w:rPr>
        <w:t>Remote Work: Redesign processes, practices and strategies to engage a remote workforce.</w:t>
      </w:r>
      <w:r>
        <w:rPr>
          <w:rFonts w:ascii="Times New Roman" w:eastAsia="Times New Roman" w:hAnsi="Times New Roman" w:cs="Times New Roman"/>
          <w:i/>
          <w:sz w:val="24"/>
          <w:szCs w:val="24"/>
        </w:rPr>
        <w:t xml:space="preserve"> Kogan Page Publishers.</w:t>
      </w:r>
    </w:p>
    <w:p w14:paraId="710DB662"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Griffin, R.W., Phillips, J.M. and Gully, S.M., (2020). </w:t>
      </w:r>
      <w:r>
        <w:rPr>
          <w:rFonts w:ascii="Times New Roman" w:eastAsia="Times New Roman" w:hAnsi="Times New Roman" w:cs="Times New Roman"/>
          <w:i/>
          <w:sz w:val="24"/>
          <w:szCs w:val="24"/>
        </w:rPr>
        <w:t>Organisational behaviour: Managing people and organisations. CENGAGE learning</w:t>
      </w:r>
      <w:r>
        <w:rPr>
          <w:rFonts w:ascii="Times New Roman" w:eastAsia="Times New Roman" w:hAnsi="Times New Roman" w:cs="Times New Roman"/>
          <w:sz w:val="24"/>
          <w:szCs w:val="24"/>
        </w:rPr>
        <w:t>.</w:t>
      </w:r>
    </w:p>
    <w:p w14:paraId="361ACA6F"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Gunz, C., 2023. Key</w:t>
      </w:r>
      <w:r>
        <w:rPr>
          <w:rFonts w:ascii="Times New Roman" w:eastAsia="Times New Roman" w:hAnsi="Times New Roman" w:cs="Times New Roman"/>
          <w:i/>
          <w:sz w:val="24"/>
          <w:szCs w:val="24"/>
        </w:rPr>
        <w:t xml:space="preserve"> success factors for direct-to-consumer</w:t>
      </w:r>
      <w:r>
        <w:rPr>
          <w:rFonts w:ascii="Times New Roman" w:eastAsia="Times New Roman" w:hAnsi="Times New Roman" w:cs="Times New Roman"/>
          <w:sz w:val="24"/>
          <w:szCs w:val="24"/>
        </w:rPr>
        <w:t xml:space="preserve"> (D2C) </w:t>
      </w:r>
      <w:r>
        <w:rPr>
          <w:rFonts w:ascii="Times New Roman" w:eastAsia="Times New Roman" w:hAnsi="Times New Roman" w:cs="Times New Roman"/>
          <w:i/>
          <w:sz w:val="24"/>
          <w:szCs w:val="24"/>
        </w:rPr>
        <w:t>business models in e-commerce </w:t>
      </w:r>
      <w:r>
        <w:rPr>
          <w:rFonts w:ascii="Times New Roman" w:eastAsia="Times New Roman" w:hAnsi="Times New Roman" w:cs="Times New Roman"/>
          <w:sz w:val="24"/>
          <w:szCs w:val="24"/>
        </w:rPr>
        <w:t>(Doctoral dissertation, FH Vorarlberg (Fachhochschule Vorarlberg)).</w:t>
      </w:r>
    </w:p>
    <w:p w14:paraId="3CD4CF7A" w14:textId="6EA2718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Gupta, S., (2023). </w:t>
      </w:r>
      <w:r>
        <w:rPr>
          <w:rFonts w:ascii="Times New Roman" w:eastAsia="Times New Roman" w:hAnsi="Times New Roman" w:cs="Times New Roman"/>
          <w:i/>
          <w:sz w:val="24"/>
          <w:szCs w:val="24"/>
        </w:rPr>
        <w:t>Project Management: Your Go-To Guide From Basics to Mastery.</w:t>
      </w:r>
      <w:r>
        <w:rPr>
          <w:rFonts w:ascii="Times New Roman" w:eastAsia="Times New Roman" w:hAnsi="Times New Roman" w:cs="Times New Roman"/>
          <w:sz w:val="24"/>
          <w:szCs w:val="24"/>
        </w:rPr>
        <w:t xml:space="preserve"> Available at </w:t>
      </w:r>
      <w:hyperlink r:id="rId8">
        <w:r>
          <w:rPr>
            <w:rFonts w:ascii="Times New Roman" w:eastAsia="Times New Roman" w:hAnsi="Times New Roman" w:cs="Times New Roman"/>
            <w:color w:val="1155CC"/>
            <w:sz w:val="24"/>
            <w:szCs w:val="24"/>
            <w:u w:val="single"/>
          </w:rPr>
          <w:t>https://www.capterra.com/resources/project-management/</w:t>
        </w:r>
      </w:hyperlink>
      <w:r>
        <w:rPr>
          <w:rFonts w:ascii="Times New Roman" w:eastAsia="Times New Roman" w:hAnsi="Times New Roman" w:cs="Times New Roman"/>
          <w:sz w:val="24"/>
          <w:szCs w:val="24"/>
        </w:rPr>
        <w:t xml:space="preserve"> [Accessed on: 05th April, 2024]. </w:t>
      </w:r>
    </w:p>
    <w:p w14:paraId="4B285C47" w14:textId="77777777" w:rsidR="00592472" w:rsidRDefault="00592472">
      <w:p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Hendry, C. (2023). </w:t>
      </w:r>
      <w:r>
        <w:rPr>
          <w:rFonts w:ascii="Times New Roman" w:eastAsia="Times New Roman" w:hAnsi="Times New Roman" w:cs="Times New Roman"/>
          <w:i/>
          <w:sz w:val="24"/>
          <w:szCs w:val="24"/>
        </w:rPr>
        <w:t>Characteristics of homeworkers, Great Britain</w:t>
      </w:r>
      <w:r>
        <w:rPr>
          <w:rFonts w:ascii="Times New Roman" w:eastAsia="Times New Roman" w:hAnsi="Times New Roman" w:cs="Times New Roman"/>
          <w:sz w:val="24"/>
          <w:szCs w:val="24"/>
        </w:rPr>
        <w:t>. Available at: https://www.ons.gov.uk/employmentandlabourmarket/peopleinwork/employmentandemploye</w:t>
      </w:r>
      <w:r>
        <w:rPr>
          <w:rFonts w:ascii="Times New Roman" w:eastAsia="Times New Roman" w:hAnsi="Times New Roman" w:cs="Times New Roman"/>
          <w:sz w:val="24"/>
          <w:szCs w:val="24"/>
        </w:rPr>
        <w:lastRenderedPageBreak/>
        <w:t>etypes/articles/characteristicsofhomeworkersgreatbritain/september2022tojanuary2023 [Accessed 5 Apr. 2024].</w:t>
      </w:r>
    </w:p>
    <w:p w14:paraId="6668EB47"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Kobushko, I., Kobushko, I., Starinskyi, M. and Zavalna, Z., 2020. Managing team effectiveness based on key performance indicators of its members.</w:t>
      </w:r>
      <w:r>
        <w:rPr>
          <w:rFonts w:ascii="Times New Roman" w:eastAsia="Times New Roman" w:hAnsi="Times New Roman" w:cs="Times New Roman"/>
          <w:i/>
          <w:sz w:val="24"/>
          <w:szCs w:val="24"/>
        </w:rPr>
        <w:t> International Journal for Quality Research,</w:t>
      </w:r>
      <w:r>
        <w:rPr>
          <w:rFonts w:ascii="Times New Roman" w:eastAsia="Times New Roman" w:hAnsi="Times New Roman" w:cs="Times New Roman"/>
          <w:sz w:val="24"/>
          <w:szCs w:val="24"/>
        </w:rPr>
        <w:t> 14(4), p.1245.</w:t>
      </w:r>
    </w:p>
    <w:p w14:paraId="6216FAAD"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 Brasseur, R., 2023. Virtual Site Visits: Student Perception and Preferences Towards Technology Enabled Experiential Learning. </w:t>
      </w:r>
      <w:r>
        <w:rPr>
          <w:rFonts w:ascii="Times New Roman" w:eastAsia="Times New Roman" w:hAnsi="Times New Roman" w:cs="Times New Roman"/>
          <w:i/>
          <w:color w:val="222222"/>
          <w:sz w:val="24"/>
          <w:szCs w:val="24"/>
          <w:highlight w:val="white"/>
        </w:rPr>
        <w:t>International Journal of Emerging Technologies in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w:t>
      </w:r>
    </w:p>
    <w:p w14:paraId="269BB0AA"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Montrief, T., Haas, M.R., Gottlieb, M., Siegal, D. and Chan, T., 2021. Thinking outside the inbox: use of Slack in clinical groups as a collaborative team communication platform.</w:t>
      </w:r>
      <w:r>
        <w:rPr>
          <w:rFonts w:ascii="Times New Roman" w:eastAsia="Times New Roman" w:hAnsi="Times New Roman" w:cs="Times New Roman"/>
          <w:i/>
          <w:sz w:val="24"/>
          <w:szCs w:val="24"/>
        </w:rPr>
        <w:t> AEM Education and Training</w:t>
      </w:r>
      <w:r>
        <w:rPr>
          <w:rFonts w:ascii="Times New Roman" w:eastAsia="Times New Roman" w:hAnsi="Times New Roman" w:cs="Times New Roman"/>
          <w:sz w:val="24"/>
          <w:szCs w:val="24"/>
        </w:rPr>
        <w:t>, 5(1), p.121.</w:t>
      </w:r>
    </w:p>
    <w:p w14:paraId="3DD5403A"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Narayanamurthy, G. and Tortorella, G., (2021). Impact of COVID-19 outbreak on employee performance–moderating role of industry 4.0 base technologies.</w:t>
      </w:r>
      <w:r>
        <w:rPr>
          <w:rFonts w:ascii="Times New Roman" w:eastAsia="Times New Roman" w:hAnsi="Times New Roman" w:cs="Times New Roman"/>
          <w:i/>
          <w:sz w:val="24"/>
          <w:szCs w:val="24"/>
        </w:rPr>
        <w:t xml:space="preserve"> International journal of production economics, 234,</w:t>
      </w:r>
      <w:r>
        <w:rPr>
          <w:rFonts w:ascii="Times New Roman" w:eastAsia="Times New Roman" w:hAnsi="Times New Roman" w:cs="Times New Roman"/>
          <w:sz w:val="24"/>
          <w:szCs w:val="24"/>
        </w:rPr>
        <w:t xml:space="preserve"> p.108075.</w:t>
      </w:r>
    </w:p>
    <w:p w14:paraId="390DBC13"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Owl Labs., (2024). </w:t>
      </w:r>
      <w:r>
        <w:rPr>
          <w:rFonts w:ascii="Times New Roman" w:eastAsia="Times New Roman" w:hAnsi="Times New Roman" w:cs="Times New Roman"/>
          <w:i/>
          <w:sz w:val="24"/>
          <w:szCs w:val="24"/>
        </w:rPr>
        <w:t>State of remote work in 2022.</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1155CC"/>
            <w:sz w:val="24"/>
            <w:szCs w:val="24"/>
            <w:u w:val="single"/>
          </w:rPr>
          <w:t>https://owllabs.com/state-of-remote-work/2022</w:t>
        </w:r>
      </w:hyperlink>
      <w:r>
        <w:rPr>
          <w:rFonts w:ascii="Times New Roman" w:eastAsia="Times New Roman" w:hAnsi="Times New Roman" w:cs="Times New Roman"/>
          <w:sz w:val="24"/>
          <w:szCs w:val="24"/>
        </w:rPr>
        <w:t xml:space="preserve"> [Accessed on: 05th April, 2024]</w:t>
      </w:r>
    </w:p>
    <w:p w14:paraId="5EF4F7EC"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Setiawan, I. and Purba, H.H., 2020. A systematic literature review of Key Performance Indicators (KPIs) implementation.</w:t>
      </w:r>
      <w:r>
        <w:rPr>
          <w:rFonts w:ascii="Times New Roman" w:eastAsia="Times New Roman" w:hAnsi="Times New Roman" w:cs="Times New Roman"/>
          <w:i/>
          <w:sz w:val="24"/>
          <w:szCs w:val="24"/>
        </w:rPr>
        <w:t> Journal of Industrial Engineering &amp; Management Research</w:t>
      </w:r>
      <w:r>
        <w:rPr>
          <w:rFonts w:ascii="Times New Roman" w:eastAsia="Times New Roman" w:hAnsi="Times New Roman" w:cs="Times New Roman"/>
          <w:sz w:val="24"/>
          <w:szCs w:val="24"/>
        </w:rPr>
        <w:t>, 1(3), pp.200-208.</w:t>
      </w:r>
    </w:p>
    <w:p w14:paraId="76D7FC76"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Sinambela, E.A., Darmawan, D. and Mendrika, V., (2022). Effectiveness of Efforts to Establish Quality Human Resources in the Organization</w:t>
      </w:r>
      <w:r>
        <w:rPr>
          <w:rFonts w:ascii="Times New Roman" w:eastAsia="Times New Roman" w:hAnsi="Times New Roman" w:cs="Times New Roman"/>
          <w:i/>
          <w:sz w:val="24"/>
          <w:szCs w:val="24"/>
        </w:rPr>
        <w:t>. Journal of Marketing and Business Research (MARK), 2</w:t>
      </w:r>
      <w:r>
        <w:rPr>
          <w:rFonts w:ascii="Times New Roman" w:eastAsia="Times New Roman" w:hAnsi="Times New Roman" w:cs="Times New Roman"/>
          <w:sz w:val="24"/>
          <w:szCs w:val="24"/>
        </w:rPr>
        <w:t>(1), pp.47-58.</w:t>
      </w:r>
    </w:p>
    <w:p w14:paraId="56FD3201"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Singh, P., Bala, H., Dey, B.L. and Filieri, R., (2022). Enforced remote working: The impact of digital platform-induced stress and remote working experience on technology exhaustion and subjective wellbeing</w:t>
      </w:r>
      <w:r>
        <w:rPr>
          <w:rFonts w:ascii="Times New Roman" w:eastAsia="Times New Roman" w:hAnsi="Times New Roman" w:cs="Times New Roman"/>
          <w:i/>
          <w:sz w:val="24"/>
          <w:szCs w:val="24"/>
        </w:rPr>
        <w:t>. Journal of Business Research, 151,</w:t>
      </w:r>
      <w:r>
        <w:rPr>
          <w:rFonts w:ascii="Times New Roman" w:eastAsia="Times New Roman" w:hAnsi="Times New Roman" w:cs="Times New Roman"/>
          <w:sz w:val="24"/>
          <w:szCs w:val="24"/>
        </w:rPr>
        <w:t xml:space="preserve"> pp.269-286.</w:t>
      </w:r>
    </w:p>
    <w:p w14:paraId="4A742302"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Wang, B., Liu, Y., Qian, J. and Parker, S.K., 2021. Achieving effective remote working during the COVID‐19 pandemic: A work design perspective.</w:t>
      </w:r>
      <w:r>
        <w:rPr>
          <w:rFonts w:ascii="Times New Roman" w:eastAsia="Times New Roman" w:hAnsi="Times New Roman" w:cs="Times New Roman"/>
          <w:i/>
          <w:sz w:val="24"/>
          <w:szCs w:val="24"/>
        </w:rPr>
        <w:t> Applied psychology,</w:t>
      </w:r>
      <w:r>
        <w:rPr>
          <w:rFonts w:ascii="Times New Roman" w:eastAsia="Times New Roman" w:hAnsi="Times New Roman" w:cs="Times New Roman"/>
          <w:sz w:val="24"/>
          <w:szCs w:val="24"/>
        </w:rPr>
        <w:t> 70(1), pp.16-59.</w:t>
      </w:r>
    </w:p>
    <w:p w14:paraId="646FEAFA" w14:textId="77777777" w:rsidR="00592472" w:rsidRDefault="0059247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Yener, S., Arslan, A. and Kilinç, S., (2021). The moderating roles of technological self-efficacy and time management in the technostress and employee performance relationship through burnout.</w:t>
      </w:r>
      <w:r>
        <w:rPr>
          <w:rFonts w:ascii="Times New Roman" w:eastAsia="Times New Roman" w:hAnsi="Times New Roman" w:cs="Times New Roman"/>
          <w:i/>
          <w:sz w:val="24"/>
          <w:szCs w:val="24"/>
        </w:rPr>
        <w:t xml:space="preserve"> Information Technology &amp; People, 34</w:t>
      </w:r>
      <w:r>
        <w:rPr>
          <w:rFonts w:ascii="Times New Roman" w:eastAsia="Times New Roman" w:hAnsi="Times New Roman" w:cs="Times New Roman"/>
          <w:sz w:val="24"/>
          <w:szCs w:val="24"/>
        </w:rPr>
        <w:t>(7), pp.1890-1919.</w:t>
      </w:r>
    </w:p>
    <w:sectPr w:rsidR="00592472" w:rsidSect="00592472">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F87CB" w14:textId="77777777" w:rsidR="00C17558" w:rsidRDefault="00C17558" w:rsidP="00592472">
      <w:pPr>
        <w:spacing w:line="240" w:lineRule="auto"/>
      </w:pPr>
      <w:r>
        <w:separator/>
      </w:r>
    </w:p>
  </w:endnote>
  <w:endnote w:type="continuationSeparator" w:id="0">
    <w:p w14:paraId="226F9C6D" w14:textId="77777777" w:rsidR="00C17558" w:rsidRDefault="00C17558" w:rsidP="00592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notTrueType/>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2"/>
      </w:rPr>
      <w:id w:val="1979728998"/>
      <w:docPartObj>
        <w:docPartGallery w:val="Page Numbers (Bottom of Page)"/>
        <w:docPartUnique/>
      </w:docPartObj>
    </w:sdtPr>
    <w:sdtEndPr>
      <w:rPr>
        <w:noProof/>
      </w:rPr>
    </w:sdtEndPr>
    <w:sdtContent>
      <w:p w14:paraId="69B10826" w14:textId="5C08FFF9" w:rsidR="00592472" w:rsidRPr="00592472" w:rsidRDefault="00592472">
        <w:pPr>
          <w:pStyle w:val="Footer"/>
          <w:jc w:val="right"/>
          <w:rPr>
            <w:rFonts w:ascii="Times New Roman" w:hAnsi="Times New Roman" w:cs="Times New Roman"/>
            <w:sz w:val="24"/>
            <w:szCs w:val="22"/>
          </w:rPr>
        </w:pPr>
        <w:r w:rsidRPr="00592472">
          <w:rPr>
            <w:rFonts w:ascii="Times New Roman" w:hAnsi="Times New Roman" w:cs="Times New Roman"/>
            <w:sz w:val="24"/>
            <w:szCs w:val="22"/>
          </w:rPr>
          <w:fldChar w:fldCharType="begin"/>
        </w:r>
        <w:r w:rsidRPr="00592472">
          <w:rPr>
            <w:rFonts w:ascii="Times New Roman" w:hAnsi="Times New Roman" w:cs="Times New Roman"/>
            <w:sz w:val="24"/>
            <w:szCs w:val="22"/>
          </w:rPr>
          <w:instrText xml:space="preserve"> PAGE   \* MERGEFORMAT </w:instrText>
        </w:r>
        <w:r w:rsidRPr="00592472">
          <w:rPr>
            <w:rFonts w:ascii="Times New Roman" w:hAnsi="Times New Roman" w:cs="Times New Roman"/>
            <w:sz w:val="24"/>
            <w:szCs w:val="22"/>
          </w:rPr>
          <w:fldChar w:fldCharType="separate"/>
        </w:r>
        <w:r>
          <w:rPr>
            <w:rFonts w:ascii="Times New Roman" w:hAnsi="Times New Roman" w:cs="Times New Roman"/>
            <w:noProof/>
            <w:sz w:val="24"/>
            <w:szCs w:val="22"/>
          </w:rPr>
          <w:t>6</w:t>
        </w:r>
        <w:r w:rsidRPr="00592472">
          <w:rPr>
            <w:rFonts w:ascii="Times New Roman" w:hAnsi="Times New Roman" w:cs="Times New Roman"/>
            <w:noProof/>
            <w:sz w:val="24"/>
            <w:szCs w:val="22"/>
          </w:rPr>
          <w:fldChar w:fldCharType="end"/>
        </w:r>
      </w:p>
    </w:sdtContent>
  </w:sdt>
  <w:p w14:paraId="2270FA7F" w14:textId="77777777" w:rsidR="00592472" w:rsidRDefault="00592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C9293" w14:textId="77777777" w:rsidR="00C17558" w:rsidRDefault="00C17558" w:rsidP="00592472">
      <w:pPr>
        <w:spacing w:line="240" w:lineRule="auto"/>
      </w:pPr>
      <w:r>
        <w:separator/>
      </w:r>
    </w:p>
  </w:footnote>
  <w:footnote w:type="continuationSeparator" w:id="0">
    <w:p w14:paraId="6E814A57" w14:textId="77777777" w:rsidR="00C17558" w:rsidRDefault="00C17558" w:rsidP="005924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2CF"/>
    <w:rsid w:val="00151007"/>
    <w:rsid w:val="004B34A3"/>
    <w:rsid w:val="00592472"/>
    <w:rsid w:val="008C0654"/>
    <w:rsid w:val="00C032CF"/>
    <w:rsid w:val="00C1755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633F"/>
  <w15:docId w15:val="{C609782A-38B3-4B1D-A401-C3A2BD2C0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92472"/>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rsid w:val="00592472"/>
    <w:rPr>
      <w:rFonts w:cs="Mangal"/>
      <w:szCs w:val="20"/>
    </w:rPr>
  </w:style>
  <w:style w:type="paragraph" w:styleId="Footer">
    <w:name w:val="footer"/>
    <w:basedOn w:val="Normal"/>
    <w:link w:val="FooterChar"/>
    <w:uiPriority w:val="99"/>
    <w:unhideWhenUsed/>
    <w:rsid w:val="00592472"/>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592472"/>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pterra.com/resources/project-management/" TargetMode="External"/><Relationship Id="rId3" Type="http://schemas.openxmlformats.org/officeDocument/2006/relationships/webSettings" Target="webSettings.xml"/><Relationship Id="rId7" Type="http://schemas.openxmlformats.org/officeDocument/2006/relationships/hyperlink" Target="https://www.deloitte.com/conf/modern/settings/wcm/templates/modern--di-research-template/initial.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20/11/our-work-from-anywhere-futur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owllabs.com/state-of-remote-work/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2871</Words>
  <Characters>16371</Characters>
  <Application>Microsoft Office Word</Application>
  <DocSecurity>0</DocSecurity>
  <Lines>136</Lines>
  <Paragraphs>38</Paragraphs>
  <ScaleCrop>false</ScaleCrop>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 Zacon</cp:lastModifiedBy>
  <cp:revision>2</cp:revision>
  <dcterms:created xsi:type="dcterms:W3CDTF">2024-04-22T14:14:00Z</dcterms:created>
  <dcterms:modified xsi:type="dcterms:W3CDTF">2024-04-22T14:14:00Z</dcterms:modified>
</cp:coreProperties>
</file>