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F01516" w14:textId="77777777" w:rsidR="00530E16" w:rsidRPr="0073548F" w:rsidRDefault="004468F8" w:rsidP="00635D41">
      <w:pPr>
        <w:pBdr>
          <w:top w:val="nil"/>
          <w:left w:val="nil"/>
          <w:bottom w:val="nil"/>
          <w:right w:val="nil"/>
          <w:between w:val="nil"/>
        </w:pBdr>
        <w:spacing w:after="0" w:line="360" w:lineRule="auto"/>
        <w:rPr>
          <w:rFonts w:ascii="Arial" w:eastAsia="Arial" w:hAnsi="Arial" w:cs="Arial"/>
          <w:color w:val="000000"/>
          <w:sz w:val="22"/>
          <w:szCs w:val="22"/>
        </w:rPr>
      </w:pPr>
      <w:r w:rsidRPr="0073548F">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8D5B18A" wp14:editId="2908C93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517219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699D28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8D5B18A"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5172199"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699D284"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73548F">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11BDA6F" wp14:editId="3497A88B">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754A39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5153976"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11BDA6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5754A39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5153976"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DB03C30" w14:textId="46316907" w:rsidR="00D20584" w:rsidRPr="00B12A70" w:rsidRDefault="00D20584" w:rsidP="00635D41">
      <w:pPr>
        <w:spacing w:line="360" w:lineRule="auto"/>
        <w:rPr>
          <w:rFonts w:ascii="Arial" w:eastAsia="Arial" w:hAnsi="Arial" w:cs="Arial"/>
          <w:sz w:val="22"/>
          <w:szCs w:val="22"/>
        </w:rPr>
      </w:pPr>
    </w:p>
    <w:p w14:paraId="1BAF9192" w14:textId="77777777" w:rsidR="00530E16" w:rsidRPr="0073548F" w:rsidRDefault="00530E16" w:rsidP="00635D41">
      <w:pPr>
        <w:spacing w:line="360" w:lineRule="auto"/>
        <w:rPr>
          <w:rFonts w:ascii="Arial" w:eastAsia="Arial" w:hAnsi="Arial" w:cs="Arial"/>
          <w:sz w:val="22"/>
          <w:szCs w:val="22"/>
        </w:rPr>
      </w:pPr>
    </w:p>
    <w:p w14:paraId="39705632" w14:textId="77777777" w:rsidR="00530E16" w:rsidRPr="008E5A45" w:rsidRDefault="00530E16" w:rsidP="00635D41">
      <w:pPr>
        <w:pStyle w:val="Heading1"/>
        <w:spacing w:line="360" w:lineRule="auto"/>
      </w:pPr>
    </w:p>
    <w:p w14:paraId="25A792EF" w14:textId="709700E4" w:rsidR="00530E16" w:rsidRPr="0073548F" w:rsidRDefault="003C19BC" w:rsidP="00635D41">
      <w:pPr>
        <w:spacing w:line="360" w:lineRule="auto"/>
        <w:rPr>
          <w:rFonts w:ascii="Arial" w:eastAsia="Arial" w:hAnsi="Arial" w:cs="Arial"/>
          <w:sz w:val="22"/>
          <w:szCs w:val="22"/>
        </w:rPr>
      </w:pPr>
      <w:r w:rsidRPr="0073548F">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3929BCA1" wp14:editId="0605C0D6">
                <wp:simplePos x="0" y="0"/>
                <wp:positionH relativeFrom="page">
                  <wp:posOffset>1104900</wp:posOffset>
                </wp:positionH>
                <wp:positionV relativeFrom="page">
                  <wp:posOffset>2800350</wp:posOffset>
                </wp:positionV>
                <wp:extent cx="5781675" cy="2847975"/>
                <wp:effectExtent l="0" t="0" r="9525" b="9525"/>
                <wp:wrapNone/>
                <wp:docPr id="33" name="Rectangle 33"/>
                <wp:cNvGraphicFramePr/>
                <a:graphic xmlns:a="http://schemas.openxmlformats.org/drawingml/2006/main">
                  <a:graphicData uri="http://schemas.microsoft.com/office/word/2010/wordprocessingShape">
                    <wps:wsp>
                      <wps:cNvSpPr/>
                      <wps:spPr>
                        <a:xfrm>
                          <a:off x="0" y="0"/>
                          <a:ext cx="5781675" cy="2847975"/>
                        </a:xfrm>
                        <a:prstGeom prst="rect">
                          <a:avLst/>
                        </a:prstGeom>
                        <a:noFill/>
                        <a:ln>
                          <a:noFill/>
                        </a:ln>
                      </wps:spPr>
                      <wps:txbx>
                        <w:txbxContent>
                          <w:p w14:paraId="1277FD84" w14:textId="77777777" w:rsidR="00530E16" w:rsidRDefault="004468F8">
                            <w:pPr>
                              <w:spacing w:after="0" w:line="240" w:lineRule="auto"/>
                              <w:textDirection w:val="btLr"/>
                            </w:pPr>
                            <w:r>
                              <w:rPr>
                                <w:rFonts w:ascii="Play" w:eastAsia="Play" w:hAnsi="Play" w:cs="Play"/>
                                <w:color w:val="262626"/>
                                <w:sz w:val="72"/>
                              </w:rPr>
                              <w:t>Individual Report</w:t>
                            </w:r>
                          </w:p>
                          <w:p w14:paraId="20457391" w14:textId="54A216F1" w:rsidR="00530E16" w:rsidRPr="003E2CE0" w:rsidRDefault="004468F8">
                            <w:pPr>
                              <w:spacing w:before="120" w:line="277" w:lineRule="auto"/>
                              <w:textDirection w:val="btLr"/>
                              <w:rPr>
                                <w:sz w:val="32"/>
                                <w:szCs w:val="32"/>
                              </w:rPr>
                            </w:pPr>
                            <w:r>
                              <w:rPr>
                                <w:color w:val="404040"/>
                                <w:sz w:val="36"/>
                              </w:rPr>
                              <w:t xml:space="preserve">Module Name: </w:t>
                            </w:r>
                            <w:r w:rsidR="003E2CE0" w:rsidRPr="003E2CE0">
                              <w:rPr>
                                <w:color w:val="404040"/>
                                <w:sz w:val="32"/>
                                <w:szCs w:val="32"/>
                              </w:rPr>
                              <w:t xml:space="preserve">INTRODUCTION TO HEALTH AND SOCIAL CARE </w:t>
                            </w:r>
                          </w:p>
                          <w:p w14:paraId="236F4783" w14:textId="6317AA34" w:rsidR="00530E16" w:rsidRPr="003E2CE0" w:rsidRDefault="004468F8">
                            <w:pPr>
                              <w:spacing w:before="120" w:line="277" w:lineRule="auto"/>
                              <w:textDirection w:val="btLr"/>
                              <w:rPr>
                                <w:sz w:val="32"/>
                                <w:szCs w:val="32"/>
                              </w:rPr>
                            </w:pPr>
                            <w:r w:rsidRPr="003E2CE0">
                              <w:rPr>
                                <w:color w:val="404040"/>
                                <w:sz w:val="32"/>
                                <w:szCs w:val="32"/>
                              </w:rPr>
                              <w:t xml:space="preserve">Module Code: </w:t>
                            </w:r>
                            <w:r w:rsidR="00AE63CD" w:rsidRPr="003E2CE0">
                              <w:rPr>
                                <w:color w:val="404040"/>
                                <w:sz w:val="32"/>
                                <w:szCs w:val="32"/>
                              </w:rPr>
                              <w:t>(LCHS4003_LON)</w:t>
                            </w:r>
                          </w:p>
                          <w:p w14:paraId="7F172B27" w14:textId="55D50A60" w:rsidR="00530E16" w:rsidRPr="003E2CE0" w:rsidRDefault="004468F8">
                            <w:pPr>
                              <w:spacing w:before="120" w:line="277" w:lineRule="auto"/>
                              <w:textDirection w:val="btLr"/>
                              <w:rPr>
                                <w:sz w:val="32"/>
                                <w:szCs w:val="32"/>
                              </w:rPr>
                            </w:pPr>
                            <w:r w:rsidRPr="003E2CE0">
                              <w:rPr>
                                <w:color w:val="404040"/>
                                <w:sz w:val="32"/>
                                <w:szCs w:val="32"/>
                              </w:rPr>
                              <w:t xml:space="preserve">Student name: </w:t>
                            </w:r>
                            <w:r w:rsidR="00AE63CD" w:rsidRPr="003E2CE0">
                              <w:rPr>
                                <w:color w:val="404040"/>
                                <w:sz w:val="32"/>
                                <w:szCs w:val="32"/>
                              </w:rPr>
                              <w:t>MODUPEOLA OYENAME AWODESU</w:t>
                            </w:r>
                          </w:p>
                          <w:p w14:paraId="758406EB" w14:textId="437F6880" w:rsidR="00A436C8" w:rsidRPr="003E2CE0" w:rsidRDefault="00A436C8">
                            <w:pPr>
                              <w:spacing w:before="120" w:line="277" w:lineRule="auto"/>
                              <w:textDirection w:val="btLr"/>
                              <w:rPr>
                                <w:color w:val="404040"/>
                                <w:sz w:val="32"/>
                                <w:szCs w:val="32"/>
                              </w:rPr>
                            </w:pPr>
                            <w:r w:rsidRPr="003E2CE0">
                              <w:rPr>
                                <w:color w:val="404040"/>
                                <w:sz w:val="32"/>
                                <w:szCs w:val="32"/>
                              </w:rPr>
                              <w:t xml:space="preserve">Lecturer: </w:t>
                            </w:r>
                            <w:r w:rsidR="000E042C" w:rsidRPr="003E2CE0">
                              <w:rPr>
                                <w:color w:val="404040"/>
                                <w:sz w:val="32"/>
                                <w:szCs w:val="32"/>
                              </w:rPr>
                              <w:t xml:space="preserve">MR </w:t>
                            </w:r>
                            <w:r w:rsidR="007B3D01" w:rsidRPr="003E2CE0">
                              <w:rPr>
                                <w:color w:val="404040"/>
                                <w:sz w:val="32"/>
                                <w:szCs w:val="32"/>
                              </w:rPr>
                              <w:t>MOHAMM</w:t>
                            </w:r>
                            <w:r w:rsidR="00B71E2D" w:rsidRPr="003E2CE0">
                              <w:rPr>
                                <w:color w:val="404040"/>
                                <w:sz w:val="32"/>
                                <w:szCs w:val="32"/>
                              </w:rPr>
                              <w:t>A</w:t>
                            </w:r>
                            <w:r w:rsidR="007B3D01" w:rsidRPr="003E2CE0">
                              <w:rPr>
                                <w:color w:val="404040"/>
                                <w:sz w:val="32"/>
                                <w:szCs w:val="32"/>
                              </w:rPr>
                              <w:t>D ALIYU</w:t>
                            </w:r>
                          </w:p>
                          <w:p w14:paraId="5BAF4664" w14:textId="5EA4DB75" w:rsidR="001E1066" w:rsidRPr="003E2CE0" w:rsidRDefault="004468F8">
                            <w:pPr>
                              <w:spacing w:before="120" w:line="277" w:lineRule="auto"/>
                              <w:textDirection w:val="btLr"/>
                              <w:rPr>
                                <w:color w:val="404040"/>
                                <w:sz w:val="32"/>
                                <w:szCs w:val="32"/>
                              </w:rPr>
                            </w:pPr>
                            <w:r w:rsidRPr="003E2CE0">
                              <w:rPr>
                                <w:color w:val="404040"/>
                                <w:sz w:val="32"/>
                                <w:szCs w:val="32"/>
                              </w:rPr>
                              <w:t>Student ID:</w:t>
                            </w:r>
                            <w:r w:rsidR="00D05D40" w:rsidRPr="003E2CE0">
                              <w:rPr>
                                <w:color w:val="404040"/>
                                <w:sz w:val="32"/>
                                <w:szCs w:val="32"/>
                              </w:rPr>
                              <w:t>2442429</w:t>
                            </w:r>
                          </w:p>
                          <w:p w14:paraId="71A9973E" w14:textId="0C6C7C71" w:rsidR="003C19BC" w:rsidRDefault="003C19BC">
                            <w:pPr>
                              <w:spacing w:before="120" w:line="277" w:lineRule="auto"/>
                              <w:textDirection w:val="btLr"/>
                            </w:pPr>
                          </w:p>
                          <w:p w14:paraId="3659539A" w14:textId="3B346722" w:rsidR="001E1066" w:rsidRDefault="001E1066" w:rsidP="00F031AD">
                            <w:pPr>
                              <w:pStyle w:val="TOCHeading"/>
                            </w:pPr>
                          </w:p>
                          <w:p w14:paraId="36DF6AB5" w14:textId="1427F358" w:rsidR="00530E16" w:rsidRDefault="00530E16">
                            <w:pPr>
                              <w:spacing w:before="120" w:line="277" w:lineRule="auto"/>
                              <w:textDirection w:val="btLr"/>
                            </w:pPr>
                          </w:p>
                          <w:p w14:paraId="340D7F31" w14:textId="543B2081" w:rsidR="00530E16" w:rsidRDefault="004468F8">
                            <w:pPr>
                              <w:spacing w:before="120" w:line="277" w:lineRule="auto"/>
                              <w:textDirection w:val="btLr"/>
                            </w:pPr>
                            <w:r>
                              <w:rPr>
                                <w:color w:val="404040"/>
                                <w:sz w:val="36"/>
                              </w:rPr>
                              <w:t xml:space="preserve">Lecturer’s Name: </w:t>
                            </w:r>
                            <w:r w:rsidR="00AE63CD">
                              <w:rPr>
                                <w:color w:val="404040"/>
                                <w:sz w:val="36"/>
                              </w:rPr>
                              <w:t xml:space="preserve">MR MOHAMMED ALIYU </w:t>
                            </w: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3929BCA1" id="Rectangle 33" o:spid="_x0000_s1056" style="position:absolute;margin-left:87pt;margin-top:220.5pt;width:455.25pt;height:22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" filled="f" stroked="f">
                <v:textbox inset="0,0,0,0">
                  <w:txbxContent>
                    <w:p w14:paraId="1277FD84" w14:textId="77777777" w:rsidR="00530E16" w:rsidRDefault="004468F8">
                      <w:pPr>
                        <w:spacing w:after="0" w:line="240" w:lineRule="auto"/>
                        <w:textDirection w:val="btLr"/>
                      </w:pPr>
                      <w:r>
                        <w:rPr>
                          <w:rFonts w:ascii="Play" w:eastAsia="Play" w:hAnsi="Play" w:cs="Play"/>
                          <w:color w:val="262626"/>
                          <w:sz w:val="72"/>
                        </w:rPr>
                        <w:t>Individual Report</w:t>
                      </w:r>
                    </w:p>
                    <w:p w14:paraId="20457391" w14:textId="54A216F1" w:rsidR="00530E16" w:rsidRPr="003E2CE0" w:rsidRDefault="004468F8">
                      <w:pPr>
                        <w:spacing w:before="120" w:line="277" w:lineRule="auto"/>
                        <w:textDirection w:val="btLr"/>
                        <w:rPr>
                          <w:sz w:val="32"/>
                          <w:szCs w:val="32"/>
                        </w:rPr>
                      </w:pPr>
                      <w:r>
                        <w:rPr>
                          <w:color w:val="404040"/>
                          <w:sz w:val="36"/>
                        </w:rPr>
                        <w:t xml:space="preserve">Module Name: </w:t>
                      </w:r>
                      <w:r w:rsidR="003E2CE0" w:rsidRPr="003E2CE0">
                        <w:rPr>
                          <w:color w:val="404040"/>
                          <w:sz w:val="32"/>
                          <w:szCs w:val="32"/>
                        </w:rPr>
                        <w:t xml:space="preserve">INTRODUCTION TO HEALTH AND SOCIAL CARE </w:t>
                      </w:r>
                    </w:p>
                    <w:p w14:paraId="236F4783" w14:textId="6317AA34" w:rsidR="00530E16" w:rsidRPr="003E2CE0" w:rsidRDefault="004468F8">
                      <w:pPr>
                        <w:spacing w:before="120" w:line="277" w:lineRule="auto"/>
                        <w:textDirection w:val="btLr"/>
                        <w:rPr>
                          <w:sz w:val="32"/>
                          <w:szCs w:val="32"/>
                        </w:rPr>
                      </w:pPr>
                      <w:r w:rsidRPr="003E2CE0">
                        <w:rPr>
                          <w:color w:val="404040"/>
                          <w:sz w:val="32"/>
                          <w:szCs w:val="32"/>
                        </w:rPr>
                        <w:t xml:space="preserve">Module Code: </w:t>
                      </w:r>
                      <w:r w:rsidR="00AE63CD" w:rsidRPr="003E2CE0">
                        <w:rPr>
                          <w:color w:val="404040"/>
                          <w:sz w:val="32"/>
                          <w:szCs w:val="32"/>
                        </w:rPr>
                        <w:t>(LCHS4003_LON)</w:t>
                      </w:r>
                    </w:p>
                    <w:p w14:paraId="7F172B27" w14:textId="55D50A60" w:rsidR="00530E16" w:rsidRPr="003E2CE0" w:rsidRDefault="004468F8">
                      <w:pPr>
                        <w:spacing w:before="120" w:line="277" w:lineRule="auto"/>
                        <w:textDirection w:val="btLr"/>
                        <w:rPr>
                          <w:sz w:val="32"/>
                          <w:szCs w:val="32"/>
                        </w:rPr>
                      </w:pPr>
                      <w:r w:rsidRPr="003E2CE0">
                        <w:rPr>
                          <w:color w:val="404040"/>
                          <w:sz w:val="32"/>
                          <w:szCs w:val="32"/>
                        </w:rPr>
                        <w:t xml:space="preserve">Student name: </w:t>
                      </w:r>
                      <w:r w:rsidR="00AE63CD" w:rsidRPr="003E2CE0">
                        <w:rPr>
                          <w:color w:val="404040"/>
                          <w:sz w:val="32"/>
                          <w:szCs w:val="32"/>
                        </w:rPr>
                        <w:t>MODUPEOLA OYENAME AWODESU</w:t>
                      </w:r>
                    </w:p>
                    <w:p w14:paraId="758406EB" w14:textId="437F6880" w:rsidR="00A436C8" w:rsidRPr="003E2CE0" w:rsidRDefault="00A436C8">
                      <w:pPr>
                        <w:spacing w:before="120" w:line="277" w:lineRule="auto"/>
                        <w:textDirection w:val="btLr"/>
                        <w:rPr>
                          <w:color w:val="404040"/>
                          <w:sz w:val="32"/>
                          <w:szCs w:val="32"/>
                        </w:rPr>
                      </w:pPr>
                      <w:r w:rsidRPr="003E2CE0">
                        <w:rPr>
                          <w:color w:val="404040"/>
                          <w:sz w:val="32"/>
                          <w:szCs w:val="32"/>
                        </w:rPr>
                        <w:t xml:space="preserve">Lecturer: </w:t>
                      </w:r>
                      <w:r w:rsidR="000E042C" w:rsidRPr="003E2CE0">
                        <w:rPr>
                          <w:color w:val="404040"/>
                          <w:sz w:val="32"/>
                          <w:szCs w:val="32"/>
                        </w:rPr>
                        <w:t xml:space="preserve">MR </w:t>
                      </w:r>
                      <w:r w:rsidR="007B3D01" w:rsidRPr="003E2CE0">
                        <w:rPr>
                          <w:color w:val="404040"/>
                          <w:sz w:val="32"/>
                          <w:szCs w:val="32"/>
                        </w:rPr>
                        <w:t>MOHAMM</w:t>
                      </w:r>
                      <w:r w:rsidR="00B71E2D" w:rsidRPr="003E2CE0">
                        <w:rPr>
                          <w:color w:val="404040"/>
                          <w:sz w:val="32"/>
                          <w:szCs w:val="32"/>
                        </w:rPr>
                        <w:t>A</w:t>
                      </w:r>
                      <w:r w:rsidR="007B3D01" w:rsidRPr="003E2CE0">
                        <w:rPr>
                          <w:color w:val="404040"/>
                          <w:sz w:val="32"/>
                          <w:szCs w:val="32"/>
                        </w:rPr>
                        <w:t>D ALIYU</w:t>
                      </w:r>
                    </w:p>
                    <w:p w14:paraId="5BAF4664" w14:textId="5EA4DB75" w:rsidR="001E1066" w:rsidRPr="003E2CE0" w:rsidRDefault="004468F8">
                      <w:pPr>
                        <w:spacing w:before="120" w:line="277" w:lineRule="auto"/>
                        <w:textDirection w:val="btLr"/>
                        <w:rPr>
                          <w:color w:val="404040"/>
                          <w:sz w:val="32"/>
                          <w:szCs w:val="32"/>
                        </w:rPr>
                      </w:pPr>
                      <w:r w:rsidRPr="003E2CE0">
                        <w:rPr>
                          <w:color w:val="404040"/>
                          <w:sz w:val="32"/>
                          <w:szCs w:val="32"/>
                        </w:rPr>
                        <w:t>Student ID:</w:t>
                      </w:r>
                      <w:r w:rsidR="00D05D40" w:rsidRPr="003E2CE0">
                        <w:rPr>
                          <w:color w:val="404040"/>
                          <w:sz w:val="32"/>
                          <w:szCs w:val="32"/>
                        </w:rPr>
                        <w:t>2442429</w:t>
                      </w:r>
                    </w:p>
                    <w:p w14:paraId="71A9973E" w14:textId="0C6C7C71" w:rsidR="003C19BC" w:rsidRDefault="003C19BC">
                      <w:pPr>
                        <w:spacing w:before="120" w:line="277" w:lineRule="auto"/>
                        <w:textDirection w:val="btLr"/>
                      </w:pPr>
                    </w:p>
                    <w:p w14:paraId="3659539A" w14:textId="3B346722" w:rsidR="001E1066" w:rsidRDefault="001E1066" w:rsidP="00F031AD">
                      <w:pPr>
                        <w:pStyle w:val="TOCHeading"/>
                      </w:pPr>
                    </w:p>
                    <w:p w14:paraId="36DF6AB5" w14:textId="1427F358" w:rsidR="00530E16" w:rsidRDefault="00530E16">
                      <w:pPr>
                        <w:spacing w:before="120" w:line="277" w:lineRule="auto"/>
                        <w:textDirection w:val="btLr"/>
                      </w:pPr>
                    </w:p>
                    <w:p w14:paraId="340D7F31" w14:textId="543B2081" w:rsidR="00530E16" w:rsidRDefault="004468F8">
                      <w:pPr>
                        <w:spacing w:before="120" w:line="277" w:lineRule="auto"/>
                        <w:textDirection w:val="btLr"/>
                      </w:pPr>
                      <w:r>
                        <w:rPr>
                          <w:color w:val="404040"/>
                          <w:sz w:val="36"/>
                        </w:rPr>
                        <w:t xml:space="preserve">Lecturer’s Name: </w:t>
                      </w:r>
                      <w:r w:rsidR="00AE63CD">
                        <w:rPr>
                          <w:color w:val="404040"/>
                          <w:sz w:val="36"/>
                        </w:rPr>
                        <w:t xml:space="preserve">MR MOHAMMED ALIYU </w:t>
                      </w:r>
                    </w:p>
                  </w:txbxContent>
                </v:textbox>
                <w10:wrap anchorx="page" anchory="page"/>
              </v:rect>
            </w:pict>
          </mc:Fallback>
        </mc:AlternateContent>
      </w:r>
    </w:p>
    <w:p w14:paraId="28BC9B57" w14:textId="77777777" w:rsidR="00530E16" w:rsidRPr="0073548F" w:rsidRDefault="00530E16" w:rsidP="00635D41">
      <w:pPr>
        <w:spacing w:line="360" w:lineRule="auto"/>
        <w:rPr>
          <w:rFonts w:ascii="Arial" w:eastAsia="Arial" w:hAnsi="Arial" w:cs="Arial"/>
          <w:sz w:val="22"/>
          <w:szCs w:val="22"/>
        </w:rPr>
      </w:pPr>
    </w:p>
    <w:p w14:paraId="66A01B24" w14:textId="77777777" w:rsidR="00530E16" w:rsidRPr="0073548F" w:rsidRDefault="00530E16" w:rsidP="00635D41">
      <w:pPr>
        <w:spacing w:line="360" w:lineRule="auto"/>
        <w:rPr>
          <w:rFonts w:ascii="Arial" w:eastAsia="Arial" w:hAnsi="Arial" w:cs="Arial"/>
          <w:sz w:val="22"/>
          <w:szCs w:val="22"/>
        </w:rPr>
      </w:pPr>
    </w:p>
    <w:p w14:paraId="273E194F" w14:textId="77777777" w:rsidR="00530E16" w:rsidRPr="0073548F" w:rsidRDefault="00530E16" w:rsidP="00635D41">
      <w:pPr>
        <w:spacing w:line="360" w:lineRule="auto"/>
        <w:rPr>
          <w:rFonts w:ascii="Arial" w:eastAsia="Arial" w:hAnsi="Arial" w:cs="Arial"/>
          <w:sz w:val="22"/>
          <w:szCs w:val="22"/>
        </w:rPr>
      </w:pPr>
    </w:p>
    <w:p w14:paraId="145DAE63" w14:textId="77777777" w:rsidR="00530E16" w:rsidRPr="0073548F" w:rsidRDefault="00530E16" w:rsidP="00635D41">
      <w:pPr>
        <w:spacing w:line="360" w:lineRule="auto"/>
        <w:rPr>
          <w:rFonts w:ascii="Arial" w:eastAsia="Arial" w:hAnsi="Arial" w:cs="Arial"/>
          <w:sz w:val="22"/>
          <w:szCs w:val="22"/>
        </w:rPr>
      </w:pPr>
    </w:p>
    <w:p w14:paraId="68F7D8C4" w14:textId="77777777" w:rsidR="00530E16" w:rsidRPr="0073548F" w:rsidRDefault="00530E16" w:rsidP="00635D41">
      <w:pPr>
        <w:spacing w:line="360" w:lineRule="auto"/>
        <w:rPr>
          <w:rFonts w:ascii="Arial" w:eastAsia="Arial" w:hAnsi="Arial" w:cs="Arial"/>
          <w:sz w:val="22"/>
          <w:szCs w:val="22"/>
        </w:rPr>
      </w:pPr>
    </w:p>
    <w:p w14:paraId="0743B804" w14:textId="77777777" w:rsidR="00530E16" w:rsidRPr="0073548F" w:rsidRDefault="00530E16" w:rsidP="00635D41">
      <w:pPr>
        <w:spacing w:line="360" w:lineRule="auto"/>
        <w:rPr>
          <w:rFonts w:ascii="Arial" w:eastAsia="Arial" w:hAnsi="Arial" w:cs="Arial"/>
          <w:sz w:val="22"/>
          <w:szCs w:val="22"/>
        </w:rPr>
      </w:pPr>
    </w:p>
    <w:p w14:paraId="4BF718A4" w14:textId="77777777" w:rsidR="00530E16" w:rsidRPr="0073548F" w:rsidRDefault="00530E16" w:rsidP="00635D41">
      <w:pPr>
        <w:spacing w:line="360" w:lineRule="auto"/>
        <w:rPr>
          <w:rFonts w:ascii="Arial" w:eastAsia="Arial" w:hAnsi="Arial" w:cs="Arial"/>
          <w:sz w:val="22"/>
          <w:szCs w:val="22"/>
        </w:rPr>
      </w:pPr>
    </w:p>
    <w:p w14:paraId="61792557" w14:textId="77777777" w:rsidR="00530E16" w:rsidRPr="0073548F" w:rsidRDefault="00530E16" w:rsidP="00635D41">
      <w:pPr>
        <w:spacing w:line="360" w:lineRule="auto"/>
        <w:rPr>
          <w:rFonts w:ascii="Arial" w:eastAsia="Arial" w:hAnsi="Arial" w:cs="Arial"/>
          <w:sz w:val="22"/>
          <w:szCs w:val="22"/>
        </w:rPr>
      </w:pPr>
    </w:p>
    <w:p w14:paraId="7F9A6BAB" w14:textId="77777777" w:rsidR="00530E16" w:rsidRPr="0073548F" w:rsidRDefault="00530E16" w:rsidP="00635D41">
      <w:pPr>
        <w:spacing w:line="360" w:lineRule="auto"/>
        <w:rPr>
          <w:rFonts w:ascii="Arial" w:eastAsia="Arial" w:hAnsi="Arial" w:cs="Arial"/>
          <w:sz w:val="22"/>
          <w:szCs w:val="22"/>
        </w:rPr>
      </w:pPr>
    </w:p>
    <w:p w14:paraId="622182FE" w14:textId="77777777" w:rsidR="00530E16" w:rsidRPr="0073548F" w:rsidRDefault="00530E16" w:rsidP="00635D41">
      <w:pPr>
        <w:spacing w:line="360" w:lineRule="auto"/>
        <w:rPr>
          <w:rFonts w:ascii="Arial" w:eastAsia="Arial" w:hAnsi="Arial" w:cs="Arial"/>
          <w:sz w:val="22"/>
          <w:szCs w:val="22"/>
        </w:rPr>
      </w:pPr>
    </w:p>
    <w:p w14:paraId="3AAB3E7D" w14:textId="77777777" w:rsidR="00530E16" w:rsidRPr="0073548F" w:rsidRDefault="00530E16" w:rsidP="00635D41">
      <w:pPr>
        <w:spacing w:line="360" w:lineRule="auto"/>
        <w:rPr>
          <w:rFonts w:ascii="Arial" w:eastAsia="Arial" w:hAnsi="Arial" w:cs="Arial"/>
          <w:sz w:val="22"/>
          <w:szCs w:val="22"/>
        </w:rPr>
      </w:pPr>
    </w:p>
    <w:p w14:paraId="568910AF" w14:textId="77777777" w:rsidR="002A1842" w:rsidRPr="0073548F" w:rsidRDefault="002A1842" w:rsidP="00635D41">
      <w:pPr>
        <w:spacing w:line="360" w:lineRule="auto"/>
        <w:rPr>
          <w:rFonts w:ascii="Arial" w:eastAsia="Arial" w:hAnsi="Arial" w:cs="Arial"/>
          <w:sz w:val="22"/>
          <w:szCs w:val="22"/>
        </w:rPr>
        <w:sectPr w:rsidR="002A1842" w:rsidRPr="0073548F">
          <w:footerReference w:type="default" r:id="rId9"/>
          <w:pgSz w:w="11906" w:h="16838"/>
          <w:pgMar w:top="1440" w:right="1440" w:bottom="1440" w:left="1440" w:header="708" w:footer="708" w:gutter="0"/>
          <w:pgNumType w:start="0"/>
          <w:cols w:space="720"/>
          <w:titlePg/>
        </w:sectPr>
      </w:pPr>
    </w:p>
    <w:p w14:paraId="65F270B5" w14:textId="77777777" w:rsidR="0061265D" w:rsidRDefault="0061265D" w:rsidP="00635D41">
      <w:pPr>
        <w:spacing w:line="360" w:lineRule="auto"/>
        <w:rPr>
          <w:rFonts w:ascii="Arial" w:eastAsia="Arial" w:hAnsi="Arial" w:cs="Arial"/>
          <w:b/>
          <w:bCs/>
          <w:sz w:val="22"/>
          <w:szCs w:val="22"/>
        </w:rPr>
      </w:pPr>
    </w:p>
    <w:p w14:paraId="01FC0320" w14:textId="77777777" w:rsidR="0061265D" w:rsidRDefault="0061265D" w:rsidP="00635D41">
      <w:pPr>
        <w:spacing w:line="360" w:lineRule="auto"/>
        <w:rPr>
          <w:rFonts w:ascii="Arial" w:eastAsia="Arial" w:hAnsi="Arial" w:cs="Arial"/>
          <w:b/>
          <w:bCs/>
          <w:sz w:val="22"/>
          <w:szCs w:val="22"/>
        </w:rPr>
      </w:pPr>
    </w:p>
    <w:p w14:paraId="61EE258B" w14:textId="77777777" w:rsidR="0061265D" w:rsidRDefault="0061265D" w:rsidP="00635D41">
      <w:pPr>
        <w:spacing w:line="360" w:lineRule="auto"/>
        <w:rPr>
          <w:rFonts w:ascii="Arial" w:eastAsia="Arial" w:hAnsi="Arial" w:cs="Arial"/>
          <w:b/>
          <w:bCs/>
          <w:sz w:val="22"/>
          <w:szCs w:val="22"/>
        </w:rPr>
      </w:pPr>
    </w:p>
    <w:p w14:paraId="47C928A7" w14:textId="77777777" w:rsidR="0061265D" w:rsidRDefault="0061265D" w:rsidP="00635D41">
      <w:pPr>
        <w:spacing w:line="360" w:lineRule="auto"/>
        <w:rPr>
          <w:rFonts w:ascii="Arial" w:eastAsia="Arial" w:hAnsi="Arial" w:cs="Arial"/>
          <w:b/>
          <w:bCs/>
          <w:sz w:val="22"/>
          <w:szCs w:val="22"/>
        </w:rPr>
      </w:pPr>
    </w:p>
    <w:p w14:paraId="54768A9C" w14:textId="77777777" w:rsidR="00B12A70" w:rsidRDefault="00B12A70" w:rsidP="00635D41">
      <w:pPr>
        <w:pStyle w:val="Heading1"/>
        <w:spacing w:line="360" w:lineRule="auto"/>
        <w:rPr>
          <w:rFonts w:ascii="Arial" w:eastAsia="Arial" w:hAnsi="Arial" w:cs="Arial"/>
          <w:sz w:val="32"/>
          <w:szCs w:val="32"/>
        </w:rPr>
      </w:pPr>
      <w:bookmarkStart w:id="0" w:name="_Hlk216057923"/>
      <w:bookmarkStart w:id="1" w:name="_Toc216060479"/>
    </w:p>
    <w:p w14:paraId="0F0A703A" w14:textId="77777777" w:rsidR="000E042C" w:rsidRDefault="000E042C" w:rsidP="00635D41">
      <w:pPr>
        <w:spacing w:line="360" w:lineRule="auto"/>
      </w:pPr>
    </w:p>
    <w:p w14:paraId="3136E0D4" w14:textId="77777777" w:rsidR="000E042C" w:rsidRPr="000E042C" w:rsidRDefault="000E042C" w:rsidP="00635D41">
      <w:pPr>
        <w:spacing w:line="360" w:lineRule="auto"/>
      </w:pPr>
    </w:p>
    <w:p w14:paraId="7DBB21B1" w14:textId="4C14BA26" w:rsidR="00314D65" w:rsidRDefault="00314D65" w:rsidP="00635D41">
      <w:pPr>
        <w:pStyle w:val="Heading1"/>
        <w:spacing w:line="360" w:lineRule="auto"/>
        <w:rPr>
          <w:rFonts w:ascii="Arial" w:eastAsia="Arial" w:hAnsi="Arial" w:cs="Arial"/>
          <w:sz w:val="24"/>
          <w:szCs w:val="24"/>
        </w:rPr>
      </w:pPr>
      <w:r w:rsidRPr="00314D65">
        <w:rPr>
          <w:rFonts w:ascii="Arial" w:eastAsia="Arial" w:hAnsi="Arial" w:cs="Arial"/>
          <w:sz w:val="24"/>
          <w:szCs w:val="24"/>
        </w:rPr>
        <w:lastRenderedPageBreak/>
        <w:t>TABLE OF CONTENTS</w:t>
      </w:r>
    </w:p>
    <w:p w14:paraId="5137453D" w14:textId="7507E0FE" w:rsidR="00314D65" w:rsidRPr="00FF0D6F" w:rsidRDefault="00AD2C12" w:rsidP="00635D41">
      <w:pPr>
        <w:spacing w:line="360" w:lineRule="auto"/>
        <w:rPr>
          <w:rFonts w:ascii="Arial" w:hAnsi="Arial" w:cs="Arial"/>
          <w:sz w:val="22"/>
          <w:szCs w:val="22"/>
        </w:rPr>
      </w:pPr>
      <w:r w:rsidRPr="00AD2C12">
        <w:rPr>
          <w:rFonts w:ascii="Arial" w:hAnsi="Arial" w:cs="Arial"/>
          <w:sz w:val="22"/>
          <w:szCs w:val="22"/>
        </w:rPr>
        <w:t>Introduction</w:t>
      </w:r>
      <w:r w:rsidRPr="00FF0D6F">
        <w:rPr>
          <w:rFonts w:ascii="Arial" w:hAnsi="Arial" w:cs="Arial"/>
          <w:sz w:val="22"/>
          <w:szCs w:val="22"/>
        </w:rPr>
        <w:t>…………………………………………………………………………………………</w:t>
      </w:r>
      <w:r w:rsidR="00FF0D6F">
        <w:rPr>
          <w:rFonts w:ascii="Arial" w:hAnsi="Arial" w:cs="Arial"/>
          <w:sz w:val="22"/>
          <w:szCs w:val="22"/>
        </w:rPr>
        <w:t>…</w:t>
      </w:r>
      <w:r w:rsidR="004D441F" w:rsidRPr="00FF0D6F">
        <w:rPr>
          <w:rFonts w:ascii="Arial" w:hAnsi="Arial" w:cs="Arial"/>
          <w:sz w:val="22"/>
          <w:szCs w:val="22"/>
        </w:rPr>
        <w:t>1</w:t>
      </w:r>
    </w:p>
    <w:p w14:paraId="1A1AB9F7" w14:textId="06A0319A" w:rsidR="004D441F" w:rsidRPr="00FF0D6F" w:rsidRDefault="004D441F" w:rsidP="00635D41">
      <w:pPr>
        <w:spacing w:line="360" w:lineRule="auto"/>
        <w:rPr>
          <w:rFonts w:ascii="Arial" w:eastAsia="Arial" w:hAnsi="Arial" w:cs="Arial"/>
          <w:sz w:val="22"/>
          <w:szCs w:val="22"/>
        </w:rPr>
      </w:pPr>
      <w:r w:rsidRPr="00FF0D6F">
        <w:rPr>
          <w:rFonts w:ascii="Arial" w:eastAsia="Arial" w:hAnsi="Arial" w:cs="Arial"/>
          <w:sz w:val="22"/>
          <w:szCs w:val="22"/>
        </w:rPr>
        <w:t>Importance of Effective Communication</w:t>
      </w:r>
      <w:r w:rsidRPr="00FF0D6F">
        <w:rPr>
          <w:rFonts w:ascii="Arial" w:eastAsia="Arial" w:hAnsi="Arial" w:cs="Arial"/>
          <w:sz w:val="22"/>
          <w:szCs w:val="22"/>
        </w:rPr>
        <w:t>……………………………………………………………2</w:t>
      </w:r>
    </w:p>
    <w:p w14:paraId="5A714566" w14:textId="4EE55C6F" w:rsidR="004D441F" w:rsidRPr="004D441F" w:rsidRDefault="004D441F" w:rsidP="00635D41">
      <w:pPr>
        <w:spacing w:line="360" w:lineRule="auto"/>
        <w:rPr>
          <w:rFonts w:ascii="Arial" w:eastAsia="Arial" w:hAnsi="Arial" w:cs="Arial"/>
          <w:b/>
          <w:bCs/>
          <w:sz w:val="22"/>
          <w:szCs w:val="22"/>
        </w:rPr>
      </w:pPr>
      <w:r w:rsidRPr="004D441F">
        <w:rPr>
          <w:rFonts w:ascii="Arial" w:eastAsia="Arial" w:hAnsi="Arial" w:cs="Arial"/>
          <w:sz w:val="22"/>
          <w:szCs w:val="22"/>
        </w:rPr>
        <w:t>Importance of Administrative Skills and Record Keeping</w:t>
      </w:r>
      <w:r w:rsidR="00FF0D6F" w:rsidRPr="00FF0D6F">
        <w:rPr>
          <w:rFonts w:ascii="Arial" w:eastAsia="Arial" w:hAnsi="Arial" w:cs="Arial"/>
          <w:sz w:val="22"/>
          <w:szCs w:val="22"/>
        </w:rPr>
        <w:t>……………………………………</w:t>
      </w:r>
      <w:proofErr w:type="gramStart"/>
      <w:r w:rsidR="00635D41" w:rsidRPr="00FF0D6F">
        <w:rPr>
          <w:rFonts w:ascii="Arial" w:eastAsia="Arial" w:hAnsi="Arial" w:cs="Arial"/>
          <w:sz w:val="22"/>
          <w:szCs w:val="22"/>
        </w:rPr>
        <w:t>…</w:t>
      </w:r>
      <w:r w:rsidR="00635D41">
        <w:rPr>
          <w:rFonts w:ascii="Arial" w:eastAsia="Arial" w:hAnsi="Arial" w:cs="Arial"/>
          <w:sz w:val="22"/>
          <w:szCs w:val="22"/>
        </w:rPr>
        <w:t>..</w:t>
      </w:r>
      <w:proofErr w:type="gramEnd"/>
      <w:r w:rsidR="00FF0D6F" w:rsidRPr="00FF0D6F">
        <w:rPr>
          <w:rFonts w:ascii="Arial" w:eastAsia="Arial" w:hAnsi="Arial" w:cs="Arial"/>
          <w:sz w:val="22"/>
          <w:szCs w:val="22"/>
        </w:rPr>
        <w:t>3</w:t>
      </w:r>
    </w:p>
    <w:p w14:paraId="50231101" w14:textId="67C19701" w:rsidR="00FF0D6F" w:rsidRPr="00FF0D6F" w:rsidRDefault="00FF0D6F" w:rsidP="00635D41">
      <w:pPr>
        <w:spacing w:line="360" w:lineRule="auto"/>
        <w:rPr>
          <w:rFonts w:ascii="Arial" w:eastAsia="Arial" w:hAnsi="Arial" w:cs="Arial"/>
          <w:sz w:val="22"/>
          <w:szCs w:val="22"/>
        </w:rPr>
      </w:pPr>
      <w:r w:rsidRPr="00FF0D6F">
        <w:rPr>
          <w:rFonts w:ascii="Arial" w:eastAsia="Arial" w:hAnsi="Arial" w:cs="Arial"/>
          <w:sz w:val="22"/>
          <w:szCs w:val="22"/>
        </w:rPr>
        <w:t>Importance of Collaborative Working in Mrs Mann’s Care</w:t>
      </w:r>
      <w:r>
        <w:rPr>
          <w:rFonts w:ascii="Arial" w:eastAsia="Arial" w:hAnsi="Arial" w:cs="Arial"/>
          <w:sz w:val="22"/>
          <w:szCs w:val="22"/>
        </w:rPr>
        <w:t>……………………………………….4</w:t>
      </w:r>
    </w:p>
    <w:p w14:paraId="4E224EC3" w14:textId="7441859C" w:rsidR="004D441F" w:rsidRPr="00FF0D6F" w:rsidRDefault="00FF0D6F" w:rsidP="00635D41">
      <w:pPr>
        <w:spacing w:line="360" w:lineRule="auto"/>
        <w:rPr>
          <w:rFonts w:ascii="Arial" w:eastAsia="Arial" w:hAnsi="Arial" w:cs="Arial"/>
          <w:b/>
          <w:bCs/>
          <w:sz w:val="22"/>
          <w:szCs w:val="22"/>
        </w:rPr>
      </w:pPr>
      <w:r w:rsidRPr="00635D41">
        <w:rPr>
          <w:rFonts w:ascii="Arial" w:eastAsia="Arial" w:hAnsi="Arial" w:cs="Arial"/>
          <w:sz w:val="22"/>
          <w:szCs w:val="22"/>
        </w:rPr>
        <w:t>Conclusion</w:t>
      </w:r>
      <w:r w:rsidR="00635D41" w:rsidRPr="00635D41">
        <w:rPr>
          <w:rFonts w:ascii="Arial" w:eastAsia="Arial" w:hAnsi="Arial" w:cs="Arial"/>
          <w:sz w:val="22"/>
          <w:szCs w:val="22"/>
        </w:rPr>
        <w:t>……………………………………………………………………………………………</w:t>
      </w:r>
      <w:r w:rsidR="00635D41">
        <w:rPr>
          <w:rFonts w:ascii="Arial" w:eastAsia="Arial" w:hAnsi="Arial" w:cs="Arial"/>
          <w:sz w:val="22"/>
          <w:szCs w:val="22"/>
        </w:rPr>
        <w:t>.</w:t>
      </w:r>
      <w:r w:rsidR="00635D41" w:rsidRPr="00635D41">
        <w:rPr>
          <w:rFonts w:ascii="Arial" w:eastAsia="Arial" w:hAnsi="Arial" w:cs="Arial"/>
          <w:sz w:val="22"/>
          <w:szCs w:val="22"/>
        </w:rPr>
        <w:t>5</w:t>
      </w:r>
    </w:p>
    <w:p w14:paraId="42E366DF" w14:textId="77777777" w:rsidR="00314D65" w:rsidRDefault="00314D65" w:rsidP="00635D41">
      <w:pPr>
        <w:pStyle w:val="Heading1"/>
        <w:spacing w:line="360" w:lineRule="auto"/>
        <w:rPr>
          <w:rFonts w:ascii="Arial" w:eastAsia="Arial" w:hAnsi="Arial" w:cs="Arial"/>
          <w:sz w:val="32"/>
          <w:szCs w:val="32"/>
        </w:rPr>
      </w:pPr>
    </w:p>
    <w:p w14:paraId="58DC3327" w14:textId="77777777" w:rsidR="00314D65" w:rsidRDefault="00314D65" w:rsidP="00635D41">
      <w:pPr>
        <w:pStyle w:val="Heading1"/>
        <w:spacing w:line="360" w:lineRule="auto"/>
        <w:rPr>
          <w:rFonts w:ascii="Arial" w:eastAsia="Arial" w:hAnsi="Arial" w:cs="Arial"/>
          <w:sz w:val="32"/>
          <w:szCs w:val="32"/>
        </w:rPr>
      </w:pPr>
    </w:p>
    <w:p w14:paraId="1BEB6699" w14:textId="77777777" w:rsidR="00314D65" w:rsidRDefault="00314D65" w:rsidP="00635D41">
      <w:pPr>
        <w:pStyle w:val="Heading1"/>
        <w:spacing w:line="360" w:lineRule="auto"/>
        <w:rPr>
          <w:rFonts w:ascii="Arial" w:eastAsia="Arial" w:hAnsi="Arial" w:cs="Arial"/>
          <w:sz w:val="32"/>
          <w:szCs w:val="32"/>
        </w:rPr>
      </w:pPr>
    </w:p>
    <w:p w14:paraId="130FECB7" w14:textId="77777777" w:rsidR="00314D65" w:rsidRDefault="00314D65" w:rsidP="00635D41">
      <w:pPr>
        <w:pStyle w:val="Heading1"/>
        <w:spacing w:line="360" w:lineRule="auto"/>
        <w:rPr>
          <w:rFonts w:ascii="Arial" w:eastAsia="Arial" w:hAnsi="Arial" w:cs="Arial"/>
          <w:sz w:val="32"/>
          <w:szCs w:val="32"/>
        </w:rPr>
      </w:pPr>
    </w:p>
    <w:p w14:paraId="3D3D1398" w14:textId="77777777" w:rsidR="00314D65" w:rsidRDefault="00314D65" w:rsidP="00635D41">
      <w:pPr>
        <w:pStyle w:val="Heading1"/>
        <w:spacing w:line="360" w:lineRule="auto"/>
        <w:rPr>
          <w:rFonts w:ascii="Arial" w:eastAsia="Arial" w:hAnsi="Arial" w:cs="Arial"/>
          <w:sz w:val="32"/>
          <w:szCs w:val="32"/>
        </w:rPr>
      </w:pPr>
    </w:p>
    <w:p w14:paraId="7F2FF317" w14:textId="77777777" w:rsidR="00314D65" w:rsidRDefault="00314D65" w:rsidP="00635D41">
      <w:pPr>
        <w:pStyle w:val="Heading1"/>
        <w:spacing w:line="360" w:lineRule="auto"/>
        <w:rPr>
          <w:rFonts w:ascii="Arial" w:eastAsia="Arial" w:hAnsi="Arial" w:cs="Arial"/>
          <w:sz w:val="32"/>
          <w:szCs w:val="32"/>
        </w:rPr>
      </w:pPr>
    </w:p>
    <w:p w14:paraId="6F374A29" w14:textId="77777777" w:rsidR="00314D65" w:rsidRDefault="00314D65" w:rsidP="00635D41">
      <w:pPr>
        <w:pStyle w:val="Heading1"/>
        <w:spacing w:line="360" w:lineRule="auto"/>
        <w:rPr>
          <w:rFonts w:ascii="Arial" w:eastAsia="Arial" w:hAnsi="Arial" w:cs="Arial"/>
          <w:sz w:val="32"/>
          <w:szCs w:val="32"/>
        </w:rPr>
      </w:pPr>
    </w:p>
    <w:p w14:paraId="2293DB93" w14:textId="77777777" w:rsidR="00314D65" w:rsidRDefault="00314D65" w:rsidP="00635D41">
      <w:pPr>
        <w:pStyle w:val="Heading1"/>
        <w:spacing w:line="360" w:lineRule="auto"/>
        <w:rPr>
          <w:rFonts w:ascii="Arial" w:eastAsia="Arial" w:hAnsi="Arial" w:cs="Arial"/>
          <w:sz w:val="32"/>
          <w:szCs w:val="32"/>
        </w:rPr>
      </w:pPr>
    </w:p>
    <w:p w14:paraId="7736E425" w14:textId="77777777" w:rsidR="00635D41" w:rsidRDefault="00635D41" w:rsidP="00635D41">
      <w:pPr>
        <w:pStyle w:val="Heading1"/>
        <w:spacing w:line="360" w:lineRule="auto"/>
        <w:rPr>
          <w:rFonts w:ascii="Arial" w:eastAsia="Arial" w:hAnsi="Arial" w:cs="Arial"/>
          <w:sz w:val="32"/>
          <w:szCs w:val="32"/>
        </w:rPr>
      </w:pPr>
    </w:p>
    <w:p w14:paraId="6C89C23A" w14:textId="77777777" w:rsidR="00635D41" w:rsidRDefault="00635D41" w:rsidP="00635D41"/>
    <w:p w14:paraId="541DB420" w14:textId="77777777" w:rsidR="00635D41" w:rsidRDefault="00635D41" w:rsidP="00635D41"/>
    <w:p w14:paraId="54E2A467" w14:textId="77777777" w:rsidR="00635D41" w:rsidRDefault="00635D41" w:rsidP="00635D41"/>
    <w:p w14:paraId="7AD58EAE" w14:textId="77777777" w:rsidR="00635D41" w:rsidRPr="00635D41" w:rsidRDefault="00635D41" w:rsidP="00635D41"/>
    <w:p w14:paraId="11AE8FBC" w14:textId="60FD79CF" w:rsidR="00C56A28" w:rsidRPr="00CF3C38" w:rsidRDefault="00C56A28" w:rsidP="00635D41">
      <w:pPr>
        <w:pStyle w:val="Heading1"/>
        <w:spacing w:line="360" w:lineRule="auto"/>
        <w:rPr>
          <w:rFonts w:ascii="Arial" w:hAnsi="Arial" w:cs="Arial"/>
          <w:sz w:val="32"/>
          <w:szCs w:val="32"/>
        </w:rPr>
      </w:pPr>
      <w:r w:rsidRPr="00CF3C38">
        <w:rPr>
          <w:rFonts w:ascii="Arial" w:eastAsia="Arial" w:hAnsi="Arial" w:cs="Arial"/>
          <w:sz w:val="32"/>
          <w:szCs w:val="32"/>
        </w:rPr>
        <w:lastRenderedPageBreak/>
        <w:t>Duty of Care in the Context of Mrs Mann</w:t>
      </w:r>
      <w:bookmarkEnd w:id="1"/>
    </w:p>
    <w:bookmarkEnd w:id="0"/>
    <w:p w14:paraId="5DF40F23" w14:textId="137F3204" w:rsidR="00CF010C" w:rsidRPr="00CF010C" w:rsidRDefault="00CF010C" w:rsidP="00635D41">
      <w:pPr>
        <w:spacing w:line="360" w:lineRule="auto"/>
        <w:rPr>
          <w:rFonts w:ascii="Arial" w:eastAsia="Arial" w:hAnsi="Arial" w:cs="Arial"/>
          <w:b/>
          <w:bCs/>
          <w:sz w:val="22"/>
          <w:szCs w:val="22"/>
        </w:rPr>
      </w:pPr>
      <w:r w:rsidRPr="00CF010C">
        <w:rPr>
          <w:rFonts w:ascii="Arial" w:eastAsia="Arial" w:hAnsi="Arial" w:cs="Arial"/>
          <w:b/>
          <w:bCs/>
          <w:sz w:val="22"/>
          <w:szCs w:val="22"/>
        </w:rPr>
        <w:t xml:space="preserve">The assignment is about the duty of care and looking at it in the context of Mrs </w:t>
      </w:r>
      <w:r w:rsidRPr="0073548F">
        <w:rPr>
          <w:rFonts w:ascii="Arial" w:eastAsia="Arial" w:hAnsi="Arial" w:cs="Arial"/>
          <w:b/>
          <w:bCs/>
          <w:sz w:val="22"/>
          <w:szCs w:val="22"/>
        </w:rPr>
        <w:t>Mann</w:t>
      </w:r>
    </w:p>
    <w:p w14:paraId="3504A50F" w14:textId="77E5DEFE" w:rsidR="00F33893" w:rsidRPr="00CF3C38" w:rsidRDefault="00D0799C" w:rsidP="00635D41">
      <w:pPr>
        <w:pStyle w:val="Heading1"/>
        <w:spacing w:line="360" w:lineRule="auto"/>
        <w:rPr>
          <w:rFonts w:ascii="Arial" w:hAnsi="Arial" w:cs="Arial"/>
          <w:sz w:val="32"/>
          <w:szCs w:val="32"/>
        </w:rPr>
      </w:pPr>
      <w:bookmarkStart w:id="2" w:name="_Toc216060480"/>
      <w:r w:rsidRPr="00756AAF">
        <w:rPr>
          <w:rFonts w:ascii="Arial" w:eastAsia="Arial" w:hAnsi="Arial" w:cs="Arial"/>
          <w:b/>
          <w:bCs/>
          <w:sz w:val="22"/>
          <w:szCs w:val="22"/>
        </w:rPr>
        <w:t>Introduction</w:t>
      </w:r>
      <w:bookmarkEnd w:id="2"/>
    </w:p>
    <w:p w14:paraId="7AC94137" w14:textId="7ADCEC84" w:rsidR="00CF010C" w:rsidRPr="0073548F" w:rsidRDefault="00CF010C" w:rsidP="00635D41">
      <w:pPr>
        <w:spacing w:line="360" w:lineRule="auto"/>
        <w:jc w:val="both"/>
        <w:rPr>
          <w:rFonts w:ascii="Arial" w:eastAsia="Arial" w:hAnsi="Arial" w:cs="Arial"/>
          <w:sz w:val="22"/>
          <w:szCs w:val="22"/>
        </w:rPr>
      </w:pPr>
      <w:r w:rsidRPr="0073548F">
        <w:rPr>
          <w:rFonts w:ascii="Arial" w:eastAsia="Arial" w:hAnsi="Arial" w:cs="Arial"/>
          <w:sz w:val="22"/>
          <w:szCs w:val="22"/>
        </w:rPr>
        <w:t>This report examines the case of Mrs Mann, a 72-year-old woman recently discharged following hip replacement surgery. She lives alone, receives domiciliary care twice daily, and is supported by her GP, her daughter, and a community physiotherapist. Recent concerns about inconsistent documentation and a delayed medication adjustment highlight the need for robust communication and administrative practices (CQC, 2024). This report discusses three key areas: effective communication, administrative skills including record keeping, and collaborative working approaches within multi-agency teams.</w:t>
      </w:r>
      <w:r w:rsidR="002E7E3E">
        <w:rPr>
          <w:rFonts w:ascii="Arial" w:eastAsia="Arial" w:hAnsi="Arial" w:cs="Arial"/>
          <w:sz w:val="22"/>
          <w:szCs w:val="22"/>
        </w:rPr>
        <w:t xml:space="preserve"> </w:t>
      </w:r>
      <w:r w:rsidR="002E7E3E" w:rsidRPr="002E7E3E">
        <w:rPr>
          <w:rFonts w:ascii="Arial" w:eastAsia="Arial" w:hAnsi="Arial" w:cs="Arial"/>
          <w:sz w:val="22"/>
          <w:szCs w:val="22"/>
        </w:rPr>
        <w:t>Effective communication, accurate administration, and collaborative working are essential components of high-quality health and social care, as outlined in current national guidance promoting safer and more integrated community services (NHS England, 2023). These elements are particularly important in community-based support, where several professionals must coordinate care for individuals with complex needs.</w:t>
      </w:r>
    </w:p>
    <w:p w14:paraId="15D7C216" w14:textId="45AA7717" w:rsidR="00CF010C" w:rsidRPr="00D20584" w:rsidRDefault="00CF010C" w:rsidP="00635D41">
      <w:pPr>
        <w:pStyle w:val="Heading2"/>
        <w:spacing w:line="360" w:lineRule="auto"/>
        <w:rPr>
          <w:rFonts w:ascii="Arial" w:eastAsia="Arial" w:hAnsi="Arial" w:cs="Arial"/>
          <w:b/>
          <w:bCs/>
          <w:sz w:val="22"/>
          <w:szCs w:val="22"/>
        </w:rPr>
      </w:pPr>
      <w:bookmarkStart w:id="3" w:name="_Toc216060481"/>
      <w:bookmarkStart w:id="4" w:name="_Hlk216729228"/>
      <w:r w:rsidRPr="00D20584">
        <w:rPr>
          <w:rFonts w:ascii="Arial" w:eastAsia="Arial" w:hAnsi="Arial" w:cs="Arial"/>
          <w:b/>
          <w:bCs/>
          <w:sz w:val="22"/>
          <w:szCs w:val="22"/>
        </w:rPr>
        <w:t>Importance of Effective Communication</w:t>
      </w:r>
      <w:bookmarkEnd w:id="3"/>
    </w:p>
    <w:bookmarkEnd w:id="4"/>
    <w:p w14:paraId="113D7713" w14:textId="77777777" w:rsidR="00CF010C" w:rsidRPr="00D0799C"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t>Effective communication in health and social care involves sharing information clearly and compassionately to ensure understanding and the delivery of safe, person-centred care. Effective communication is fundamental to ensuring safe, person-centred care for Mrs Mann, particularly as communication failures are consistently linked to preventable harm in community settings (NHS England, 2023). As her first language is Urdu and her English is limited, communication must be adapted to meet her individual needs, in line with the Equality Act 2010, which requires services to make reasonable adjustments and prevent discrimination based on protected characteristics such as age, disability, or race (Government Equalities Office, 2010). Providing language support helps ensure equal access to information, promotes autonomy, and upholds dignity in care (Scammell &amp; Tait, 2021).</w:t>
      </w:r>
    </w:p>
    <w:p w14:paraId="7E0DC667" w14:textId="77777777" w:rsidR="00CF010C" w:rsidRPr="00D0799C"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t>In practice, communicating effectively with Mrs Mann and her daughter requires a sensitive, culturally aware approach. Her daughter often acts as an informal interpreter, but this should supplement and not replace professional communication support (NICE, 2018). Using trained interpreters or translated materials improves accuracy and reduces misunderstandings when discussing medication, mobility instructions, or post-operative care (Ali &amp; Johnson, 2017). Such adaptations align with current best practice for reducing inequalities in access to care (NHS England, 2023).</w:t>
      </w:r>
    </w:p>
    <w:p w14:paraId="07A45489" w14:textId="3279F695" w:rsidR="00CF010C" w:rsidRPr="00D0799C"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lastRenderedPageBreak/>
        <w:t>Effective communication is essential to ensuring safe and coordinated care for Mrs Mann, particularly because her first language is Urdu, and she has limited English. Berlo’s (1960) SMCR model helps explain how communication can break down when any element is weak. For example, care staff may encode information in English, which she struggles to decode, increasing the likelihood of misunderstanding. This contributed to the recent incident where a missed communication led to a delayed medication adjustment. Similar breakdowns are regularly identified in national reviews of patient safety events (CQC, 2024).</w:t>
      </w:r>
      <w:r w:rsidR="0061265D">
        <w:rPr>
          <w:rFonts w:ascii="Arial" w:eastAsia="Arial" w:hAnsi="Arial" w:cs="Arial"/>
          <w:sz w:val="22"/>
          <w:szCs w:val="22"/>
        </w:rPr>
        <w:t xml:space="preserve"> </w:t>
      </w:r>
      <w:r w:rsidRPr="00D0799C">
        <w:rPr>
          <w:rFonts w:ascii="Arial" w:eastAsia="Arial" w:hAnsi="Arial" w:cs="Arial"/>
          <w:sz w:val="22"/>
          <w:szCs w:val="22"/>
        </w:rPr>
        <w:t>The model highlights the need for appropriate channels, such as professional interpreters, translated information, clear documentation, and consistent updates shared across her care team, including the GP and physiotherapist. Ensuring accurate exchange of information supports safer decision-making, continuity of care, and her recovery. Adopting structured communication tools such as SBAR (Situation, Background, Assessment, Recommendation) can also help professionals share information effectively and consistently (NHS Improvement, 2019).</w:t>
      </w:r>
    </w:p>
    <w:p w14:paraId="618A75DA" w14:textId="2DA09515" w:rsidR="00CF010C" w:rsidRPr="0073548F"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t>Culturally sensitive communication also plays a central role. Understanding how Mrs Mann expresses pain, discomfort, or preferences according to her cultural background enables staff to respond appropriately (Kai &amp; Beavan, 2019). Simple language, visual prompts, and checking understanding can reduce anxiety and improve her participation in rehabilitation. Overall, effective communication ensures that Mrs Mann receives safe, respectful, and person-centred care. By applying legal principles, communication models, and cultural awareness, practitioners can significantly enhance her wellbeing and recovery</w:t>
      </w:r>
    </w:p>
    <w:p w14:paraId="17D81A1E" w14:textId="6235F1B6" w:rsidR="00CF010C" w:rsidRPr="00756AAF" w:rsidRDefault="00CF010C" w:rsidP="00635D41">
      <w:pPr>
        <w:pStyle w:val="Heading3"/>
        <w:spacing w:line="360" w:lineRule="auto"/>
        <w:rPr>
          <w:rFonts w:ascii="Arial" w:eastAsia="Arial" w:hAnsi="Arial" w:cs="Arial"/>
          <w:b/>
          <w:bCs/>
          <w:sz w:val="22"/>
          <w:szCs w:val="22"/>
        </w:rPr>
      </w:pPr>
      <w:bookmarkStart w:id="5" w:name="_Toc216060482"/>
      <w:bookmarkStart w:id="6" w:name="_Hlk216729304"/>
      <w:r w:rsidRPr="00756AAF">
        <w:rPr>
          <w:rFonts w:ascii="Arial" w:eastAsia="Arial" w:hAnsi="Arial" w:cs="Arial"/>
          <w:b/>
          <w:bCs/>
          <w:sz w:val="22"/>
          <w:szCs w:val="22"/>
        </w:rPr>
        <w:t>Importance of Administrative Skills and Record Keeping in Mrs Mann’s Care</w:t>
      </w:r>
      <w:bookmarkEnd w:id="5"/>
    </w:p>
    <w:bookmarkEnd w:id="6"/>
    <w:p w14:paraId="586EB648" w14:textId="77777777" w:rsidR="00CF010C" w:rsidRPr="00D0799C"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t>Administrative skills and record keeping involve organising daily tasks and maintaining clear, accurate records about a person’s care. These skills help ensure that care is delivered safely, consistently, and in a well-coordinated manner. For individuals like Mrs Mann, who rely on several professionals working across different services, strong administrative practice is essential to ensure that everyone involved is aware of her needs, preferences, and any updates to her care. The recent inconsistent records and missed communication, which contributed to a delayed medication adjustment, demonstrate how poor documentation can place a person at significant risk and undermine safe practice (RCN, 2016).</w:t>
      </w:r>
    </w:p>
    <w:p w14:paraId="2A53C9A4" w14:textId="77777777" w:rsidR="00CF010C" w:rsidRPr="00D0799C"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t xml:space="preserve">Accurate and well-maintained health records are central to safe and effective care delivery. A health record includes personal, medical, and professional information unique to an individual, helping ensure the right treatments and decisions are made. These records may be kept in paper formats, scanned documents, or more commonly, electronic systems. Regardless of the format, high-quality documentation is critical to legal compliance, accountability, and </w:t>
      </w:r>
      <w:r w:rsidRPr="00D0799C">
        <w:rPr>
          <w:rFonts w:ascii="Arial" w:eastAsia="Arial" w:hAnsi="Arial" w:cs="Arial"/>
          <w:sz w:val="22"/>
          <w:szCs w:val="22"/>
        </w:rPr>
        <w:lastRenderedPageBreak/>
        <w:t>continuity of care (CQC, 2024). Proper administrative practice ensures entries are legible, factual, dated, and completed promptly, enabling professionals to rely on them during assessments, interventions, and reviews.</w:t>
      </w:r>
    </w:p>
    <w:p w14:paraId="6B6B581D" w14:textId="77777777" w:rsidR="00CF010C" w:rsidRPr="00D0799C"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t>In Mrs Mann’s case, the concerns raised about inconsistent documentation highlight the importance of accurate, timely, and evidence-based record keeping. When carers, GPs, physiotherapists, and family members rely on shared information, any missing or unclear notes can lead to duplicated tasks, missed care, or delays in treatment. Effective administrative practice supports collaborative decision making and ensures that all professionals have the information required to deliver coordinated care (NHS England, 2023). For example, detailed documentation of Mrs Mann’s mobility progress, pain levels, and medication changes helps each practitioner understand her current condition and adapt their interventions accordingly.</w:t>
      </w:r>
    </w:p>
    <w:p w14:paraId="2D3BF864" w14:textId="3A1A2F24" w:rsidR="00CF010C" w:rsidRPr="0073548F"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t>Record keeping also plays a vital role in cross-agency communication. Documenting Mrs Mann’s language needs, reliance on Urdu, and cultural preferences ensures her care remains person-centred and accessible (NICE, 2018). Furthermore, administrative responsibilities extend to legal and regulatory compliance. Under the Data Protection Act 2018 and UK GDPR, records must be stored securely, processed lawfully, and shared appropriately to protect confidentiality. High-quality documentation also provides an audit trail that can support service evaluations, safeguarding enquiries, and quality assurance processes.</w:t>
      </w:r>
      <w:r w:rsidR="0061265D">
        <w:rPr>
          <w:rFonts w:ascii="Arial" w:eastAsia="Arial" w:hAnsi="Arial" w:cs="Arial"/>
          <w:sz w:val="22"/>
          <w:szCs w:val="22"/>
        </w:rPr>
        <w:t xml:space="preserve"> </w:t>
      </w:r>
      <w:r w:rsidRPr="00D0799C">
        <w:rPr>
          <w:rFonts w:ascii="Arial" w:eastAsia="Arial" w:hAnsi="Arial" w:cs="Arial"/>
          <w:sz w:val="22"/>
          <w:szCs w:val="22"/>
        </w:rPr>
        <w:t>Ultimately, strong administrative skills and accurate record keeping promote safety, continuity, and effective communication across the multi-disciplinary team. For Mrs Mann, reliable documentation is essential to preventing further errors, supporting coordinated care, and promoting her safe recovery at home.</w:t>
      </w:r>
    </w:p>
    <w:p w14:paraId="70B4E46C" w14:textId="7B8CFEE7" w:rsidR="00CF010C" w:rsidRPr="00756AAF" w:rsidRDefault="00CF010C" w:rsidP="00635D41">
      <w:pPr>
        <w:pStyle w:val="Heading3"/>
        <w:spacing w:line="360" w:lineRule="auto"/>
        <w:rPr>
          <w:rFonts w:ascii="Arial" w:eastAsia="Arial" w:hAnsi="Arial" w:cs="Arial"/>
          <w:b/>
          <w:bCs/>
          <w:sz w:val="22"/>
          <w:szCs w:val="22"/>
        </w:rPr>
      </w:pPr>
      <w:bookmarkStart w:id="7" w:name="_Toc216060483"/>
      <w:bookmarkStart w:id="8" w:name="_Hlk216729405"/>
      <w:r w:rsidRPr="00756AAF">
        <w:rPr>
          <w:rFonts w:ascii="Arial" w:eastAsia="Arial" w:hAnsi="Arial" w:cs="Arial"/>
          <w:b/>
          <w:bCs/>
          <w:sz w:val="22"/>
          <w:szCs w:val="22"/>
        </w:rPr>
        <w:t>Importance of Collaborative Working in Mrs Mann’s Care</w:t>
      </w:r>
      <w:bookmarkEnd w:id="7"/>
    </w:p>
    <w:bookmarkEnd w:id="8"/>
    <w:p w14:paraId="66AC0A1A" w14:textId="77777777" w:rsidR="00CF010C" w:rsidRPr="00D0799C"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t>Collaborative working refers to professionals and agencies working jointly towards shared goals through coordinated actions, clear communication, and shared decision-making. This approach ensures that services are integrated rather than fragmented, allowing different professionals to combine their expertise and provide holistic, person-centred support. Research consistently shows that effective multidisciplinary teamwork leads to improved safety, continuity, and outcomes for people recovering from long-term conditions or surgery (Day, 2020). It also reduces the likelihood of avoidable errors by ensuring that each practitioner understands their responsibilities and how their role connects with others in the care pathway.</w:t>
      </w:r>
    </w:p>
    <w:p w14:paraId="710C85D9" w14:textId="77777777" w:rsidR="00CF010C" w:rsidRPr="00D0799C"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t xml:space="preserve">Mrs Mann’s recovery involves several professionals, including domiciliary carers, her GP, a community physiotherapist, and her daughter, who frequently supports communication due to </w:t>
      </w:r>
      <w:r w:rsidRPr="00D0799C">
        <w:rPr>
          <w:rFonts w:ascii="Arial" w:eastAsia="Arial" w:hAnsi="Arial" w:cs="Arial"/>
          <w:sz w:val="22"/>
          <w:szCs w:val="22"/>
        </w:rPr>
        <w:lastRenderedPageBreak/>
        <w:t>her limited English. When these individuals work cohesively, they develop a shared and consistent care plan that promotes safe recovery, encourages rehabilitation, and supports her physical and emotional wellbeing (NHS England, 2023). Effective teamwork also ensures that her language needs and cultural preferences are recognised and integrated into daily care.</w:t>
      </w:r>
    </w:p>
    <w:p w14:paraId="0877C016" w14:textId="77777777" w:rsidR="00CF010C" w:rsidRPr="00D0799C"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t>Collaborative working is enabled through shared care plans, digital record systems, routine communication updates, and timely reporting of concerns. Involving Mrs Mann and her daughter in discussions and decision-making ensures that care remains centred on her wishes and abilities. Breakdowns in communication, however, can lead to duplicated tasks, missed medication changes, or unsafe mobility support. The recent delay in adjusting her medication demonstrates how even a single lapse in information sharing can compromise safety and delay recovery (CQC, 2024).</w:t>
      </w:r>
    </w:p>
    <w:p w14:paraId="1C15CCB8" w14:textId="7524AF95" w:rsidR="00CF010C" w:rsidRPr="00D0799C" w:rsidRDefault="00CF010C" w:rsidP="00635D41">
      <w:pPr>
        <w:spacing w:line="360" w:lineRule="auto"/>
        <w:jc w:val="both"/>
        <w:rPr>
          <w:rFonts w:ascii="Arial" w:eastAsia="Arial" w:hAnsi="Arial" w:cs="Arial"/>
          <w:sz w:val="22"/>
          <w:szCs w:val="22"/>
        </w:rPr>
      </w:pPr>
      <w:r w:rsidRPr="00D0799C">
        <w:rPr>
          <w:rFonts w:ascii="Arial" w:eastAsia="Arial" w:hAnsi="Arial" w:cs="Arial"/>
          <w:sz w:val="22"/>
          <w:szCs w:val="22"/>
        </w:rPr>
        <w:t>Common barriers to collaborative working include unclear professional roles, organisational differences, time pressures, and communication challenges related to language or documentation. These can be addressed through structured communication tools, clear allocation of responsibilities, joint meetings, and access to interpreters when needed (NICE, 2018). Strengthening these processes helps ensure that practitioners work in partnership rather than isolation.</w:t>
      </w:r>
      <w:r w:rsidR="0061265D">
        <w:rPr>
          <w:rFonts w:ascii="Arial" w:eastAsia="Arial" w:hAnsi="Arial" w:cs="Arial"/>
          <w:sz w:val="22"/>
          <w:szCs w:val="22"/>
        </w:rPr>
        <w:t xml:space="preserve"> </w:t>
      </w:r>
      <w:r w:rsidRPr="00D0799C">
        <w:rPr>
          <w:rFonts w:ascii="Arial" w:eastAsia="Arial" w:hAnsi="Arial" w:cs="Arial"/>
          <w:sz w:val="22"/>
          <w:szCs w:val="22"/>
        </w:rPr>
        <w:t>Overall, collaborative working is essential to delivering coordinated, safe, and person-centred care. For Mrs Mann, strong teamwork reduces risks, supports effective rehabilitation, and helps her maintain independence and confidence at home.</w:t>
      </w:r>
    </w:p>
    <w:p w14:paraId="0B5B7A4D" w14:textId="77777777" w:rsidR="00CF010C" w:rsidRPr="00756AAF" w:rsidRDefault="00CF010C" w:rsidP="00635D41">
      <w:pPr>
        <w:pStyle w:val="Heading3"/>
        <w:spacing w:line="360" w:lineRule="auto"/>
        <w:rPr>
          <w:rFonts w:ascii="Arial" w:eastAsia="Arial" w:hAnsi="Arial" w:cs="Arial"/>
          <w:b/>
          <w:bCs/>
          <w:sz w:val="22"/>
          <w:szCs w:val="22"/>
        </w:rPr>
      </w:pPr>
      <w:bookmarkStart w:id="9" w:name="_Toc216060484"/>
      <w:r w:rsidRPr="00756AAF">
        <w:rPr>
          <w:rFonts w:ascii="Arial" w:eastAsia="Arial" w:hAnsi="Arial" w:cs="Arial"/>
          <w:b/>
          <w:bCs/>
          <w:sz w:val="22"/>
          <w:szCs w:val="22"/>
        </w:rPr>
        <w:t>Conclusion</w:t>
      </w:r>
      <w:bookmarkEnd w:id="9"/>
    </w:p>
    <w:p w14:paraId="1AA7380F" w14:textId="3FD44F13" w:rsidR="0061265D" w:rsidRDefault="00CF010C" w:rsidP="00635D41">
      <w:pPr>
        <w:spacing w:line="360" w:lineRule="auto"/>
        <w:jc w:val="both"/>
        <w:rPr>
          <w:rFonts w:ascii="Arial" w:eastAsia="Arial" w:hAnsi="Arial" w:cs="Arial"/>
          <w:sz w:val="22"/>
          <w:szCs w:val="22"/>
        </w:rPr>
      </w:pPr>
      <w:r w:rsidRPr="0073548F">
        <w:rPr>
          <w:rFonts w:ascii="Arial" w:eastAsia="Arial" w:hAnsi="Arial" w:cs="Arial"/>
          <w:sz w:val="22"/>
          <w:szCs w:val="22"/>
        </w:rPr>
        <w:t>This report has examined the importance of communication, administrative skills, and collaborative working within the context of Mrs Mann’s care. Effective communication, supported by equality legislation and culturally responsive practice, ensures that Mrs Mann can express her needs and participate meaningfully in her recovery (Government Equalities Office, 2010; Scammell &amp; Tait, 2021). Strong administrative skills and accurate record keeping underpin safe practice by supporting legal compliance, continuity, and clinical safety, helping prevent errors such as the delayed medication adjustment (RCN, 2016; CQC, 2024). Adherence to the Data Protection Act 2018 and UK GDPR ensures that her personal information is managed lawfully, stored securely, and shared only when necessary (NHS England, 2023). Collaborative multi-agency working further enhances care coordination, ensuring that each professional contributes to a holistic, person-centred plan tailored to her communication, physical, and emotional needs (Day, 2020; NICE, 2018). Together, these elements ensure that Mrs Mann receives safe, high-quality, and equitable care following her hip replacement surgery.</w:t>
      </w:r>
    </w:p>
    <w:p w14:paraId="0EEC971E" w14:textId="77777777" w:rsidR="002F436C" w:rsidRPr="0061265D" w:rsidRDefault="002F436C" w:rsidP="00635D41">
      <w:pPr>
        <w:spacing w:line="360" w:lineRule="auto"/>
        <w:jc w:val="both"/>
        <w:rPr>
          <w:rFonts w:ascii="Arial" w:eastAsia="Arial" w:hAnsi="Arial" w:cs="Arial"/>
          <w:sz w:val="22"/>
          <w:szCs w:val="22"/>
        </w:rPr>
      </w:pPr>
    </w:p>
    <w:p w14:paraId="664387FE" w14:textId="75A97BFA" w:rsidR="00D0799C" w:rsidRPr="002F436C" w:rsidRDefault="00D0799C" w:rsidP="00635D41">
      <w:pPr>
        <w:pStyle w:val="Heading4"/>
        <w:spacing w:line="360" w:lineRule="auto"/>
        <w:rPr>
          <w:rFonts w:ascii="Arial" w:eastAsia="Arial" w:hAnsi="Arial" w:cs="Arial"/>
          <w:b/>
          <w:bCs/>
        </w:rPr>
      </w:pPr>
      <w:r w:rsidRPr="00756AAF">
        <w:rPr>
          <w:rFonts w:ascii="Arial" w:eastAsia="Arial" w:hAnsi="Arial" w:cs="Arial"/>
          <w:b/>
          <w:bCs/>
          <w:sz w:val="22"/>
          <w:szCs w:val="22"/>
        </w:rPr>
        <w:lastRenderedPageBreak/>
        <w:t>References</w:t>
      </w:r>
      <w:r w:rsidRPr="002F436C">
        <w:rPr>
          <w:rFonts w:ascii="Arial" w:eastAsia="Arial" w:hAnsi="Arial" w:cs="Arial"/>
          <w:b/>
          <w:bCs/>
        </w:rPr>
        <w:t xml:space="preserve"> </w:t>
      </w:r>
    </w:p>
    <w:p w14:paraId="743BD85A" w14:textId="643FCE2E" w:rsidR="00CF010C" w:rsidRPr="00CF010C" w:rsidRDefault="00CF010C" w:rsidP="00635D41">
      <w:pPr>
        <w:spacing w:before="100" w:beforeAutospacing="1" w:after="100" w:afterAutospacing="1" w:line="360" w:lineRule="auto"/>
        <w:rPr>
          <w:rFonts w:ascii="Arial" w:eastAsia="Times New Roman" w:hAnsi="Arial" w:cs="Arial"/>
          <w:sz w:val="22"/>
          <w:szCs w:val="22"/>
        </w:rPr>
      </w:pPr>
      <w:r w:rsidRPr="00CF010C">
        <w:rPr>
          <w:rFonts w:ascii="Arial" w:eastAsia="Times New Roman" w:hAnsi="Arial" w:cs="Arial"/>
          <w:sz w:val="22"/>
          <w:szCs w:val="22"/>
        </w:rPr>
        <w:t xml:space="preserve">Ali, P. &amp; Johnson, J. (2017) </w:t>
      </w:r>
      <w:r w:rsidRPr="00CF010C">
        <w:rPr>
          <w:rFonts w:ascii="Arial" w:eastAsia="Times New Roman" w:hAnsi="Arial" w:cs="Arial"/>
          <w:i/>
          <w:iCs/>
          <w:sz w:val="22"/>
          <w:szCs w:val="22"/>
        </w:rPr>
        <w:t>Cultural Competency in Health Care</w:t>
      </w:r>
      <w:r w:rsidRPr="00CF010C">
        <w:rPr>
          <w:rFonts w:ascii="Arial" w:eastAsia="Times New Roman" w:hAnsi="Arial" w:cs="Arial"/>
          <w:sz w:val="22"/>
          <w:szCs w:val="22"/>
        </w:rPr>
        <w:t xml:space="preserve">. Routledge. Available at: </w:t>
      </w:r>
      <w:hyperlink r:id="rId10" w:tgtFrame="_new" w:history="1">
        <w:r w:rsidRPr="00CF010C">
          <w:rPr>
            <w:rFonts w:ascii="Arial" w:eastAsia="Times New Roman" w:hAnsi="Arial" w:cs="Arial"/>
            <w:color w:val="0000FF"/>
            <w:sz w:val="22"/>
            <w:szCs w:val="22"/>
            <w:u w:val="single"/>
          </w:rPr>
          <w:t>https://www.routledge.com</w:t>
        </w:r>
      </w:hyperlink>
      <w:r w:rsidRPr="00CF010C">
        <w:rPr>
          <w:rFonts w:ascii="Arial" w:eastAsia="Times New Roman" w:hAnsi="Arial" w:cs="Arial"/>
          <w:sz w:val="22"/>
          <w:szCs w:val="22"/>
        </w:rPr>
        <w:t xml:space="preserve"> (Accessed: </w:t>
      </w:r>
      <w:r w:rsidR="00FA1245">
        <w:rPr>
          <w:rFonts w:ascii="Arial" w:eastAsia="Times New Roman" w:hAnsi="Arial" w:cs="Arial"/>
          <w:sz w:val="22"/>
          <w:szCs w:val="22"/>
        </w:rPr>
        <w:t>08</w:t>
      </w:r>
      <w:r w:rsidRPr="00CF010C">
        <w:rPr>
          <w:rFonts w:ascii="Arial" w:eastAsia="Times New Roman" w:hAnsi="Arial" w:cs="Arial"/>
          <w:sz w:val="22"/>
          <w:szCs w:val="22"/>
        </w:rPr>
        <w:t xml:space="preserve"> December 2025).</w:t>
      </w:r>
    </w:p>
    <w:p w14:paraId="737FBB1A" w14:textId="2C003E48" w:rsidR="00FD7786" w:rsidRPr="002F436C" w:rsidRDefault="00CF010C" w:rsidP="00635D41">
      <w:pPr>
        <w:pStyle w:val="NoSpacing"/>
        <w:spacing w:line="360" w:lineRule="auto"/>
        <w:rPr>
          <w:rFonts w:ascii="Arial" w:hAnsi="Arial" w:cs="Arial"/>
        </w:rPr>
      </w:pPr>
      <w:r w:rsidRPr="002F436C">
        <w:rPr>
          <w:rFonts w:ascii="Arial" w:hAnsi="Arial" w:cs="Arial"/>
        </w:rPr>
        <w:t xml:space="preserve">Berlo, D.K. (1960) </w:t>
      </w:r>
      <w:r w:rsidRPr="002F436C">
        <w:rPr>
          <w:rFonts w:ascii="Arial" w:hAnsi="Arial" w:cs="Arial"/>
          <w:i/>
          <w:iCs/>
        </w:rPr>
        <w:t>The Process of Communication</w:t>
      </w:r>
      <w:r w:rsidRPr="002F436C">
        <w:rPr>
          <w:rFonts w:ascii="Arial" w:hAnsi="Arial" w:cs="Arial"/>
        </w:rPr>
        <w:t xml:space="preserve">. New York: Holt, Rinehart &amp; Winston. Available at: </w:t>
      </w:r>
      <w:hyperlink r:id="rId11" w:history="1">
        <w:r w:rsidR="00FD7786" w:rsidRPr="002F436C">
          <w:rPr>
            <w:rStyle w:val="Hyperlink"/>
            <w:rFonts w:ascii="Arial" w:eastAsia="Times New Roman" w:hAnsi="Arial" w:cs="Arial"/>
          </w:rPr>
          <w:t>https://archive.org/details/TheProcessOfCommunication_Berlo1960</w:t>
        </w:r>
      </w:hyperlink>
    </w:p>
    <w:p w14:paraId="36E7F0B4" w14:textId="541BC2DE" w:rsidR="00CF010C" w:rsidRPr="002F436C" w:rsidRDefault="00CF010C" w:rsidP="00635D41">
      <w:pPr>
        <w:pStyle w:val="NoSpacing"/>
        <w:spacing w:line="360" w:lineRule="auto"/>
        <w:rPr>
          <w:rFonts w:ascii="Arial" w:hAnsi="Arial" w:cs="Arial"/>
        </w:rPr>
      </w:pPr>
      <w:r w:rsidRPr="002F436C">
        <w:rPr>
          <w:rFonts w:ascii="Arial" w:hAnsi="Arial" w:cs="Arial"/>
        </w:rPr>
        <w:t xml:space="preserve">(Accessed: </w:t>
      </w:r>
      <w:r w:rsidR="00FA1245" w:rsidRPr="002F436C">
        <w:rPr>
          <w:rFonts w:ascii="Arial" w:hAnsi="Arial" w:cs="Arial"/>
        </w:rPr>
        <w:t>08</w:t>
      </w:r>
      <w:r w:rsidRPr="002F436C">
        <w:rPr>
          <w:rFonts w:ascii="Arial" w:hAnsi="Arial" w:cs="Arial"/>
        </w:rPr>
        <w:t xml:space="preserve"> December 2025).</w:t>
      </w:r>
    </w:p>
    <w:p w14:paraId="7B09F48A" w14:textId="660F4AA1" w:rsidR="00CF010C" w:rsidRPr="00CF010C" w:rsidRDefault="00CF010C" w:rsidP="00635D41">
      <w:pPr>
        <w:spacing w:before="100" w:beforeAutospacing="1" w:after="100" w:afterAutospacing="1" w:line="360" w:lineRule="auto"/>
        <w:rPr>
          <w:rFonts w:ascii="Arial" w:eastAsia="Times New Roman" w:hAnsi="Arial" w:cs="Arial"/>
          <w:sz w:val="22"/>
          <w:szCs w:val="22"/>
        </w:rPr>
      </w:pPr>
      <w:r w:rsidRPr="00CF010C">
        <w:rPr>
          <w:rFonts w:ascii="Arial" w:eastAsia="Times New Roman" w:hAnsi="Arial" w:cs="Arial"/>
          <w:sz w:val="22"/>
          <w:szCs w:val="22"/>
        </w:rPr>
        <w:t xml:space="preserve">CQC (Care Quality Commission) (2024) </w:t>
      </w:r>
      <w:r w:rsidRPr="00CF010C">
        <w:rPr>
          <w:rFonts w:ascii="Arial" w:eastAsia="Times New Roman" w:hAnsi="Arial" w:cs="Arial"/>
          <w:i/>
          <w:iCs/>
          <w:sz w:val="22"/>
          <w:szCs w:val="22"/>
        </w:rPr>
        <w:t>Regulating Quality in Community Health and Social Care</w:t>
      </w:r>
      <w:r w:rsidRPr="00CF010C">
        <w:rPr>
          <w:rFonts w:ascii="Arial" w:eastAsia="Times New Roman" w:hAnsi="Arial" w:cs="Arial"/>
          <w:sz w:val="22"/>
          <w:szCs w:val="22"/>
        </w:rPr>
        <w:t xml:space="preserve">. Available at: </w:t>
      </w:r>
      <w:hyperlink r:id="rId12" w:tgtFrame="_new" w:history="1">
        <w:r w:rsidRPr="00CF010C">
          <w:rPr>
            <w:rFonts w:ascii="Arial" w:eastAsia="Times New Roman" w:hAnsi="Arial" w:cs="Arial"/>
            <w:color w:val="0000FF"/>
            <w:sz w:val="22"/>
            <w:szCs w:val="22"/>
            <w:u w:val="single"/>
          </w:rPr>
          <w:t>https://www.cqc.org.uk</w:t>
        </w:r>
      </w:hyperlink>
      <w:r w:rsidRPr="00CF010C">
        <w:rPr>
          <w:rFonts w:ascii="Arial" w:eastAsia="Times New Roman" w:hAnsi="Arial" w:cs="Arial"/>
          <w:sz w:val="22"/>
          <w:szCs w:val="22"/>
        </w:rPr>
        <w:t xml:space="preserve"> (Accessed: </w:t>
      </w:r>
      <w:r w:rsidR="002A1D79">
        <w:rPr>
          <w:rFonts w:ascii="Arial" w:eastAsia="Times New Roman" w:hAnsi="Arial" w:cs="Arial"/>
          <w:sz w:val="22"/>
          <w:szCs w:val="22"/>
        </w:rPr>
        <w:t>09</w:t>
      </w:r>
      <w:r w:rsidRPr="00CF010C">
        <w:rPr>
          <w:rFonts w:ascii="Arial" w:eastAsia="Times New Roman" w:hAnsi="Arial" w:cs="Arial"/>
          <w:sz w:val="22"/>
          <w:szCs w:val="22"/>
        </w:rPr>
        <w:t xml:space="preserve"> December 2025).</w:t>
      </w:r>
    </w:p>
    <w:p w14:paraId="47F75974" w14:textId="77777777" w:rsidR="00CF010C" w:rsidRPr="00CF010C" w:rsidRDefault="00CF010C" w:rsidP="00635D41">
      <w:pPr>
        <w:spacing w:before="100" w:beforeAutospacing="1" w:after="100" w:afterAutospacing="1" w:line="360" w:lineRule="auto"/>
        <w:rPr>
          <w:rFonts w:ascii="Arial" w:eastAsia="Times New Roman" w:hAnsi="Arial" w:cs="Arial"/>
          <w:sz w:val="22"/>
          <w:szCs w:val="22"/>
        </w:rPr>
      </w:pPr>
      <w:r w:rsidRPr="00CF010C">
        <w:rPr>
          <w:rFonts w:ascii="Arial" w:eastAsia="Times New Roman" w:hAnsi="Arial" w:cs="Arial"/>
          <w:sz w:val="22"/>
          <w:szCs w:val="22"/>
        </w:rPr>
        <w:t xml:space="preserve">Day, G. (2020) ‘Coordinating community health care’, </w:t>
      </w:r>
      <w:r w:rsidRPr="00CF010C">
        <w:rPr>
          <w:rFonts w:ascii="Arial" w:eastAsia="Times New Roman" w:hAnsi="Arial" w:cs="Arial"/>
          <w:i/>
          <w:iCs/>
          <w:sz w:val="22"/>
          <w:szCs w:val="22"/>
        </w:rPr>
        <w:t>British Journal of Community Nursing</w:t>
      </w:r>
      <w:r w:rsidRPr="00CF010C">
        <w:rPr>
          <w:rFonts w:ascii="Arial" w:eastAsia="Times New Roman" w:hAnsi="Arial" w:cs="Arial"/>
          <w:sz w:val="22"/>
          <w:szCs w:val="22"/>
        </w:rPr>
        <w:t xml:space="preserve">, 25(4), pp. 180–185. Available at: </w:t>
      </w:r>
      <w:hyperlink r:id="rId13" w:tgtFrame="_new" w:history="1">
        <w:r w:rsidRPr="00CF010C">
          <w:rPr>
            <w:rFonts w:ascii="Arial" w:eastAsia="Times New Roman" w:hAnsi="Arial" w:cs="Arial"/>
            <w:color w:val="0000FF"/>
            <w:sz w:val="22"/>
            <w:szCs w:val="22"/>
            <w:u w:val="single"/>
          </w:rPr>
          <w:t>https://www.magonlinelibrary.com</w:t>
        </w:r>
      </w:hyperlink>
      <w:r w:rsidRPr="00CF010C">
        <w:rPr>
          <w:rFonts w:ascii="Arial" w:eastAsia="Times New Roman" w:hAnsi="Arial" w:cs="Arial"/>
          <w:sz w:val="22"/>
          <w:szCs w:val="22"/>
        </w:rPr>
        <w:t xml:space="preserve"> (Accessed: 10 December 2025).</w:t>
      </w:r>
    </w:p>
    <w:p w14:paraId="772F92C6" w14:textId="77777777" w:rsidR="00CF010C" w:rsidRPr="00CF010C" w:rsidRDefault="00CF010C" w:rsidP="00635D41">
      <w:pPr>
        <w:spacing w:before="100" w:beforeAutospacing="1" w:after="100" w:afterAutospacing="1" w:line="360" w:lineRule="auto"/>
        <w:rPr>
          <w:rFonts w:ascii="Arial" w:eastAsia="Times New Roman" w:hAnsi="Arial" w:cs="Arial"/>
          <w:sz w:val="22"/>
          <w:szCs w:val="22"/>
        </w:rPr>
      </w:pPr>
      <w:r w:rsidRPr="00CF010C">
        <w:rPr>
          <w:rFonts w:ascii="Arial" w:eastAsia="Times New Roman" w:hAnsi="Arial" w:cs="Arial"/>
          <w:sz w:val="22"/>
          <w:szCs w:val="22"/>
        </w:rPr>
        <w:t xml:space="preserve">Government Equalities Office (2010) </w:t>
      </w:r>
      <w:r w:rsidRPr="00CF010C">
        <w:rPr>
          <w:rFonts w:ascii="Arial" w:eastAsia="Times New Roman" w:hAnsi="Arial" w:cs="Arial"/>
          <w:i/>
          <w:iCs/>
          <w:sz w:val="22"/>
          <w:szCs w:val="22"/>
        </w:rPr>
        <w:t>Equality Act 2010: Guidance</w:t>
      </w:r>
      <w:r w:rsidRPr="00CF010C">
        <w:rPr>
          <w:rFonts w:ascii="Arial" w:eastAsia="Times New Roman" w:hAnsi="Arial" w:cs="Arial"/>
          <w:sz w:val="22"/>
          <w:szCs w:val="22"/>
        </w:rPr>
        <w:t xml:space="preserve">. Available at: </w:t>
      </w:r>
      <w:hyperlink r:id="rId14" w:tgtFrame="_new" w:history="1">
        <w:r w:rsidRPr="00CF010C">
          <w:rPr>
            <w:rFonts w:ascii="Arial" w:eastAsia="Times New Roman" w:hAnsi="Arial" w:cs="Arial"/>
            <w:color w:val="0000FF"/>
            <w:sz w:val="22"/>
            <w:szCs w:val="22"/>
            <w:u w:val="single"/>
          </w:rPr>
          <w:t>https://www.gov.uk/guidance/equality-act-2010-guidance</w:t>
        </w:r>
      </w:hyperlink>
      <w:r w:rsidRPr="00CF010C">
        <w:rPr>
          <w:rFonts w:ascii="Arial" w:eastAsia="Times New Roman" w:hAnsi="Arial" w:cs="Arial"/>
          <w:sz w:val="22"/>
          <w:szCs w:val="22"/>
        </w:rPr>
        <w:t xml:space="preserve"> (Accessed: 10 December 2025).</w:t>
      </w:r>
    </w:p>
    <w:p w14:paraId="771EBBC0" w14:textId="1D75D5C0" w:rsidR="00CF010C" w:rsidRPr="00CF010C" w:rsidRDefault="00CF010C" w:rsidP="00635D41">
      <w:pPr>
        <w:spacing w:before="100" w:beforeAutospacing="1" w:after="100" w:afterAutospacing="1" w:line="360" w:lineRule="auto"/>
        <w:rPr>
          <w:rFonts w:ascii="Arial" w:eastAsia="Times New Roman" w:hAnsi="Arial" w:cs="Arial"/>
          <w:sz w:val="22"/>
          <w:szCs w:val="22"/>
        </w:rPr>
      </w:pPr>
      <w:r w:rsidRPr="00CF010C">
        <w:rPr>
          <w:rFonts w:ascii="Arial" w:eastAsia="Times New Roman" w:hAnsi="Arial" w:cs="Arial"/>
          <w:sz w:val="22"/>
          <w:szCs w:val="22"/>
        </w:rPr>
        <w:t xml:space="preserve">Kai, J. &amp; Beavan, J. (2019) ‘Communicating with diverse patients’, </w:t>
      </w:r>
      <w:r w:rsidRPr="00CF010C">
        <w:rPr>
          <w:rFonts w:ascii="Arial" w:eastAsia="Times New Roman" w:hAnsi="Arial" w:cs="Arial"/>
          <w:i/>
          <w:iCs/>
          <w:sz w:val="22"/>
          <w:szCs w:val="22"/>
        </w:rPr>
        <w:t>BMJ</w:t>
      </w:r>
      <w:r w:rsidRPr="00CF010C">
        <w:rPr>
          <w:rFonts w:ascii="Arial" w:eastAsia="Times New Roman" w:hAnsi="Arial" w:cs="Arial"/>
          <w:sz w:val="22"/>
          <w:szCs w:val="22"/>
        </w:rPr>
        <w:t xml:space="preserve">, 364, pp. 1–3. Available at: </w:t>
      </w:r>
      <w:hyperlink r:id="rId15" w:tgtFrame="_new" w:history="1">
        <w:r w:rsidRPr="00CF010C">
          <w:rPr>
            <w:rFonts w:ascii="Arial" w:eastAsia="Times New Roman" w:hAnsi="Arial" w:cs="Arial"/>
            <w:color w:val="0000FF"/>
            <w:sz w:val="22"/>
            <w:szCs w:val="22"/>
            <w:u w:val="single"/>
          </w:rPr>
          <w:t>https://www.bmj.com</w:t>
        </w:r>
      </w:hyperlink>
      <w:r w:rsidRPr="00CF010C">
        <w:rPr>
          <w:rFonts w:ascii="Arial" w:eastAsia="Times New Roman" w:hAnsi="Arial" w:cs="Arial"/>
          <w:sz w:val="22"/>
          <w:szCs w:val="22"/>
        </w:rPr>
        <w:t xml:space="preserve"> (Accessed: 1</w:t>
      </w:r>
      <w:r w:rsidR="00FA1245">
        <w:rPr>
          <w:rFonts w:ascii="Arial" w:eastAsia="Times New Roman" w:hAnsi="Arial" w:cs="Arial"/>
          <w:sz w:val="22"/>
          <w:szCs w:val="22"/>
        </w:rPr>
        <w:t>1</w:t>
      </w:r>
      <w:r w:rsidRPr="00CF010C">
        <w:rPr>
          <w:rFonts w:ascii="Arial" w:eastAsia="Times New Roman" w:hAnsi="Arial" w:cs="Arial"/>
          <w:sz w:val="22"/>
          <w:szCs w:val="22"/>
        </w:rPr>
        <w:t xml:space="preserve"> December 2025).</w:t>
      </w:r>
    </w:p>
    <w:p w14:paraId="71159E79" w14:textId="2FBE8841" w:rsidR="00CF010C" w:rsidRPr="00CF010C" w:rsidRDefault="00CF010C" w:rsidP="00635D41">
      <w:pPr>
        <w:spacing w:before="100" w:beforeAutospacing="1" w:after="100" w:afterAutospacing="1" w:line="360" w:lineRule="auto"/>
        <w:rPr>
          <w:rFonts w:ascii="Arial" w:eastAsia="Times New Roman" w:hAnsi="Arial" w:cs="Arial"/>
          <w:sz w:val="22"/>
          <w:szCs w:val="22"/>
        </w:rPr>
      </w:pPr>
      <w:r w:rsidRPr="00CF010C">
        <w:rPr>
          <w:rFonts w:ascii="Arial" w:eastAsia="Times New Roman" w:hAnsi="Arial" w:cs="Arial"/>
          <w:sz w:val="22"/>
          <w:szCs w:val="22"/>
        </w:rPr>
        <w:t xml:space="preserve">NHS England (2023) </w:t>
      </w:r>
      <w:r w:rsidRPr="00CF010C">
        <w:rPr>
          <w:rFonts w:ascii="Arial" w:eastAsia="Times New Roman" w:hAnsi="Arial" w:cs="Arial"/>
          <w:i/>
          <w:iCs/>
          <w:sz w:val="22"/>
          <w:szCs w:val="22"/>
        </w:rPr>
        <w:t>Patient Safety Strategy Update</w:t>
      </w:r>
      <w:r w:rsidRPr="00CF010C">
        <w:rPr>
          <w:rFonts w:ascii="Arial" w:eastAsia="Times New Roman" w:hAnsi="Arial" w:cs="Arial"/>
          <w:sz w:val="22"/>
          <w:szCs w:val="22"/>
        </w:rPr>
        <w:t xml:space="preserve">. Available at: </w:t>
      </w:r>
      <w:hyperlink r:id="rId16" w:tgtFrame="_new" w:history="1">
        <w:r w:rsidRPr="00CF010C">
          <w:rPr>
            <w:rFonts w:ascii="Arial" w:eastAsia="Times New Roman" w:hAnsi="Arial" w:cs="Arial"/>
            <w:color w:val="0000FF"/>
            <w:sz w:val="22"/>
            <w:szCs w:val="22"/>
            <w:u w:val="single"/>
          </w:rPr>
          <w:t>https://www.england.nhs.uk/patient-safety</w:t>
        </w:r>
      </w:hyperlink>
      <w:r w:rsidRPr="00CF010C">
        <w:rPr>
          <w:rFonts w:ascii="Arial" w:eastAsia="Times New Roman" w:hAnsi="Arial" w:cs="Arial"/>
          <w:sz w:val="22"/>
          <w:szCs w:val="22"/>
        </w:rPr>
        <w:t xml:space="preserve"> (Accessed: 1</w:t>
      </w:r>
      <w:r w:rsidR="00FA1245">
        <w:rPr>
          <w:rFonts w:ascii="Arial" w:eastAsia="Times New Roman" w:hAnsi="Arial" w:cs="Arial"/>
          <w:sz w:val="22"/>
          <w:szCs w:val="22"/>
        </w:rPr>
        <w:t>1</w:t>
      </w:r>
      <w:r w:rsidRPr="00CF010C">
        <w:rPr>
          <w:rFonts w:ascii="Arial" w:eastAsia="Times New Roman" w:hAnsi="Arial" w:cs="Arial"/>
          <w:sz w:val="22"/>
          <w:szCs w:val="22"/>
        </w:rPr>
        <w:t xml:space="preserve"> December 2025).</w:t>
      </w:r>
    </w:p>
    <w:p w14:paraId="656D6D2F" w14:textId="09E9297F" w:rsidR="00CF010C" w:rsidRPr="00CF010C" w:rsidRDefault="00CF010C" w:rsidP="00635D41">
      <w:pPr>
        <w:spacing w:before="100" w:beforeAutospacing="1" w:after="100" w:afterAutospacing="1" w:line="360" w:lineRule="auto"/>
        <w:rPr>
          <w:rFonts w:ascii="Arial" w:eastAsia="Times New Roman" w:hAnsi="Arial" w:cs="Arial"/>
          <w:sz w:val="22"/>
          <w:szCs w:val="22"/>
        </w:rPr>
      </w:pPr>
      <w:r w:rsidRPr="00CF010C">
        <w:rPr>
          <w:rFonts w:ascii="Arial" w:eastAsia="Times New Roman" w:hAnsi="Arial" w:cs="Arial"/>
          <w:sz w:val="22"/>
          <w:szCs w:val="22"/>
        </w:rPr>
        <w:t xml:space="preserve">NHS Improvement (2019) </w:t>
      </w:r>
      <w:r w:rsidRPr="00CF010C">
        <w:rPr>
          <w:rFonts w:ascii="Arial" w:eastAsia="Times New Roman" w:hAnsi="Arial" w:cs="Arial"/>
          <w:i/>
          <w:iCs/>
          <w:sz w:val="22"/>
          <w:szCs w:val="22"/>
        </w:rPr>
        <w:t>SBAR Communication Tool</w:t>
      </w:r>
      <w:r w:rsidRPr="00CF010C">
        <w:rPr>
          <w:rFonts w:ascii="Arial" w:eastAsia="Times New Roman" w:hAnsi="Arial" w:cs="Arial"/>
          <w:sz w:val="22"/>
          <w:szCs w:val="22"/>
        </w:rPr>
        <w:t xml:space="preserve">. Available at: </w:t>
      </w:r>
      <w:hyperlink r:id="rId17" w:tgtFrame="_new" w:history="1">
        <w:r w:rsidRPr="00CF010C">
          <w:rPr>
            <w:rFonts w:ascii="Arial" w:eastAsia="Times New Roman" w:hAnsi="Arial" w:cs="Arial"/>
            <w:color w:val="0000FF"/>
            <w:sz w:val="22"/>
            <w:szCs w:val="22"/>
            <w:u w:val="single"/>
          </w:rPr>
          <w:t>https://www.england.nhs.uk/improvement-hub</w:t>
        </w:r>
      </w:hyperlink>
      <w:r w:rsidRPr="00CF010C">
        <w:rPr>
          <w:rFonts w:ascii="Arial" w:eastAsia="Times New Roman" w:hAnsi="Arial" w:cs="Arial"/>
          <w:sz w:val="22"/>
          <w:szCs w:val="22"/>
        </w:rPr>
        <w:t xml:space="preserve"> (Accessed: </w:t>
      </w:r>
      <w:r w:rsidR="00F0448D">
        <w:rPr>
          <w:rFonts w:ascii="Arial" w:eastAsia="Times New Roman" w:hAnsi="Arial" w:cs="Arial"/>
          <w:sz w:val="22"/>
          <w:szCs w:val="22"/>
        </w:rPr>
        <w:t>07</w:t>
      </w:r>
      <w:r w:rsidRPr="00CF010C">
        <w:rPr>
          <w:rFonts w:ascii="Arial" w:eastAsia="Times New Roman" w:hAnsi="Arial" w:cs="Arial"/>
          <w:sz w:val="22"/>
          <w:szCs w:val="22"/>
        </w:rPr>
        <w:t xml:space="preserve"> December 2025).</w:t>
      </w:r>
    </w:p>
    <w:p w14:paraId="32028D33" w14:textId="796442C7" w:rsidR="00CF010C" w:rsidRPr="00CF010C" w:rsidRDefault="00CF010C" w:rsidP="00635D41">
      <w:pPr>
        <w:spacing w:before="100" w:beforeAutospacing="1" w:after="100" w:afterAutospacing="1" w:line="360" w:lineRule="auto"/>
        <w:rPr>
          <w:rFonts w:ascii="Arial" w:eastAsia="Times New Roman" w:hAnsi="Arial" w:cs="Arial"/>
          <w:sz w:val="22"/>
          <w:szCs w:val="22"/>
        </w:rPr>
      </w:pPr>
      <w:r w:rsidRPr="00CF010C">
        <w:rPr>
          <w:rFonts w:ascii="Arial" w:eastAsia="Times New Roman" w:hAnsi="Arial" w:cs="Arial"/>
          <w:sz w:val="22"/>
          <w:szCs w:val="22"/>
        </w:rPr>
        <w:t xml:space="preserve">NICE (2018) </w:t>
      </w:r>
      <w:r w:rsidRPr="00CF010C">
        <w:rPr>
          <w:rFonts w:ascii="Arial" w:eastAsia="Times New Roman" w:hAnsi="Arial" w:cs="Arial"/>
          <w:i/>
          <w:iCs/>
          <w:sz w:val="22"/>
          <w:szCs w:val="22"/>
        </w:rPr>
        <w:t>Interpreting and Translation Support in Health and Care</w:t>
      </w:r>
      <w:r w:rsidRPr="00CF010C">
        <w:rPr>
          <w:rFonts w:ascii="Arial" w:eastAsia="Times New Roman" w:hAnsi="Arial" w:cs="Arial"/>
          <w:sz w:val="22"/>
          <w:szCs w:val="22"/>
        </w:rPr>
        <w:t xml:space="preserve">. Available at: </w:t>
      </w:r>
      <w:hyperlink r:id="rId18" w:tgtFrame="_new" w:history="1">
        <w:r w:rsidRPr="00CF010C">
          <w:rPr>
            <w:rFonts w:ascii="Arial" w:eastAsia="Times New Roman" w:hAnsi="Arial" w:cs="Arial"/>
            <w:color w:val="0000FF"/>
            <w:sz w:val="22"/>
            <w:szCs w:val="22"/>
            <w:u w:val="single"/>
          </w:rPr>
          <w:t>https://www.nice.org.uk</w:t>
        </w:r>
      </w:hyperlink>
      <w:r w:rsidRPr="00CF010C">
        <w:rPr>
          <w:rFonts w:ascii="Arial" w:eastAsia="Times New Roman" w:hAnsi="Arial" w:cs="Arial"/>
          <w:sz w:val="22"/>
          <w:szCs w:val="22"/>
        </w:rPr>
        <w:t xml:space="preserve"> (Accessed: </w:t>
      </w:r>
      <w:r w:rsidR="00F0448D">
        <w:rPr>
          <w:rFonts w:ascii="Arial" w:eastAsia="Times New Roman" w:hAnsi="Arial" w:cs="Arial"/>
          <w:sz w:val="22"/>
          <w:szCs w:val="22"/>
        </w:rPr>
        <w:t>07</w:t>
      </w:r>
      <w:r w:rsidRPr="00CF010C">
        <w:rPr>
          <w:rFonts w:ascii="Arial" w:eastAsia="Times New Roman" w:hAnsi="Arial" w:cs="Arial"/>
          <w:sz w:val="22"/>
          <w:szCs w:val="22"/>
        </w:rPr>
        <w:t xml:space="preserve"> December 2025).</w:t>
      </w:r>
    </w:p>
    <w:p w14:paraId="26EFB14D" w14:textId="749C39BF" w:rsidR="00CF010C" w:rsidRPr="00CF010C" w:rsidRDefault="00CF010C" w:rsidP="00635D41">
      <w:pPr>
        <w:spacing w:before="100" w:beforeAutospacing="1" w:after="100" w:afterAutospacing="1" w:line="360" w:lineRule="auto"/>
        <w:rPr>
          <w:rFonts w:ascii="Arial" w:eastAsia="Times New Roman" w:hAnsi="Arial" w:cs="Arial"/>
          <w:sz w:val="22"/>
          <w:szCs w:val="22"/>
        </w:rPr>
      </w:pPr>
      <w:r w:rsidRPr="00CF010C">
        <w:rPr>
          <w:rFonts w:ascii="Arial" w:eastAsia="Times New Roman" w:hAnsi="Arial" w:cs="Arial"/>
          <w:sz w:val="22"/>
          <w:szCs w:val="22"/>
        </w:rPr>
        <w:t xml:space="preserve">O'Daniel, M. &amp; Rosenstein, A. (2008) ‘Professional Communication and Team Collaboration’, in Hughes, R.G. (ed.) </w:t>
      </w:r>
      <w:r w:rsidRPr="00CF010C">
        <w:rPr>
          <w:rFonts w:ascii="Arial" w:eastAsia="Times New Roman" w:hAnsi="Arial" w:cs="Arial"/>
          <w:i/>
          <w:iCs/>
          <w:sz w:val="22"/>
          <w:szCs w:val="22"/>
        </w:rPr>
        <w:t>Patient Safety and Quality: An Evidence-Based Handbook for Nurses</w:t>
      </w:r>
      <w:r w:rsidRPr="00CF010C">
        <w:rPr>
          <w:rFonts w:ascii="Arial" w:eastAsia="Times New Roman" w:hAnsi="Arial" w:cs="Arial"/>
          <w:sz w:val="22"/>
          <w:szCs w:val="22"/>
        </w:rPr>
        <w:t xml:space="preserve">. Available at: </w:t>
      </w:r>
      <w:hyperlink r:id="rId19" w:tgtFrame="_new" w:history="1">
        <w:r w:rsidRPr="00CF010C">
          <w:rPr>
            <w:rFonts w:ascii="Arial" w:eastAsia="Times New Roman" w:hAnsi="Arial" w:cs="Arial"/>
            <w:color w:val="0000FF"/>
            <w:sz w:val="22"/>
            <w:szCs w:val="22"/>
            <w:u w:val="single"/>
          </w:rPr>
          <w:t>https://www.ncbi.nlm.nih.gov/books/NBK2637</w:t>
        </w:r>
      </w:hyperlink>
      <w:r w:rsidRPr="00CF010C">
        <w:rPr>
          <w:rFonts w:ascii="Arial" w:eastAsia="Times New Roman" w:hAnsi="Arial" w:cs="Arial"/>
          <w:sz w:val="22"/>
          <w:szCs w:val="22"/>
        </w:rPr>
        <w:t xml:space="preserve"> (Accessed: </w:t>
      </w:r>
      <w:r w:rsidR="00F0448D">
        <w:rPr>
          <w:rFonts w:ascii="Arial" w:eastAsia="Times New Roman" w:hAnsi="Arial" w:cs="Arial"/>
          <w:sz w:val="22"/>
          <w:szCs w:val="22"/>
        </w:rPr>
        <w:t>08</w:t>
      </w:r>
      <w:r w:rsidRPr="00CF010C">
        <w:rPr>
          <w:rFonts w:ascii="Arial" w:eastAsia="Times New Roman" w:hAnsi="Arial" w:cs="Arial"/>
          <w:sz w:val="22"/>
          <w:szCs w:val="22"/>
        </w:rPr>
        <w:t xml:space="preserve"> December 2025).</w:t>
      </w:r>
    </w:p>
    <w:p w14:paraId="54718D4B" w14:textId="20B83CD2" w:rsidR="00CF010C" w:rsidRPr="00CF010C" w:rsidRDefault="00CF010C" w:rsidP="00635D41">
      <w:pPr>
        <w:spacing w:before="100" w:beforeAutospacing="1" w:after="100" w:afterAutospacing="1" w:line="360" w:lineRule="auto"/>
        <w:rPr>
          <w:rFonts w:ascii="Arial" w:eastAsia="Times New Roman" w:hAnsi="Arial" w:cs="Arial"/>
          <w:sz w:val="22"/>
          <w:szCs w:val="22"/>
        </w:rPr>
      </w:pPr>
      <w:r w:rsidRPr="00CF010C">
        <w:rPr>
          <w:rFonts w:ascii="Arial" w:eastAsia="Times New Roman" w:hAnsi="Arial" w:cs="Arial"/>
          <w:sz w:val="22"/>
          <w:szCs w:val="22"/>
        </w:rPr>
        <w:t xml:space="preserve">RCN (Royal College of Nursing) (2016) </w:t>
      </w:r>
      <w:r w:rsidRPr="00CF010C">
        <w:rPr>
          <w:rFonts w:ascii="Arial" w:eastAsia="Times New Roman" w:hAnsi="Arial" w:cs="Arial"/>
          <w:i/>
          <w:iCs/>
          <w:sz w:val="22"/>
          <w:szCs w:val="22"/>
        </w:rPr>
        <w:t>Record Keeping: Guidance for Nurses and Midwives</w:t>
      </w:r>
      <w:r w:rsidRPr="00CF010C">
        <w:rPr>
          <w:rFonts w:ascii="Arial" w:eastAsia="Times New Roman" w:hAnsi="Arial" w:cs="Arial"/>
          <w:sz w:val="22"/>
          <w:szCs w:val="22"/>
        </w:rPr>
        <w:t xml:space="preserve">. Available at: </w:t>
      </w:r>
      <w:hyperlink r:id="rId20" w:tgtFrame="_new" w:history="1">
        <w:r w:rsidRPr="00CF010C">
          <w:rPr>
            <w:rFonts w:ascii="Arial" w:eastAsia="Times New Roman" w:hAnsi="Arial" w:cs="Arial"/>
            <w:color w:val="0000FF"/>
            <w:sz w:val="22"/>
            <w:szCs w:val="22"/>
            <w:u w:val="single"/>
          </w:rPr>
          <w:t>https://www.rcn.org.uk</w:t>
        </w:r>
      </w:hyperlink>
      <w:r w:rsidRPr="00CF010C">
        <w:rPr>
          <w:rFonts w:ascii="Arial" w:eastAsia="Times New Roman" w:hAnsi="Arial" w:cs="Arial"/>
          <w:sz w:val="22"/>
          <w:szCs w:val="22"/>
        </w:rPr>
        <w:t xml:space="preserve"> (Accessed: </w:t>
      </w:r>
      <w:r w:rsidR="00F0448D">
        <w:rPr>
          <w:rFonts w:ascii="Arial" w:eastAsia="Times New Roman" w:hAnsi="Arial" w:cs="Arial"/>
          <w:sz w:val="22"/>
          <w:szCs w:val="22"/>
        </w:rPr>
        <w:t>08</w:t>
      </w:r>
      <w:r w:rsidRPr="00CF010C">
        <w:rPr>
          <w:rFonts w:ascii="Arial" w:eastAsia="Times New Roman" w:hAnsi="Arial" w:cs="Arial"/>
          <w:sz w:val="22"/>
          <w:szCs w:val="22"/>
        </w:rPr>
        <w:t xml:space="preserve"> December 2025).</w:t>
      </w:r>
    </w:p>
    <w:p w14:paraId="18E1C881" w14:textId="12335794" w:rsidR="00530E16" w:rsidRPr="0073548F" w:rsidRDefault="00530E16" w:rsidP="00635D41">
      <w:pPr>
        <w:spacing w:line="360" w:lineRule="auto"/>
        <w:rPr>
          <w:rFonts w:ascii="Arial" w:eastAsia="Arial" w:hAnsi="Arial" w:cs="Arial"/>
          <w:color w:val="FF0000"/>
          <w:sz w:val="22"/>
          <w:szCs w:val="22"/>
        </w:rPr>
      </w:pPr>
    </w:p>
    <w:sectPr w:rsidR="00530E16" w:rsidRPr="0073548F" w:rsidSect="00722EFE">
      <w:footerReference w:type="first" r:id="rId2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D3C05" w14:textId="77777777" w:rsidR="00341BE2" w:rsidRDefault="00341BE2" w:rsidP="002A1842">
      <w:pPr>
        <w:spacing w:after="0" w:line="240" w:lineRule="auto"/>
      </w:pPr>
      <w:r>
        <w:separator/>
      </w:r>
    </w:p>
  </w:endnote>
  <w:endnote w:type="continuationSeparator" w:id="0">
    <w:p w14:paraId="3B2D61FF" w14:textId="77777777" w:rsidR="00341BE2" w:rsidRDefault="00341BE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303677"/>
      <w:docPartObj>
        <w:docPartGallery w:val="Page Numbers (Bottom of Page)"/>
        <w:docPartUnique/>
      </w:docPartObj>
    </w:sdtPr>
    <w:sdtEndPr>
      <w:rPr>
        <w:noProof/>
      </w:rPr>
    </w:sdtEndPr>
    <w:sdtContent>
      <w:p w14:paraId="5C090B24" w14:textId="19DB0176" w:rsidR="0073548F" w:rsidRDefault="0073548F">
        <w:pPr>
          <w:pStyle w:val="Footer"/>
        </w:pPr>
        <w:r>
          <w:fldChar w:fldCharType="begin"/>
        </w:r>
        <w:r>
          <w:instrText xml:space="preserve"> PAGE   \* MERGEFORMAT </w:instrText>
        </w:r>
        <w:r>
          <w:fldChar w:fldCharType="separate"/>
        </w:r>
        <w:r>
          <w:rPr>
            <w:noProof/>
          </w:rPr>
          <w:t>2</w:t>
        </w:r>
        <w:r>
          <w:rPr>
            <w:noProof/>
          </w:rPr>
          <w:fldChar w:fldCharType="end"/>
        </w:r>
      </w:p>
    </w:sdtContent>
  </w:sdt>
  <w:p w14:paraId="31523A87"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F4DEEA9"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3BC993A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05C157" w14:textId="77777777" w:rsidR="00341BE2" w:rsidRDefault="00341BE2" w:rsidP="002A1842">
      <w:pPr>
        <w:spacing w:after="0" w:line="240" w:lineRule="auto"/>
      </w:pPr>
      <w:r>
        <w:separator/>
      </w:r>
    </w:p>
  </w:footnote>
  <w:footnote w:type="continuationSeparator" w:id="0">
    <w:p w14:paraId="4B021E08" w14:textId="77777777" w:rsidR="00341BE2" w:rsidRDefault="00341BE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99960810">
    <w:abstractNumId w:val="5"/>
  </w:num>
  <w:num w:numId="2" w16cid:durableId="169219032">
    <w:abstractNumId w:val="3"/>
  </w:num>
  <w:num w:numId="3" w16cid:durableId="717708786">
    <w:abstractNumId w:val="2"/>
  </w:num>
  <w:num w:numId="4" w16cid:durableId="1020273932">
    <w:abstractNumId w:val="1"/>
  </w:num>
  <w:num w:numId="5" w16cid:durableId="46419185">
    <w:abstractNumId w:val="4"/>
  </w:num>
  <w:num w:numId="6" w16cid:durableId="963466830">
    <w:abstractNumId w:val="0"/>
  </w:num>
  <w:num w:numId="7" w16cid:durableId="969172535">
    <w:abstractNumId w:val="7"/>
  </w:num>
  <w:num w:numId="8" w16cid:durableId="812202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C7EAB"/>
    <w:rsid w:val="000E042C"/>
    <w:rsid w:val="000F52C6"/>
    <w:rsid w:val="00144B6C"/>
    <w:rsid w:val="00172AD1"/>
    <w:rsid w:val="001813E7"/>
    <w:rsid w:val="001A7A42"/>
    <w:rsid w:val="001D52C1"/>
    <w:rsid w:val="001E1066"/>
    <w:rsid w:val="002766D2"/>
    <w:rsid w:val="002A1842"/>
    <w:rsid w:val="002A1D79"/>
    <w:rsid w:val="002E7E3E"/>
    <w:rsid w:val="002F436C"/>
    <w:rsid w:val="00314D65"/>
    <w:rsid w:val="00340F4D"/>
    <w:rsid w:val="00341BE2"/>
    <w:rsid w:val="00380C2F"/>
    <w:rsid w:val="003C19BC"/>
    <w:rsid w:val="003E2CE0"/>
    <w:rsid w:val="0042114D"/>
    <w:rsid w:val="00427E0B"/>
    <w:rsid w:val="004468F8"/>
    <w:rsid w:val="004D441F"/>
    <w:rsid w:val="00530E16"/>
    <w:rsid w:val="00533849"/>
    <w:rsid w:val="005D111C"/>
    <w:rsid w:val="005D12B1"/>
    <w:rsid w:val="00600CB2"/>
    <w:rsid w:val="00603A9F"/>
    <w:rsid w:val="006076C0"/>
    <w:rsid w:val="0061265D"/>
    <w:rsid w:val="00635D41"/>
    <w:rsid w:val="00693F81"/>
    <w:rsid w:val="006C0F6B"/>
    <w:rsid w:val="00722EFE"/>
    <w:rsid w:val="0073548F"/>
    <w:rsid w:val="007400DE"/>
    <w:rsid w:val="00756AAF"/>
    <w:rsid w:val="007637E9"/>
    <w:rsid w:val="007B3D01"/>
    <w:rsid w:val="007D31F1"/>
    <w:rsid w:val="008E5A45"/>
    <w:rsid w:val="008E7834"/>
    <w:rsid w:val="00980669"/>
    <w:rsid w:val="009A2D58"/>
    <w:rsid w:val="009F0002"/>
    <w:rsid w:val="009F27E7"/>
    <w:rsid w:val="009F60D1"/>
    <w:rsid w:val="00A436C8"/>
    <w:rsid w:val="00A63D89"/>
    <w:rsid w:val="00A75B15"/>
    <w:rsid w:val="00AD2C12"/>
    <w:rsid w:val="00AE06EA"/>
    <w:rsid w:val="00AE63CD"/>
    <w:rsid w:val="00AF5B7B"/>
    <w:rsid w:val="00B11675"/>
    <w:rsid w:val="00B12A70"/>
    <w:rsid w:val="00B37D51"/>
    <w:rsid w:val="00B46E5C"/>
    <w:rsid w:val="00B65ED6"/>
    <w:rsid w:val="00B66F44"/>
    <w:rsid w:val="00B71E2D"/>
    <w:rsid w:val="00BA0043"/>
    <w:rsid w:val="00BB15F0"/>
    <w:rsid w:val="00C01B76"/>
    <w:rsid w:val="00C56A28"/>
    <w:rsid w:val="00CF010C"/>
    <w:rsid w:val="00CF3C38"/>
    <w:rsid w:val="00CF650B"/>
    <w:rsid w:val="00D05D40"/>
    <w:rsid w:val="00D0799C"/>
    <w:rsid w:val="00D20584"/>
    <w:rsid w:val="00D62A9C"/>
    <w:rsid w:val="00DB181C"/>
    <w:rsid w:val="00E67CD4"/>
    <w:rsid w:val="00F031AD"/>
    <w:rsid w:val="00F0448D"/>
    <w:rsid w:val="00F33893"/>
    <w:rsid w:val="00F507AD"/>
    <w:rsid w:val="00F618F2"/>
    <w:rsid w:val="00FA1245"/>
    <w:rsid w:val="00FD7786"/>
    <w:rsid w:val="00FF0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8BF81"/>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C12"/>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D0799C"/>
    <w:rPr>
      <w:color w:val="605E5C"/>
      <w:shd w:val="clear" w:color="auto" w:fill="E1DFDD"/>
    </w:rPr>
  </w:style>
  <w:style w:type="paragraph" w:styleId="TOC3">
    <w:name w:val="toc 3"/>
    <w:basedOn w:val="Normal"/>
    <w:next w:val="Normal"/>
    <w:autoRedefine/>
    <w:uiPriority w:val="39"/>
    <w:unhideWhenUsed/>
    <w:rsid w:val="000C7EA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gonlinelibrary.com" TargetMode="External"/><Relationship Id="rId18" Type="http://schemas.openxmlformats.org/officeDocument/2006/relationships/hyperlink" Target="https://www.nice.org.uk" TargetMode="Externa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s://www.cqc.org.uk" TargetMode="External"/><Relationship Id="rId17" Type="http://schemas.openxmlformats.org/officeDocument/2006/relationships/hyperlink" Target="https://www.england.nhs.uk/improvement-hub" TargetMode="External"/><Relationship Id="rId2" Type="http://schemas.openxmlformats.org/officeDocument/2006/relationships/customXml" Target="../customXml/item2.xml"/><Relationship Id="rId16" Type="http://schemas.openxmlformats.org/officeDocument/2006/relationships/hyperlink" Target="https://www.england.nhs.uk/patient-safety" TargetMode="External"/><Relationship Id="rId20" Type="http://schemas.openxmlformats.org/officeDocument/2006/relationships/hyperlink" Target="https://www.rcn.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rchive.org/details/TheProcessOfCommunication_Berlo1960" TargetMode="External"/><Relationship Id="rId5" Type="http://schemas.openxmlformats.org/officeDocument/2006/relationships/settings" Target="settings.xml"/><Relationship Id="rId15" Type="http://schemas.openxmlformats.org/officeDocument/2006/relationships/hyperlink" Target="https://www.bmj.com" TargetMode="External"/><Relationship Id="rId23" Type="http://schemas.openxmlformats.org/officeDocument/2006/relationships/theme" Target="theme/theme1.xml"/><Relationship Id="rId10" Type="http://schemas.openxmlformats.org/officeDocument/2006/relationships/hyperlink" Target="https://www.routledge.com" TargetMode="External"/><Relationship Id="rId19" Type="http://schemas.openxmlformats.org/officeDocument/2006/relationships/hyperlink" Target="https://www.ncbi.nlm.nih.gov/books/NBK2637"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gov.uk/guidance/equality-act-2010-guidan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2114</Words>
  <Characters>12053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MODUPEOLA OYENAME</cp:lastModifiedBy>
  <cp:revision>2</cp:revision>
  <dcterms:created xsi:type="dcterms:W3CDTF">2025-12-15T22:20:00Z</dcterms:created>
  <dcterms:modified xsi:type="dcterms:W3CDTF">2025-12-15T22:20:00Z</dcterms:modified>
</cp:coreProperties>
</file>