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media/image3.png" ContentType="image/png"/>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p>
      <w:pPr>
        <w:pStyle w:val="Normal"/>
        <w:bidi w:val="0"/>
        <w:spacing w:lineRule="auto" w:line="360"/>
        <w:jc w:val="left"/>
        <w:rPr>
          <w:rFonts w:eastAsia="Times New Roman" w:cs="Times New Roman"/>
          <w:b/>
          <w:b/>
          <w:bCs/>
          <w:color w:val="00000A"/>
          <w:sz w:val="22"/>
        </w:rPr>
      </w:pPr>
      <w:r>
        <w:rPr>
          <w:rFonts w:eastAsia="Times New Roman" w:cs="Times New Roman"/>
          <w:b/>
          <w:bCs/>
          <w:color w:val="00000A"/>
          <w:sz w:val="22"/>
        </w:rPr>
      </w:r>
    </w:p>
    <w:tbl>
      <w:tblPr>
        <w:tblW w:w="9330" w:type="dxa"/>
        <w:jc w:val="center"/>
        <w:tblInd w:w="0" w:type="dxa"/>
        <w:tblLayout w:type="fixed"/>
        <w:tblCellMar>
          <w:top w:w="0" w:type="dxa"/>
          <w:left w:w="108" w:type="dxa"/>
          <w:bottom w:w="0" w:type="dxa"/>
          <w:right w:w="108" w:type="dxa"/>
        </w:tblCellMar>
      </w:tblPr>
      <w:tblGrid>
        <w:gridCol w:w="5328"/>
        <w:gridCol w:w="4001"/>
      </w:tblGrid>
      <w:tr>
        <w:trPr>
          <w:trHeight w:val="2706" w:hRule="atLeast"/>
        </w:trPr>
        <w:tc>
          <w:tcPr>
            <w:tcW w:w="5328"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val="false"/>
              <w:bidi w:val="0"/>
              <w:spacing w:lineRule="auto" w:line="360"/>
              <w:jc w:val="both"/>
              <w:rPr>
                <w:rFonts w:eastAsia="Times New Roman" w:cs="Times New Roman"/>
                <w:b/>
                <w:b/>
                <w:bCs/>
                <w:color w:val="00000A"/>
                <w:sz w:val="22"/>
              </w:rPr>
            </w:pPr>
            <w:r>
              <w:rPr>
                <w:rFonts w:eastAsia="Times New Roman" w:cs="Times New Roman"/>
                <w:b/>
                <w:bCs/>
                <w:color w:val="00000A"/>
                <w:sz w:val="22"/>
              </w:rPr>
            </w:r>
          </w:p>
          <w:p>
            <w:pPr>
              <w:pStyle w:val="Normal"/>
              <w:widowControl w:val="false"/>
              <w:bidi w:val="0"/>
              <w:spacing w:lineRule="auto" w:line="360"/>
              <w:jc w:val="both"/>
              <w:rPr/>
            </w:pPr>
            <w:r>
              <w:rPr>
                <w:rFonts w:eastAsia="Times New Roman" w:cs="Times New Roman"/>
                <w:b/>
                <w:bCs/>
                <w:color w:val="00000A"/>
                <w:sz w:val="22"/>
              </w:rPr>
              <w:t>Student N</w:t>
            </w:r>
            <w:r>
              <w:rPr>
                <w:rFonts w:eastAsia="Times New Roman" w:cs="Times New Roman"/>
                <w:b/>
                <w:bCs/>
                <w:color w:val="000000"/>
                <w:sz w:val="22"/>
              </w:rPr>
              <w:t xml:space="preserve">ame: </w:t>
            </w:r>
            <w:r>
              <w:rPr>
                <w:rFonts w:eastAsia="Times New Roman" w:cs="Times New Roman"/>
                <w:b/>
                <w:bCs/>
                <w:i/>
                <w:iCs/>
                <w:color w:val="000000"/>
                <w:sz w:val="22"/>
                <w:lang w:val="zxx" w:eastAsia="zxx" w:bidi="zxx"/>
              </w:rPr>
              <w:t>Danut Gheorghe Muzicantu</w:t>
            </w:r>
          </w:p>
          <w:p>
            <w:pPr>
              <w:pStyle w:val="Normal"/>
              <w:keepNext w:val="true"/>
              <w:widowControl w:val="false"/>
              <w:bidi w:val="0"/>
              <w:spacing w:lineRule="auto" w:line="360" w:before="120" w:after="0"/>
              <w:jc w:val="both"/>
              <w:rPr/>
            </w:pPr>
            <w:r>
              <w:rPr>
                <w:rFonts w:eastAsia="Times New Roman" w:cs="Times New Roman"/>
                <w:b/>
                <w:bCs/>
                <w:color w:val="000000"/>
                <w:sz w:val="22"/>
                <w:lang w:val="en-AU"/>
              </w:rPr>
              <w:t>Student ID:</w:t>
            </w:r>
            <w:r>
              <w:rPr>
                <w:rFonts w:cs="Times New Roman"/>
                <w:b/>
                <w:bCs/>
                <w:color w:val="000000"/>
                <w:sz w:val="22"/>
                <w:lang w:eastAsia="en-GB"/>
              </w:rPr>
              <w:t xml:space="preserve"> </w:t>
            </w:r>
            <w:r>
              <w:rPr>
                <w:rFonts w:cs="Times New Roman"/>
                <w:b/>
                <w:bCs/>
                <w:i/>
                <w:iCs/>
                <w:color w:val="000000"/>
                <w:sz w:val="22"/>
                <w:lang w:eastAsia="en-GB"/>
              </w:rPr>
              <w:t>2233416</w:t>
            </w:r>
          </w:p>
          <w:p>
            <w:pPr>
              <w:pStyle w:val="Normal"/>
              <w:widowControl w:val="false"/>
              <w:bidi w:val="0"/>
              <w:spacing w:lineRule="auto" w:line="360" w:before="120" w:after="0"/>
              <w:jc w:val="both"/>
              <w:rPr/>
            </w:pPr>
            <w:r>
              <w:rPr>
                <w:rFonts w:eastAsia="Times New Roman" w:cs="Times New Roman"/>
                <w:b/>
                <w:bCs/>
                <w:color w:val="000000"/>
                <w:sz w:val="22"/>
                <w:lang w:val="en-AU"/>
              </w:rPr>
              <w:t>Module Title:</w:t>
            </w:r>
            <w:r>
              <w:rPr>
                <w:rFonts w:cs="Times New Roman"/>
                <w:b/>
                <w:bCs/>
                <w:i/>
                <w:iCs/>
                <w:color w:val="000000"/>
                <w:sz w:val="22"/>
              </w:rPr>
              <w:t xml:space="preserve"> </w:t>
            </w:r>
            <w:r>
              <w:rPr>
                <w:rFonts w:cs="Times New Roman"/>
                <w:b/>
                <w:bCs/>
                <w:i/>
                <w:iCs/>
                <w:color w:val="000000"/>
                <w:sz w:val="22"/>
                <w:lang w:eastAsia="en-GB"/>
              </w:rPr>
              <w:t>BMIH5007 – Business Report – Comparison of Shangri-La Hotels and Travelodge Hotels</w:t>
            </w:r>
          </w:p>
          <w:p>
            <w:pPr>
              <w:pStyle w:val="Normal"/>
              <w:keepNext w:val="true"/>
              <w:widowControl w:val="false"/>
              <w:bidi w:val="0"/>
              <w:spacing w:lineRule="auto" w:line="360" w:before="120" w:after="0"/>
              <w:jc w:val="both"/>
              <w:rPr/>
            </w:pPr>
            <w:r>
              <w:rPr>
                <w:rFonts w:eastAsia="Times New Roman" w:cs="Times New Roman"/>
                <w:b/>
                <w:bCs/>
                <w:color w:val="000000"/>
                <w:sz w:val="22"/>
                <w:lang w:val="en-AU"/>
              </w:rPr>
              <w:t>Lecturer:</w:t>
            </w:r>
            <w:r>
              <w:rPr>
                <w:rFonts w:cs="Times New Roman"/>
                <w:b/>
                <w:bCs/>
                <w:i/>
                <w:iCs/>
                <w:color w:val="000000"/>
                <w:sz w:val="22"/>
              </w:rPr>
              <w:t xml:space="preserve"> Tristan Hawkins</w:t>
            </w:r>
          </w:p>
          <w:p>
            <w:pPr>
              <w:pStyle w:val="Normal"/>
              <w:keepNext w:val="true"/>
              <w:widowControl w:val="false"/>
              <w:bidi w:val="0"/>
              <w:spacing w:lineRule="auto" w:line="360" w:before="120" w:after="0"/>
              <w:jc w:val="both"/>
              <w:rPr/>
            </w:pPr>
            <w:r>
              <w:rPr>
                <w:rFonts w:cs="Times New Roman"/>
                <w:b/>
                <w:bCs/>
                <w:color w:val="000000"/>
                <w:sz w:val="22"/>
              </w:rPr>
              <w:t>Date:</w:t>
            </w:r>
            <w:r>
              <w:rPr>
                <w:rFonts w:cs="Times New Roman"/>
                <w:b/>
                <w:bCs/>
                <w:i/>
                <w:iCs/>
                <w:color w:val="000000"/>
                <w:sz w:val="22"/>
              </w:rPr>
              <w:t xml:space="preserve"> 10/05/2024</w:t>
            </w:r>
          </w:p>
          <w:p>
            <w:pPr>
              <w:pStyle w:val="Normal"/>
              <w:widowControl w:val="false"/>
              <w:bidi w:val="0"/>
              <w:spacing w:lineRule="auto" w:line="360" w:before="120" w:after="0"/>
              <w:jc w:val="both"/>
              <w:rPr/>
            </w:pPr>
            <w:r>
              <w:rPr>
                <w:rFonts w:cs="Times New Roman"/>
                <w:b/>
                <w:bCs/>
                <w:i w:val="false"/>
                <w:iCs w:val="false"/>
                <w:color w:val="000000"/>
                <w:sz w:val="22"/>
              </w:rPr>
              <w:t>Word count:</w:t>
            </w:r>
            <w:r>
              <w:rPr>
                <w:rFonts w:cs="Times New Roman"/>
                <w:b/>
                <w:bCs/>
                <w:i/>
                <w:iCs/>
                <w:color w:val="000000"/>
                <w:sz w:val="22"/>
              </w:rPr>
              <w:t xml:space="preserve"> </w:t>
            </w:r>
            <w:r>
              <w:rPr>
                <w:rFonts w:cs="Times New Roman"/>
                <w:b/>
                <w:bCs/>
                <w:i/>
                <w:iCs/>
                <w:color w:val="000000"/>
                <w:sz w:val="22"/>
              </w:rPr>
              <w:t>2037</w:t>
            </w:r>
          </w:p>
        </w:tc>
        <w:tc>
          <w:tcPr>
            <w:tcW w:w="4001" w:type="dxa"/>
            <w:tcBorders>
              <w:top w:val="single" w:sz="4" w:space="0" w:color="000000"/>
              <w:left w:val="single" w:sz="4" w:space="0" w:color="000000"/>
              <w:bottom w:val="single" w:sz="4" w:space="0" w:color="000000"/>
              <w:right w:val="single" w:sz="4" w:space="0" w:color="000000"/>
            </w:tcBorders>
            <w:shd w:fill="DBDBDB" w:val="clear"/>
          </w:tcPr>
          <w:p>
            <w:pPr>
              <w:pStyle w:val="Normal"/>
              <w:keepNext w:val="true"/>
              <w:widowControl w:val="false"/>
              <w:bidi w:val="0"/>
              <w:snapToGrid w:val="false"/>
              <w:spacing w:lineRule="auto" w:line="360" w:before="120" w:after="0"/>
              <w:jc w:val="left"/>
              <w:rPr>
                <w:rFonts w:ascii="Arial" w:hAnsi="Arial" w:eastAsia="Times New Roman" w:cs="Arial"/>
                <w:b/>
                <w:b/>
                <w:bCs/>
                <w:color w:val="00000A"/>
                <w:sz w:val="20"/>
                <w:szCs w:val="20"/>
              </w:rPr>
            </w:pPr>
            <w:r>
              <w:rPr>
                <w:rFonts w:eastAsia="Times New Roman" w:cs="Arial" w:ascii="Arial" w:hAnsi="Arial"/>
                <w:b/>
                <w:bCs/>
                <w:color w:val="00000A"/>
                <w:sz w:val="20"/>
                <w:szCs w:val="20"/>
              </w:rPr>
              <w:drawing>
                <wp:anchor behindDoc="0" distT="0" distB="0" distL="0" distR="0" simplePos="0" locked="0" layoutInCell="1" allowOverlap="1" relativeHeight="2">
                  <wp:simplePos x="0" y="0"/>
                  <wp:positionH relativeFrom="column">
                    <wp:posOffset>154940</wp:posOffset>
                  </wp:positionH>
                  <wp:positionV relativeFrom="paragraph">
                    <wp:posOffset>399415</wp:posOffset>
                  </wp:positionV>
                  <wp:extent cx="2098040" cy="934085"/>
                  <wp:effectExtent l="0" t="0" r="0" b="0"/>
                  <wp:wrapNone/>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34" t="-77" r="-34" b="-77"/>
                          <a:stretch>
                            <a:fillRect/>
                          </a:stretch>
                        </pic:blipFill>
                        <pic:spPr bwMode="auto">
                          <a:xfrm>
                            <a:off x="0" y="0"/>
                            <a:ext cx="2098040" cy="934085"/>
                          </a:xfrm>
                          <a:prstGeom prst="rect">
                            <a:avLst/>
                          </a:prstGeom>
                        </pic:spPr>
                      </pic:pic>
                    </a:graphicData>
                  </a:graphic>
                </wp:anchor>
              </w:drawing>
            </w:r>
          </w:p>
        </w:tc>
      </w:tr>
    </w:tbl>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Fonts w:ascii="Arial" w:hAnsi="Arial"/>
          <w:b/>
          <w:bCs/>
        </w:rPr>
        <w:t>Table of content:</w:t>
      </w:r>
    </w:p>
    <w:p>
      <w:pPr>
        <w:pStyle w:val="Normal"/>
        <w:bidi w:val="0"/>
        <w:spacing w:lineRule="auto" w:line="360"/>
        <w:jc w:val="left"/>
        <w:rPr>
          <w:rFonts w:ascii="Arial" w:hAnsi="Arial"/>
          <w:b/>
          <w:b/>
          <w:bCs/>
        </w:rPr>
      </w:pPr>
      <w:r>
        <w:rPr>
          <w:rFonts w:ascii="Arial" w:hAnsi="Arial"/>
          <w:b/>
          <w:bCs/>
        </w:rPr>
      </w:r>
    </w:p>
    <w:p>
      <w:pPr>
        <w:pStyle w:val="Normal"/>
        <w:bidi w:val="0"/>
        <w:spacing w:lineRule="auto" w:line="360"/>
        <w:jc w:val="left"/>
        <w:rPr>
          <w:b w:val="false"/>
          <w:b w:val="false"/>
          <w:bCs w:val="false"/>
        </w:rPr>
      </w:pPr>
      <w:r>
        <w:rPr>
          <w:rFonts w:ascii="Arial" w:hAnsi="Arial"/>
          <w:b w:val="false"/>
          <w:bCs w:val="false"/>
        </w:rPr>
        <w:t>1. Introduction ..................................................................................................................... 3</w:t>
      </w:r>
    </w:p>
    <w:p>
      <w:pPr>
        <w:pStyle w:val="Normal"/>
        <w:bidi w:val="0"/>
        <w:spacing w:lineRule="auto" w:line="360"/>
        <w:jc w:val="left"/>
        <w:rPr>
          <w:b w:val="false"/>
          <w:b w:val="false"/>
          <w:bCs w:val="false"/>
        </w:rPr>
      </w:pPr>
      <w:r>
        <w:rPr>
          <w:rFonts w:ascii="Arial" w:hAnsi="Arial"/>
          <w:b w:val="false"/>
          <w:bCs w:val="false"/>
        </w:rPr>
        <w:t>2. Organisation</w:t>
      </w:r>
      <w:r>
        <w:rPr>
          <w:rFonts w:ascii="Arial" w:hAnsi="Arial"/>
          <w:b w:val="false"/>
          <w:bCs w:val="false"/>
        </w:rPr>
        <w:t>s</w:t>
      </w:r>
      <w:r>
        <w:rPr>
          <w:rFonts w:ascii="Arial" w:hAnsi="Arial"/>
          <w:b w:val="false"/>
          <w:bCs w:val="false"/>
        </w:rPr>
        <w:t xml:space="preserve"> background .............................................................................................. 3</w:t>
      </w:r>
    </w:p>
    <w:p>
      <w:pPr>
        <w:pStyle w:val="Normal"/>
        <w:bidi w:val="0"/>
        <w:spacing w:lineRule="auto" w:line="360"/>
        <w:jc w:val="left"/>
        <w:rPr>
          <w:rFonts w:ascii="Arial" w:hAnsi="Arial"/>
        </w:rPr>
      </w:pPr>
      <w:r>
        <w:rPr>
          <w:rFonts w:ascii="Arial" w:hAnsi="Arial"/>
        </w:rPr>
        <w:t xml:space="preserve">3. Evaluations of the financial management approaches ................................................... </w:t>
      </w:r>
      <w:r>
        <w:rPr>
          <w:rFonts w:ascii="Arial" w:hAnsi="Arial"/>
        </w:rPr>
        <w:t>4</w:t>
      </w:r>
    </w:p>
    <w:p>
      <w:pPr>
        <w:pStyle w:val="Normal"/>
        <w:bidi w:val="0"/>
        <w:spacing w:lineRule="auto" w:line="360"/>
        <w:jc w:val="left"/>
        <w:rPr>
          <w:rFonts w:ascii="Arial" w:hAnsi="Arial"/>
        </w:rPr>
      </w:pPr>
      <w:r>
        <w:rPr>
          <w:rFonts w:ascii="Arial" w:hAnsi="Arial"/>
        </w:rPr>
        <w:tab/>
        <w:t xml:space="preserve">3.1. Total revenues ................................................................................................... </w:t>
      </w:r>
      <w:r>
        <w:rPr>
          <w:rFonts w:ascii="Arial" w:hAnsi="Arial"/>
        </w:rPr>
        <w:t>4</w:t>
      </w:r>
    </w:p>
    <w:p>
      <w:pPr>
        <w:pStyle w:val="Normal"/>
        <w:bidi w:val="0"/>
        <w:spacing w:lineRule="auto" w:line="360"/>
        <w:jc w:val="left"/>
        <w:rPr>
          <w:rFonts w:ascii="Arial" w:hAnsi="Arial"/>
        </w:rPr>
      </w:pPr>
      <w:r>
        <w:rPr>
          <w:rFonts w:ascii="Arial" w:hAnsi="Arial"/>
        </w:rPr>
        <w:tab/>
        <w:t xml:space="preserve">3.2. Market position .................................................................................................. </w:t>
      </w:r>
      <w:r>
        <w:rPr>
          <w:rFonts w:ascii="Arial" w:hAnsi="Arial"/>
        </w:rPr>
        <w:t>6</w:t>
      </w:r>
    </w:p>
    <w:p>
      <w:pPr>
        <w:pStyle w:val="Normal"/>
        <w:bidi w:val="0"/>
        <w:spacing w:lineRule="auto" w:line="360"/>
        <w:jc w:val="left"/>
        <w:rPr>
          <w:rFonts w:ascii="Arial" w:hAnsi="Arial"/>
        </w:rPr>
      </w:pPr>
      <w:r>
        <w:rPr>
          <w:rFonts w:ascii="Arial" w:hAnsi="Arial"/>
        </w:rPr>
        <w:tab/>
        <w:t xml:space="preserve">3.3. Growth potential ................................................................................................ </w:t>
      </w:r>
      <w:r>
        <w:rPr>
          <w:rFonts w:ascii="Arial" w:hAnsi="Arial"/>
        </w:rPr>
        <w:t>7</w:t>
      </w:r>
    </w:p>
    <w:p>
      <w:pPr>
        <w:pStyle w:val="Normal"/>
        <w:bidi w:val="0"/>
        <w:spacing w:lineRule="auto" w:line="360"/>
        <w:jc w:val="left"/>
        <w:rPr>
          <w:rFonts w:ascii="Arial" w:hAnsi="Arial"/>
        </w:rPr>
      </w:pPr>
      <w:r>
        <w:rPr>
          <w:rFonts w:ascii="Arial" w:hAnsi="Arial"/>
        </w:rPr>
        <w:tab/>
        <w:t xml:space="preserve">3.4. Financial commitment to Corporate Social Responsibility ................................ </w:t>
      </w:r>
      <w:r>
        <w:rPr>
          <w:rFonts w:ascii="Arial" w:hAnsi="Arial"/>
        </w:rPr>
        <w:t>8</w:t>
      </w:r>
    </w:p>
    <w:p>
      <w:pPr>
        <w:pStyle w:val="Normal"/>
        <w:bidi w:val="0"/>
        <w:spacing w:lineRule="auto" w:line="360"/>
        <w:jc w:val="left"/>
        <w:rPr>
          <w:rFonts w:ascii="Arial" w:hAnsi="Arial"/>
        </w:rPr>
      </w:pPr>
      <w:r>
        <w:rPr>
          <w:rFonts w:ascii="Arial" w:hAnsi="Arial"/>
        </w:rPr>
        <w:t>4. Recommendations .......................................................................................................... 9</w:t>
      </w:r>
    </w:p>
    <w:p>
      <w:pPr>
        <w:pStyle w:val="Normal"/>
        <w:bidi w:val="0"/>
        <w:spacing w:lineRule="auto" w:line="360"/>
        <w:jc w:val="left"/>
        <w:rPr>
          <w:rFonts w:ascii="Arial" w:hAnsi="Arial"/>
        </w:rPr>
      </w:pPr>
      <w:r>
        <w:rPr>
          <w:rFonts w:ascii="Arial" w:hAnsi="Arial"/>
        </w:rPr>
        <w:t>5. References .................................................................................................................... 11</w:t>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rFonts w:ascii="Arial" w:hAnsi="Arial"/>
        </w:rPr>
      </w:pPr>
      <w:r>
        <w:rPr>
          <w:rFonts w:ascii="Arial" w:hAnsi="Arial"/>
        </w:rPr>
      </w:r>
    </w:p>
    <w:p>
      <w:pPr>
        <w:pStyle w:val="Normal"/>
        <w:bidi w:val="0"/>
        <w:spacing w:lineRule="auto" w:line="360"/>
        <w:jc w:val="left"/>
        <w:rPr>
          <w:b/>
          <w:b/>
          <w:bCs/>
        </w:rPr>
      </w:pPr>
      <w:r>
        <w:rPr>
          <w:rFonts w:ascii="Arial" w:hAnsi="Arial"/>
          <w:b/>
          <w:bCs/>
        </w:rPr>
        <w:t>1. Introduction</w:t>
      </w:r>
    </w:p>
    <w:p>
      <w:pPr>
        <w:pStyle w:val="Normal"/>
        <w:bidi w:val="0"/>
        <w:spacing w:lineRule="auto" w:line="360"/>
        <w:jc w:val="left"/>
        <w:rPr>
          <w:b/>
          <w:b/>
          <w:bCs/>
        </w:rPr>
      </w:pPr>
      <w:r>
        <w:rPr/>
      </w:r>
    </w:p>
    <w:p>
      <w:pPr>
        <w:pStyle w:val="Normal"/>
        <w:bidi w:val="0"/>
        <w:spacing w:lineRule="auto" w:line="360"/>
        <w:jc w:val="both"/>
        <w:rPr>
          <w:b w:val="false"/>
          <w:b w:val="false"/>
          <w:bCs w:val="false"/>
        </w:rPr>
      </w:pPr>
      <w:r>
        <w:rPr>
          <w:rFonts w:ascii="Arial" w:hAnsi="Arial"/>
          <w:b w:val="false"/>
          <w:bCs w:val="false"/>
        </w:rPr>
        <w:tab/>
        <w:t xml:space="preserve">In this report, the purpose is to undertake a complete review and comparative analysis of two major names in the hospitality industry: Shangri-La Hotels and Travelodge Hotels. Both organisations offer different customer segments in the market, addressing various preferences and requirements. It will cover key aspects such as total revenue, position in the market, opportunities for growth and the financial pledge to CSR (Corporate Social Responsibility). In addition, this report will evaluate how their approaches to managing their finances will consider different crucial elements that have an impact on their finances and sustainability. By contrasting and comparing these two hotel management practices, the goal is to obtain information regarding their financial performance, perceived strengths, vulnerabilities and market position in the market </w:t>
      </w:r>
      <w:r>
        <w:rPr>
          <w:rFonts w:ascii="Arial" w:hAnsi="Arial"/>
          <w:b w:val="false"/>
          <w:bCs w:val="false"/>
        </w:rPr>
        <w:t xml:space="preserve">(Nath </w:t>
      </w:r>
      <w:r>
        <w:rPr>
          <w:rFonts w:ascii="Arial" w:hAnsi="Arial"/>
          <w:b w:val="false"/>
          <w:bCs w:val="false"/>
          <w:i/>
          <w:iCs/>
        </w:rPr>
        <w:t>et al</w:t>
      </w:r>
      <w:r>
        <w:rPr>
          <w:rFonts w:ascii="Arial" w:hAnsi="Arial"/>
          <w:b w:val="false"/>
          <w:bCs w:val="false"/>
        </w:rPr>
        <w:t>., 2010; Kenton, 2022)</w:t>
      </w:r>
      <w:r>
        <w:rPr>
          <w:rFonts w:ascii="Arial" w:hAnsi="Arial"/>
          <w:b w:val="false"/>
          <w:bCs w:val="false"/>
        </w:rPr>
        <w:t>. This evaluation will therefore provide invaluable data for relevant stakeholders, investors and related professionals in the industry, looking to obtain a better understanding on the financial management practices of Shangri-La Hotels and Travelodge Hotels.</w:t>
      </w:r>
    </w:p>
    <w:p>
      <w:pPr>
        <w:pStyle w:val="Normal"/>
        <w:bidi w:val="0"/>
        <w:spacing w:lineRule="auto" w:line="360"/>
        <w:jc w:val="left"/>
        <w:rPr/>
      </w:pPr>
      <w:r>
        <w:rPr/>
      </w:r>
    </w:p>
    <w:p>
      <w:pPr>
        <w:pStyle w:val="Normal"/>
        <w:bidi w:val="0"/>
        <w:spacing w:lineRule="auto" w:line="360"/>
        <w:jc w:val="left"/>
        <w:rPr>
          <w:rFonts w:ascii="Arial" w:hAnsi="Arial"/>
          <w:b/>
          <w:b/>
          <w:bCs/>
        </w:rPr>
      </w:pPr>
      <w:r>
        <w:rPr>
          <w:rFonts w:ascii="Arial" w:hAnsi="Arial"/>
          <w:b/>
          <w:bCs/>
        </w:rPr>
        <w:t>2. Organisations background</w:t>
      </w:r>
    </w:p>
    <w:p>
      <w:pPr>
        <w:pStyle w:val="Normal"/>
        <w:bidi w:val="0"/>
        <w:spacing w:lineRule="auto" w:line="360"/>
        <w:jc w:val="left"/>
        <w:rPr>
          <w:rFonts w:ascii="Arial" w:hAnsi="Arial"/>
          <w:b/>
          <w:b/>
          <w:bCs/>
        </w:rPr>
      </w:pPr>
      <w:r>
        <w:rPr>
          <w:rFonts w:ascii="Arial" w:hAnsi="Arial"/>
          <w:b/>
          <w:bCs/>
        </w:rPr>
        <w:tab/>
      </w:r>
    </w:p>
    <w:p>
      <w:pPr>
        <w:pStyle w:val="Normal"/>
        <w:bidi w:val="0"/>
        <w:spacing w:lineRule="auto" w:line="360"/>
        <w:jc w:val="both"/>
        <w:rPr>
          <w:rFonts w:ascii="Arial" w:hAnsi="Arial"/>
          <w:b/>
          <w:b/>
          <w:bCs/>
        </w:rPr>
      </w:pPr>
      <w:r>
        <w:rPr>
          <w:rFonts w:ascii="Arial" w:hAnsi="Arial"/>
          <w:b/>
          <w:bCs/>
        </w:rPr>
        <w:tab/>
      </w:r>
      <w:r>
        <w:rPr>
          <w:rFonts w:ascii="Arial" w:hAnsi="Arial"/>
          <w:b w:val="false"/>
          <w:bCs w:val="false"/>
        </w:rPr>
        <w:t>Shangri-La Hotels is a luxury hotel chain established in Hong Kong, founded in 1971 by Robert Kuok (Shangri-La Group, 2024). As a brand, it is famous for its sophisticated hotels, excellent service and distinctive properties in some of the world's most prestigious destinations. The Shangri-La Hotels targets wealthy travellers who seek premium experiences, providing exclusive facilities, such as: spas, restaurants with fine cuisine and luxurious accommodations (Shangri-La International Hotel Management Ltd, 2024). Operating in some of the most important cities and destinations in Europe, Asia, North America and Middle East, Shangri-La Hotels continues to be a leading presence in the luxury hospitality market (Hospitality ON, 2024). As a brand, Shangri-La's dedication to quality and excellence, combined with its unique signature inspired by Asian hospitality, brought it multiple awards and recognitions throughout the years.</w:t>
      </w:r>
    </w:p>
    <w:p>
      <w:pPr>
        <w:pStyle w:val="Normal"/>
        <w:bidi w:val="0"/>
        <w:spacing w:lineRule="auto" w:line="360"/>
        <w:jc w:val="both"/>
        <w:rPr>
          <w:rFonts w:ascii="Arial" w:hAnsi="Arial"/>
          <w:b/>
          <w:b/>
          <w:bCs/>
        </w:rPr>
      </w:pPr>
      <w:r>
        <w:rPr>
          <w:rFonts w:ascii="Arial" w:hAnsi="Arial"/>
          <w:b w:val="false"/>
          <w:bCs w:val="false"/>
        </w:rPr>
        <w:tab/>
        <w:t>In contrast, Travelodge Hotels a low-cost hotel chain founded in Thame, Oxfordshire, U.K. in 1985, targets travellers who are looking for affordable accommodation at a price without compromising the quality (Travelodge, 2024). This brand mainly operates a chain of hotels in Britain, providing welcoming accommodations, convenient locations at competitive prices. By focusing on simplicity and cost efficiency, Travelodge Hotels features all the essential features and services designed to satisfy travellers with a limited budget (Gill, 2022). Travelodge has extended its brand in the past few years, with hotels located in city centers, on roadside and in popular tourist destinations all over the UK. A commitment to affordable and accessible hotels have made this a popular option for holidaymakers as well as business travellers searching for lower cost accommodations (Travelodge, 2024).</w:t>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rFonts w:ascii="Arial" w:hAnsi="Arial"/>
          <w:b/>
          <w:b/>
          <w:bCs/>
        </w:rPr>
      </w:pPr>
      <w:r>
        <w:rPr>
          <w:rFonts w:ascii="Arial" w:hAnsi="Arial"/>
          <w:b w:val="false"/>
          <w:bCs w:val="false"/>
        </w:rPr>
        <w:tab/>
      </w:r>
      <w:r>
        <w:rPr>
          <w:rFonts w:ascii="Arial" w:hAnsi="Arial"/>
          <w:b/>
          <w:bCs/>
        </w:rPr>
        <w:t>3. Evaluations of the financial management approaches</w:t>
      </w:r>
    </w:p>
    <w:p>
      <w:pPr>
        <w:pStyle w:val="Normal"/>
        <w:bidi w:val="0"/>
        <w:spacing w:lineRule="auto" w:line="360"/>
        <w:jc w:val="both"/>
        <w:rPr>
          <w:rFonts w:ascii="Arial" w:hAnsi="Arial"/>
          <w:b/>
          <w:b/>
          <w:bCs/>
        </w:rPr>
      </w:pPr>
      <w:r>
        <w:rPr>
          <w:rFonts w:ascii="Arial" w:hAnsi="Arial"/>
          <w:b/>
          <w:bCs/>
        </w:rPr>
        <w:tab/>
      </w:r>
    </w:p>
    <w:p>
      <w:pPr>
        <w:pStyle w:val="Normal"/>
        <w:bidi w:val="0"/>
        <w:spacing w:lineRule="auto" w:line="360"/>
        <w:jc w:val="both"/>
        <w:rPr>
          <w:rFonts w:ascii="Arial" w:hAnsi="Arial"/>
          <w:b/>
          <w:b/>
          <w:bCs/>
        </w:rPr>
      </w:pPr>
      <w:r>
        <w:rPr>
          <w:rFonts w:ascii="Arial" w:hAnsi="Arial"/>
          <w:b/>
          <w:bCs/>
        </w:rPr>
        <w:tab/>
      </w:r>
      <w:r>
        <w:rPr>
          <w:rFonts w:ascii="Arial" w:hAnsi="Arial"/>
          <w:b w:val="false"/>
          <w:bCs w:val="false"/>
        </w:rPr>
        <w:t xml:space="preserve">Considering the financial management strategies for a hotel business involves examining the various elements of financial operations to ensure profitability, performance and long-term sustainability (Faster Capital, 2024). Key areas of assessment may include: revenue management strategies, market behaviour, expense control measures, capital investment decisions, appropriate risk management or financial commitment to CSR strategies (Kenton, 2022).  Also, it is fundamental to examine the company's financial management practices and transparency, their regulatory compliance and that they comply with financial accounting standards. In addition, by comparing the company's financial indicators in terms of performance in comparison to relevant metrics in the hospitality industry, can offer valuable information regarding its financial and competitive position (Sainaghi, 2010). </w:t>
      </w:r>
    </w:p>
    <w:p>
      <w:pPr>
        <w:pStyle w:val="Normal"/>
        <w:bidi w:val="0"/>
        <w:spacing w:lineRule="auto" w:line="360"/>
        <w:jc w:val="both"/>
        <w:rPr>
          <w:rFonts w:ascii="Arial" w:hAnsi="Arial"/>
          <w:b/>
          <w:b/>
          <w:bCs/>
        </w:rPr>
      </w:pPr>
      <w:r>
        <w:rPr>
          <w:rFonts w:ascii="Arial" w:hAnsi="Arial"/>
          <w:b w:val="false"/>
          <w:bCs w:val="false"/>
        </w:rPr>
        <w:tab/>
        <w:t xml:space="preserve">In general, a complete evaluation of the company's financial management practices will allow interested parties to assess the financial strength and identify areas requiring attention as well as to support decisions regarding investments, finances and strategic planning (Kenton, 2022). In order to gain a better understanding regarding </w:t>
      </w:r>
      <w:r>
        <w:rPr>
          <w:rFonts w:ascii="Arial" w:hAnsi="Arial"/>
          <w:b w:val="false"/>
          <w:bCs w:val="false"/>
        </w:rPr>
        <w:t xml:space="preserve">the financial management practices of Shangri-La Hotels and Travelodge Hotels will be evaluted  and compared their: total revenues, market position, growth potential or financial commitment to CSR (Corporate Social Responsibility). </w:t>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b/>
          <w:bCs/>
        </w:rPr>
      </w:pPr>
      <w:r>
        <w:rPr>
          <w:rFonts w:ascii="Arial" w:hAnsi="Arial"/>
          <w:b/>
          <w:bCs/>
        </w:rPr>
        <w:tab/>
        <w:t>3.1. Total revenues</w:t>
      </w:r>
    </w:p>
    <w:p>
      <w:pPr>
        <w:pStyle w:val="Normal"/>
        <w:bidi w:val="0"/>
        <w:spacing w:lineRule="auto" w:line="360"/>
        <w:jc w:val="both"/>
        <w:rPr>
          <w:rFonts w:ascii="Arial" w:hAnsi="Arial"/>
          <w:b/>
          <w:b/>
          <w:bCs/>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val="false"/>
          <w:bCs w:val="false"/>
        </w:rPr>
        <w:tab/>
        <w:t>Shangri-La Hotels is generating considerable revenues through various different sources of income, mostly driven by its luxury accommodations, exquisite dining experiences and outstanding services. Its revenue sources include hospitality services such as room bookings, restaurant and catering services, wellness and spa venues, corporate events and auxiliary services such as transport and airport services. Based on Shangri-la Group's financial report for 2023, its total revenues have risen to US$1,006.0 million, up 60.3% compared to US$627.5 million during the same period in the previous financial year (Shangri-La Group, 2023).</w:t>
      </w:r>
    </w:p>
    <w:p>
      <w:pPr>
        <w:pStyle w:val="Normal"/>
        <w:bidi w:val="0"/>
        <w:spacing w:lineRule="auto" w:line="360"/>
        <w:jc w:val="both"/>
        <w:rPr>
          <w:rFonts w:ascii="Arial" w:hAnsi="Arial"/>
          <w:b w:val="false"/>
          <w:b w:val="false"/>
          <w:bCs w:val="false"/>
        </w:rPr>
      </w:pPr>
      <w:r>
        <w:rPr>
          <w:rFonts w:ascii="Arial" w:hAnsi="Arial"/>
          <w:b w:val="false"/>
          <w:bCs w:val="false"/>
        </w:rPr>
      </w:r>
    </w:p>
    <w:p>
      <w:pPr>
        <w:pStyle w:val="Normal"/>
        <w:bidi w:val="0"/>
        <w:spacing w:lineRule="auto" w:line="360"/>
        <w:jc w:val="center"/>
        <w:rPr>
          <w:rFonts w:ascii="Arial" w:hAnsi="Arial"/>
          <w:b/>
          <w:b/>
          <w:bCs/>
        </w:rPr>
      </w:pPr>
      <w:r>
        <w:rPr>
          <w:rFonts w:ascii="Arial" w:hAnsi="Arial"/>
          <w:b/>
          <w:bCs/>
        </w:rPr>
        <w:t>Shangri-La Financial results – 2022 – 2023</w:t>
      </w:r>
    </w:p>
    <w:p>
      <w:pPr>
        <w:pStyle w:val="Normal"/>
        <w:bidi w:val="0"/>
        <w:spacing w:lineRule="auto" w:line="360"/>
        <w:jc w:val="both"/>
        <w:rPr>
          <w:rFonts w:ascii="Arial" w:hAnsi="Arial"/>
          <w:b/>
          <w:b/>
          <w:bCs/>
        </w:rPr>
      </w:pPr>
      <w:r>
        <w:rPr>
          <w:rFonts w:ascii="Arial" w:hAnsi="Arial"/>
          <w:b/>
          <w:bCs/>
        </w:rPr>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5120005" cy="3381375"/>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5120005" cy="3381375"/>
                    </a:xfrm>
                    <a:prstGeom prst="rect">
                      <a:avLst/>
                    </a:prstGeom>
                  </pic:spPr>
                </pic:pic>
              </a:graphicData>
            </a:graphic>
          </wp:anchor>
        </w:drawing>
      </w:r>
    </w:p>
    <w:p>
      <w:pPr>
        <w:pStyle w:val="Normal"/>
        <w:bidi w:val="0"/>
        <w:spacing w:lineRule="auto" w:line="360"/>
        <w:jc w:val="both"/>
        <w:rPr>
          <w:rFonts w:ascii="Arial" w:hAnsi="Arial"/>
          <w:b/>
          <w:b/>
          <w:bCs/>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center"/>
        <w:rPr>
          <w:rFonts w:ascii="Arial" w:hAnsi="Arial"/>
          <w:b/>
          <w:b/>
          <w:bCs/>
          <w:i/>
          <w:i/>
          <w:iCs/>
        </w:rPr>
      </w:pPr>
      <w:r>
        <w:rPr>
          <w:rFonts w:ascii="Arial" w:hAnsi="Arial"/>
          <w:b w:val="false"/>
          <w:bCs w:val="false"/>
          <w:i/>
          <w:iCs/>
        </w:rPr>
        <w:t xml:space="preserve">Source: </w:t>
      </w:r>
      <w:r>
        <w:rPr>
          <w:rFonts w:ascii="Arial" w:hAnsi="Arial"/>
          <w:b w:val="false"/>
          <w:bCs w:val="false"/>
          <w:i/>
          <w:iCs/>
        </w:rPr>
        <w:t>Shangri-La Group (2024)</w:t>
      </w:r>
    </w:p>
    <w:p>
      <w:pPr>
        <w:pStyle w:val="Normal"/>
        <w:bidi w:val="0"/>
        <w:spacing w:lineRule="auto" w:line="360"/>
        <w:jc w:val="center"/>
        <w:rPr>
          <w:b w:val="false"/>
          <w:b w:val="false"/>
          <w:bCs w:val="false"/>
        </w:rPr>
      </w:pPr>
      <w:r>
        <w:rPr>
          <w:rFonts w:ascii="Arial" w:hAnsi="Arial"/>
          <w:b/>
          <w:bCs/>
          <w:i/>
          <w:iCs/>
        </w:rPr>
      </w:r>
    </w:p>
    <w:p>
      <w:pPr>
        <w:pStyle w:val="Normal"/>
        <w:bidi w:val="0"/>
        <w:spacing w:lineRule="auto" w:line="360"/>
        <w:jc w:val="both"/>
        <w:rPr>
          <w:rFonts w:ascii="Arial" w:hAnsi="Arial"/>
          <w:b/>
          <w:b/>
          <w:bCs/>
        </w:rPr>
      </w:pPr>
      <w:r>
        <w:rPr>
          <w:rFonts w:ascii="Arial" w:hAnsi="Arial"/>
          <w:b w:val="false"/>
          <w:bCs w:val="false"/>
        </w:rPr>
        <w:tab/>
        <w:t>Throughout the years, Shangri-La Hotels demonstrated ongoing growth in revenues, supported by a strategic expansion of its operations in a number of important destinations in the world and a proven history in delivering excellent guest experiences (HospitalityNet, 2023). As such, its revenue performance may be impacted by various factors, such as: changes in economic environment, political events and changing consumer preferences as well as shifts in travel patterns. On the other hand, Travelodge Hotels targets low-budget guests in search of more affordable options (Davison, 2023). Most of its revenues are derived from direct sales from room rentals, with limited auxiliary services when compared to Shangri-La Hotels. The Travelodge maintains a strong focus on volume and operations effectiveness to capture more revenues. This brand's presence in the UK and its competitive price strategies are contributing to consistent revenues (Travelodge, 2021).</w:t>
      </w:r>
    </w:p>
    <w:p>
      <w:pPr>
        <w:pStyle w:val="Normal"/>
        <w:bidi w:val="0"/>
        <w:spacing w:lineRule="auto" w:line="360"/>
        <w:jc w:val="center"/>
        <w:rPr>
          <w:rFonts w:ascii="Arial" w:hAnsi="Arial"/>
          <w:b/>
          <w:b/>
          <w:bCs/>
        </w:rPr>
      </w:pPr>
      <w:r>
        <w:rPr>
          <w:rFonts w:ascii="Arial" w:hAnsi="Arial"/>
          <w:b/>
          <w:bCs/>
        </w:rPr>
        <w:t xml:space="preserve">Travelodge financial results – 2022 – 2023 </w:t>
      </w:r>
    </w:p>
    <w:p>
      <w:pPr>
        <w:pStyle w:val="Normal"/>
        <w:bidi w:val="0"/>
        <w:spacing w:lineRule="auto" w:line="360"/>
        <w:jc w:val="center"/>
        <w:rPr>
          <w:rFonts w:ascii="Arial" w:hAnsi="Arial"/>
          <w:b/>
          <w:b/>
          <w:bCs/>
        </w:rPr>
      </w:pPr>
      <w:r>
        <w:drawing>
          <wp:anchor behindDoc="0" distT="0" distB="0" distL="0" distR="0" simplePos="0" locked="0" layoutInCell="0" allowOverlap="1" relativeHeight="4">
            <wp:simplePos x="0" y="0"/>
            <wp:positionH relativeFrom="column">
              <wp:align>center</wp:align>
            </wp:positionH>
            <wp:positionV relativeFrom="paragraph">
              <wp:posOffset>635</wp:posOffset>
            </wp:positionV>
            <wp:extent cx="6120130" cy="4318635"/>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tretch>
                      <a:fillRect/>
                    </a:stretch>
                  </pic:blipFill>
                  <pic:spPr bwMode="auto">
                    <a:xfrm>
                      <a:off x="0" y="0"/>
                      <a:ext cx="6120130" cy="4318635"/>
                    </a:xfrm>
                    <a:prstGeom prst="rect">
                      <a:avLst/>
                    </a:prstGeom>
                  </pic:spPr>
                </pic:pic>
              </a:graphicData>
            </a:graphic>
          </wp:anchor>
        </w:drawing>
      </w:r>
      <w:r>
        <w:rPr>
          <w:rFonts w:ascii="Arial" w:hAnsi="Arial"/>
          <w:b/>
          <w:bCs/>
        </w:rPr>
        <w:t>Source: Travelodge Financial Report (2023)</w:t>
      </w:r>
    </w:p>
    <w:p>
      <w:pPr>
        <w:pStyle w:val="Normal"/>
        <w:bidi w:val="0"/>
        <w:spacing w:lineRule="auto" w:line="360"/>
        <w:jc w:val="both"/>
        <w:rPr>
          <w:rFonts w:ascii="Arial" w:hAnsi="Arial"/>
          <w:b/>
          <w:b/>
          <w:bCs/>
        </w:rPr>
      </w:pPr>
      <w:r>
        <w:rPr>
          <w:rFonts w:ascii="Arial" w:hAnsi="Arial"/>
          <w:b w:val="false"/>
          <w:bCs w:val="false"/>
        </w:rPr>
        <w:tab/>
        <w:t xml:space="preserve"> However, this segment may experience some difficulties due to price rivalry and different preferences among customers. </w:t>
      </w:r>
    </w:p>
    <w:p>
      <w:pPr>
        <w:pStyle w:val="Normal"/>
        <w:bidi w:val="0"/>
        <w:spacing w:lineRule="auto" w:line="360"/>
        <w:jc w:val="both"/>
        <w:rPr>
          <w:rFonts w:ascii="Arial" w:hAnsi="Arial"/>
          <w:b/>
          <w:b/>
          <w:bCs/>
        </w:rPr>
      </w:pPr>
      <w:r>
        <w:rPr>
          <w:rFonts w:ascii="Arial" w:hAnsi="Arial"/>
          <w:b w:val="false"/>
          <w:bCs w:val="false"/>
        </w:rPr>
        <w:tab/>
      </w:r>
    </w:p>
    <w:p>
      <w:pPr>
        <w:pStyle w:val="Normal"/>
        <w:bidi w:val="0"/>
        <w:spacing w:lineRule="auto" w:line="360"/>
        <w:jc w:val="both"/>
        <w:rPr>
          <w:rFonts w:ascii="Arial" w:hAnsi="Arial"/>
          <w:b/>
          <w:b/>
          <w:bCs/>
        </w:rPr>
      </w:pPr>
      <w:r>
        <w:rPr>
          <w:rFonts w:ascii="Arial" w:hAnsi="Arial"/>
          <w:b/>
          <w:bCs/>
        </w:rPr>
        <w:t>3.2. Market position</w:t>
      </w:r>
    </w:p>
    <w:p>
      <w:pPr>
        <w:pStyle w:val="Normal"/>
        <w:bidi w:val="0"/>
        <w:spacing w:lineRule="auto" w:line="360"/>
        <w:jc w:val="both"/>
        <w:rPr>
          <w:rFonts w:ascii="Arial" w:hAnsi="Arial"/>
          <w:b/>
          <w:b/>
          <w:bCs/>
        </w:rPr>
      </w:pPr>
      <w:r>
        <w:rPr>
          <w:rFonts w:ascii="Arial" w:hAnsi="Arial"/>
          <w:b/>
          <w:bCs/>
        </w:rPr>
      </w:r>
    </w:p>
    <w:p>
      <w:pPr>
        <w:pStyle w:val="Normal"/>
        <w:bidi w:val="0"/>
        <w:spacing w:lineRule="auto" w:line="360"/>
        <w:jc w:val="both"/>
        <w:rPr>
          <w:rFonts w:ascii="Arial" w:hAnsi="Arial"/>
          <w:b/>
          <w:b/>
          <w:bCs/>
        </w:rPr>
      </w:pPr>
      <w:r>
        <w:rPr>
          <w:rFonts w:ascii="Arial" w:hAnsi="Arial"/>
          <w:b/>
          <w:bCs/>
        </w:rPr>
        <w:tab/>
      </w:r>
      <w:r>
        <w:rPr>
          <w:rFonts w:ascii="Arial" w:hAnsi="Arial"/>
          <w:b w:val="false"/>
          <w:bCs w:val="false"/>
        </w:rPr>
        <w:t xml:space="preserve">The market position is extremely important in hospitality industry because it determines a hotel's competitive position, its attractiveness to guests and their ability to gain a market share (Neirotti </w:t>
      </w:r>
      <w:r>
        <w:rPr>
          <w:rFonts w:ascii="Arial" w:hAnsi="Arial"/>
          <w:b w:val="false"/>
          <w:bCs w:val="false"/>
          <w:i/>
          <w:iCs/>
        </w:rPr>
        <w:t>et al.</w:t>
      </w:r>
      <w:r>
        <w:rPr>
          <w:rFonts w:ascii="Arial" w:hAnsi="Arial"/>
          <w:b w:val="false"/>
          <w:bCs w:val="false"/>
        </w:rPr>
        <w:t>, 2016). At the same time, a strong market position will allow both hotels to distinguish between themselves and rivals, to attract customers and obtain better prices for a service. Moreover, it equally impacts customers' attitudes as regards quality, brand image and overall reputation (Silva, 2015).</w:t>
      </w:r>
      <w:r>
        <w:rPr>
          <w:rFonts w:ascii="Arial" w:hAnsi="Arial"/>
          <w:b/>
          <w:bCs/>
        </w:rPr>
        <w:t xml:space="preserve"> </w:t>
      </w:r>
    </w:p>
    <w:p>
      <w:pPr>
        <w:pStyle w:val="Normal"/>
        <w:bidi w:val="0"/>
        <w:spacing w:lineRule="auto" w:line="360"/>
        <w:jc w:val="both"/>
        <w:rPr>
          <w:rFonts w:ascii="Arial" w:hAnsi="Arial"/>
          <w:b/>
          <w:b/>
          <w:bCs/>
        </w:rPr>
      </w:pPr>
      <w:r>
        <w:rPr>
          <w:rFonts w:ascii="Arial" w:hAnsi="Arial"/>
          <w:b w:val="false"/>
          <w:bCs w:val="false"/>
        </w:rPr>
        <w:tab/>
        <w:t xml:space="preserve">While Shangri-La Hotels operates in a upscale market niche, focusing on high-end guests demanding luxurious hotels and exceptional services, the Travelodge Hotels is operating in an economy category, serving guests who are value conscious and in search of accessible and comfortable hotels. However, Travelodge Hotels competes in a budget hotel niche, addressing travellers who value affordable hotels but do not sacrifice the quality. The company concentrates on delivering quality, offering great deals, as well as on providing consistent services to its target customers (Craig and Edwards, 2022). Although Travelodge Hotels is not directly rivalling with high-end chain hotels such as Shangri-La Hotels, it continues to be a major player in the UK budget hotel market. By having a wide property portfolio and a proven reputation for being reliable and budget-friendly, Travelodge Hotels is maintaining a firm market position in its segment (Norman, 2024). </w:t>
      </w:r>
    </w:p>
    <w:p>
      <w:pPr>
        <w:pStyle w:val="Normal"/>
        <w:bidi w:val="0"/>
        <w:spacing w:lineRule="auto" w:line="360"/>
        <w:jc w:val="both"/>
        <w:rPr>
          <w:rFonts w:ascii="Arial" w:hAnsi="Arial"/>
          <w:b w:val="false"/>
          <w:b w:val="false"/>
          <w:bCs w:val="false"/>
        </w:rPr>
      </w:pPr>
      <w:r>
        <w:rPr>
          <w:rFonts w:ascii="Arial" w:hAnsi="Arial"/>
          <w:b/>
          <w:bCs/>
        </w:rPr>
      </w:r>
    </w:p>
    <w:p>
      <w:pPr>
        <w:pStyle w:val="Normal"/>
        <w:bidi w:val="0"/>
        <w:spacing w:lineRule="auto" w:line="360"/>
        <w:jc w:val="both"/>
        <w:rPr>
          <w:rFonts w:ascii="Arial" w:hAnsi="Arial"/>
          <w:b/>
          <w:b/>
          <w:bCs/>
        </w:rPr>
      </w:pPr>
      <w:r>
        <w:rPr>
          <w:rFonts w:ascii="Arial" w:hAnsi="Arial"/>
          <w:b/>
          <w:bCs/>
        </w:rPr>
        <w:t>3.3. Growth potential</w:t>
      </w:r>
    </w:p>
    <w:p>
      <w:pPr>
        <w:pStyle w:val="Normal"/>
        <w:bidi w:val="0"/>
        <w:spacing w:lineRule="auto" w:line="360"/>
        <w:jc w:val="both"/>
        <w:rPr>
          <w:rFonts w:ascii="Arial" w:hAnsi="Arial"/>
          <w:b/>
          <w:b/>
          <w:bCs/>
        </w:rPr>
      </w:pPr>
      <w:r>
        <w:rPr>
          <w:rFonts w:ascii="Arial" w:hAnsi="Arial"/>
          <w:b/>
          <w:bCs/>
        </w:rPr>
      </w:r>
    </w:p>
    <w:p>
      <w:pPr>
        <w:pStyle w:val="Normal"/>
        <w:bidi w:val="0"/>
        <w:spacing w:lineRule="auto" w:line="360"/>
        <w:jc w:val="both"/>
        <w:rPr>
          <w:rFonts w:ascii="Arial" w:hAnsi="Arial"/>
          <w:b/>
          <w:b/>
          <w:bCs/>
          <w:lang w:val="en-GB" w:eastAsia="zxx" w:bidi="zxx"/>
        </w:rPr>
      </w:pPr>
      <w:r>
        <w:rPr>
          <w:rFonts w:ascii="Arial" w:hAnsi="Arial"/>
          <w:b/>
          <w:bCs/>
          <w:lang w:val="en-GB" w:eastAsia="zxx" w:bidi="zxx"/>
        </w:rPr>
        <w:tab/>
      </w:r>
      <w:r>
        <w:rPr>
          <w:rFonts w:ascii="Arial" w:hAnsi="Arial"/>
          <w:b w:val="false"/>
          <w:bCs w:val="false"/>
          <w:lang w:val="en-GB" w:eastAsia="zxx" w:bidi="zxx"/>
        </w:rPr>
        <w:t xml:space="preserve">There is substantial potential for growth in the hospitality industry, mainly determined by various factors, for example: increases in travel demand on a global scale, the emerging trends in tourism and the growing opportunities in the market (Khan </w:t>
      </w:r>
      <w:r>
        <w:rPr>
          <w:rFonts w:ascii="Arial" w:hAnsi="Arial"/>
          <w:b w:val="false"/>
          <w:bCs w:val="false"/>
          <w:i/>
          <w:iCs/>
          <w:lang w:val="en-GB" w:eastAsia="zxx" w:bidi="zxx"/>
        </w:rPr>
        <w:t>et al.</w:t>
      </w:r>
      <w:r>
        <w:rPr>
          <w:rFonts w:ascii="Arial" w:hAnsi="Arial"/>
          <w:b w:val="false"/>
          <w:bCs w:val="false"/>
          <w:lang w:val="en-GB" w:eastAsia="zxx" w:bidi="zxx"/>
        </w:rPr>
        <w:t>, 2020). However, both hotels can exploit their growth potential by extending in additional markets, developing new product offerings and reaching out to new segments of the market (Jung</w:t>
      </w:r>
      <w:r>
        <w:rPr>
          <w:rFonts w:ascii="Arial" w:hAnsi="Arial"/>
          <w:b w:val="false"/>
          <w:bCs w:val="false"/>
          <w:i/>
          <w:iCs/>
          <w:lang w:val="en-GB" w:eastAsia="zxx" w:bidi="zxx"/>
        </w:rPr>
        <w:t xml:space="preserve"> et al.</w:t>
      </w:r>
      <w:r>
        <w:rPr>
          <w:rFonts w:ascii="Arial" w:hAnsi="Arial"/>
          <w:b w:val="false"/>
          <w:bCs w:val="false"/>
          <w:lang w:val="en-GB" w:eastAsia="zxx" w:bidi="zxx"/>
        </w:rPr>
        <w:t xml:space="preserve">, 2013). </w:t>
      </w:r>
    </w:p>
    <w:p>
      <w:pPr>
        <w:pStyle w:val="Normal"/>
        <w:bidi w:val="0"/>
        <w:spacing w:lineRule="auto" w:line="360"/>
        <w:jc w:val="both"/>
        <w:rPr>
          <w:rFonts w:ascii="Arial" w:hAnsi="Arial"/>
          <w:b/>
          <w:b/>
          <w:bCs/>
          <w:lang w:val="en-GB" w:eastAsia="zxx" w:bidi="zxx"/>
        </w:rPr>
      </w:pPr>
      <w:r>
        <w:rPr>
          <w:rFonts w:ascii="Arial" w:hAnsi="Arial"/>
          <w:b w:val="false"/>
          <w:bCs w:val="false"/>
          <w:lang w:val="en-GB" w:eastAsia="zxx" w:bidi="zxx"/>
        </w:rPr>
        <w:tab/>
      </w:r>
      <w:r>
        <w:rPr>
          <w:rFonts w:ascii="Arial" w:hAnsi="Arial"/>
          <w:b w:val="false"/>
          <w:bCs w:val="false"/>
          <w:lang w:val="zxx" w:eastAsia="zxx" w:bidi="zxx"/>
        </w:rPr>
        <w:t>The Shangri-La</w:t>
      </w:r>
      <w:r>
        <w:rPr>
          <w:rFonts w:ascii="Arial" w:hAnsi="Arial"/>
          <w:b w:val="false"/>
          <w:bCs w:val="false"/>
          <w:lang w:val="en-GB" w:eastAsia="zxx" w:bidi="zxx"/>
        </w:rPr>
        <w:t xml:space="preserve"> Hotels has a major growth potential, mainly in developing markets with high demand for luxury hotels. This brand remains committed to exploiting growth opportunities in areas such as Middle East, Asia and Europe, exploiting emerging trends in well-being and leisure </w:t>
      </w:r>
      <w:r>
        <w:rPr>
          <w:rFonts w:ascii="Arial" w:hAnsi="Arial"/>
          <w:b w:val="false"/>
          <w:bCs w:val="false"/>
          <w:lang w:val="zxx" w:eastAsia="zxx" w:bidi="zxx"/>
        </w:rPr>
        <w:t>(Sito, 2023).</w:t>
      </w:r>
      <w:r>
        <w:rPr>
          <w:rFonts w:ascii="Arial" w:hAnsi="Arial"/>
          <w:b w:val="false"/>
          <w:bCs w:val="false"/>
          <w:lang w:val="en-GB" w:eastAsia="zxx" w:bidi="zxx"/>
        </w:rPr>
        <w:t xml:space="preserve"> The challenges such as market overcrowding and heavy regulation, could, therefore, be an obstacle to its growth aspirations. </w:t>
      </w:r>
    </w:p>
    <w:p>
      <w:pPr>
        <w:pStyle w:val="Normal"/>
        <w:bidi w:val="0"/>
        <w:spacing w:lineRule="auto" w:line="360"/>
        <w:jc w:val="both"/>
        <w:rPr>
          <w:rFonts w:ascii="Arial" w:hAnsi="Arial"/>
          <w:b/>
          <w:b/>
          <w:bCs/>
          <w:lang w:val="en-GB" w:eastAsia="zxx" w:bidi="zxx"/>
        </w:rPr>
      </w:pPr>
      <w:r>
        <w:rPr>
          <w:rFonts w:ascii="Arial" w:hAnsi="Arial"/>
          <w:b w:val="false"/>
          <w:bCs w:val="false"/>
          <w:lang w:val="en-GB" w:eastAsia="zxx" w:bidi="zxx"/>
        </w:rPr>
        <w:tab/>
      </w:r>
      <w:r>
        <w:rPr>
          <w:rFonts w:ascii="Arial" w:hAnsi="Arial"/>
          <w:b w:val="false"/>
          <w:bCs w:val="false"/>
          <w:lang w:val="zxx" w:eastAsia="zxx" w:bidi="zxx"/>
        </w:rPr>
        <w:t xml:space="preserve">Travelodge </w:t>
      </w:r>
      <w:r>
        <w:rPr>
          <w:rFonts w:ascii="Arial" w:hAnsi="Arial"/>
          <w:b w:val="false"/>
          <w:bCs w:val="false"/>
          <w:lang w:val="en-GB" w:eastAsia="zxx" w:bidi="zxx"/>
        </w:rPr>
        <w:t xml:space="preserve">Hotels is also presenting a potential for growth, determined by its sustainable business model and its focus on an efficient management of its operations (Gill, 2022). The brand has aggressively followed aggressive strategies to expand, addressing domestic and foreign markets. </w:t>
      </w:r>
      <w:r>
        <w:rPr>
          <w:rFonts w:ascii="Arial" w:hAnsi="Arial"/>
          <w:b w:val="false"/>
          <w:bCs w:val="false"/>
          <w:lang w:val="zxx" w:eastAsia="zxx" w:bidi="zxx"/>
        </w:rPr>
        <w:t>Travelodge</w:t>
      </w:r>
      <w:r>
        <w:rPr>
          <w:rFonts w:ascii="Arial" w:hAnsi="Arial"/>
          <w:b w:val="false"/>
          <w:bCs w:val="false"/>
          <w:lang w:val="en-GB" w:eastAsia="zxx" w:bidi="zxx"/>
        </w:rPr>
        <w:t xml:space="preserve"> has aggressively implemented expansion strategies, addressing internal and foreign markets. Through its strong presence in Britain and further plans to extend in Europe, </w:t>
      </w:r>
      <w:r>
        <w:rPr>
          <w:rFonts w:ascii="Arial" w:hAnsi="Arial"/>
          <w:b w:val="false"/>
          <w:bCs w:val="false"/>
          <w:lang w:val="zxx" w:eastAsia="zxx" w:bidi="zxx"/>
        </w:rPr>
        <w:t>Travelodge</w:t>
      </w:r>
      <w:r>
        <w:rPr>
          <w:rFonts w:ascii="Arial" w:hAnsi="Arial"/>
          <w:b w:val="false"/>
          <w:bCs w:val="false"/>
          <w:lang w:val="en-GB" w:eastAsia="zxx" w:bidi="zxx"/>
        </w:rPr>
        <w:t xml:space="preserve"> Hotels intends to capitalise the growing appetite for low-cost hotels </w:t>
      </w:r>
      <w:r>
        <w:rPr>
          <w:rFonts w:ascii="Arial" w:hAnsi="Arial"/>
          <w:b w:val="false"/>
          <w:bCs w:val="false"/>
          <w:lang w:val="zxx" w:eastAsia="zxx" w:bidi="zxx"/>
        </w:rPr>
        <w:t>(Travelodge, 2011; Inman, 2015).</w:t>
      </w:r>
      <w:r>
        <w:rPr>
          <w:rFonts w:ascii="Arial" w:hAnsi="Arial"/>
          <w:b w:val="false"/>
          <w:bCs w:val="false"/>
          <w:lang w:val="en-GB" w:eastAsia="zxx" w:bidi="zxx"/>
        </w:rPr>
        <w:t xml:space="preserve"> That said, the budget category may also face similar challenges in terms of overcrowding and pressure for lower prices in its markets. </w:t>
      </w:r>
    </w:p>
    <w:p>
      <w:pPr>
        <w:pStyle w:val="Normal"/>
        <w:bidi w:val="0"/>
        <w:spacing w:lineRule="auto" w:line="360"/>
        <w:jc w:val="both"/>
        <w:rPr>
          <w:rFonts w:ascii="Arial" w:hAnsi="Arial"/>
          <w:b/>
          <w:b/>
          <w:bCs/>
          <w:lang w:val="en-GB" w:eastAsia="zxx" w:bidi="zxx"/>
        </w:rPr>
      </w:pPr>
      <w:r>
        <w:rPr>
          <w:rFonts w:ascii="Arial" w:hAnsi="Arial"/>
          <w:b w:val="false"/>
          <w:bCs w:val="false"/>
          <w:lang w:val="en-GB" w:eastAsia="zxx" w:bidi="zxx"/>
        </w:rPr>
        <w:tab/>
        <w:t xml:space="preserve">It is important to acknowledge that both businesses growth may be impacted by certain economic factors, for example: currency exchange rate variations, high inflation and interest rates, which can also influence their investment and financing choices regarding hotel developments (Khan </w:t>
      </w:r>
      <w:r>
        <w:rPr>
          <w:rFonts w:ascii="Arial" w:hAnsi="Arial"/>
          <w:b w:val="false"/>
          <w:bCs w:val="false"/>
          <w:i/>
          <w:iCs/>
          <w:lang w:val="en-GB" w:eastAsia="zxx" w:bidi="zxx"/>
        </w:rPr>
        <w:t>et al</w:t>
      </w:r>
      <w:r>
        <w:rPr>
          <w:rFonts w:ascii="Arial" w:hAnsi="Arial"/>
          <w:b w:val="false"/>
          <w:bCs w:val="false"/>
          <w:lang w:val="en-GB" w:eastAsia="zxx" w:bidi="zxx"/>
        </w:rPr>
        <w:t xml:space="preserve">., 2020). Furthermore, increased competition, market and consumer trends present significant challenges for hoteliers seeking to expand their market share and remain profitable in this competitive environment </w:t>
      </w:r>
      <w:r>
        <w:rPr>
          <w:rFonts w:ascii="Arial" w:hAnsi="Arial"/>
          <w:b w:val="false"/>
          <w:bCs w:val="false"/>
          <w:lang w:val="zxx" w:eastAsia="zxx" w:bidi="zxx"/>
        </w:rPr>
        <w:t xml:space="preserve">(Whitla, 2007). </w:t>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rFonts w:ascii="Arial" w:hAnsi="Arial"/>
          <w:b/>
          <w:b/>
          <w:bCs/>
        </w:rPr>
      </w:pPr>
      <w:r>
        <w:rPr>
          <w:rFonts w:ascii="Arial" w:hAnsi="Arial"/>
          <w:b/>
          <w:bCs/>
        </w:rPr>
        <w:t>3.4. Financial commitment to Corporate Social Responsibility</w:t>
      </w:r>
    </w:p>
    <w:p>
      <w:pPr>
        <w:pStyle w:val="Normal"/>
        <w:bidi w:val="0"/>
        <w:spacing w:lineRule="auto" w:line="360"/>
        <w:jc w:val="both"/>
        <w:rPr>
          <w:rFonts w:ascii="Arial" w:hAnsi="Arial"/>
          <w:b w:val="false"/>
          <w:b w:val="false"/>
          <w:bCs w:val="false"/>
        </w:rPr>
      </w:pPr>
      <w:r>
        <w:rPr>
          <w:rFonts w:ascii="Arial" w:hAnsi="Arial"/>
          <w:b w:val="false"/>
          <w:bCs w:val="false"/>
        </w:rPr>
        <w:tab/>
        <w:t xml:space="preserve">The financial commitment to Corporate Social Responsibility (CSR) is fundamental for both hoteliers because it not only proves a firm dedication to responsible business practices, but it also increases brand reputation, customer loyalty and sustainable business for the long term (Cho </w:t>
      </w:r>
      <w:r>
        <w:rPr>
          <w:rFonts w:ascii="Arial" w:hAnsi="Arial"/>
          <w:b w:val="false"/>
          <w:bCs w:val="false"/>
          <w:i/>
          <w:iCs/>
        </w:rPr>
        <w:t>et al.</w:t>
      </w:r>
      <w:r>
        <w:rPr>
          <w:rFonts w:ascii="Arial" w:hAnsi="Arial"/>
          <w:b w:val="false"/>
          <w:bCs w:val="false"/>
        </w:rPr>
        <w:t>, 2019). An investment in CSR efforts, such as preserving the natural environment, developing local communities and employee welfare, allows hoteliers to positively impact on society while delivering positive results. CSR practices, such as waste disposal programs and measures for improving energy efficiency, have the potential to generate cost reductions and improve the operational performance (Foster, 2023). A strong financial commitment for CSR will not only satisfy the ethical requirements, but also offer a strategic advantage and stimulate the business expansion for both companies.</w:t>
      </w:r>
    </w:p>
    <w:p>
      <w:pPr>
        <w:pStyle w:val="Normal"/>
        <w:bidi w:val="0"/>
        <w:spacing w:lineRule="auto" w:line="360"/>
        <w:jc w:val="both"/>
        <w:rPr>
          <w:rFonts w:ascii="Arial" w:hAnsi="Arial"/>
          <w:b w:val="false"/>
          <w:b w:val="false"/>
          <w:bCs w:val="false"/>
        </w:rPr>
      </w:pPr>
      <w:r>
        <w:rPr>
          <w:rFonts w:ascii="Arial" w:hAnsi="Arial"/>
          <w:b w:val="false"/>
          <w:bCs w:val="false"/>
        </w:rPr>
        <w:tab/>
        <w:t xml:space="preserve">Shangri-La Hotels reflects a solid dedication to CSR initiatives, by participating and investing in sustainable practices for the environment, communities and employee well-being (Shangri-La Group - </w:t>
      </w:r>
      <w:r>
        <w:rPr>
          <w:rFonts w:ascii="Arial" w:hAnsi="Arial"/>
          <w:b w:val="false"/>
          <w:bCs w:val="false"/>
          <w:color w:val="000000"/>
        </w:rPr>
        <w:t>Sustainability Report,</w:t>
      </w:r>
      <w:r>
        <w:rPr>
          <w:rFonts w:ascii="Arial" w:hAnsi="Arial"/>
          <w:b w:val="false"/>
          <w:bCs w:val="false"/>
        </w:rPr>
        <w:t xml:space="preserve"> 2023). Additionally, the business brand actively supports various ecological initiatives wherever it is present in the world, and is involved in charitable activities, including support for charitable organisations and the local community, for example the commnities in Hong Kong during Covid-19 Pandemic (Hospitality NET, 2022). The CSR initiatives of Shangri-La are in line with its corporate values and contribute to its image as a responsible company.</w:t>
      </w:r>
    </w:p>
    <w:p>
      <w:pPr>
        <w:pStyle w:val="Normal"/>
        <w:bidi w:val="0"/>
        <w:spacing w:lineRule="auto" w:line="360"/>
        <w:jc w:val="both"/>
        <w:rPr>
          <w:rFonts w:ascii="Arial" w:hAnsi="Arial"/>
          <w:b w:val="false"/>
          <w:b w:val="false"/>
          <w:bCs w:val="false"/>
        </w:rPr>
      </w:pPr>
      <w:r>
        <w:rPr>
          <w:rFonts w:ascii="Arial" w:hAnsi="Arial"/>
          <w:b w:val="false"/>
          <w:bCs w:val="false"/>
        </w:rPr>
        <w:tab/>
        <w:t xml:space="preserve">At the same time, Travelodge Hotels also prioritises the CSR commitment as part of its business culture, although its involvement may be somewhat lower when compared to luxurious chains, such as Shangri-La Hotels. Travelodge's ambition is to shape a brighter future for its guests, employees and environment, guided by three core values: "Inclusive, Caring and Consciousness" (Travelodge, 2022). Travelodge concentrates mainly on initiatives concerning the green management, staff well-being and community engagement (Wilson, 2023). So while Travelodge clearly will not allocate a similar amount of financial resources for CSR, it still illustrates a strong dedication towards responsible business practices through its affordable pricing approach. </w:t>
      </w:r>
      <w:r>
        <w:rPr>
          <w:rFonts w:ascii="Arial" w:hAnsi="Arial"/>
          <w:b/>
          <w:bCs/>
          <w:lang w:val="zxx" w:eastAsia="zxx" w:bidi="zxx"/>
        </w:rPr>
        <w:t>1771 words</w:t>
      </w:r>
    </w:p>
    <w:p>
      <w:pPr>
        <w:pStyle w:val="Normal"/>
        <w:bidi w:val="0"/>
        <w:spacing w:lineRule="auto" w:line="360"/>
        <w:jc w:val="both"/>
        <w:rPr>
          <w:rFonts w:ascii="Arial" w:hAnsi="Arial"/>
          <w:b/>
          <w:b/>
          <w:bCs/>
          <w:lang w:val="zxx" w:eastAsia="zxx" w:bidi="zxx"/>
        </w:rPr>
      </w:pPr>
      <w:r>
        <w:rPr>
          <w:rFonts w:ascii="Arial" w:hAnsi="Arial"/>
          <w:b w:val="false"/>
          <w:bCs w:val="false"/>
        </w:rPr>
      </w:r>
    </w:p>
    <w:p>
      <w:pPr>
        <w:pStyle w:val="Normal"/>
        <w:bidi w:val="0"/>
        <w:spacing w:lineRule="auto" w:line="360"/>
        <w:jc w:val="both"/>
        <w:rPr>
          <w:rFonts w:ascii="Arial" w:hAnsi="Arial"/>
          <w:b w:val="false"/>
          <w:b w:val="false"/>
          <w:bCs w:val="false"/>
        </w:rPr>
      </w:pPr>
      <w:r>
        <w:rPr>
          <w:rFonts w:ascii="Arial" w:hAnsi="Arial"/>
          <w:b w:val="false"/>
          <w:bCs w:val="false"/>
        </w:rPr>
      </w:r>
    </w:p>
    <w:p>
      <w:pPr>
        <w:pStyle w:val="Normal"/>
        <w:bidi w:val="0"/>
        <w:spacing w:lineRule="auto" w:line="360"/>
        <w:jc w:val="both"/>
        <w:rPr>
          <w:rFonts w:ascii="Arial" w:hAnsi="Arial"/>
          <w:b/>
          <w:b/>
          <w:bCs/>
        </w:rPr>
      </w:pPr>
      <w:r>
        <w:rPr>
          <w:rFonts w:ascii="Arial" w:hAnsi="Arial"/>
          <w:b/>
          <w:bCs/>
        </w:rPr>
        <w:t>4. Recommendations</w:t>
      </w:r>
    </w:p>
    <w:p>
      <w:pPr>
        <w:pStyle w:val="Normal"/>
        <w:bidi w:val="0"/>
        <w:spacing w:lineRule="auto" w:line="360"/>
        <w:jc w:val="both"/>
        <w:rPr>
          <w:rFonts w:ascii="Arial" w:hAnsi="Arial"/>
          <w:b/>
          <w:b/>
          <w:bCs/>
        </w:rPr>
      </w:pPr>
      <w:r>
        <w:rPr>
          <w:rFonts w:ascii="Arial" w:hAnsi="Arial"/>
          <w:b/>
          <w:bCs/>
        </w:rPr>
      </w:r>
    </w:p>
    <w:p>
      <w:pPr>
        <w:pStyle w:val="Normal"/>
        <w:bidi w:val="0"/>
        <w:spacing w:lineRule="auto" w:line="360"/>
        <w:jc w:val="both"/>
        <w:rPr>
          <w:rFonts w:ascii="Arial" w:hAnsi="Arial"/>
          <w:b/>
          <w:b/>
          <w:bCs/>
        </w:rPr>
      </w:pPr>
      <w:r>
        <w:rPr>
          <w:rFonts w:ascii="Arial" w:hAnsi="Arial"/>
          <w:b w:val="false"/>
          <w:bCs w:val="false"/>
        </w:rPr>
        <w:tab/>
        <w:t>To conclude, the Shangri-La Hotels and Travelodge Hotels have different financial management approaches appropriate to their markets and business principles. By critically evaluating their respective approaches regarding how they handle income generation, their market position, potential for growth and CSR efforts, interested parties may draw invaluable information relevant for their financial or sustainability practices. Based on the analysis above, this report wil provide a recommendation  regarding the CSR efforts, for each of these hoteliers.</w:t>
      </w:r>
    </w:p>
    <w:p>
      <w:pPr>
        <w:pStyle w:val="Normal"/>
        <w:bidi w:val="0"/>
        <w:spacing w:lineRule="auto" w:line="360"/>
        <w:jc w:val="both"/>
        <w:rPr>
          <w:rFonts w:ascii="Arial" w:hAnsi="Arial"/>
          <w:b/>
          <w:b/>
          <w:bCs/>
        </w:rPr>
      </w:pPr>
      <w:r>
        <w:rPr>
          <w:rFonts w:ascii="Arial" w:hAnsi="Arial"/>
          <w:b w:val="false"/>
          <w:bCs w:val="false"/>
        </w:rPr>
        <w:tab/>
        <w:t>Regarding Shangri-La Hotels, the company is advised to maintain its ongoing strong financial commitment to CSR initiatives which are aligned with its core values and long-term goals in terms of sustainability. So by investing in preserving the environment, supporting community and employee well-being initiatives, Shangri-La can strengthen its reputation as a socially responsible business and showcase its corporate responsibility (Shangri-La – Sustainability Report, 2023). Furthermore, the CSR initiatives, for example sustainable energy operations or waste disposal reduction can lead to increased savings in costs and improved operations, thereby contributing to its long-term financial performance and sustainable future.</w:t>
      </w:r>
    </w:p>
    <w:p>
      <w:pPr>
        <w:pStyle w:val="Normal"/>
        <w:bidi w:val="0"/>
        <w:spacing w:lineRule="auto" w:line="360"/>
        <w:jc w:val="both"/>
        <w:rPr>
          <w:rFonts w:ascii="Arial" w:hAnsi="Arial"/>
          <w:b/>
          <w:b/>
          <w:bCs/>
        </w:rPr>
      </w:pPr>
      <w:r>
        <w:rPr>
          <w:rFonts w:ascii="Arial" w:hAnsi="Arial"/>
          <w:b w:val="false"/>
          <w:bCs w:val="false"/>
        </w:rPr>
        <w:tab/>
        <w:t>As regards Travelodge Hotels, the company should strengthen its financial support for CSR initiatives according to its corporate mission and values. This investment and focus on initiatives including community involvement, workforce fulfilment and environmental sustainability can enhance Travelodge's reputation as a socially responsible brand and differentiate itself in the competitive hospitality landscape. In addition, its CSR initiatives can boost employee involvement, diversity inclusion, customer loyalty, reduce carbon emissions and as a result it will enhance a positive image of the brand, which can finally support Travelodge Hotels' continued profitability and financial performance Travelodge, 2022).</w:t>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b w:val="false"/>
          <w:b w:val="false"/>
          <w:bCs w:val="false"/>
        </w:rPr>
      </w:pPr>
      <w:r>
        <w:rPr>
          <w:rFonts w:ascii="Arial" w:hAnsi="Arial"/>
          <w:b/>
          <w:bCs/>
        </w:rPr>
      </w:r>
    </w:p>
    <w:p>
      <w:pPr>
        <w:pStyle w:val="Normal"/>
        <w:bidi w:val="0"/>
        <w:spacing w:lineRule="auto" w:line="360"/>
        <w:jc w:val="both"/>
        <w:rPr>
          <w:rFonts w:ascii="Arial" w:hAnsi="Arial"/>
          <w:b/>
          <w:b/>
          <w:bCs/>
        </w:rPr>
      </w:pPr>
      <w:r>
        <w:rPr>
          <w:rFonts w:ascii="Arial" w:hAnsi="Arial"/>
          <w:b/>
          <w:bCs/>
        </w:rPr>
        <w:t>5. References:</w:t>
      </w:r>
    </w:p>
    <w:p>
      <w:pPr>
        <w:pStyle w:val="Normal"/>
        <w:bidi w:val="0"/>
        <w:spacing w:lineRule="auto" w:line="360"/>
        <w:jc w:val="both"/>
        <w:rPr>
          <w:rFonts w:ascii="Arial" w:hAnsi="Arial"/>
          <w:b/>
          <w:b/>
          <w:bCs/>
        </w:rPr>
      </w:pPr>
      <w:r>
        <w:rPr>
          <w:rFonts w:ascii="Arial" w:hAnsi="Arial"/>
          <w:b/>
          <w:bCs/>
        </w:rPr>
      </w:r>
    </w:p>
    <w:p>
      <w:pPr>
        <w:pStyle w:val="Normal"/>
        <w:bidi w:val="0"/>
        <w:spacing w:lineRule="auto" w:line="360"/>
        <w:jc w:val="both"/>
        <w:rPr>
          <w:rFonts w:ascii="Arial" w:hAnsi="Arial"/>
          <w:b/>
          <w:b/>
          <w:bCs/>
        </w:rPr>
      </w:pPr>
      <w:r>
        <w:rPr>
          <w:rFonts w:ascii="Arial" w:hAnsi="Arial"/>
          <w:b w:val="false"/>
          <w:bCs w:val="false"/>
        </w:rPr>
        <w:tab/>
        <w:t xml:space="preserve">Craig, D and Edwards, L. (2022) </w:t>
      </w:r>
      <w:r>
        <w:rPr>
          <w:rFonts w:ascii="Arial" w:hAnsi="Arial"/>
          <w:b w:val="false"/>
          <w:bCs w:val="false"/>
          <w:i/>
          <w:iCs/>
        </w:rPr>
        <w:t>Travelodge v Premier Inn: battle of the budget hotels.</w:t>
      </w:r>
      <w:r>
        <w:rPr>
          <w:rFonts w:ascii="Arial" w:hAnsi="Arial"/>
          <w:b w:val="false"/>
          <w:bCs w:val="false"/>
        </w:rPr>
        <w:t xml:space="preserve"> Available at: </w:t>
      </w:r>
      <w:hyperlink r:id="rId5">
        <w:r>
          <w:rPr>
            <w:rStyle w:val="InternetLink"/>
            <w:rFonts w:ascii="Arial" w:hAnsi="Arial"/>
            <w:b w:val="false"/>
            <w:bCs w:val="false"/>
          </w:rPr>
          <w:t>https://www.thetimes.co.uk/article/travelodge-v-premier-inn-battle-of-the-budget-hotels-bwmblq7g2</w:t>
        </w:r>
      </w:hyperlink>
      <w:hyperlink r:id="rId6">
        <w:r>
          <w:rPr>
            <w:rFonts w:ascii="Arial" w:hAnsi="Arial"/>
            <w:b w:val="false"/>
            <w:bCs w:val="false"/>
          </w:rPr>
          <w:t xml:space="preserve"> [Accessed: 24 April 2024]</w:t>
        </w:r>
      </w:hyperlink>
    </w:p>
    <w:p>
      <w:pPr>
        <w:pStyle w:val="Normal"/>
        <w:bidi w:val="0"/>
        <w:spacing w:lineRule="auto" w:line="360"/>
        <w:jc w:val="both"/>
        <w:rPr/>
      </w:pPr>
      <w:r>
        <w:rPr>
          <w:rFonts w:ascii="Arial" w:hAnsi="Arial"/>
          <w:b w:val="false"/>
          <w:bCs w:val="false"/>
        </w:rPr>
        <w:tab/>
      </w:r>
      <w:r>
        <w:rPr>
          <w:rFonts w:ascii="Arial" w:hAnsi="Arial"/>
          <w:b w:val="false"/>
          <w:bCs w:val="false"/>
          <w:i w:val="false"/>
          <w:caps w:val="false"/>
          <w:smallCaps w:val="false"/>
          <w:color w:val="000000"/>
          <w:spacing w:val="0"/>
          <w:sz w:val="24"/>
          <w:szCs w:val="24"/>
        </w:rPr>
        <w:t xml:space="preserve">Cho, S.J., Chung, C.Y. and Young, J. </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2019</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 xml:space="preserve"> Study on the Relationship between CSR and Financial Performance. </w:t>
      </w:r>
      <w:r>
        <w:rPr>
          <w:rFonts w:ascii="Arial" w:hAnsi="Arial"/>
          <w:b w:val="false"/>
          <w:bCs w:val="false"/>
          <w:i/>
          <w:color w:val="000000"/>
          <w:spacing w:val="0"/>
          <w:sz w:val="24"/>
          <w:szCs w:val="24"/>
        </w:rPr>
        <w:t>Sustainability</w:t>
      </w:r>
      <w:r>
        <w:rPr>
          <w:rFonts w:ascii="Arial" w:hAnsi="Arial"/>
          <w:b w:val="false"/>
          <w:bCs w:val="false"/>
          <w:i w:val="false"/>
          <w:caps w:val="false"/>
          <w:smallCaps w:val="false"/>
          <w:color w:val="000000"/>
          <w:spacing w:val="0"/>
          <w:sz w:val="24"/>
          <w:szCs w:val="24"/>
        </w:rPr>
        <w:t xml:space="preserve">, </w:t>
      </w:r>
      <w:r>
        <w:rPr>
          <w:rFonts w:ascii="Arial" w:hAnsi="Arial"/>
          <w:b w:val="false"/>
          <w:bCs w:val="false"/>
          <w:i/>
          <w:color w:val="000000"/>
          <w:spacing w:val="0"/>
          <w:sz w:val="24"/>
          <w:szCs w:val="24"/>
        </w:rPr>
        <w:t>11</w:t>
      </w:r>
      <w:r>
        <w:rPr>
          <w:rFonts w:ascii="Arial" w:hAnsi="Arial"/>
          <w:b w:val="false"/>
          <w:bCs w:val="false"/>
          <w:i w:val="false"/>
          <w:caps w:val="false"/>
          <w:smallCaps w:val="false"/>
          <w:color w:val="000000"/>
          <w:spacing w:val="0"/>
          <w:sz w:val="24"/>
          <w:szCs w:val="24"/>
        </w:rPr>
        <w:t>(2), p.343.</w:t>
      </w:r>
      <w:r>
        <w:rPr>
          <w:rFonts w:ascii="Arial" w:hAnsi="Arial"/>
          <w:b w:val="false"/>
          <w:bCs w:val="false"/>
          <w:color w:val="000000"/>
          <w:sz w:val="24"/>
          <w:szCs w:val="24"/>
        </w:rPr>
        <w:t xml:space="preserve"> </w:t>
      </w:r>
      <w:r>
        <w:rPr>
          <w:rFonts w:ascii="Arial" w:hAnsi="Arial"/>
          <w:b w:val="false"/>
          <w:bCs w:val="false"/>
          <w:color w:val="000000"/>
          <w:sz w:val="24"/>
          <w:szCs w:val="24"/>
        </w:rPr>
        <w:t xml:space="preserve">Available at: </w:t>
      </w:r>
      <w:hyperlink r:id="rId7">
        <w:r>
          <w:rPr>
            <w:rStyle w:val="InternetLink"/>
            <w:rFonts w:ascii="Arial" w:hAnsi="Arial"/>
            <w:b w:val="false"/>
            <w:bCs w:val="false"/>
            <w:color w:val="000000"/>
            <w:sz w:val="24"/>
            <w:szCs w:val="24"/>
          </w:rPr>
          <w:t>https://www.mdpi.com/2071-1050/11/2/343</w:t>
        </w:r>
      </w:hyperlink>
      <w:r>
        <w:rPr>
          <w:rFonts w:ascii="Arial" w:hAnsi="Arial"/>
          <w:b w:val="false"/>
          <w:bCs w:val="false"/>
          <w:color w:val="000000"/>
          <w:sz w:val="24"/>
          <w:szCs w:val="24"/>
        </w:rPr>
        <w:t xml:space="preserve"> [Accessed: 24 April 2024]</w:t>
      </w:r>
    </w:p>
    <w:p>
      <w:pPr>
        <w:pStyle w:val="Normal"/>
        <w:bidi w:val="0"/>
        <w:spacing w:lineRule="auto" w:line="360"/>
        <w:jc w:val="both"/>
        <w:rPr>
          <w:rFonts w:ascii="Arial" w:hAnsi="Arial"/>
          <w:b/>
          <w:b/>
          <w:bCs/>
        </w:rPr>
      </w:pPr>
      <w:r>
        <w:rPr>
          <w:rFonts w:ascii="Arial" w:hAnsi="Arial"/>
          <w:b w:val="false"/>
          <w:bCs w:val="false"/>
        </w:rPr>
        <w:tab/>
        <w:t xml:space="preserve">Davison, P. (2023) </w:t>
      </w:r>
      <w:r>
        <w:rPr>
          <w:rFonts w:ascii="Arial" w:hAnsi="Arial"/>
          <w:b w:val="false"/>
          <w:bCs w:val="false"/>
          <w:i/>
          <w:iCs/>
        </w:rPr>
        <w:t>Sales boost for Travelodge as guests seek budget hotels.</w:t>
      </w:r>
      <w:r>
        <w:rPr>
          <w:rFonts w:ascii="Arial" w:hAnsi="Arial"/>
          <w:b w:val="false"/>
          <w:bCs w:val="false"/>
        </w:rPr>
        <w:t xml:space="preserve"> Available at: </w:t>
      </w:r>
      <w:hyperlink r:id="rId8">
        <w:r>
          <w:rPr>
            <w:rStyle w:val="InternetLink"/>
            <w:rFonts w:ascii="Arial" w:hAnsi="Arial"/>
            <w:b w:val="false"/>
            <w:bCs w:val="false"/>
          </w:rPr>
          <w:t>https://thebusinessmagazine.co.uk/lifestyle/sales-boost-for-travelodge-as-guests-seek-budget-hotels/</w:t>
        </w:r>
      </w:hyperlink>
      <w:r>
        <w:rPr>
          <w:rFonts w:ascii="Arial" w:hAnsi="Arial"/>
          <w:b w:val="false"/>
          <w:bCs w:val="false"/>
        </w:rPr>
        <w:t xml:space="preserve"> [Accessed: 22 April 2024]</w:t>
      </w:r>
    </w:p>
    <w:p>
      <w:pPr>
        <w:pStyle w:val="Normal"/>
        <w:bidi w:val="0"/>
        <w:spacing w:lineRule="auto" w:line="360"/>
        <w:jc w:val="both"/>
        <w:rPr>
          <w:rFonts w:ascii="Arial" w:hAnsi="Arial"/>
          <w:b/>
          <w:b/>
          <w:bCs/>
        </w:rPr>
      </w:pPr>
      <w:r>
        <w:rPr>
          <w:rFonts w:ascii="Arial" w:hAnsi="Arial"/>
          <w:b w:val="false"/>
          <w:bCs w:val="false"/>
        </w:rPr>
        <w:tab/>
        <w:t xml:space="preserve">Faster Capital (2024) </w:t>
      </w:r>
      <w:r>
        <w:rPr>
          <w:rFonts w:ascii="Arial" w:hAnsi="Arial"/>
          <w:b w:val="false"/>
          <w:bCs w:val="false"/>
          <w:i/>
          <w:iCs/>
        </w:rPr>
        <w:t>Hospitality and tourism financial management Financial Strategies for Entrepreneurial Success in the Hospitality Industry.</w:t>
      </w:r>
      <w:r>
        <w:rPr>
          <w:rFonts w:ascii="Arial" w:hAnsi="Arial"/>
          <w:b w:val="false"/>
          <w:bCs w:val="false"/>
        </w:rPr>
        <w:t xml:space="preserve"> Available at: </w:t>
      </w:r>
      <w:hyperlink r:id="rId9">
        <w:r>
          <w:rPr>
            <w:rStyle w:val="InternetLink"/>
            <w:rFonts w:ascii="Arial" w:hAnsi="Arial"/>
            <w:b w:val="false"/>
            <w:bCs w:val="false"/>
          </w:rPr>
          <w:t>https://fastercapital.com/content/Hospitality-and-tourism-financial-management-Financial-Strategies-for-Entrepreneurial-Success-in-the-Hospitality-Industry.html</w:t>
        </w:r>
      </w:hyperlink>
      <w:r>
        <w:rPr>
          <w:rFonts w:ascii="Arial" w:hAnsi="Arial"/>
          <w:b w:val="false"/>
          <w:bCs w:val="false"/>
        </w:rPr>
        <w:t xml:space="preserve"> [Accessed: 21 April 2024]</w:t>
      </w:r>
    </w:p>
    <w:p>
      <w:pPr>
        <w:pStyle w:val="Normal"/>
        <w:bidi w:val="0"/>
        <w:spacing w:lineRule="auto" w:line="360"/>
        <w:jc w:val="both"/>
        <w:rPr>
          <w:rFonts w:ascii="Arial" w:hAnsi="Arial"/>
          <w:b/>
          <w:b/>
          <w:bCs/>
        </w:rPr>
      </w:pPr>
      <w:r>
        <w:rPr>
          <w:rFonts w:ascii="Arial" w:hAnsi="Arial"/>
          <w:b w:val="false"/>
          <w:bCs w:val="false"/>
        </w:rPr>
        <w:tab/>
        <w:t xml:space="preserve">Foster, M. (2023) </w:t>
      </w:r>
      <w:r>
        <w:rPr>
          <w:rFonts w:ascii="Arial" w:hAnsi="Arial"/>
          <w:b w:val="false"/>
          <w:bCs w:val="false"/>
          <w:i/>
          <w:iCs/>
        </w:rPr>
        <w:t xml:space="preserve">The Benefits of CSR (Corporate Social Responsibility). </w:t>
      </w:r>
      <w:r>
        <w:rPr>
          <w:rFonts w:ascii="Arial" w:hAnsi="Arial"/>
          <w:b w:val="false"/>
          <w:bCs w:val="false"/>
        </w:rPr>
        <w:t xml:space="preserve">Available at: </w:t>
      </w:r>
      <w:hyperlink r:id="rId10">
        <w:r>
          <w:rPr>
            <w:rStyle w:val="InternetLink"/>
            <w:rFonts w:ascii="Arial" w:hAnsi="Arial"/>
            <w:b w:val="false"/>
            <w:bCs w:val="false"/>
          </w:rPr>
          <w:t>https://medium.com/@meredithfosterjo/the-benefits-of-csr-87ee430af9d</w:t>
        </w:r>
      </w:hyperlink>
      <w:r>
        <w:rPr>
          <w:rFonts w:ascii="Arial" w:hAnsi="Arial"/>
          <w:b w:val="false"/>
          <w:bCs w:val="false"/>
        </w:rPr>
        <w:t xml:space="preserve"> [Accessed: 24 April 2024]</w:t>
      </w:r>
    </w:p>
    <w:p>
      <w:pPr>
        <w:pStyle w:val="Normal"/>
        <w:bidi w:val="0"/>
        <w:spacing w:lineRule="auto" w:line="360"/>
        <w:jc w:val="both"/>
        <w:rPr>
          <w:rFonts w:ascii="Arial" w:hAnsi="Arial"/>
          <w:b/>
          <w:b/>
          <w:bCs/>
        </w:rPr>
      </w:pPr>
      <w:r>
        <w:rPr>
          <w:rFonts w:ascii="Arial" w:hAnsi="Arial"/>
          <w:b w:val="false"/>
          <w:bCs w:val="false"/>
        </w:rPr>
        <w:tab/>
        <w:t xml:space="preserve">Gill, R. (2022) </w:t>
      </w:r>
      <w:r>
        <w:rPr>
          <w:rFonts w:ascii="Arial" w:hAnsi="Arial"/>
          <w:b w:val="false"/>
          <w:bCs w:val="false"/>
          <w:i/>
          <w:iCs/>
        </w:rPr>
        <w:t>Travelodge opens first new-build ‘budget-luxe’ hotels in UK</w:t>
      </w:r>
      <w:r>
        <w:rPr>
          <w:rFonts w:ascii="Arial" w:hAnsi="Arial"/>
          <w:b w:val="false"/>
          <w:bCs w:val="false"/>
        </w:rPr>
        <w:t xml:space="preserve">. Available at: </w:t>
      </w:r>
      <w:hyperlink r:id="rId11">
        <w:r>
          <w:rPr>
            <w:rStyle w:val="InternetLink"/>
            <w:rFonts w:ascii="Arial" w:hAnsi="Arial"/>
            <w:b w:val="false"/>
            <w:bCs w:val="false"/>
          </w:rPr>
          <w:t>https://www.businesstravelnewseurope.com/Accommodation/Travelodge-opens-first-new-build-budget-luxe-hotels-in-UK</w:t>
        </w:r>
      </w:hyperlink>
      <w:r>
        <w:rPr>
          <w:rFonts w:ascii="Arial" w:hAnsi="Arial"/>
          <w:b w:val="false"/>
          <w:bCs w:val="false"/>
        </w:rPr>
        <w:t xml:space="preserve"> [Accessed: 20 April 2024]</w:t>
      </w:r>
    </w:p>
    <w:p>
      <w:pPr>
        <w:pStyle w:val="Normal"/>
        <w:bidi w:val="0"/>
        <w:spacing w:lineRule="auto" w:line="360"/>
        <w:jc w:val="both"/>
        <w:rPr>
          <w:rFonts w:ascii="Arial" w:hAnsi="Arial"/>
          <w:b/>
          <w:b/>
          <w:bCs/>
        </w:rPr>
      </w:pPr>
      <w:r>
        <w:rPr>
          <w:rFonts w:ascii="Arial" w:hAnsi="Arial"/>
          <w:b w:val="false"/>
          <w:bCs w:val="false"/>
        </w:rPr>
        <w:tab/>
        <w:t xml:space="preserve">Gill, R. (2022) </w:t>
      </w:r>
      <w:r>
        <w:rPr>
          <w:rFonts w:ascii="Arial" w:hAnsi="Arial"/>
          <w:b w:val="false"/>
          <w:bCs w:val="false"/>
          <w:i/>
          <w:iCs/>
        </w:rPr>
        <w:t>Travelodge tackles sustainability and inclusivity in Better Future plan.</w:t>
      </w:r>
      <w:r>
        <w:rPr>
          <w:rFonts w:ascii="Arial" w:hAnsi="Arial"/>
          <w:b w:val="false"/>
          <w:bCs w:val="false"/>
        </w:rPr>
        <w:t xml:space="preserve"> Available at: </w:t>
      </w:r>
      <w:hyperlink r:id="rId12">
        <w:r>
          <w:rPr>
            <w:rStyle w:val="InternetLink"/>
            <w:rFonts w:ascii="Arial" w:hAnsi="Arial"/>
            <w:b w:val="false"/>
            <w:bCs w:val="false"/>
          </w:rPr>
          <w:t>https://www.businesstravelnewseurope.com/Accommodation/Travelodge-tackles-sustainability-and-inclusivity-in-Better-Future-plan</w:t>
        </w:r>
      </w:hyperlink>
      <w:r>
        <w:rPr>
          <w:rFonts w:ascii="Arial" w:hAnsi="Arial"/>
          <w:b w:val="false"/>
          <w:bCs w:val="false"/>
        </w:rPr>
        <w:t xml:space="preserve"> [Accessed: 22 April 2024</w:t>
      </w:r>
    </w:p>
    <w:p>
      <w:pPr>
        <w:pStyle w:val="Normal"/>
        <w:bidi w:val="0"/>
        <w:spacing w:lineRule="auto" w:line="360"/>
        <w:jc w:val="both"/>
        <w:rPr>
          <w:rFonts w:ascii="Arial" w:hAnsi="Arial"/>
          <w:b/>
          <w:b/>
          <w:bCs/>
        </w:rPr>
      </w:pPr>
      <w:r>
        <w:rPr>
          <w:rFonts w:ascii="Arial" w:hAnsi="Arial"/>
          <w:b w:val="false"/>
          <w:bCs w:val="false"/>
        </w:rPr>
        <w:tab/>
        <w:t xml:space="preserve">Hospitality NET (2023) </w:t>
      </w:r>
      <w:r>
        <w:rPr>
          <w:rFonts w:ascii="Arial" w:hAnsi="Arial"/>
          <w:b w:val="false"/>
          <w:bCs w:val="false"/>
          <w:i/>
          <w:iCs/>
        </w:rPr>
        <w:t>Shangri-La Group Releases 2022 Full Year Results.</w:t>
      </w:r>
      <w:r>
        <w:rPr>
          <w:rFonts w:ascii="Arial" w:hAnsi="Arial"/>
          <w:b w:val="false"/>
          <w:bCs w:val="false"/>
        </w:rPr>
        <w:t xml:space="preserve"> Available at: </w:t>
      </w:r>
      <w:hyperlink r:id="rId13">
        <w:r>
          <w:rPr>
            <w:rStyle w:val="InternetLink"/>
            <w:rFonts w:ascii="Arial" w:hAnsi="Arial"/>
            <w:b w:val="false"/>
            <w:bCs w:val="false"/>
          </w:rPr>
          <w:t>https://www.hospitalitynet.org/news/4115617.html</w:t>
        </w:r>
      </w:hyperlink>
      <w:hyperlink r:id="rId14">
        <w:r>
          <w:rPr>
            <w:rFonts w:ascii="Arial" w:hAnsi="Arial"/>
            <w:b w:val="false"/>
            <w:bCs w:val="false"/>
          </w:rPr>
          <w:t xml:space="preserve"> [Accessed: 21 April 2024]</w:t>
        </w:r>
      </w:hyperlink>
    </w:p>
    <w:p>
      <w:pPr>
        <w:pStyle w:val="Normal"/>
        <w:bidi w:val="0"/>
        <w:spacing w:lineRule="auto" w:line="360"/>
        <w:jc w:val="both"/>
        <w:rPr>
          <w:rFonts w:ascii="Arial" w:hAnsi="Arial"/>
          <w:b/>
          <w:b/>
          <w:bCs/>
        </w:rPr>
      </w:pPr>
      <w:r>
        <w:rPr>
          <w:rFonts w:ascii="Arial" w:hAnsi="Arial"/>
          <w:b w:val="false"/>
          <w:bCs w:val="false"/>
        </w:rPr>
        <w:tab/>
        <w:t xml:space="preserve">Hospitality NET (2022) Shangri-La Supports Hong Kong Communities During Our Home City’s Fifth Wave of COVID-19. Available at: </w:t>
      </w:r>
      <w:hyperlink r:id="rId15">
        <w:r>
          <w:rPr>
            <w:rStyle w:val="InternetLink"/>
            <w:rFonts w:ascii="Arial" w:hAnsi="Arial"/>
            <w:b w:val="false"/>
            <w:bCs w:val="false"/>
          </w:rPr>
          <w:t>https://www.hospitalitynet.org/news/4109401.html</w:t>
        </w:r>
      </w:hyperlink>
      <w:hyperlink r:id="rId16">
        <w:r>
          <w:rPr>
            <w:rFonts w:ascii="Arial" w:hAnsi="Arial"/>
            <w:b w:val="false"/>
            <w:bCs w:val="false"/>
          </w:rPr>
          <w:t xml:space="preserve"> [Accessed: 24 April 2024]</w:t>
        </w:r>
      </w:hyperlink>
    </w:p>
    <w:p>
      <w:pPr>
        <w:pStyle w:val="Normal"/>
        <w:bidi w:val="0"/>
        <w:spacing w:lineRule="auto" w:line="360"/>
        <w:jc w:val="both"/>
        <w:rPr>
          <w:rFonts w:ascii="Arial" w:hAnsi="Arial"/>
          <w:b/>
          <w:b/>
          <w:bCs/>
        </w:rPr>
      </w:pPr>
      <w:r>
        <w:rPr>
          <w:rFonts w:ascii="Arial" w:hAnsi="Arial"/>
          <w:b w:val="false"/>
          <w:bCs w:val="false"/>
        </w:rPr>
        <w:tab/>
        <w:t xml:space="preserve">Hospitality ON (2024) </w:t>
      </w:r>
      <w:r>
        <w:rPr>
          <w:rFonts w:ascii="Arial" w:hAnsi="Arial"/>
          <w:b w:val="false"/>
          <w:bCs w:val="false"/>
          <w:i/>
          <w:iCs/>
        </w:rPr>
        <w:t>Shangri-La Hotels &amp; Resorts.</w:t>
      </w:r>
      <w:r>
        <w:rPr>
          <w:rFonts w:ascii="Arial" w:hAnsi="Arial"/>
          <w:b w:val="false"/>
          <w:bCs w:val="false"/>
        </w:rPr>
        <w:t xml:space="preserve"> Available at: </w:t>
      </w:r>
      <w:hyperlink r:id="rId17">
        <w:r>
          <w:rPr>
            <w:rStyle w:val="InternetLink"/>
            <w:rFonts w:ascii="Arial" w:hAnsi="Arial"/>
            <w:b w:val="false"/>
            <w:bCs w:val="false"/>
          </w:rPr>
          <w:t>https://hospitality-on.com/en/worldwide-hospitality-awards/shangri-la-hotels-resorts/shangri-la-hotels-resorts-0</w:t>
        </w:r>
      </w:hyperlink>
      <w:r>
        <w:rPr>
          <w:rFonts w:ascii="Arial" w:hAnsi="Arial"/>
          <w:b w:val="false"/>
          <w:bCs w:val="false"/>
        </w:rPr>
        <w:t xml:space="preserve"> [Accessed: 20 April 2024]</w:t>
      </w:r>
    </w:p>
    <w:p>
      <w:pPr>
        <w:pStyle w:val="Normal"/>
        <w:bidi w:val="0"/>
        <w:spacing w:lineRule="auto" w:line="360"/>
        <w:jc w:val="both"/>
        <w:rPr>
          <w:rFonts w:ascii="Arial" w:hAnsi="Arial"/>
          <w:b/>
          <w:b/>
          <w:bCs/>
        </w:rPr>
      </w:pPr>
      <w:r>
        <w:rPr>
          <w:rFonts w:ascii="Arial" w:hAnsi="Arial"/>
          <w:b w:val="false"/>
          <w:bCs w:val="false"/>
        </w:rPr>
        <w:tab/>
        <w:t xml:space="preserve">Inman, P. (2015) </w:t>
      </w:r>
      <w:r>
        <w:rPr>
          <w:rFonts w:ascii="Arial" w:hAnsi="Arial"/>
          <w:b w:val="false"/>
          <w:bCs w:val="false"/>
          <w:i/>
          <w:iCs/>
        </w:rPr>
        <w:t>Travelodge books in for £1.3bn expansion.</w:t>
      </w:r>
      <w:r>
        <w:rPr>
          <w:rFonts w:ascii="Arial" w:hAnsi="Arial"/>
          <w:b w:val="false"/>
          <w:bCs w:val="false"/>
        </w:rPr>
        <w:t xml:space="preserve"> Available at: </w:t>
      </w:r>
      <w:hyperlink r:id="rId18">
        <w:r>
          <w:rPr>
            <w:rStyle w:val="InternetLink"/>
            <w:rFonts w:ascii="Arial" w:hAnsi="Arial"/>
            <w:b w:val="false"/>
            <w:bCs w:val="false"/>
          </w:rPr>
          <w:t>https://www.theguardian.com/business/2015/feb/05/travelodge-plans-expansion-london-south-east</w:t>
        </w:r>
      </w:hyperlink>
      <w:r>
        <w:rPr>
          <w:rFonts w:ascii="Arial" w:hAnsi="Arial"/>
          <w:b w:val="false"/>
          <w:bCs w:val="false"/>
        </w:rPr>
        <w:t xml:space="preserve"> [Accessed: 22 April 2024]</w:t>
      </w:r>
    </w:p>
    <w:p>
      <w:pPr>
        <w:pStyle w:val="Normal"/>
        <w:bidi w:val="0"/>
        <w:spacing w:lineRule="auto" w:line="360"/>
        <w:jc w:val="both"/>
        <w:rPr/>
      </w:pPr>
      <w:r>
        <w:rPr>
          <w:rFonts w:ascii="Arial" w:hAnsi="Arial"/>
          <w:b w:val="false"/>
          <w:bCs w:val="false"/>
        </w:rPr>
        <w:tab/>
      </w:r>
      <w:r>
        <w:rPr>
          <w:rFonts w:ascii="Arial" w:hAnsi="Arial"/>
          <w:b w:val="false"/>
          <w:bCs w:val="false"/>
          <w:i w:val="false"/>
          <w:caps w:val="false"/>
          <w:smallCaps w:val="false"/>
          <w:color w:val="000000"/>
          <w:spacing w:val="0"/>
          <w:sz w:val="24"/>
          <w:szCs w:val="24"/>
        </w:rPr>
        <w:t xml:space="preserve">Jung, T.H., Ineson, E.M. and Green, E. </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2013</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 xml:space="preserve"> Online social networking: Relationship marketing in UK hotels. </w:t>
      </w:r>
      <w:r>
        <w:rPr>
          <w:rFonts w:ascii="Arial" w:hAnsi="Arial"/>
          <w:b w:val="false"/>
          <w:bCs w:val="false"/>
          <w:i/>
          <w:color w:val="000000"/>
          <w:spacing w:val="0"/>
          <w:sz w:val="24"/>
          <w:szCs w:val="24"/>
        </w:rPr>
        <w:t>Journal of Marketing Management</w:t>
      </w:r>
      <w:r>
        <w:rPr>
          <w:rFonts w:ascii="Arial" w:hAnsi="Arial"/>
          <w:b w:val="false"/>
          <w:bCs w:val="false"/>
          <w:i w:val="false"/>
          <w:caps w:val="false"/>
          <w:smallCaps w:val="false"/>
          <w:color w:val="000000"/>
          <w:spacing w:val="0"/>
          <w:sz w:val="24"/>
          <w:szCs w:val="24"/>
        </w:rPr>
        <w:t xml:space="preserve">, </w:t>
      </w:r>
      <w:r>
        <w:rPr>
          <w:rFonts w:ascii="Arial" w:hAnsi="Arial"/>
          <w:b w:val="false"/>
          <w:bCs w:val="false"/>
          <w:i/>
          <w:color w:val="000000"/>
          <w:spacing w:val="0"/>
          <w:sz w:val="24"/>
          <w:szCs w:val="24"/>
        </w:rPr>
        <w:t>29</w:t>
      </w:r>
      <w:r>
        <w:rPr>
          <w:rFonts w:ascii="Arial" w:hAnsi="Arial"/>
          <w:b w:val="false"/>
          <w:bCs w:val="false"/>
          <w:i w:val="false"/>
          <w:caps w:val="false"/>
          <w:smallCaps w:val="false"/>
          <w:color w:val="000000"/>
          <w:spacing w:val="0"/>
          <w:sz w:val="24"/>
          <w:szCs w:val="24"/>
        </w:rPr>
        <w:t>(3-4), pp.393-420.</w:t>
      </w:r>
      <w:r>
        <w:rPr>
          <w:rFonts w:ascii="Arial" w:hAnsi="Arial"/>
          <w:b w:val="false"/>
          <w:bCs w:val="false"/>
          <w:color w:val="000000"/>
          <w:sz w:val="24"/>
          <w:szCs w:val="24"/>
        </w:rPr>
        <w:t xml:space="preserve"> </w:t>
      </w:r>
      <w:r>
        <w:rPr>
          <w:rFonts w:ascii="Arial" w:hAnsi="Arial"/>
          <w:b w:val="false"/>
          <w:bCs w:val="false"/>
          <w:color w:val="000000"/>
          <w:sz w:val="24"/>
          <w:szCs w:val="24"/>
        </w:rPr>
        <w:t xml:space="preserve">Available at: </w:t>
      </w:r>
      <w:hyperlink r:id="rId19">
        <w:r>
          <w:rPr>
            <w:rStyle w:val="InternetLink"/>
            <w:rFonts w:ascii="Arial" w:hAnsi="Arial"/>
            <w:b w:val="false"/>
            <w:bCs w:val="false"/>
            <w:color w:val="000000"/>
            <w:sz w:val="24"/>
            <w:szCs w:val="24"/>
          </w:rPr>
          <w:t>https://doi.org/10.1080/0267257X.2012.732597</w:t>
        </w:r>
      </w:hyperlink>
      <w:hyperlink r:id="rId20">
        <w:r>
          <w:rPr>
            <w:rFonts w:ascii="Arial" w:hAnsi="Arial"/>
            <w:b w:val="false"/>
            <w:bCs w:val="false"/>
            <w:color w:val="000000"/>
            <w:sz w:val="24"/>
            <w:szCs w:val="24"/>
          </w:rPr>
          <w:t xml:space="preserve"> [Accessed: 25 April 2024]</w:t>
        </w:r>
      </w:hyperlink>
    </w:p>
    <w:p>
      <w:pPr>
        <w:pStyle w:val="Normal"/>
        <w:bidi w:val="0"/>
        <w:spacing w:lineRule="auto" w:line="360"/>
        <w:jc w:val="both"/>
        <w:rPr>
          <w:rFonts w:ascii="Arial" w:hAnsi="Arial"/>
          <w:b/>
          <w:b/>
          <w:bCs/>
        </w:rPr>
      </w:pPr>
      <w:r>
        <w:rPr>
          <w:rFonts w:ascii="Arial" w:hAnsi="Arial"/>
          <w:b w:val="false"/>
          <w:bCs w:val="false"/>
        </w:rPr>
        <w:tab/>
        <w:t xml:space="preserve">Kenton, W. (2022) </w:t>
      </w:r>
      <w:r>
        <w:rPr>
          <w:rFonts w:ascii="Arial" w:hAnsi="Arial"/>
          <w:b w:val="false"/>
          <w:bCs w:val="false"/>
          <w:i/>
          <w:iCs/>
        </w:rPr>
        <w:t>Strategic Financial Management: Definition, Benefits, and Example.</w:t>
      </w:r>
      <w:r>
        <w:rPr>
          <w:rFonts w:ascii="Arial" w:hAnsi="Arial"/>
          <w:b w:val="false"/>
          <w:bCs w:val="false"/>
        </w:rPr>
        <w:t xml:space="preserve"> Available at: </w:t>
      </w:r>
      <w:hyperlink r:id="rId21">
        <w:r>
          <w:rPr>
            <w:rStyle w:val="InternetLink"/>
            <w:rFonts w:ascii="Arial" w:hAnsi="Arial"/>
            <w:b w:val="false"/>
            <w:bCs w:val="false"/>
          </w:rPr>
          <w:t>https://www.investopedia.com/terms/s/strategic-financial-management.asp</w:t>
        </w:r>
      </w:hyperlink>
      <w:r>
        <w:rPr>
          <w:rFonts w:ascii="Arial" w:hAnsi="Arial"/>
          <w:b w:val="false"/>
          <w:bCs w:val="false"/>
        </w:rPr>
        <w:t xml:space="preserve"> [Accessed: 20 April 2024]</w:t>
      </w:r>
    </w:p>
    <w:p>
      <w:pPr>
        <w:pStyle w:val="Normal"/>
        <w:bidi w:val="0"/>
        <w:spacing w:lineRule="auto" w:line="360"/>
        <w:jc w:val="both"/>
        <w:rPr/>
      </w:pPr>
      <w:r>
        <w:rPr>
          <w:rFonts w:ascii="Arial" w:hAnsi="Arial"/>
          <w:b w:val="false"/>
          <w:bCs w:val="false"/>
        </w:rPr>
        <w:tab/>
      </w:r>
      <w:r>
        <w:rPr>
          <w:rFonts w:ascii="Arial" w:hAnsi="Arial"/>
          <w:b w:val="false"/>
          <w:bCs w:val="false"/>
          <w:i w:val="false"/>
          <w:caps w:val="false"/>
          <w:smallCaps w:val="false"/>
          <w:color w:val="000000"/>
          <w:spacing w:val="0"/>
          <w:sz w:val="24"/>
          <w:szCs w:val="24"/>
        </w:rPr>
        <w:t xml:space="preserve">Khan, N., Hassan, A.U., Fahad, S. and Naushad, M. (2020) Factors affecting tourism industry and its impacts on global economy of the world. </w:t>
      </w:r>
      <w:r>
        <w:rPr>
          <w:rFonts w:ascii="Arial" w:hAnsi="Arial"/>
          <w:b w:val="false"/>
          <w:bCs w:val="false"/>
          <w:i w:val="false"/>
          <w:iCs w:val="false"/>
          <w:color w:val="000000"/>
          <w:spacing w:val="0"/>
          <w:sz w:val="24"/>
          <w:szCs w:val="24"/>
        </w:rPr>
        <w:t xml:space="preserve">Available at: </w:t>
      </w:r>
      <w:hyperlink r:id="rId22">
        <w:r>
          <w:rPr>
            <w:rStyle w:val="InternetLink"/>
            <w:rFonts w:ascii="Arial" w:hAnsi="Arial"/>
            <w:b w:val="false"/>
            <w:bCs w:val="false"/>
            <w:i w:val="false"/>
            <w:iCs w:val="false"/>
            <w:color w:val="000000"/>
            <w:spacing w:val="0"/>
            <w:sz w:val="24"/>
            <w:szCs w:val="24"/>
          </w:rPr>
          <w:t>https://papers.ssrn.com/sol3/papers.cfm?abstract_id=3559353</w:t>
        </w:r>
      </w:hyperlink>
      <w:r>
        <w:rPr>
          <w:rFonts w:ascii="Arial" w:hAnsi="Arial"/>
          <w:b w:val="false"/>
          <w:bCs w:val="false"/>
          <w:i w:val="false"/>
          <w:iCs w:val="false"/>
          <w:color w:val="000000"/>
          <w:spacing w:val="0"/>
          <w:sz w:val="24"/>
          <w:szCs w:val="24"/>
        </w:rPr>
        <w:t xml:space="preserve"> [Accessed: 24 April 2024]</w:t>
      </w:r>
    </w:p>
    <w:p>
      <w:pPr>
        <w:pStyle w:val="Normal"/>
        <w:bidi w:val="0"/>
        <w:spacing w:lineRule="auto" w:line="360"/>
        <w:jc w:val="both"/>
        <w:rPr/>
      </w:pPr>
      <w:r>
        <w:rPr>
          <w:rFonts w:ascii="Arial" w:hAnsi="Arial"/>
          <w:b w:val="false"/>
          <w:bCs w:val="false"/>
        </w:rPr>
        <w:tab/>
      </w:r>
      <w:r>
        <w:rPr>
          <w:rFonts w:ascii="Arial" w:hAnsi="Arial"/>
          <w:b w:val="false"/>
          <w:bCs w:val="false"/>
          <w:i w:val="false"/>
          <w:caps w:val="false"/>
          <w:smallCaps w:val="false"/>
          <w:color w:val="000000"/>
          <w:spacing w:val="0"/>
          <w:sz w:val="24"/>
          <w:szCs w:val="24"/>
        </w:rPr>
        <w:t xml:space="preserve">Nath, P., Nachiappan, S. and Ramanathan, R. </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201</w:t>
      </w:r>
      <w:r>
        <w:rPr>
          <w:rFonts w:ascii="Arial" w:hAnsi="Arial"/>
          <w:b w:val="false"/>
          <w:bCs w:val="false"/>
          <w:i w:val="false"/>
          <w:caps w:val="false"/>
          <w:smallCaps w:val="false"/>
          <w:color w:val="000000"/>
          <w:spacing w:val="0"/>
          <w:sz w:val="24"/>
          <w:szCs w:val="24"/>
        </w:rPr>
        <w:t>0)</w:t>
      </w:r>
      <w:r>
        <w:rPr>
          <w:rFonts w:ascii="Arial" w:hAnsi="Arial"/>
          <w:b w:val="false"/>
          <w:bCs w:val="false"/>
          <w:i w:val="false"/>
          <w:caps w:val="false"/>
          <w:smallCaps w:val="false"/>
          <w:color w:val="000000"/>
          <w:spacing w:val="0"/>
          <w:sz w:val="24"/>
          <w:szCs w:val="24"/>
        </w:rPr>
        <w:t xml:space="preserve"> The impact of marketing capability, operations capability and diversification strategy on performance: A resource-based view. </w:t>
      </w:r>
      <w:r>
        <w:rPr>
          <w:rFonts w:ascii="Arial" w:hAnsi="Arial"/>
          <w:b w:val="false"/>
          <w:bCs w:val="false"/>
          <w:i/>
          <w:color w:val="000000"/>
          <w:spacing w:val="0"/>
          <w:sz w:val="24"/>
          <w:szCs w:val="24"/>
        </w:rPr>
        <w:t>Industrial Marketing Management</w:t>
      </w:r>
      <w:r>
        <w:rPr>
          <w:rFonts w:ascii="Arial" w:hAnsi="Arial"/>
          <w:b w:val="false"/>
          <w:bCs w:val="false"/>
          <w:i w:val="false"/>
          <w:caps w:val="false"/>
          <w:smallCaps w:val="false"/>
          <w:color w:val="000000"/>
          <w:spacing w:val="0"/>
          <w:sz w:val="24"/>
          <w:szCs w:val="24"/>
        </w:rPr>
        <w:t xml:space="preserve">, </w:t>
      </w:r>
      <w:r>
        <w:rPr>
          <w:rFonts w:ascii="Arial" w:hAnsi="Arial"/>
          <w:b w:val="false"/>
          <w:bCs w:val="false"/>
          <w:i/>
          <w:color w:val="000000"/>
          <w:spacing w:val="0"/>
          <w:sz w:val="24"/>
          <w:szCs w:val="24"/>
        </w:rPr>
        <w:t>39</w:t>
      </w:r>
      <w:r>
        <w:rPr>
          <w:rFonts w:ascii="Arial" w:hAnsi="Arial"/>
          <w:b w:val="false"/>
          <w:bCs w:val="false"/>
          <w:i w:val="false"/>
          <w:caps w:val="false"/>
          <w:smallCaps w:val="false"/>
          <w:color w:val="000000"/>
          <w:spacing w:val="0"/>
          <w:sz w:val="24"/>
          <w:szCs w:val="24"/>
        </w:rPr>
        <w:t>(2), pp.317-329.</w:t>
      </w:r>
      <w:r>
        <w:rPr>
          <w:rFonts w:ascii="Arial" w:hAnsi="Arial"/>
          <w:b w:val="false"/>
          <w:bCs w:val="false"/>
          <w:color w:val="000000"/>
          <w:sz w:val="24"/>
          <w:szCs w:val="24"/>
        </w:rPr>
        <w:t xml:space="preserve"> </w:t>
      </w:r>
      <w:r>
        <w:rPr>
          <w:rFonts w:ascii="Arial" w:hAnsi="Arial"/>
          <w:b w:val="false"/>
          <w:bCs w:val="false"/>
          <w:color w:val="000000"/>
          <w:sz w:val="24"/>
          <w:szCs w:val="24"/>
        </w:rPr>
        <w:t xml:space="preserve">Available at: </w:t>
      </w:r>
      <w:hyperlink r:id="rId23">
        <w:r>
          <w:rPr>
            <w:rStyle w:val="InternetLink"/>
            <w:rFonts w:ascii="Arial" w:hAnsi="Arial"/>
            <w:b w:val="false"/>
            <w:bCs w:val="false"/>
            <w:color w:val="000000"/>
            <w:sz w:val="24"/>
            <w:szCs w:val="24"/>
          </w:rPr>
          <w:t>https://www.sciencedirect.com/science/article/pii/S0019850108001326</w:t>
        </w:r>
      </w:hyperlink>
      <w:r>
        <w:rPr>
          <w:rFonts w:ascii="Arial" w:hAnsi="Arial"/>
          <w:b w:val="false"/>
          <w:bCs w:val="false"/>
          <w:color w:val="000000"/>
          <w:sz w:val="24"/>
          <w:szCs w:val="24"/>
        </w:rPr>
        <w:t xml:space="preserve"> [Accessed: 20 April 2024]</w:t>
      </w:r>
    </w:p>
    <w:p>
      <w:pPr>
        <w:pStyle w:val="Normal"/>
        <w:bidi w:val="0"/>
        <w:spacing w:lineRule="auto" w:line="360"/>
        <w:jc w:val="both"/>
        <w:rPr/>
      </w:pPr>
      <w:r>
        <w:rPr>
          <w:rFonts w:ascii="Arial" w:hAnsi="Arial"/>
          <w:b w:val="false"/>
          <w:bCs w:val="false"/>
          <w:color w:val="000000"/>
          <w:sz w:val="24"/>
          <w:szCs w:val="24"/>
        </w:rPr>
        <w:tab/>
      </w:r>
      <w:r>
        <w:rPr>
          <w:rFonts w:ascii="Arial" w:hAnsi="Arial"/>
          <w:b w:val="false"/>
          <w:bCs w:val="false"/>
          <w:i w:val="false"/>
          <w:caps w:val="false"/>
          <w:smallCaps w:val="false"/>
          <w:color w:val="000000"/>
          <w:spacing w:val="0"/>
          <w:sz w:val="24"/>
          <w:szCs w:val="24"/>
        </w:rPr>
        <w:t xml:space="preserve">Neirotti, P., Raguseo, E. and Paolucci, E. (2016) Are customers’ reviews creating value in the hospitality industry? Exploring the moderating effects of market positioning. </w:t>
      </w:r>
      <w:r>
        <w:rPr>
          <w:rFonts w:ascii="Arial" w:hAnsi="Arial"/>
          <w:b w:val="false"/>
          <w:bCs w:val="false"/>
          <w:i/>
          <w:color w:val="000000"/>
          <w:spacing w:val="0"/>
          <w:sz w:val="24"/>
          <w:szCs w:val="24"/>
        </w:rPr>
        <w:t>International Journal of Information Management</w:t>
      </w:r>
      <w:r>
        <w:rPr>
          <w:rFonts w:ascii="Arial" w:hAnsi="Arial"/>
          <w:b w:val="false"/>
          <w:bCs w:val="false"/>
          <w:i w:val="false"/>
          <w:caps w:val="false"/>
          <w:smallCaps w:val="false"/>
          <w:color w:val="000000"/>
          <w:spacing w:val="0"/>
          <w:sz w:val="24"/>
          <w:szCs w:val="24"/>
        </w:rPr>
        <w:t xml:space="preserve">, </w:t>
      </w:r>
      <w:r>
        <w:rPr>
          <w:rFonts w:ascii="Arial" w:hAnsi="Arial"/>
          <w:b w:val="false"/>
          <w:bCs w:val="false"/>
          <w:i/>
          <w:color w:val="000000"/>
          <w:spacing w:val="0"/>
          <w:sz w:val="24"/>
          <w:szCs w:val="24"/>
        </w:rPr>
        <w:t>36</w:t>
      </w:r>
      <w:r>
        <w:rPr>
          <w:rFonts w:ascii="Arial" w:hAnsi="Arial"/>
          <w:b w:val="false"/>
          <w:bCs w:val="false"/>
          <w:i w:val="false"/>
          <w:caps w:val="false"/>
          <w:smallCaps w:val="false"/>
          <w:color w:val="000000"/>
          <w:spacing w:val="0"/>
          <w:sz w:val="24"/>
          <w:szCs w:val="24"/>
        </w:rPr>
        <w:t>(6), pp.1133-1143.</w:t>
      </w:r>
      <w:r>
        <w:rPr>
          <w:rFonts w:ascii="Arial" w:hAnsi="Arial"/>
          <w:b w:val="false"/>
          <w:bCs w:val="false"/>
          <w:color w:val="000000"/>
          <w:sz w:val="24"/>
          <w:szCs w:val="24"/>
        </w:rPr>
        <w:t xml:space="preserve"> Available at: </w:t>
      </w:r>
      <w:hyperlink r:id="rId24">
        <w:r>
          <w:rPr>
            <w:rStyle w:val="InternetLink"/>
            <w:rFonts w:ascii="Arial" w:hAnsi="Arial"/>
            <w:b w:val="false"/>
            <w:bCs w:val="false"/>
            <w:color w:val="000000"/>
            <w:sz w:val="24"/>
            <w:szCs w:val="24"/>
          </w:rPr>
          <w:t>https://www.sciencedirect.com/science/article/pii/S0268401216301049</w:t>
        </w:r>
      </w:hyperlink>
      <w:hyperlink r:id="rId25">
        <w:r>
          <w:rPr>
            <w:rFonts w:ascii="Arial" w:hAnsi="Arial"/>
            <w:b w:val="false"/>
            <w:bCs w:val="false"/>
            <w:color w:val="000000"/>
            <w:sz w:val="24"/>
            <w:szCs w:val="24"/>
          </w:rPr>
          <w:t xml:space="preserve"> [Accessed: 24 April 2024]</w:t>
        </w:r>
      </w:hyperlink>
    </w:p>
    <w:p>
      <w:pPr>
        <w:pStyle w:val="Normal"/>
        <w:bidi w:val="0"/>
        <w:spacing w:lineRule="auto" w:line="360"/>
        <w:jc w:val="both"/>
        <w:rPr/>
      </w:pPr>
      <w:r>
        <w:rPr>
          <w:rFonts w:ascii="Arial" w:hAnsi="Arial"/>
          <w:b w:val="false"/>
          <w:bCs w:val="false"/>
          <w:color w:val="000000"/>
          <w:sz w:val="24"/>
          <w:szCs w:val="24"/>
        </w:rPr>
        <w:tab/>
        <w:t xml:space="preserve">Norman, P. (2024) </w:t>
      </w:r>
      <w:r>
        <w:rPr>
          <w:rFonts w:ascii="Arial" w:hAnsi="Arial"/>
          <w:b w:val="false"/>
          <w:bCs w:val="false"/>
          <w:i/>
          <w:iCs/>
          <w:color w:val="000000"/>
          <w:sz w:val="24"/>
          <w:szCs w:val="24"/>
        </w:rPr>
        <w:t>Travelodge Buys 66 of Its Hotels From Landlord LXi REIT.</w:t>
      </w:r>
      <w:r>
        <w:rPr>
          <w:rFonts w:ascii="Arial" w:hAnsi="Arial"/>
          <w:b w:val="false"/>
          <w:bCs w:val="false"/>
          <w:color w:val="000000"/>
          <w:sz w:val="24"/>
          <w:szCs w:val="24"/>
        </w:rPr>
        <w:t xml:space="preserve"> Available at: </w:t>
      </w:r>
      <w:hyperlink r:id="rId26">
        <w:r>
          <w:rPr>
            <w:rStyle w:val="InternetLink"/>
            <w:rFonts w:ascii="Arial" w:hAnsi="Arial"/>
            <w:b w:val="false"/>
            <w:bCs w:val="false"/>
            <w:color w:val="000000"/>
            <w:sz w:val="24"/>
            <w:szCs w:val="24"/>
          </w:rPr>
          <w:t>https://www.costar.com/article/408445863/travelodge-buys-66-of-its-hotels-from-landlord-lxi-reit</w:t>
        </w:r>
      </w:hyperlink>
      <w:r>
        <w:rPr>
          <w:rFonts w:ascii="Arial" w:hAnsi="Arial"/>
          <w:b w:val="false"/>
          <w:bCs w:val="false"/>
          <w:color w:val="000000"/>
          <w:sz w:val="24"/>
          <w:szCs w:val="24"/>
        </w:rPr>
        <w:t xml:space="preserve"> [Accessed: 24 April 2024]</w:t>
      </w:r>
    </w:p>
    <w:p>
      <w:pPr>
        <w:pStyle w:val="Normal"/>
        <w:bidi w:val="0"/>
        <w:spacing w:lineRule="auto" w:line="360"/>
        <w:jc w:val="both"/>
        <w:rPr/>
      </w:pPr>
      <w:r>
        <w:rPr>
          <w:rFonts w:ascii="Arial" w:hAnsi="Arial"/>
          <w:b w:val="false"/>
          <w:bCs w:val="false"/>
        </w:rPr>
        <w:tab/>
      </w:r>
      <w:r>
        <w:rPr>
          <w:rFonts w:ascii="Arial" w:hAnsi="Arial"/>
          <w:b w:val="false"/>
          <w:bCs w:val="false"/>
          <w:i w:val="false"/>
          <w:caps w:val="false"/>
          <w:smallCaps w:val="false"/>
          <w:color w:val="000000"/>
          <w:spacing w:val="0"/>
          <w:sz w:val="24"/>
          <w:szCs w:val="24"/>
        </w:rPr>
        <w:t xml:space="preserve">Sainaghi, R. </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2010</w:t>
      </w:r>
      <w:r>
        <w:rPr>
          <w:rFonts w:ascii="Arial" w:hAnsi="Arial"/>
          <w:b w:val="false"/>
          <w:bCs w:val="false"/>
          <w:i w:val="false"/>
          <w:caps w:val="false"/>
          <w:smallCaps w:val="false"/>
          <w:color w:val="000000"/>
          <w:spacing w:val="0"/>
          <w:sz w:val="24"/>
          <w:szCs w:val="24"/>
        </w:rPr>
        <w:t>)</w:t>
      </w:r>
      <w:r>
        <w:rPr>
          <w:rFonts w:ascii="Arial" w:hAnsi="Arial"/>
          <w:b w:val="false"/>
          <w:bCs w:val="false"/>
          <w:i w:val="false"/>
          <w:caps w:val="false"/>
          <w:smallCaps w:val="false"/>
          <w:color w:val="000000"/>
          <w:spacing w:val="0"/>
          <w:sz w:val="24"/>
          <w:szCs w:val="24"/>
        </w:rPr>
        <w:t xml:space="preserve"> Hotel performance: state of the art. </w:t>
      </w:r>
      <w:r>
        <w:rPr>
          <w:rFonts w:ascii="Arial" w:hAnsi="Arial"/>
          <w:b w:val="false"/>
          <w:bCs w:val="false"/>
          <w:i/>
          <w:color w:val="000000"/>
          <w:spacing w:val="0"/>
          <w:sz w:val="24"/>
          <w:szCs w:val="24"/>
        </w:rPr>
        <w:t>International Journal of Contemporary Hospitality Management</w:t>
      </w:r>
      <w:r>
        <w:rPr>
          <w:rFonts w:ascii="Arial" w:hAnsi="Arial"/>
          <w:b w:val="false"/>
          <w:bCs w:val="false"/>
          <w:i w:val="false"/>
          <w:caps w:val="false"/>
          <w:smallCaps w:val="false"/>
          <w:color w:val="000000"/>
          <w:spacing w:val="0"/>
          <w:sz w:val="24"/>
          <w:szCs w:val="24"/>
        </w:rPr>
        <w:t xml:space="preserve">, </w:t>
      </w:r>
      <w:r>
        <w:rPr>
          <w:rFonts w:ascii="Arial" w:hAnsi="Arial"/>
          <w:b w:val="false"/>
          <w:bCs w:val="false"/>
          <w:i/>
          <w:color w:val="000000"/>
          <w:spacing w:val="0"/>
          <w:sz w:val="24"/>
          <w:szCs w:val="24"/>
        </w:rPr>
        <w:t>22</w:t>
      </w:r>
      <w:r>
        <w:rPr>
          <w:rFonts w:ascii="Arial" w:hAnsi="Arial"/>
          <w:b w:val="false"/>
          <w:bCs w:val="false"/>
          <w:i w:val="false"/>
          <w:caps w:val="false"/>
          <w:smallCaps w:val="false"/>
          <w:color w:val="000000"/>
          <w:spacing w:val="0"/>
          <w:sz w:val="24"/>
          <w:szCs w:val="24"/>
        </w:rPr>
        <w:t>(7), pp.920-952.</w:t>
      </w:r>
      <w:r>
        <w:rPr>
          <w:rFonts w:ascii="Arial" w:hAnsi="Arial"/>
          <w:b w:val="false"/>
          <w:bCs w:val="false"/>
          <w:color w:val="000000"/>
          <w:sz w:val="24"/>
          <w:szCs w:val="24"/>
        </w:rPr>
        <w:t xml:space="preserve"> </w:t>
      </w:r>
      <w:r>
        <w:rPr>
          <w:rFonts w:ascii="Arial" w:hAnsi="Arial"/>
          <w:b w:val="false"/>
          <w:bCs w:val="false"/>
          <w:color w:val="000000"/>
          <w:sz w:val="24"/>
          <w:szCs w:val="24"/>
        </w:rPr>
        <w:t xml:space="preserve">Available at: </w:t>
      </w:r>
      <w:hyperlink r:id="rId27">
        <w:r>
          <w:rPr>
            <w:rStyle w:val="InternetLink"/>
            <w:rFonts w:ascii="Arial" w:hAnsi="Arial"/>
            <w:b w:val="false"/>
            <w:bCs w:val="false"/>
            <w:color w:val="000000"/>
            <w:sz w:val="24"/>
            <w:szCs w:val="24"/>
          </w:rPr>
          <w:t>https://www.emerald.com/insight/content/doi/10.1108/09596111011066617/full/html</w:t>
        </w:r>
      </w:hyperlink>
      <w:r>
        <w:rPr>
          <w:rFonts w:ascii="Arial" w:hAnsi="Arial"/>
          <w:b w:val="false"/>
          <w:bCs w:val="false"/>
          <w:color w:val="000000"/>
          <w:sz w:val="24"/>
          <w:szCs w:val="24"/>
        </w:rPr>
        <w:t xml:space="preserve"> [Accessed: 21 April 2024]</w:t>
      </w:r>
    </w:p>
    <w:p>
      <w:pPr>
        <w:pStyle w:val="Normal"/>
        <w:bidi w:val="0"/>
        <w:spacing w:lineRule="auto" w:line="360"/>
        <w:jc w:val="both"/>
        <w:rPr>
          <w:rFonts w:ascii="Arial" w:hAnsi="Arial"/>
          <w:b/>
          <w:b/>
          <w:bCs/>
        </w:rPr>
      </w:pPr>
      <w:r>
        <w:rPr>
          <w:rFonts w:ascii="Arial" w:hAnsi="Arial"/>
          <w:b w:val="false"/>
          <w:bCs w:val="false"/>
        </w:rPr>
        <w:tab/>
      </w:r>
      <w:r>
        <w:rPr>
          <w:rFonts w:ascii="Arial" w:hAnsi="Arial"/>
          <w:b w:val="false"/>
          <w:bCs w:val="false"/>
          <w:color w:val="000000"/>
        </w:rPr>
        <w:t xml:space="preserve">Shangri-La Group (2024) </w:t>
      </w:r>
      <w:r>
        <w:rPr>
          <w:rFonts w:ascii="Arial" w:hAnsi="Arial"/>
          <w:b w:val="false"/>
          <w:bCs w:val="false"/>
          <w:i/>
          <w:iCs/>
          <w:color w:val="000000"/>
        </w:rPr>
        <w:t>Our story. Milestones.</w:t>
      </w:r>
      <w:r>
        <w:rPr>
          <w:rFonts w:ascii="Arial" w:hAnsi="Arial"/>
          <w:b w:val="false"/>
          <w:bCs w:val="false"/>
          <w:color w:val="000000"/>
        </w:rPr>
        <w:t xml:space="preserve"> Available at: </w:t>
      </w:r>
      <w:hyperlink r:id="rId28">
        <w:r>
          <w:rPr>
            <w:rStyle w:val="InternetLink"/>
            <w:rFonts w:ascii="Arial" w:hAnsi="Arial"/>
            <w:b w:val="false"/>
            <w:bCs w:val="false"/>
            <w:color w:val="000000"/>
          </w:rPr>
          <w:t>https://www.shangri-la.com/group/our-story/milestones</w:t>
        </w:r>
      </w:hyperlink>
      <w:r>
        <w:rPr>
          <w:rFonts w:ascii="Arial" w:hAnsi="Arial"/>
          <w:b w:val="false"/>
          <w:bCs w:val="false"/>
          <w:color w:val="000000"/>
        </w:rPr>
        <w:t>#!#collapseOne0 [Accessed: 20 April 2024]</w:t>
      </w:r>
    </w:p>
    <w:p>
      <w:pPr>
        <w:pStyle w:val="Normal"/>
        <w:bidi w:val="0"/>
        <w:spacing w:lineRule="auto" w:line="360"/>
        <w:jc w:val="both"/>
        <w:rPr>
          <w:rFonts w:ascii="Arial" w:hAnsi="Arial"/>
          <w:b/>
          <w:b/>
          <w:bCs/>
        </w:rPr>
      </w:pPr>
      <w:r>
        <w:rPr>
          <w:rFonts w:ascii="Arial" w:hAnsi="Arial"/>
          <w:b w:val="false"/>
          <w:bCs w:val="false"/>
          <w:color w:val="000000"/>
        </w:rPr>
        <w:tab/>
        <w:t xml:space="preserve">Shangri-La Group (2023) </w:t>
      </w:r>
      <w:r>
        <w:rPr>
          <w:rFonts w:ascii="Arial" w:hAnsi="Arial"/>
          <w:b w:val="false"/>
          <w:bCs w:val="false"/>
          <w:i/>
          <w:iCs/>
          <w:color w:val="000000"/>
        </w:rPr>
        <w:t>Shangri-La Group Releases 2023 Interim Results.</w:t>
      </w:r>
      <w:r>
        <w:rPr>
          <w:rFonts w:ascii="Arial" w:hAnsi="Arial"/>
          <w:b w:val="false"/>
          <w:bCs w:val="false"/>
          <w:color w:val="000000"/>
        </w:rPr>
        <w:t xml:space="preserve"> Available at: </w:t>
      </w:r>
      <w:hyperlink r:id="rId29">
        <w:r>
          <w:rPr>
            <w:rStyle w:val="InternetLink"/>
            <w:rFonts w:ascii="Arial" w:hAnsi="Arial"/>
            <w:b w:val="false"/>
            <w:bCs w:val="false"/>
            <w:color w:val="000000"/>
          </w:rPr>
          <w:t>https://www.shangri-la.com/group/media/media_post?post=Aug30_2023InterimResults</w:t>
        </w:r>
      </w:hyperlink>
      <w:hyperlink r:id="rId30">
        <w:r>
          <w:rPr>
            <w:rFonts w:ascii="Arial" w:hAnsi="Arial"/>
            <w:b w:val="false"/>
            <w:bCs w:val="false"/>
            <w:color w:val="000000"/>
          </w:rPr>
          <w:t xml:space="preserve"> [Accessed: 21 April 2024]</w:t>
        </w:r>
      </w:hyperlink>
    </w:p>
    <w:p>
      <w:pPr>
        <w:pStyle w:val="Normal"/>
        <w:bidi w:val="0"/>
        <w:spacing w:lineRule="auto" w:line="360"/>
        <w:jc w:val="both"/>
        <w:rPr>
          <w:rFonts w:ascii="Arial" w:hAnsi="Arial"/>
          <w:b/>
          <w:b/>
          <w:bCs/>
        </w:rPr>
      </w:pPr>
      <w:r>
        <w:rPr>
          <w:rFonts w:ascii="Arial" w:hAnsi="Arial"/>
          <w:b w:val="false"/>
          <w:bCs w:val="false"/>
          <w:color w:val="000000"/>
        </w:rPr>
        <w:tab/>
        <w:t xml:space="preserve">Shangri-La Group (2023) </w:t>
      </w:r>
      <w:r>
        <w:rPr>
          <w:rFonts w:ascii="Arial" w:hAnsi="Arial"/>
          <w:b w:val="false"/>
          <w:bCs w:val="false"/>
          <w:i/>
          <w:iCs/>
          <w:color w:val="000000"/>
        </w:rPr>
        <w:t>Sustainability Report</w:t>
      </w:r>
      <w:r>
        <w:rPr>
          <w:rFonts w:ascii="Arial" w:hAnsi="Arial"/>
          <w:b w:val="false"/>
          <w:bCs w:val="false"/>
          <w:color w:val="000000"/>
        </w:rPr>
        <w:t xml:space="preserve">. Available at: </w:t>
      </w:r>
      <w:hyperlink r:id="rId31">
        <w:r>
          <w:rPr>
            <w:rStyle w:val="InternetLink"/>
            <w:rFonts w:ascii="Arial" w:hAnsi="Arial"/>
            <w:b w:val="false"/>
            <w:bCs w:val="false"/>
            <w:color w:val="000000"/>
          </w:rPr>
          <w:t>https://sitecore-cd.shangri-la.com/-/media/Project/Shangri-La-Group/Sustainability/Images/Sustainability-Report/2023_SustainabilityReport.pdf</w:t>
        </w:r>
      </w:hyperlink>
      <w:r>
        <w:rPr>
          <w:rFonts w:ascii="Arial" w:hAnsi="Arial"/>
          <w:b w:val="false"/>
          <w:bCs w:val="false"/>
          <w:color w:val="000000"/>
        </w:rPr>
        <w:t xml:space="preserve"> [Accessed: 24 April 2024]</w:t>
      </w:r>
    </w:p>
    <w:p>
      <w:pPr>
        <w:pStyle w:val="Normal"/>
        <w:bidi w:val="0"/>
        <w:spacing w:lineRule="auto" w:line="360"/>
        <w:jc w:val="both"/>
        <w:rPr>
          <w:rFonts w:ascii="Arial" w:hAnsi="Arial"/>
          <w:b w:val="false"/>
          <w:b w:val="false"/>
          <w:bCs w:val="false"/>
        </w:rPr>
      </w:pPr>
      <w:r>
        <w:rPr>
          <w:rFonts w:ascii="Arial" w:hAnsi="Arial"/>
          <w:b w:val="false"/>
          <w:bCs w:val="false"/>
          <w:color w:val="000000"/>
        </w:rPr>
        <w:tab/>
        <w:t xml:space="preserve">Shangri-La International Hotel Management Ltd (2024) </w:t>
      </w:r>
      <w:r>
        <w:rPr>
          <w:rFonts w:ascii="Arial" w:hAnsi="Arial"/>
          <w:b w:val="false"/>
          <w:bCs w:val="false"/>
          <w:i/>
          <w:iCs/>
          <w:color w:val="000000"/>
        </w:rPr>
        <w:t>Hotel &amp; Resorts.</w:t>
      </w:r>
      <w:r>
        <w:rPr>
          <w:rFonts w:ascii="Arial" w:hAnsi="Arial"/>
          <w:b w:val="false"/>
          <w:bCs w:val="false"/>
          <w:color w:val="000000"/>
        </w:rPr>
        <w:t xml:space="preserve"> Available at: </w:t>
      </w:r>
      <w:hyperlink r:id="rId32">
        <w:r>
          <w:rPr>
            <w:rStyle w:val="InternetLink"/>
            <w:rFonts w:ascii="Arial" w:hAnsi="Arial"/>
            <w:b w:val="false"/>
            <w:bCs w:val="false"/>
            <w:color w:val="000000"/>
          </w:rPr>
          <w:t>https://www.shangri-la.com/brand/</w:t>
        </w:r>
      </w:hyperlink>
      <w:r>
        <w:rPr>
          <w:rFonts w:ascii="Arial" w:hAnsi="Arial"/>
          <w:b w:val="false"/>
          <w:bCs w:val="false"/>
          <w:color w:val="000000"/>
        </w:rPr>
        <w:t xml:space="preserve"> [Accessed: 20 April 2024]</w:t>
      </w:r>
    </w:p>
    <w:p>
      <w:pPr>
        <w:pStyle w:val="Normal"/>
        <w:bidi w:val="0"/>
        <w:spacing w:lineRule="auto" w:line="360"/>
        <w:jc w:val="both"/>
        <w:rPr/>
      </w:pPr>
      <w:r>
        <w:rPr>
          <w:rFonts w:ascii="Arial" w:hAnsi="Arial"/>
          <w:b w:val="false"/>
          <w:bCs w:val="false"/>
        </w:rPr>
        <w:tab/>
      </w:r>
      <w:r>
        <w:rPr>
          <w:rFonts w:ascii="Arial" w:hAnsi="Arial"/>
          <w:b w:val="false"/>
          <w:i w:val="false"/>
          <w:caps w:val="false"/>
          <w:smallCaps w:val="false"/>
          <w:color w:val="000000"/>
          <w:spacing w:val="0"/>
          <w:sz w:val="24"/>
          <w:szCs w:val="24"/>
        </w:rPr>
        <w:t xml:space="preserve">Silva, R. </w:t>
      </w:r>
      <w:r>
        <w:rPr>
          <w:rFonts w:ascii="Arial" w:hAnsi="Arial"/>
          <w:b w:val="false"/>
          <w:i w:val="false"/>
          <w:caps w:val="false"/>
          <w:smallCaps w:val="false"/>
          <w:color w:val="000000"/>
          <w:spacing w:val="0"/>
          <w:sz w:val="24"/>
          <w:szCs w:val="24"/>
        </w:rPr>
        <w:t>(</w:t>
      </w:r>
      <w:r>
        <w:rPr>
          <w:rFonts w:ascii="Arial" w:hAnsi="Arial"/>
          <w:b w:val="false"/>
          <w:i w:val="false"/>
          <w:caps w:val="false"/>
          <w:smallCaps w:val="false"/>
          <w:color w:val="000000"/>
          <w:spacing w:val="0"/>
          <w:sz w:val="24"/>
          <w:szCs w:val="24"/>
        </w:rPr>
        <w:t>2015</w:t>
      </w:r>
      <w:r>
        <w:rPr>
          <w:rFonts w:ascii="Arial" w:hAnsi="Arial"/>
          <w:b w:val="false"/>
          <w:i w:val="false"/>
          <w:caps w:val="false"/>
          <w:smallCaps w:val="false"/>
          <w:color w:val="000000"/>
          <w:spacing w:val="0"/>
          <w:sz w:val="24"/>
          <w:szCs w:val="24"/>
        </w:rPr>
        <w:t>)</w:t>
      </w:r>
      <w:r>
        <w:rPr>
          <w:rFonts w:ascii="Arial" w:hAnsi="Arial"/>
          <w:b w:val="false"/>
          <w:i w:val="false"/>
          <w:caps w:val="false"/>
          <w:smallCaps w:val="false"/>
          <w:color w:val="000000"/>
          <w:spacing w:val="0"/>
          <w:sz w:val="24"/>
          <w:szCs w:val="24"/>
        </w:rPr>
        <w:t xml:space="preserve"> Multimarket contact, differentiation, and prices of chain hotels. </w:t>
      </w:r>
      <w:r>
        <w:rPr>
          <w:rFonts w:ascii="Arial" w:hAnsi="Arial"/>
          <w:b w:val="false"/>
          <w:i/>
          <w:color w:val="000000"/>
          <w:spacing w:val="0"/>
          <w:sz w:val="24"/>
          <w:szCs w:val="24"/>
        </w:rPr>
        <w:t>Tourism Management</w:t>
      </w:r>
      <w:r>
        <w:rPr>
          <w:rFonts w:ascii="Arial" w:hAnsi="Arial"/>
          <w:b w:val="false"/>
          <w:i w:val="false"/>
          <w:caps w:val="false"/>
          <w:smallCaps w:val="false"/>
          <w:color w:val="000000"/>
          <w:spacing w:val="0"/>
          <w:sz w:val="24"/>
          <w:szCs w:val="24"/>
        </w:rPr>
        <w:t xml:space="preserve">, </w:t>
      </w:r>
      <w:r>
        <w:rPr>
          <w:rFonts w:ascii="Arial" w:hAnsi="Arial"/>
          <w:b w:val="false"/>
          <w:i/>
          <w:color w:val="000000"/>
          <w:spacing w:val="0"/>
          <w:sz w:val="24"/>
          <w:szCs w:val="24"/>
        </w:rPr>
        <w:t>48</w:t>
      </w:r>
      <w:r>
        <w:rPr>
          <w:rFonts w:ascii="Arial" w:hAnsi="Arial"/>
          <w:b w:val="false"/>
          <w:i w:val="false"/>
          <w:caps w:val="false"/>
          <w:smallCaps w:val="false"/>
          <w:color w:val="000000"/>
          <w:spacing w:val="0"/>
          <w:sz w:val="24"/>
          <w:szCs w:val="24"/>
        </w:rPr>
        <w:t>, pp.305-315.</w:t>
      </w:r>
      <w:r>
        <w:rPr>
          <w:rFonts w:ascii="Arial" w:hAnsi="Arial"/>
          <w:color w:val="000000"/>
          <w:sz w:val="24"/>
          <w:szCs w:val="24"/>
        </w:rPr>
        <w:t xml:space="preserve"> </w:t>
      </w:r>
      <w:r>
        <w:rPr>
          <w:rFonts w:ascii="Arial" w:hAnsi="Arial"/>
          <w:color w:val="000000"/>
          <w:sz w:val="24"/>
          <w:szCs w:val="24"/>
        </w:rPr>
        <w:t xml:space="preserve">Available at: </w:t>
      </w:r>
      <w:hyperlink r:id="rId33">
        <w:r>
          <w:rPr>
            <w:rStyle w:val="InternetLink"/>
            <w:rFonts w:ascii="Arial" w:hAnsi="Arial"/>
            <w:color w:val="000000"/>
            <w:sz w:val="24"/>
            <w:szCs w:val="24"/>
          </w:rPr>
          <w:t>https://doi.org/10.1016/j.tourman.2014.11.006</w:t>
        </w:r>
      </w:hyperlink>
      <w:r>
        <w:rPr>
          <w:rFonts w:ascii="Arial" w:hAnsi="Arial"/>
          <w:color w:val="000000"/>
          <w:sz w:val="24"/>
          <w:szCs w:val="24"/>
        </w:rPr>
        <w:t xml:space="preserve"> [Accessed: 24 April 2024]</w:t>
      </w:r>
    </w:p>
    <w:p>
      <w:pPr>
        <w:pStyle w:val="Normal"/>
        <w:bidi w:val="0"/>
        <w:spacing w:lineRule="auto" w:line="360"/>
        <w:jc w:val="both"/>
        <w:rPr/>
      </w:pPr>
      <w:r>
        <w:rPr>
          <w:rFonts w:ascii="Arial" w:hAnsi="Arial"/>
          <w:color w:val="000000"/>
          <w:sz w:val="24"/>
          <w:szCs w:val="24"/>
        </w:rPr>
        <w:tab/>
        <w:t xml:space="preserve">Sito, P. (2023) </w:t>
      </w:r>
      <w:r>
        <w:rPr>
          <w:rFonts w:ascii="Arial" w:hAnsi="Arial"/>
          <w:i/>
          <w:iCs/>
          <w:color w:val="000000"/>
          <w:sz w:val="24"/>
          <w:szCs w:val="24"/>
        </w:rPr>
        <w:t>Shangri-La poised to benefit from the Middle East’s economic rebound after decades-long expansion spree.</w:t>
      </w:r>
      <w:r>
        <w:rPr>
          <w:rFonts w:ascii="Arial" w:hAnsi="Arial"/>
          <w:color w:val="000000"/>
          <w:sz w:val="24"/>
          <w:szCs w:val="24"/>
        </w:rPr>
        <w:t xml:space="preserve"> Available at: </w:t>
      </w:r>
      <w:hyperlink r:id="rId34">
        <w:r>
          <w:rPr>
            <w:rStyle w:val="InternetLink"/>
            <w:rFonts w:ascii="Arial" w:hAnsi="Arial"/>
            <w:color w:val="000000"/>
            <w:sz w:val="24"/>
            <w:szCs w:val="24"/>
          </w:rPr>
          <w:t>https://www.scmp.com/business/article/3239583/shangri-la-poised-benefit-middle-easts-economic-rebound-after-decades-long-expansion-spree</w:t>
        </w:r>
      </w:hyperlink>
      <w:r>
        <w:rPr>
          <w:rFonts w:ascii="Arial" w:hAnsi="Arial"/>
          <w:color w:val="000000"/>
          <w:sz w:val="24"/>
          <w:szCs w:val="24"/>
        </w:rPr>
        <w:t xml:space="preserve"> [Accessed: 24 April 2024]</w:t>
      </w:r>
    </w:p>
    <w:p>
      <w:pPr>
        <w:pStyle w:val="Normal"/>
        <w:bidi w:val="0"/>
        <w:spacing w:lineRule="auto" w:line="360"/>
        <w:jc w:val="both"/>
        <w:rPr>
          <w:rFonts w:ascii="Arial" w:hAnsi="Arial"/>
          <w:b w:val="false"/>
          <w:b w:val="false"/>
          <w:bCs w:val="false"/>
        </w:rPr>
      </w:pPr>
      <w:r>
        <w:rPr>
          <w:rFonts w:ascii="Arial" w:hAnsi="Arial"/>
          <w:b w:val="false"/>
          <w:bCs w:val="false"/>
        </w:rPr>
        <w:tab/>
        <w:t xml:space="preserve">Travelodge (2024) </w:t>
      </w:r>
      <w:r>
        <w:rPr>
          <w:rFonts w:ascii="Arial" w:hAnsi="Arial"/>
          <w:b w:val="false"/>
          <w:bCs w:val="false"/>
          <w:i/>
          <w:iCs/>
        </w:rPr>
        <w:t xml:space="preserve">Company overview. Leading the way in budget-friendly accommodation. </w:t>
      </w:r>
      <w:r>
        <w:rPr>
          <w:rFonts w:ascii="Arial" w:hAnsi="Arial"/>
          <w:b w:val="false"/>
          <w:bCs w:val="false"/>
          <w:i w:val="false"/>
          <w:iCs w:val="false"/>
        </w:rPr>
        <w:t xml:space="preserve">Available at: </w:t>
      </w:r>
      <w:hyperlink r:id="rId35">
        <w:r>
          <w:rPr>
            <w:rStyle w:val="InternetLink"/>
            <w:rFonts w:ascii="Arial" w:hAnsi="Arial"/>
            <w:b w:val="false"/>
            <w:bCs w:val="false"/>
            <w:i w:val="false"/>
            <w:iCs w:val="false"/>
          </w:rPr>
          <w:t>https://travelodge.co.uk/our-business/about-us/company-overview/</w:t>
        </w:r>
      </w:hyperlink>
      <w:r>
        <w:rPr>
          <w:rFonts w:ascii="Arial" w:hAnsi="Arial"/>
          <w:b w:val="false"/>
          <w:bCs w:val="false"/>
          <w:i w:val="false"/>
          <w:iCs w:val="false"/>
        </w:rPr>
        <w:t xml:space="preserve"> [Accessed: 20 April 2024]</w:t>
      </w:r>
    </w:p>
    <w:p>
      <w:pPr>
        <w:pStyle w:val="Normal"/>
        <w:bidi w:val="0"/>
        <w:spacing w:lineRule="auto" w:line="360"/>
        <w:jc w:val="both"/>
        <w:rPr>
          <w:rFonts w:ascii="Arial" w:hAnsi="Arial"/>
          <w:b w:val="false"/>
          <w:b w:val="false"/>
          <w:bCs w:val="false"/>
        </w:rPr>
      </w:pPr>
      <w:r>
        <w:rPr>
          <w:rFonts w:ascii="Arial" w:hAnsi="Arial"/>
          <w:b w:val="false"/>
          <w:bCs w:val="false"/>
          <w:i w:val="false"/>
          <w:iCs w:val="false"/>
        </w:rPr>
        <w:tab/>
        <w:t xml:space="preserve">Travelodge (2023) </w:t>
      </w:r>
      <w:r>
        <w:rPr>
          <w:rFonts w:ascii="Arial" w:hAnsi="Arial"/>
          <w:b w:val="false"/>
          <w:bCs w:val="false"/>
          <w:i/>
          <w:iCs/>
        </w:rPr>
        <w:t>TVL Finance PLC – Report to Noteholders.</w:t>
      </w:r>
      <w:r>
        <w:rPr>
          <w:rFonts w:ascii="Arial" w:hAnsi="Arial"/>
          <w:b w:val="false"/>
          <w:bCs w:val="false"/>
          <w:i w:val="false"/>
          <w:iCs w:val="false"/>
        </w:rPr>
        <w:t xml:space="preserve"> Available at: </w:t>
      </w:r>
      <w:hyperlink r:id="rId36">
        <w:r>
          <w:rPr>
            <w:rStyle w:val="InternetLink"/>
            <w:rFonts w:ascii="Arial" w:hAnsi="Arial"/>
            <w:b w:val="false"/>
            <w:bCs w:val="false"/>
            <w:i w:val="false"/>
            <w:iCs w:val="false"/>
          </w:rPr>
          <w:t>https://www.travelodge.co.uk/nw/sites/default/files/Thame_and_London_Quarterly_Report_to_Note_Holders_2023_Q3_FINAL.pdf</w:t>
        </w:r>
      </w:hyperlink>
      <w:r>
        <w:rPr>
          <w:rFonts w:ascii="Arial" w:hAnsi="Arial"/>
          <w:b w:val="false"/>
          <w:bCs w:val="false"/>
          <w:i w:val="false"/>
          <w:iCs w:val="false"/>
        </w:rPr>
        <w:t xml:space="preserve"> [Accessed: 22 April 2024]</w:t>
      </w:r>
    </w:p>
    <w:p>
      <w:pPr>
        <w:pStyle w:val="Normal"/>
        <w:bidi w:val="0"/>
        <w:spacing w:lineRule="auto" w:line="360"/>
        <w:jc w:val="both"/>
        <w:rPr>
          <w:rFonts w:ascii="Arial" w:hAnsi="Arial"/>
          <w:b w:val="false"/>
          <w:b w:val="false"/>
          <w:bCs w:val="false"/>
        </w:rPr>
      </w:pPr>
      <w:r>
        <w:rPr>
          <w:rFonts w:ascii="Arial" w:hAnsi="Arial"/>
          <w:b w:val="false"/>
          <w:bCs w:val="false"/>
          <w:i w:val="false"/>
          <w:iCs w:val="false"/>
        </w:rPr>
        <w:tab/>
        <w:t xml:space="preserve">Travelodge (2022) </w:t>
      </w:r>
      <w:r>
        <w:rPr>
          <w:rFonts w:ascii="Arial" w:hAnsi="Arial"/>
          <w:b w:val="false"/>
          <w:bCs w:val="false"/>
          <w:i/>
          <w:iCs/>
        </w:rPr>
        <w:t>Travelodge launches its new sustainability plan - ‘Better Future’.</w:t>
      </w:r>
      <w:r>
        <w:rPr>
          <w:rFonts w:ascii="Arial" w:hAnsi="Arial"/>
          <w:b w:val="false"/>
          <w:bCs w:val="false"/>
          <w:i w:val="false"/>
          <w:iCs w:val="false"/>
        </w:rPr>
        <w:t xml:space="preserve"> Available at: </w:t>
      </w:r>
      <w:hyperlink r:id="rId37">
        <w:r>
          <w:rPr>
            <w:rStyle w:val="InternetLink"/>
            <w:rFonts w:ascii="Arial" w:hAnsi="Arial"/>
            <w:b w:val="false"/>
            <w:bCs w:val="false"/>
            <w:i w:val="false"/>
            <w:iCs w:val="false"/>
          </w:rPr>
          <w:t>https://www.travelodge.co.uk/press-centre/press-releases/Travelodge-launches-its-new-sustainability-plan-%E2%80%98Better-Future%E2%80%99</w:t>
        </w:r>
      </w:hyperlink>
      <w:hyperlink r:id="rId38">
        <w:r>
          <w:rPr>
            <w:rFonts w:ascii="Arial" w:hAnsi="Arial"/>
            <w:b w:val="false"/>
            <w:bCs w:val="false"/>
            <w:i w:val="false"/>
            <w:iCs w:val="false"/>
          </w:rPr>
          <w:t xml:space="preserve"> [Accessed: 24 April 2024]</w:t>
        </w:r>
      </w:hyperlink>
    </w:p>
    <w:p>
      <w:pPr>
        <w:pStyle w:val="Normal"/>
        <w:bidi w:val="0"/>
        <w:spacing w:lineRule="auto" w:line="360"/>
        <w:jc w:val="both"/>
        <w:rPr>
          <w:rFonts w:ascii="Arial" w:hAnsi="Arial"/>
          <w:b w:val="false"/>
          <w:b w:val="false"/>
          <w:bCs w:val="false"/>
        </w:rPr>
      </w:pPr>
      <w:r>
        <w:rPr>
          <w:rFonts w:ascii="Arial" w:hAnsi="Arial"/>
          <w:b w:val="false"/>
          <w:bCs w:val="false"/>
          <w:i w:val="false"/>
          <w:iCs w:val="false"/>
        </w:rPr>
        <w:tab/>
        <w:t xml:space="preserve">Travelodge (2021) </w:t>
      </w:r>
      <w:r>
        <w:rPr>
          <w:rFonts w:ascii="Arial" w:hAnsi="Arial"/>
          <w:b w:val="false"/>
          <w:bCs w:val="false"/>
          <w:i/>
          <w:iCs/>
        </w:rPr>
        <w:t>Strong recovery in 2021 and Travelodge is well positioned to benefit in the expected recovery.</w:t>
      </w:r>
      <w:r>
        <w:rPr>
          <w:rFonts w:ascii="Arial" w:hAnsi="Arial"/>
          <w:b w:val="false"/>
          <w:bCs w:val="false"/>
          <w:i w:val="false"/>
          <w:iCs w:val="false"/>
        </w:rPr>
        <w:t xml:space="preserve"> Available at: </w:t>
      </w:r>
      <w:hyperlink r:id="rId39">
        <w:r>
          <w:rPr>
            <w:rStyle w:val="InternetLink"/>
            <w:rFonts w:ascii="Arial" w:hAnsi="Arial"/>
            <w:b w:val="false"/>
            <w:bCs w:val="false"/>
            <w:i w:val="false"/>
            <w:iCs w:val="false"/>
          </w:rPr>
          <w:t>https://www.travelodge.co.uk/blog/news/travelodge-strong-2021-recovery/</w:t>
        </w:r>
      </w:hyperlink>
      <w:r>
        <w:rPr>
          <w:rFonts w:ascii="Arial" w:hAnsi="Arial"/>
          <w:b w:val="false"/>
          <w:bCs w:val="false"/>
          <w:i w:val="false"/>
          <w:iCs w:val="false"/>
        </w:rPr>
        <w:t xml:space="preserve"> [Accessed: 22 April 2024]</w:t>
      </w:r>
    </w:p>
    <w:p>
      <w:pPr>
        <w:pStyle w:val="Normal"/>
        <w:bidi w:val="0"/>
        <w:spacing w:lineRule="auto" w:line="360"/>
        <w:jc w:val="both"/>
        <w:rPr>
          <w:rFonts w:ascii="Arial" w:hAnsi="Arial"/>
          <w:b w:val="false"/>
          <w:b w:val="false"/>
          <w:bCs w:val="false"/>
        </w:rPr>
      </w:pPr>
      <w:r>
        <w:rPr>
          <w:rFonts w:ascii="Arial" w:hAnsi="Arial"/>
          <w:b w:val="false"/>
          <w:bCs w:val="false"/>
          <w:i w:val="false"/>
          <w:iCs w:val="false"/>
        </w:rPr>
        <w:tab/>
        <w:t xml:space="preserve">Travelodge (2011) </w:t>
      </w:r>
      <w:r>
        <w:rPr>
          <w:rFonts w:ascii="Arial" w:hAnsi="Arial"/>
          <w:b w:val="false"/>
          <w:bCs w:val="false"/>
          <w:i/>
          <w:iCs/>
        </w:rPr>
        <w:t>Travelodge continues to expand in Spain with a £40 million investment.</w:t>
      </w:r>
      <w:r>
        <w:rPr>
          <w:rFonts w:ascii="Arial" w:hAnsi="Arial"/>
          <w:b w:val="false"/>
          <w:bCs w:val="false"/>
          <w:i w:val="false"/>
          <w:iCs w:val="false"/>
        </w:rPr>
        <w:t xml:space="preserve"> Available at: </w:t>
      </w:r>
      <w:hyperlink r:id="rId40">
        <w:r>
          <w:rPr>
            <w:rStyle w:val="InternetLink"/>
            <w:rFonts w:ascii="Arial" w:hAnsi="Arial"/>
            <w:b w:val="false"/>
            <w:bCs w:val="false"/>
            <w:i w:val="false"/>
            <w:iCs w:val="false"/>
          </w:rPr>
          <w:t>https://www.travelodge.co.uk/press-centre/press-releases/TRAVELODGE-CONTINUES-EXPAND-SPAIN-%C2%A340-MILLION-INVESTMENT</w:t>
        </w:r>
      </w:hyperlink>
      <w:r>
        <w:rPr>
          <w:rFonts w:ascii="Arial" w:hAnsi="Arial"/>
          <w:b w:val="false"/>
          <w:bCs w:val="false"/>
          <w:i w:val="false"/>
          <w:iCs w:val="false"/>
        </w:rPr>
        <w:t xml:space="preserve"> [Accessed: 22 April 2024]</w:t>
      </w:r>
    </w:p>
    <w:p>
      <w:pPr>
        <w:pStyle w:val="Normal"/>
        <w:bidi w:val="0"/>
        <w:spacing w:lineRule="auto" w:line="360"/>
        <w:jc w:val="both"/>
        <w:rPr/>
      </w:pPr>
      <w:r>
        <w:rPr>
          <w:rFonts w:ascii="Arial" w:hAnsi="Arial"/>
          <w:b w:val="false"/>
          <w:bCs w:val="false"/>
          <w:i w:val="false"/>
          <w:iCs w:val="false"/>
        </w:rPr>
        <w:tab/>
      </w:r>
      <w:r>
        <w:rPr>
          <w:rFonts w:ascii="Arial" w:hAnsi="Arial"/>
          <w:b w:val="false"/>
          <w:i w:val="false"/>
          <w:iCs w:val="false"/>
          <w:caps w:val="false"/>
          <w:smallCaps w:val="false"/>
          <w:color w:val="000000"/>
          <w:spacing w:val="0"/>
          <w:sz w:val="24"/>
          <w:szCs w:val="24"/>
        </w:rPr>
        <w:t xml:space="preserve">Whitla, P., Walters, P.G. and Davies, H. </w:t>
      </w:r>
      <w:r>
        <w:rPr>
          <w:rFonts w:ascii="Arial" w:hAnsi="Arial"/>
          <w:b w:val="false"/>
          <w:i w:val="false"/>
          <w:iCs w:val="false"/>
          <w:caps w:val="false"/>
          <w:smallCaps w:val="false"/>
          <w:color w:val="000000"/>
          <w:spacing w:val="0"/>
          <w:sz w:val="24"/>
          <w:szCs w:val="24"/>
        </w:rPr>
        <w:t>(</w:t>
      </w:r>
      <w:r>
        <w:rPr>
          <w:rFonts w:ascii="Arial" w:hAnsi="Arial"/>
          <w:b w:val="false"/>
          <w:i w:val="false"/>
          <w:iCs w:val="false"/>
          <w:caps w:val="false"/>
          <w:smallCaps w:val="false"/>
          <w:color w:val="000000"/>
          <w:spacing w:val="0"/>
          <w:sz w:val="24"/>
          <w:szCs w:val="24"/>
        </w:rPr>
        <w:t>2007</w:t>
      </w:r>
      <w:r>
        <w:rPr>
          <w:rFonts w:ascii="Arial" w:hAnsi="Arial"/>
          <w:b w:val="false"/>
          <w:i w:val="false"/>
          <w:iCs w:val="false"/>
          <w:caps w:val="false"/>
          <w:smallCaps w:val="false"/>
          <w:color w:val="000000"/>
          <w:spacing w:val="0"/>
          <w:sz w:val="24"/>
          <w:szCs w:val="24"/>
        </w:rPr>
        <w:t>)</w:t>
      </w:r>
      <w:r>
        <w:rPr>
          <w:rFonts w:ascii="Arial" w:hAnsi="Arial"/>
          <w:b w:val="false"/>
          <w:i w:val="false"/>
          <w:iCs w:val="false"/>
          <w:caps w:val="false"/>
          <w:smallCaps w:val="false"/>
          <w:color w:val="000000"/>
          <w:spacing w:val="0"/>
          <w:sz w:val="24"/>
          <w:szCs w:val="24"/>
        </w:rPr>
        <w:t xml:space="preserve"> Global strategies in the international hotel industry. </w:t>
      </w:r>
      <w:r>
        <w:rPr>
          <w:rFonts w:ascii="Arial" w:hAnsi="Arial"/>
          <w:b w:val="false"/>
          <w:i/>
          <w:iCs w:val="false"/>
          <w:color w:val="000000"/>
          <w:spacing w:val="0"/>
          <w:sz w:val="24"/>
          <w:szCs w:val="24"/>
        </w:rPr>
        <w:t>International Journal of Hospitality Management</w:t>
      </w:r>
      <w:r>
        <w:rPr>
          <w:rFonts w:ascii="Arial" w:hAnsi="Arial"/>
          <w:b w:val="false"/>
          <w:i w:val="false"/>
          <w:iCs w:val="false"/>
          <w:caps w:val="false"/>
          <w:smallCaps w:val="false"/>
          <w:color w:val="000000"/>
          <w:spacing w:val="0"/>
          <w:sz w:val="24"/>
          <w:szCs w:val="24"/>
        </w:rPr>
        <w:t xml:space="preserve">, </w:t>
      </w:r>
      <w:r>
        <w:rPr>
          <w:rFonts w:ascii="Arial" w:hAnsi="Arial"/>
          <w:b w:val="false"/>
          <w:i/>
          <w:iCs w:val="false"/>
          <w:color w:val="000000"/>
          <w:spacing w:val="0"/>
          <w:sz w:val="24"/>
          <w:szCs w:val="24"/>
        </w:rPr>
        <w:t>26</w:t>
      </w:r>
      <w:r>
        <w:rPr>
          <w:rFonts w:ascii="Arial" w:hAnsi="Arial"/>
          <w:b w:val="false"/>
          <w:i w:val="false"/>
          <w:iCs w:val="false"/>
          <w:caps w:val="false"/>
          <w:smallCaps w:val="false"/>
          <w:color w:val="000000"/>
          <w:spacing w:val="0"/>
          <w:sz w:val="24"/>
          <w:szCs w:val="24"/>
        </w:rPr>
        <w:t>(4), pp.777-792.</w:t>
      </w:r>
      <w:r>
        <w:rPr>
          <w:rFonts w:ascii="Arial" w:hAnsi="Arial"/>
          <w:i w:val="false"/>
          <w:iCs w:val="false"/>
          <w:color w:val="000000"/>
          <w:sz w:val="24"/>
          <w:szCs w:val="24"/>
        </w:rPr>
        <w:t xml:space="preserve"> </w:t>
      </w:r>
      <w:r>
        <w:rPr>
          <w:rFonts w:ascii="Arial" w:hAnsi="Arial"/>
          <w:i w:val="false"/>
          <w:iCs w:val="false"/>
          <w:color w:val="000000"/>
          <w:sz w:val="24"/>
          <w:szCs w:val="24"/>
        </w:rPr>
        <w:t xml:space="preserve">Available at: </w:t>
      </w:r>
      <w:hyperlink r:id="rId41">
        <w:r>
          <w:rPr>
            <w:rStyle w:val="InternetLink"/>
            <w:rFonts w:ascii="Arial" w:hAnsi="Arial"/>
            <w:i w:val="false"/>
            <w:iCs w:val="false"/>
            <w:color w:val="000000"/>
            <w:sz w:val="24"/>
            <w:szCs w:val="24"/>
          </w:rPr>
          <w:t>https://doi.org/10.1016/j.ijhm.2006.08.001</w:t>
        </w:r>
      </w:hyperlink>
      <w:hyperlink r:id="rId42">
        <w:r>
          <w:rPr>
            <w:rFonts w:ascii="Arial" w:hAnsi="Arial"/>
            <w:i w:val="false"/>
            <w:iCs w:val="false"/>
            <w:color w:val="000000"/>
            <w:sz w:val="24"/>
            <w:szCs w:val="24"/>
          </w:rPr>
          <w:t xml:space="preserve"> [Accessed: 24 April 2024]</w:t>
        </w:r>
      </w:hyperlink>
    </w:p>
    <w:p>
      <w:pPr>
        <w:pStyle w:val="Normal"/>
        <w:bidi w:val="0"/>
        <w:spacing w:lineRule="auto" w:line="360"/>
        <w:jc w:val="both"/>
        <w:rPr/>
      </w:pPr>
      <w:r>
        <w:rPr>
          <w:rFonts w:ascii="Arial" w:hAnsi="Arial"/>
          <w:i w:val="false"/>
          <w:iCs w:val="false"/>
          <w:color w:val="000000"/>
          <w:sz w:val="24"/>
          <w:szCs w:val="24"/>
        </w:rPr>
        <w:tab/>
        <w:t xml:space="preserve">Wilson, K. (2023) </w:t>
      </w:r>
      <w:r>
        <w:rPr>
          <w:rFonts w:ascii="Arial" w:hAnsi="Arial"/>
          <w:i/>
          <w:iCs/>
          <w:color w:val="000000"/>
          <w:sz w:val="24"/>
          <w:szCs w:val="24"/>
        </w:rPr>
        <w:t>Fostering a Positive Work Culture: A Conversation with Travelodge's Head of People Services.</w:t>
      </w:r>
      <w:r>
        <w:rPr>
          <w:rFonts w:ascii="Arial" w:hAnsi="Arial"/>
          <w:i w:val="false"/>
          <w:iCs w:val="false"/>
          <w:color w:val="000000"/>
          <w:sz w:val="24"/>
          <w:szCs w:val="24"/>
        </w:rPr>
        <w:t xml:space="preserve"> Available at: </w:t>
      </w:r>
      <w:hyperlink r:id="rId43">
        <w:r>
          <w:rPr>
            <w:rStyle w:val="InternetLink"/>
            <w:rFonts w:ascii="Arial" w:hAnsi="Arial"/>
            <w:i w:val="false"/>
            <w:iCs w:val="false"/>
            <w:color w:val="000000"/>
            <w:sz w:val="24"/>
            <w:szCs w:val="24"/>
          </w:rPr>
          <w:t>https://www.fit-for-purpose.org/listen/episode-94</w:t>
        </w:r>
      </w:hyperlink>
      <w:r>
        <w:rPr>
          <w:rFonts w:ascii="Arial" w:hAnsi="Arial"/>
          <w:i w:val="false"/>
          <w:iCs w:val="false"/>
          <w:color w:val="000000"/>
          <w:sz w:val="24"/>
          <w:szCs w:val="24"/>
        </w:rPr>
        <w:t xml:space="preserve"> [Accessed: 24 April 2024]</w:t>
      </w:r>
    </w:p>
    <w:sectPr>
      <w:footerReference w:type="default" r:id="rId44"/>
      <w:type w:val="nextPage"/>
      <w:pgSz w:w="11906" w:h="16838"/>
      <w:pgMar w:left="1134" w:right="1134" w:gutter="0" w:header="0" w:top="1134" w:footer="1134" w:bottom="1693"/>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OpenSymbol">
    <w:altName w:val="Arial Unicode MS"/>
    <w:charset w:val="02"/>
    <w:family w:val="auto"/>
    <w:pitch w:val="default"/>
  </w:font>
  <w:font w:name="Arial">
    <w:charset w:val="00"/>
    <w:family w:val="roman"/>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rFonts w:ascii="Arial" w:hAnsi="Arial"/>
      </w:rPr>
    </w:pPr>
    <w:r>
      <w:rPr>
        <w:rFonts w:ascii="Arial" w:hAnsi="Arial"/>
      </w:rPr>
      <w:tab/>
      <w:tab/>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rPr>
      <w:t>13</w:t>
    </w:r>
    <w:r>
      <w:rPr>
        <w:rFonts w:ascii="Arial" w:hAnsi="Arial"/>
      </w:rPr>
      <w:fldChar w:fldCharType="end"/>
    </w:r>
  </w:p>
</w:ftr>
</file>

<file path=word/settings.xml><?xml version="1.0" encoding="utf-8"?>
<w:settings xmlns:w="http://schemas.openxmlformats.org/wordprocessingml/2006/main">
  <w:zoom w:percent="80"/>
  <w:defaultTabStop w:val="706"/>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Andale Sans UI" w:cs="Tahoma"/>
        <w:kern w:val="2"/>
        <w:sz w:val="24"/>
        <w:szCs w:val="24"/>
        <w:lang w:val="de-DE" w:eastAsia="ja-JP" w:bidi="fa-IR"/>
      </w:rPr>
    </w:rPrDefault>
    <w:pPrDefault>
      <w:pPr>
        <w:suppressAutoHyphens w:val="true"/>
      </w:pPr>
    </w:pPrDefault>
  </w:docDefaults>
  <w:style w:type="paragraph" w:styleId="Normal">
    <w:name w:val="Normal"/>
    <w:qFormat/>
    <w:pPr>
      <w:widowControl w:val="false"/>
      <w:suppressAutoHyphens w:val="true"/>
      <w:overflowPunct w:val="true"/>
      <w:bidi w:val="0"/>
      <w:spacing w:before="0" w:after="0"/>
      <w:jc w:val="left"/>
    </w:pPr>
    <w:rPr>
      <w:rFonts w:ascii="Times New Roman" w:hAnsi="Times New Roman" w:eastAsia="Andale Sans UI" w:cs="Tahoma"/>
      <w:color w:val="auto"/>
      <w:kern w:val="2"/>
      <w:sz w:val="24"/>
      <w:szCs w:val="24"/>
      <w:lang w:val="zxx" w:eastAsia="zxx" w:bidi="zxx"/>
    </w:rPr>
  </w:style>
  <w:style w:type="character" w:styleId="InternetLink">
    <w:name w:val="Hyperlink"/>
    <w:rPr>
      <w:color w:val="000080"/>
      <w:u w:val="single"/>
      <w:lang w:val="zxx" w:eastAsia="zxx" w:bidi="zxx"/>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Arial" w:hAnsi="Arial" w:eastAsia="Andale Sans UI" w:cs="Tahoma"/>
      <w:sz w:val="28"/>
      <w:szCs w:val="28"/>
    </w:rPr>
  </w:style>
  <w:style w:type="paragraph" w:styleId="TextBody">
    <w:name w:val="Body Text"/>
    <w:basedOn w:val="Normal"/>
    <w:pPr>
      <w:spacing w:before="0" w:after="120"/>
    </w:pPr>
    <w:rPr/>
  </w:style>
  <w:style w:type="paragraph" w:styleId="List">
    <w:name w:val="List"/>
    <w:basedOn w:val="TextBody"/>
    <w:pPr/>
    <w:rPr>
      <w:rFonts w:cs="Tahoma"/>
    </w:rPr>
  </w:style>
  <w:style w:type="paragraph" w:styleId="Caption">
    <w:name w:val="Caption"/>
    <w:basedOn w:val="Normal"/>
    <w:qFormat/>
    <w:pPr>
      <w:suppressLineNumbers/>
      <w:spacing w:before="120" w:after="120"/>
    </w:pPr>
    <w:rPr>
      <w:rFonts w:cs="Tahoma"/>
      <w:i/>
      <w:iCs/>
      <w:sz w:val="24"/>
      <w:szCs w:val="24"/>
    </w:rPr>
  </w:style>
  <w:style w:type="paragraph" w:styleId="Index">
    <w:name w:val="Index"/>
    <w:basedOn w:val="Normal"/>
    <w:qFormat/>
    <w:pPr>
      <w:suppressLineNumbers/>
    </w:pPr>
    <w:rPr>
      <w:rFonts w:cs="Tahoma"/>
    </w:rPr>
  </w:style>
  <w:style w:type="paragraph" w:styleId="HeaderandFooter">
    <w:name w:val="Header and Footer"/>
    <w:basedOn w:val="Normal"/>
    <w:qFormat/>
    <w:pPr>
      <w:suppressLineNumbers/>
      <w:tabs>
        <w:tab w:val="clear" w:pos="706"/>
        <w:tab w:val="center" w:pos="4819" w:leader="none"/>
        <w:tab w:val="right" w:pos="9638" w:leader="none"/>
      </w:tabs>
    </w:pPr>
    <w:rPr/>
  </w:style>
  <w:style w:type="paragraph" w:styleId="Footer">
    <w:name w:val="Footer"/>
    <w:basedOn w:val="HeaderandFooter"/>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hyperlink" Target="https://www.thetimes.co.uk/article/travelodge-v-premier-inn-battle-of-the-budget-hotels-bwmblq7g2" TargetMode="External"/><Relationship Id="rId6" Type="http://schemas.openxmlformats.org/officeDocument/2006/relationships/hyperlink" Target="" TargetMode="External"/><Relationship Id="rId7" Type="http://schemas.openxmlformats.org/officeDocument/2006/relationships/hyperlink" Target="https://www.mdpi.com/2071-1050/11/2/343" TargetMode="External"/><Relationship Id="rId8" Type="http://schemas.openxmlformats.org/officeDocument/2006/relationships/hyperlink" Target="https://thebusinessmagazine.co.uk/lifestyle/sales-boost-for-travelodge-as-guests-seek-budget-hotels/" TargetMode="External"/><Relationship Id="rId9" Type="http://schemas.openxmlformats.org/officeDocument/2006/relationships/hyperlink" Target="https://fastercapital.com/content/Hospitality-and-tourism-financial-management-Financial-Strategies-for-Entrepreneurial-Success-in-the-Hospitality-Industry.html" TargetMode="External"/><Relationship Id="rId10" Type="http://schemas.openxmlformats.org/officeDocument/2006/relationships/hyperlink" Target="https://medium.com/@meredithfosterjo/the-benefits-of-csr-87ee430af9d" TargetMode="External"/><Relationship Id="rId11" Type="http://schemas.openxmlformats.org/officeDocument/2006/relationships/hyperlink" Target="https://www.businesstravelnewseurope.com/Accommodation/Travelodge-opens-first-new-build-budget-luxe-hotels-in-UK" TargetMode="External"/><Relationship Id="rId12" Type="http://schemas.openxmlformats.org/officeDocument/2006/relationships/hyperlink" Target="https://www.businesstravelnewseurope.com/Accommodation/Travelodge-tackles-sustainability-and-inclusivity-in-Better-Future-plan" TargetMode="External"/><Relationship Id="rId13" Type="http://schemas.openxmlformats.org/officeDocument/2006/relationships/hyperlink" Target="https://www.hospitalitynet.org/news/4115617.html" TargetMode="External"/><Relationship Id="rId14" Type="http://schemas.openxmlformats.org/officeDocument/2006/relationships/hyperlink" Target="" TargetMode="External"/><Relationship Id="rId15" Type="http://schemas.openxmlformats.org/officeDocument/2006/relationships/hyperlink" Target="https://www.hospitalitynet.org/news/4109401.html" TargetMode="External"/><Relationship Id="rId16" Type="http://schemas.openxmlformats.org/officeDocument/2006/relationships/hyperlink" Target="" TargetMode="External"/><Relationship Id="rId17" Type="http://schemas.openxmlformats.org/officeDocument/2006/relationships/hyperlink" Target="https://hospitality-on.com/en/worldwide-hospitality-awards/shangri-la-hotels-resorts/shangri-la-hotels-resorts-0" TargetMode="External"/><Relationship Id="rId18" Type="http://schemas.openxmlformats.org/officeDocument/2006/relationships/hyperlink" Target="https://www.theguardian.com/business/2015/feb/05/travelodge-plans-expansion-london-south-east" TargetMode="External"/><Relationship Id="rId19" Type="http://schemas.openxmlformats.org/officeDocument/2006/relationships/hyperlink" Target="https://doi.org/10.1080/0267257X.2012.732597" TargetMode="External"/><Relationship Id="rId20" Type="http://schemas.openxmlformats.org/officeDocument/2006/relationships/hyperlink" Target="" TargetMode="External"/><Relationship Id="rId21" Type="http://schemas.openxmlformats.org/officeDocument/2006/relationships/hyperlink" Target="https://www.investopedia.com/terms/s/strategic-financial-management.asp" TargetMode="External"/><Relationship Id="rId22" Type="http://schemas.openxmlformats.org/officeDocument/2006/relationships/hyperlink" Target="https://papers.ssrn.com/sol3/papers.cfm?abstract_id=3559353" TargetMode="External"/><Relationship Id="rId23" Type="http://schemas.openxmlformats.org/officeDocument/2006/relationships/hyperlink" Target="https://www.sciencedirect.com/science/article/pii/S0019850108001326" TargetMode="External"/><Relationship Id="rId24" Type="http://schemas.openxmlformats.org/officeDocument/2006/relationships/hyperlink" Target="https://www.sciencedirect.com/science/article/pii/S0268401216301049" TargetMode="External"/><Relationship Id="rId25" Type="http://schemas.openxmlformats.org/officeDocument/2006/relationships/hyperlink" Target="" TargetMode="External"/><Relationship Id="rId26" Type="http://schemas.openxmlformats.org/officeDocument/2006/relationships/hyperlink" Target="https://www.costar.com/article/408445863/travelodge-buys-66-of-its-hotels-from-landlord-lxi-reit" TargetMode="External"/><Relationship Id="rId27" Type="http://schemas.openxmlformats.org/officeDocument/2006/relationships/hyperlink" Target="https://www.emerald.com/insight/content/doi/10.1108/09596111011066617/full/html" TargetMode="External"/><Relationship Id="rId28" Type="http://schemas.openxmlformats.org/officeDocument/2006/relationships/hyperlink" Target="https://www.shangri-la.com/group/our-story/milestones" TargetMode="External"/><Relationship Id="rId29" Type="http://schemas.openxmlformats.org/officeDocument/2006/relationships/hyperlink" Target="https://www.shangri-la.com/group/media/media_post?post=Aug30_2023InterimResults" TargetMode="External"/><Relationship Id="rId30" Type="http://schemas.openxmlformats.org/officeDocument/2006/relationships/hyperlink" Target="" TargetMode="External"/><Relationship Id="rId31" Type="http://schemas.openxmlformats.org/officeDocument/2006/relationships/hyperlink" Target="https://sitecore-cd.shangri-la.com/-/media/Project/Shangri-La-Group/Sustainability/Images/Sustainability-Report/2023_SustainabilityReport.pdf" TargetMode="External"/><Relationship Id="rId32" Type="http://schemas.openxmlformats.org/officeDocument/2006/relationships/hyperlink" Target="https://www.shangri-la.com/brand/" TargetMode="External"/><Relationship Id="rId33" Type="http://schemas.openxmlformats.org/officeDocument/2006/relationships/hyperlink" Target="https://doi.org/10.1016/j.tourman.2014.11.006" TargetMode="External"/><Relationship Id="rId34" Type="http://schemas.openxmlformats.org/officeDocument/2006/relationships/hyperlink" Target="https://www.scmp.com/business/article/3239583/shangri-la-poised-benefit-middle-easts-economic-rebound-after-decades-long-expansion-spree" TargetMode="External"/><Relationship Id="rId35" Type="http://schemas.openxmlformats.org/officeDocument/2006/relationships/hyperlink" Target="https://travelodge.co.uk/our-business/about-us/company-overview/" TargetMode="External"/><Relationship Id="rId36" Type="http://schemas.openxmlformats.org/officeDocument/2006/relationships/hyperlink" Target="https://www.travelodge.co.uk/nw/sites/default/files/Thame_and_London_Quarterly_Report_to_Note_Holders_2023_Q3_FINAL.pdf" TargetMode="External"/><Relationship Id="rId37" Type="http://schemas.openxmlformats.org/officeDocument/2006/relationships/hyperlink" Target="https://www.travelodge.co.uk/press-centre/press-releases/Travelodge-launches-its-new-sustainability-plan-&#8216;Better-Future&#8217;" TargetMode="External"/><Relationship Id="rId38" Type="http://schemas.openxmlformats.org/officeDocument/2006/relationships/hyperlink" Target="" TargetMode="External"/><Relationship Id="rId39" Type="http://schemas.openxmlformats.org/officeDocument/2006/relationships/hyperlink" Target="https://www.travelodge.co.uk/blog/news/travelodge-strong-2021-recovery/" TargetMode="External"/><Relationship Id="rId40" Type="http://schemas.openxmlformats.org/officeDocument/2006/relationships/hyperlink" Target="https://www.travelodge.co.uk/press-centre/press-releases/TRAVELODGE-CONTINUES-EXPAND-SPAIN-&#163;40-MILLION-INVESTMENT" TargetMode="External"/><Relationship Id="rId41" Type="http://schemas.openxmlformats.org/officeDocument/2006/relationships/hyperlink" Target="https://doi.org/10.1016/j.ijhm.2006.08.001" TargetMode="External"/><Relationship Id="rId42" Type="http://schemas.openxmlformats.org/officeDocument/2006/relationships/hyperlink" Target="" TargetMode="External"/><Relationship Id="rId43" Type="http://schemas.openxmlformats.org/officeDocument/2006/relationships/hyperlink" Target="https://www.fit-for-purpose.org/listen/episode-94" TargetMode="External"/><Relationship Id="rId44" Type="http://schemas.openxmlformats.org/officeDocument/2006/relationships/footer" Target="footer1.xml"/><Relationship Id="rId45" Type="http://schemas.openxmlformats.org/officeDocument/2006/relationships/fontTable" Target="fontTable.xml"/><Relationship Id="rId4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1384</TotalTime>
  <Application>Real_Office/7.4.0.3$Windows_X86_64 LibreOffice_project/</Application>
  <AppVersion>15.0000</AppVersion>
  <Pages>13</Pages>
  <Words>2760</Words>
  <Characters>20122</Characters>
  <CharactersWithSpaces>22885</CharactersWithSpaces>
  <Paragraphs>84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2009-04-16T11:32:02Z</dcterms:created>
  <dc:creator/>
  <dc:description/>
  <dc:language>en-GB</dc:language>
  <cp:lastModifiedBy/>
  <dcterms:modified xsi:type="dcterms:W3CDTF">2024-05-08T11:36:27Z</dcterms:modified>
  <cp:revision>31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fo 1">
    <vt:lpwstr/>
  </property>
  <property fmtid="{D5CDD505-2E9C-101B-9397-08002B2CF9AE}" pid="3" name="Info 2">
    <vt:lpwstr/>
  </property>
  <property fmtid="{D5CDD505-2E9C-101B-9397-08002B2CF9AE}" pid="4" name="Info 3">
    <vt:lpwstr/>
  </property>
  <property fmtid="{D5CDD505-2E9C-101B-9397-08002B2CF9AE}" pid="5" name="Info 4">
    <vt:lpwstr/>
  </property>
</Properties>
</file>