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A3BE7B" w14:textId="2DCF3BDE" w:rsidR="00A26785" w:rsidRDefault="00A26785">
      <w:pPr>
        <w:rPr>
          <w:rFonts w:ascii="Arial" w:hAnsi="Arial" w:cs="Arial"/>
          <w:sz w:val="22"/>
          <w:szCs w:val="22"/>
        </w:rPr>
      </w:pPr>
    </w:p>
    <w:p w14:paraId="02387C8F" w14:textId="4C0F234F" w:rsidR="00A26785" w:rsidRDefault="00A26785">
      <w:pPr>
        <w:rPr>
          <w:rFonts w:ascii="Arial" w:hAnsi="Arial" w:cs="Arial"/>
          <w:sz w:val="22"/>
          <w:szCs w:val="22"/>
        </w:rPr>
      </w:pPr>
    </w:p>
    <w:p w14:paraId="7BCA71BA" w14:textId="2079F039" w:rsidR="00A26785" w:rsidRDefault="00A26785">
      <w:pPr>
        <w:rPr>
          <w:rFonts w:ascii="Arial" w:hAnsi="Arial" w:cs="Arial"/>
          <w:sz w:val="22"/>
          <w:szCs w:val="22"/>
        </w:rPr>
      </w:pPr>
    </w:p>
    <w:p w14:paraId="010173BB" w14:textId="2FC1892D" w:rsidR="00A26785" w:rsidRDefault="00A26785">
      <w:pPr>
        <w:rPr>
          <w:rFonts w:ascii="Arial" w:hAnsi="Arial" w:cs="Arial"/>
          <w:sz w:val="22"/>
          <w:szCs w:val="22"/>
        </w:rPr>
      </w:pPr>
    </w:p>
    <w:p w14:paraId="2EB85EB0" w14:textId="72155506" w:rsidR="00A26785" w:rsidRDefault="00A26785">
      <w:pPr>
        <w:rPr>
          <w:rFonts w:ascii="Arial" w:hAnsi="Arial" w:cs="Arial"/>
          <w:sz w:val="22"/>
          <w:szCs w:val="22"/>
        </w:rPr>
      </w:pPr>
    </w:p>
    <w:p w14:paraId="376BA986" w14:textId="38534FEC" w:rsidR="00A26785" w:rsidRDefault="00A26785">
      <w:pPr>
        <w:rPr>
          <w:rFonts w:ascii="Arial" w:hAnsi="Arial" w:cs="Arial"/>
          <w:sz w:val="22"/>
          <w:szCs w:val="22"/>
        </w:rPr>
      </w:pPr>
    </w:p>
    <w:p w14:paraId="6F2DED31" w14:textId="4B59CBC6" w:rsidR="00A26785" w:rsidRDefault="00A26785">
      <w:pPr>
        <w:rPr>
          <w:rFonts w:ascii="Arial" w:hAnsi="Arial" w:cs="Arial"/>
          <w:sz w:val="22"/>
          <w:szCs w:val="22"/>
        </w:rPr>
      </w:pPr>
    </w:p>
    <w:p w14:paraId="4EEB4FA2" w14:textId="345AD87D" w:rsidR="00A26785" w:rsidRDefault="00A26785">
      <w:pPr>
        <w:rPr>
          <w:rFonts w:ascii="Arial" w:hAnsi="Arial" w:cs="Arial"/>
          <w:sz w:val="22"/>
          <w:szCs w:val="22"/>
        </w:rPr>
      </w:pPr>
    </w:p>
    <w:p w14:paraId="1C2FF6B3" w14:textId="7717E8D9" w:rsidR="00A26785" w:rsidRDefault="00A26785">
      <w:pPr>
        <w:rPr>
          <w:rFonts w:ascii="Arial" w:hAnsi="Arial" w:cs="Arial"/>
          <w:sz w:val="22"/>
          <w:szCs w:val="22"/>
        </w:rPr>
      </w:pPr>
    </w:p>
    <w:p w14:paraId="6B4CB308" w14:textId="787D30D0" w:rsidR="00A26785" w:rsidRDefault="00A26785">
      <w:pPr>
        <w:rPr>
          <w:rFonts w:ascii="Arial" w:hAnsi="Arial" w:cs="Arial"/>
          <w:sz w:val="22"/>
          <w:szCs w:val="22"/>
        </w:rPr>
      </w:pPr>
    </w:p>
    <w:p w14:paraId="75C6A5F4" w14:textId="60D96E5C" w:rsidR="00A26785" w:rsidRDefault="00A26785">
      <w:pPr>
        <w:rPr>
          <w:rFonts w:ascii="Arial" w:hAnsi="Arial" w:cs="Arial"/>
          <w:sz w:val="22"/>
          <w:szCs w:val="22"/>
        </w:rPr>
      </w:pPr>
    </w:p>
    <w:p w14:paraId="106BAED8" w14:textId="0E1F4BC5" w:rsidR="00A26785" w:rsidRDefault="00A26785">
      <w:pPr>
        <w:rPr>
          <w:rFonts w:ascii="Arial" w:hAnsi="Arial" w:cs="Arial"/>
          <w:sz w:val="22"/>
          <w:szCs w:val="22"/>
        </w:rPr>
      </w:pPr>
    </w:p>
    <w:p w14:paraId="61AA79FD" w14:textId="77777777" w:rsidR="00A26785" w:rsidRDefault="00A26785">
      <w:pPr>
        <w:rPr>
          <w:rFonts w:ascii="Arial" w:hAnsi="Arial" w:cs="Arial"/>
          <w:sz w:val="22"/>
          <w:szCs w:val="22"/>
        </w:rPr>
      </w:pPr>
    </w:p>
    <w:p w14:paraId="4F4BA649" w14:textId="77777777" w:rsidR="00BB2482" w:rsidRPr="00BB2482" w:rsidRDefault="00A26785" w:rsidP="00BB2482">
      <w:pPr>
        <w:spacing w:line="360" w:lineRule="auto"/>
        <w:rPr>
          <w:rFonts w:ascii="Arial" w:hAnsi="Arial" w:cs="Arial"/>
          <w:b/>
          <w:bCs/>
          <w:sz w:val="36"/>
          <w:szCs w:val="36"/>
          <w:lang w:val="en-US"/>
        </w:rPr>
      </w:pPr>
      <w:r w:rsidRPr="00BB2482">
        <w:rPr>
          <w:rFonts w:ascii="Arial" w:hAnsi="Arial" w:cs="Arial"/>
          <w:b/>
          <w:bCs/>
          <w:sz w:val="36"/>
          <w:szCs w:val="36"/>
          <w:lang w:val="en-US"/>
        </w:rPr>
        <w:t>Fawaz Yaslam</w:t>
      </w:r>
      <w:r w:rsidRPr="00BB2482">
        <w:rPr>
          <w:rFonts w:ascii="Arial" w:hAnsi="Arial" w:cs="Arial"/>
          <w:b/>
          <w:bCs/>
          <w:sz w:val="36"/>
          <w:szCs w:val="36"/>
          <w:lang w:val="en-US"/>
        </w:rPr>
        <w:br/>
        <w:t>2113070</w:t>
      </w:r>
    </w:p>
    <w:p w14:paraId="243717EA" w14:textId="77777777" w:rsidR="00BB2482" w:rsidRPr="00BB2482" w:rsidRDefault="00BB2482" w:rsidP="00BB2482">
      <w:pPr>
        <w:spacing w:line="360" w:lineRule="auto"/>
        <w:rPr>
          <w:rFonts w:ascii="Arial" w:hAnsi="Arial" w:cs="Arial"/>
          <w:b/>
          <w:sz w:val="36"/>
          <w:szCs w:val="36"/>
        </w:rPr>
      </w:pPr>
      <w:r w:rsidRPr="00BB2482">
        <w:rPr>
          <w:rFonts w:ascii="Arial" w:hAnsi="Arial" w:cs="Arial"/>
          <w:b/>
          <w:sz w:val="36"/>
          <w:szCs w:val="36"/>
        </w:rPr>
        <w:t>Annotated Bibliography</w:t>
      </w:r>
    </w:p>
    <w:p w14:paraId="28DF0B01" w14:textId="5882960F" w:rsidR="00A26785" w:rsidRPr="00BB2482" w:rsidRDefault="00A26785" w:rsidP="00BB2482">
      <w:pPr>
        <w:spacing w:line="360" w:lineRule="auto"/>
        <w:rPr>
          <w:rFonts w:ascii="Arial" w:hAnsi="Arial" w:cs="Arial"/>
          <w:b/>
          <w:bCs/>
          <w:sz w:val="36"/>
          <w:szCs w:val="36"/>
        </w:rPr>
      </w:pPr>
      <w:r w:rsidRPr="00BB2482">
        <w:rPr>
          <w:rFonts w:ascii="Arial" w:hAnsi="Arial" w:cs="Arial"/>
          <w:b/>
          <w:bCs/>
          <w:sz w:val="36"/>
          <w:szCs w:val="36"/>
          <w:lang w:val="en-US"/>
        </w:rPr>
        <w:t>Alice Clayton</w:t>
      </w:r>
      <w:r w:rsidRPr="00BB2482">
        <w:rPr>
          <w:rFonts w:ascii="Arial" w:hAnsi="Arial" w:cs="Arial"/>
          <w:b/>
          <w:bCs/>
          <w:sz w:val="36"/>
          <w:szCs w:val="36"/>
          <w:lang w:val="en-US"/>
        </w:rPr>
        <w:br/>
        <w:t>BMHP4003</w:t>
      </w:r>
      <w:r w:rsidRPr="00BB2482">
        <w:rPr>
          <w:rFonts w:ascii="Arial" w:hAnsi="Arial" w:cs="Arial"/>
          <w:b/>
          <w:bCs/>
          <w:sz w:val="36"/>
          <w:szCs w:val="36"/>
          <w:lang w:val="en-US"/>
        </w:rPr>
        <w:br/>
        <w:t>Psychology for Health and Social Care</w:t>
      </w:r>
    </w:p>
    <w:p w14:paraId="7D5DBB89" w14:textId="0FF07F71" w:rsidR="00A26785" w:rsidRPr="00B16BC1" w:rsidRDefault="00A26785" w:rsidP="00B16BC1">
      <w:pPr>
        <w:spacing w:line="360" w:lineRule="auto"/>
        <w:rPr>
          <w:rFonts w:ascii="Arial" w:hAnsi="Arial" w:cs="Arial"/>
          <w:b/>
          <w:bCs/>
          <w:sz w:val="22"/>
          <w:szCs w:val="22"/>
        </w:rPr>
      </w:pPr>
    </w:p>
    <w:p w14:paraId="1855D185" w14:textId="2F538906" w:rsidR="00A26785" w:rsidRPr="00B16BC1" w:rsidRDefault="00A26785" w:rsidP="00B16BC1">
      <w:pPr>
        <w:spacing w:line="360" w:lineRule="auto"/>
        <w:rPr>
          <w:rFonts w:ascii="Arial" w:hAnsi="Arial" w:cs="Arial"/>
          <w:sz w:val="22"/>
          <w:szCs w:val="22"/>
        </w:rPr>
      </w:pPr>
    </w:p>
    <w:p w14:paraId="32BC7D61" w14:textId="0422AFAF" w:rsidR="00A26785" w:rsidRPr="00B16BC1" w:rsidRDefault="00A26785" w:rsidP="00B16BC1">
      <w:pPr>
        <w:spacing w:line="360" w:lineRule="auto"/>
        <w:rPr>
          <w:rFonts w:ascii="Arial" w:hAnsi="Arial" w:cs="Arial"/>
          <w:sz w:val="22"/>
          <w:szCs w:val="22"/>
        </w:rPr>
      </w:pPr>
    </w:p>
    <w:p w14:paraId="41BA7DF4" w14:textId="2A7EC804" w:rsidR="00A26785" w:rsidRPr="00B16BC1" w:rsidRDefault="00A26785" w:rsidP="00B16BC1">
      <w:pPr>
        <w:spacing w:line="360" w:lineRule="auto"/>
        <w:rPr>
          <w:rFonts w:ascii="Arial" w:hAnsi="Arial" w:cs="Arial"/>
          <w:sz w:val="22"/>
          <w:szCs w:val="22"/>
        </w:rPr>
      </w:pPr>
    </w:p>
    <w:p w14:paraId="5CCC1B24" w14:textId="1D3A1E2E" w:rsidR="00A26785" w:rsidRPr="00B16BC1" w:rsidRDefault="00A26785" w:rsidP="00B16BC1">
      <w:pPr>
        <w:spacing w:line="360" w:lineRule="auto"/>
        <w:rPr>
          <w:rFonts w:ascii="Arial" w:hAnsi="Arial" w:cs="Arial"/>
          <w:sz w:val="22"/>
          <w:szCs w:val="22"/>
        </w:rPr>
      </w:pPr>
    </w:p>
    <w:p w14:paraId="59A485FA" w14:textId="17B4BBAA" w:rsidR="00A26785" w:rsidRPr="00B16BC1" w:rsidRDefault="00A26785" w:rsidP="00B16BC1">
      <w:pPr>
        <w:spacing w:line="360" w:lineRule="auto"/>
        <w:rPr>
          <w:rFonts w:ascii="Arial" w:hAnsi="Arial" w:cs="Arial"/>
          <w:sz w:val="22"/>
          <w:szCs w:val="22"/>
        </w:rPr>
      </w:pPr>
    </w:p>
    <w:p w14:paraId="0B901532" w14:textId="3189C7A0" w:rsidR="00A26785" w:rsidRPr="00B16BC1" w:rsidRDefault="00A26785" w:rsidP="00B16BC1">
      <w:pPr>
        <w:spacing w:line="360" w:lineRule="auto"/>
        <w:rPr>
          <w:rFonts w:ascii="Arial" w:hAnsi="Arial" w:cs="Arial"/>
          <w:sz w:val="22"/>
          <w:szCs w:val="22"/>
        </w:rPr>
      </w:pPr>
    </w:p>
    <w:p w14:paraId="0DBC2244" w14:textId="057B35B7" w:rsidR="00A26785" w:rsidRPr="00B16BC1" w:rsidRDefault="00A26785" w:rsidP="00B16BC1">
      <w:pPr>
        <w:spacing w:line="360" w:lineRule="auto"/>
        <w:rPr>
          <w:rFonts w:ascii="Arial" w:hAnsi="Arial" w:cs="Arial"/>
          <w:sz w:val="22"/>
          <w:szCs w:val="22"/>
        </w:rPr>
      </w:pPr>
    </w:p>
    <w:p w14:paraId="62C86AFF" w14:textId="3DBD9759" w:rsidR="00A26785" w:rsidRPr="00B16BC1" w:rsidRDefault="00A26785" w:rsidP="00B16BC1">
      <w:pPr>
        <w:spacing w:line="360" w:lineRule="auto"/>
        <w:rPr>
          <w:rFonts w:ascii="Arial" w:hAnsi="Arial" w:cs="Arial"/>
          <w:sz w:val="22"/>
          <w:szCs w:val="22"/>
        </w:rPr>
      </w:pPr>
    </w:p>
    <w:p w14:paraId="2D63FB96" w14:textId="6FB7838E" w:rsidR="00A26785" w:rsidRPr="00B16BC1" w:rsidRDefault="00A26785" w:rsidP="00B16BC1">
      <w:pPr>
        <w:spacing w:line="360" w:lineRule="auto"/>
        <w:rPr>
          <w:rFonts w:ascii="Arial" w:hAnsi="Arial" w:cs="Arial"/>
          <w:sz w:val="22"/>
          <w:szCs w:val="22"/>
        </w:rPr>
      </w:pPr>
    </w:p>
    <w:p w14:paraId="6E3EC529" w14:textId="791EA95B" w:rsidR="00A26785" w:rsidRPr="00B16BC1" w:rsidRDefault="00A26785" w:rsidP="00B16BC1">
      <w:pPr>
        <w:spacing w:line="360" w:lineRule="auto"/>
        <w:rPr>
          <w:rFonts w:ascii="Arial" w:hAnsi="Arial" w:cs="Arial"/>
          <w:sz w:val="22"/>
          <w:szCs w:val="22"/>
        </w:rPr>
      </w:pPr>
    </w:p>
    <w:p w14:paraId="285404D1" w14:textId="3A498A09" w:rsidR="00A26785" w:rsidRPr="00B16BC1" w:rsidRDefault="00A26785" w:rsidP="00B16BC1">
      <w:pPr>
        <w:spacing w:line="360" w:lineRule="auto"/>
        <w:rPr>
          <w:rFonts w:ascii="Arial" w:hAnsi="Arial" w:cs="Arial"/>
          <w:sz w:val="22"/>
          <w:szCs w:val="22"/>
        </w:rPr>
      </w:pPr>
    </w:p>
    <w:p w14:paraId="32415961" w14:textId="100EBD7A" w:rsidR="00A26785" w:rsidRPr="00B16BC1" w:rsidRDefault="00A26785" w:rsidP="00B16BC1">
      <w:pPr>
        <w:spacing w:line="360" w:lineRule="auto"/>
        <w:rPr>
          <w:rFonts w:ascii="Arial" w:hAnsi="Arial" w:cs="Arial"/>
          <w:sz w:val="22"/>
          <w:szCs w:val="22"/>
        </w:rPr>
      </w:pPr>
    </w:p>
    <w:p w14:paraId="20879FA1" w14:textId="0E03A0B5" w:rsidR="00A26785" w:rsidRPr="00B16BC1" w:rsidRDefault="00A26785" w:rsidP="00B16BC1">
      <w:pPr>
        <w:spacing w:line="360" w:lineRule="auto"/>
        <w:rPr>
          <w:rFonts w:ascii="Arial" w:hAnsi="Arial" w:cs="Arial"/>
          <w:sz w:val="22"/>
          <w:szCs w:val="22"/>
        </w:rPr>
      </w:pPr>
    </w:p>
    <w:p w14:paraId="3C390297" w14:textId="72253597" w:rsidR="00A26785" w:rsidRPr="00B16BC1" w:rsidRDefault="00A26785" w:rsidP="00B16BC1">
      <w:pPr>
        <w:spacing w:line="360" w:lineRule="auto"/>
        <w:rPr>
          <w:rFonts w:ascii="Arial" w:hAnsi="Arial" w:cs="Arial"/>
          <w:sz w:val="22"/>
          <w:szCs w:val="22"/>
        </w:rPr>
      </w:pPr>
    </w:p>
    <w:p w14:paraId="1885E0C9" w14:textId="630D4D78" w:rsidR="00A26785" w:rsidRPr="00B16BC1" w:rsidRDefault="00A26785" w:rsidP="00B16BC1">
      <w:pPr>
        <w:spacing w:line="360" w:lineRule="auto"/>
        <w:rPr>
          <w:rFonts w:ascii="Arial" w:hAnsi="Arial" w:cs="Arial"/>
          <w:sz w:val="22"/>
          <w:szCs w:val="22"/>
        </w:rPr>
      </w:pPr>
    </w:p>
    <w:p w14:paraId="1061D541" w14:textId="143EDE3B" w:rsidR="00A26785" w:rsidRPr="00B16BC1" w:rsidRDefault="00A26785" w:rsidP="00B16BC1">
      <w:pPr>
        <w:spacing w:line="360" w:lineRule="auto"/>
        <w:rPr>
          <w:rFonts w:ascii="Arial" w:hAnsi="Arial" w:cs="Arial"/>
          <w:sz w:val="22"/>
          <w:szCs w:val="22"/>
        </w:rPr>
      </w:pPr>
    </w:p>
    <w:p w14:paraId="4AE03914" w14:textId="16FA7E39" w:rsidR="00A26785" w:rsidRPr="00B16BC1" w:rsidRDefault="00A26785" w:rsidP="00B16BC1">
      <w:pPr>
        <w:spacing w:line="360" w:lineRule="auto"/>
        <w:rPr>
          <w:rFonts w:ascii="Arial" w:hAnsi="Arial" w:cs="Arial"/>
          <w:sz w:val="22"/>
          <w:szCs w:val="22"/>
        </w:rPr>
      </w:pPr>
    </w:p>
    <w:p w14:paraId="22C90EE6" w14:textId="164D5E41" w:rsidR="00A26785" w:rsidRPr="00B16BC1" w:rsidRDefault="00A26785" w:rsidP="00B16BC1">
      <w:pPr>
        <w:spacing w:line="360" w:lineRule="auto"/>
        <w:rPr>
          <w:rFonts w:ascii="Arial" w:hAnsi="Arial" w:cs="Arial"/>
          <w:sz w:val="22"/>
          <w:szCs w:val="22"/>
        </w:rPr>
      </w:pPr>
    </w:p>
    <w:p w14:paraId="3125AF24" w14:textId="0DBCD584" w:rsidR="00A26785" w:rsidRPr="00B16BC1" w:rsidRDefault="00A26785" w:rsidP="00B16BC1">
      <w:pPr>
        <w:spacing w:line="360" w:lineRule="auto"/>
        <w:rPr>
          <w:rFonts w:ascii="Arial" w:hAnsi="Arial" w:cs="Arial"/>
          <w:sz w:val="22"/>
          <w:szCs w:val="22"/>
        </w:rPr>
      </w:pPr>
    </w:p>
    <w:p w14:paraId="2057EFD6" w14:textId="6898B823" w:rsidR="00A26785" w:rsidRPr="00B16BC1" w:rsidRDefault="00A26785" w:rsidP="00B16BC1">
      <w:pPr>
        <w:spacing w:line="360" w:lineRule="auto"/>
        <w:rPr>
          <w:rFonts w:ascii="Arial" w:hAnsi="Arial" w:cs="Arial"/>
          <w:sz w:val="22"/>
          <w:szCs w:val="22"/>
        </w:rPr>
      </w:pPr>
    </w:p>
    <w:p w14:paraId="45DCF6EC" w14:textId="48F99E44" w:rsidR="00A26785" w:rsidRPr="00B16BC1" w:rsidRDefault="00A26785" w:rsidP="00B16BC1">
      <w:pPr>
        <w:spacing w:line="360" w:lineRule="auto"/>
        <w:rPr>
          <w:rFonts w:ascii="Arial" w:hAnsi="Arial" w:cs="Arial"/>
          <w:sz w:val="22"/>
          <w:szCs w:val="22"/>
        </w:rPr>
      </w:pPr>
    </w:p>
    <w:p w14:paraId="2B396B13" w14:textId="54CD7F9C" w:rsidR="00A26785" w:rsidRPr="00B16BC1" w:rsidRDefault="00A26785" w:rsidP="00B16BC1">
      <w:pPr>
        <w:spacing w:line="360" w:lineRule="auto"/>
        <w:rPr>
          <w:rFonts w:ascii="Arial" w:hAnsi="Arial" w:cs="Arial"/>
          <w:sz w:val="22"/>
          <w:szCs w:val="22"/>
        </w:rPr>
      </w:pPr>
    </w:p>
    <w:p w14:paraId="6AA556FD" w14:textId="64072783" w:rsidR="00A26785" w:rsidRPr="00B16BC1" w:rsidRDefault="00A26785" w:rsidP="00B16BC1">
      <w:pPr>
        <w:spacing w:line="360" w:lineRule="auto"/>
        <w:rPr>
          <w:rFonts w:ascii="Arial" w:hAnsi="Arial" w:cs="Arial"/>
          <w:sz w:val="22"/>
          <w:szCs w:val="22"/>
        </w:rPr>
      </w:pPr>
    </w:p>
    <w:p w14:paraId="0183B33F" w14:textId="34802585" w:rsidR="00A26785" w:rsidRPr="00B16BC1" w:rsidRDefault="00A26785" w:rsidP="00B16BC1">
      <w:pPr>
        <w:spacing w:line="360" w:lineRule="auto"/>
        <w:rPr>
          <w:rFonts w:ascii="Arial" w:hAnsi="Arial" w:cs="Arial"/>
          <w:sz w:val="22"/>
          <w:szCs w:val="22"/>
        </w:rPr>
      </w:pPr>
    </w:p>
    <w:p w14:paraId="332C2A8C" w14:textId="406909EC" w:rsidR="00A26785" w:rsidRPr="00B16BC1" w:rsidRDefault="00A26785" w:rsidP="00B16BC1">
      <w:pPr>
        <w:spacing w:line="360" w:lineRule="auto"/>
        <w:rPr>
          <w:rFonts w:ascii="Arial" w:hAnsi="Arial" w:cs="Arial"/>
          <w:sz w:val="22"/>
          <w:szCs w:val="22"/>
        </w:rPr>
      </w:pPr>
    </w:p>
    <w:p w14:paraId="18AE88C1" w14:textId="7AC10005" w:rsidR="00A26785" w:rsidRPr="00B16BC1" w:rsidRDefault="00A26785" w:rsidP="00B16BC1">
      <w:pPr>
        <w:spacing w:line="360" w:lineRule="auto"/>
        <w:rPr>
          <w:rFonts w:ascii="Arial" w:hAnsi="Arial" w:cs="Arial"/>
          <w:sz w:val="22"/>
          <w:szCs w:val="22"/>
        </w:rPr>
      </w:pPr>
    </w:p>
    <w:p w14:paraId="592AAA97" w14:textId="54DF368D" w:rsidR="00A26785" w:rsidRPr="00B16BC1" w:rsidRDefault="00A26785" w:rsidP="00B16BC1">
      <w:pPr>
        <w:spacing w:line="360" w:lineRule="auto"/>
        <w:rPr>
          <w:rFonts w:ascii="Arial" w:hAnsi="Arial" w:cs="Arial"/>
          <w:sz w:val="22"/>
          <w:szCs w:val="22"/>
        </w:rPr>
      </w:pPr>
    </w:p>
    <w:p w14:paraId="123C94F2" w14:textId="392AB399" w:rsidR="00A26785" w:rsidRPr="00B16BC1" w:rsidRDefault="00A26785" w:rsidP="00B16BC1">
      <w:pPr>
        <w:spacing w:line="360" w:lineRule="auto"/>
        <w:rPr>
          <w:rFonts w:ascii="Arial" w:hAnsi="Arial" w:cs="Arial"/>
          <w:sz w:val="22"/>
          <w:szCs w:val="22"/>
        </w:rPr>
      </w:pPr>
    </w:p>
    <w:p w14:paraId="3638CA73" w14:textId="3BBB7DC3" w:rsidR="00A26785" w:rsidRPr="00B16BC1" w:rsidRDefault="00A26785" w:rsidP="00B16BC1">
      <w:pPr>
        <w:spacing w:line="360" w:lineRule="auto"/>
        <w:rPr>
          <w:rFonts w:ascii="Arial" w:hAnsi="Arial" w:cs="Arial"/>
          <w:sz w:val="22"/>
          <w:szCs w:val="22"/>
        </w:rPr>
      </w:pPr>
    </w:p>
    <w:p w14:paraId="22D46F78" w14:textId="4AC508F6" w:rsidR="00A26785" w:rsidRPr="00B16BC1" w:rsidRDefault="00A26785" w:rsidP="00B16BC1">
      <w:pPr>
        <w:spacing w:line="360" w:lineRule="auto"/>
        <w:rPr>
          <w:rFonts w:ascii="Arial" w:hAnsi="Arial" w:cs="Arial"/>
          <w:sz w:val="22"/>
          <w:szCs w:val="22"/>
        </w:rPr>
      </w:pPr>
    </w:p>
    <w:p w14:paraId="03F5B251" w14:textId="03C684F4" w:rsidR="00A26785" w:rsidRPr="00B16BC1" w:rsidRDefault="00A26785" w:rsidP="00B16BC1">
      <w:pPr>
        <w:spacing w:line="360" w:lineRule="auto"/>
        <w:rPr>
          <w:rFonts w:ascii="Arial" w:hAnsi="Arial" w:cs="Arial"/>
          <w:sz w:val="22"/>
          <w:szCs w:val="22"/>
        </w:rPr>
      </w:pPr>
    </w:p>
    <w:p w14:paraId="71E7289A" w14:textId="4C0DA357" w:rsidR="00A26785" w:rsidRPr="00B16BC1" w:rsidRDefault="00A26785" w:rsidP="00B16BC1">
      <w:pPr>
        <w:spacing w:line="360" w:lineRule="auto"/>
        <w:rPr>
          <w:rFonts w:ascii="Arial" w:hAnsi="Arial" w:cs="Arial"/>
          <w:sz w:val="22"/>
          <w:szCs w:val="22"/>
        </w:rPr>
      </w:pPr>
    </w:p>
    <w:p w14:paraId="011F59EC" w14:textId="2AC951D5" w:rsidR="00A26785" w:rsidRPr="00B16BC1" w:rsidRDefault="00A26785" w:rsidP="00B16BC1">
      <w:pPr>
        <w:spacing w:line="360" w:lineRule="auto"/>
        <w:rPr>
          <w:rFonts w:ascii="Arial" w:hAnsi="Arial" w:cs="Arial"/>
          <w:sz w:val="22"/>
          <w:szCs w:val="22"/>
        </w:rPr>
      </w:pPr>
    </w:p>
    <w:p w14:paraId="08551A78" w14:textId="43E53483" w:rsidR="00A26785" w:rsidRPr="00B16BC1" w:rsidRDefault="00A26785" w:rsidP="00B16BC1">
      <w:pPr>
        <w:spacing w:line="360" w:lineRule="auto"/>
        <w:rPr>
          <w:rFonts w:ascii="Arial" w:hAnsi="Arial" w:cs="Arial"/>
          <w:sz w:val="22"/>
          <w:szCs w:val="22"/>
        </w:rPr>
      </w:pPr>
    </w:p>
    <w:p w14:paraId="4B1C6FA7" w14:textId="1CF42499" w:rsidR="00A26785" w:rsidRPr="00B16BC1" w:rsidRDefault="00A26785" w:rsidP="00B16BC1">
      <w:pPr>
        <w:spacing w:line="360" w:lineRule="auto"/>
        <w:rPr>
          <w:rFonts w:ascii="Arial" w:hAnsi="Arial" w:cs="Arial"/>
          <w:sz w:val="22"/>
          <w:szCs w:val="22"/>
        </w:rPr>
      </w:pPr>
    </w:p>
    <w:p w14:paraId="7933A637" w14:textId="3E8943EC" w:rsidR="00A26785" w:rsidRPr="00B16BC1" w:rsidRDefault="00A26785" w:rsidP="00B16BC1">
      <w:pPr>
        <w:spacing w:line="360" w:lineRule="auto"/>
        <w:rPr>
          <w:rFonts w:ascii="Arial" w:hAnsi="Arial" w:cs="Arial"/>
          <w:sz w:val="22"/>
          <w:szCs w:val="22"/>
        </w:rPr>
      </w:pPr>
      <w:r w:rsidRPr="00B16BC1">
        <w:rPr>
          <w:rFonts w:ascii="Arial" w:hAnsi="Arial" w:cs="Arial"/>
          <w:sz w:val="22"/>
          <w:szCs w:val="22"/>
        </w:rPr>
        <w:t>Cherry, K.</w:t>
      </w:r>
      <w:r w:rsidR="00023531" w:rsidRPr="00B16BC1">
        <w:rPr>
          <w:rFonts w:ascii="Arial" w:hAnsi="Arial" w:cs="Arial"/>
          <w:sz w:val="22"/>
          <w:szCs w:val="22"/>
        </w:rPr>
        <w:t xml:space="preserve"> </w:t>
      </w:r>
      <w:r w:rsidRPr="00B16BC1">
        <w:rPr>
          <w:rFonts w:ascii="Arial" w:hAnsi="Arial" w:cs="Arial"/>
          <w:sz w:val="22"/>
          <w:szCs w:val="22"/>
        </w:rPr>
        <w:t xml:space="preserve">(2022). Erikson’s Stages of Development, </w:t>
      </w:r>
      <w:proofErr w:type="spellStart"/>
      <w:r w:rsidRPr="00B16BC1">
        <w:rPr>
          <w:rFonts w:ascii="Arial" w:hAnsi="Arial" w:cs="Arial"/>
          <w:i/>
          <w:iCs/>
          <w:sz w:val="22"/>
          <w:szCs w:val="22"/>
        </w:rPr>
        <w:t>Verywellmind</w:t>
      </w:r>
      <w:proofErr w:type="spellEnd"/>
      <w:r w:rsidRPr="00B16BC1">
        <w:rPr>
          <w:rFonts w:ascii="Arial" w:hAnsi="Arial" w:cs="Arial"/>
          <w:i/>
          <w:iCs/>
          <w:sz w:val="22"/>
          <w:szCs w:val="22"/>
        </w:rPr>
        <w:t xml:space="preserve">. </w:t>
      </w:r>
      <w:r w:rsidRPr="00B16BC1">
        <w:rPr>
          <w:rFonts w:ascii="Arial" w:hAnsi="Arial" w:cs="Arial"/>
          <w:sz w:val="22"/>
          <w:szCs w:val="22"/>
        </w:rPr>
        <w:t xml:space="preserve">Available at: </w:t>
      </w:r>
      <w:hyperlink r:id="rId4" w:history="1">
        <w:r w:rsidRPr="00B16BC1">
          <w:rPr>
            <w:rStyle w:val="Hyperlink"/>
            <w:rFonts w:ascii="Arial" w:hAnsi="Arial" w:cs="Arial"/>
            <w:sz w:val="22"/>
            <w:szCs w:val="22"/>
          </w:rPr>
          <w:t>https://www.verywellmind.com/erik-eriksons-stages-of-psychosocial-development-2795740#citation-1</w:t>
        </w:r>
      </w:hyperlink>
      <w:r w:rsidRPr="00B16BC1">
        <w:rPr>
          <w:rFonts w:ascii="Arial" w:hAnsi="Arial" w:cs="Arial"/>
          <w:sz w:val="22"/>
          <w:szCs w:val="22"/>
        </w:rPr>
        <w:t xml:space="preserve">  (Accessed: 10 October 2022).</w:t>
      </w:r>
    </w:p>
    <w:p w14:paraId="32FF8043" w14:textId="0EE867C7" w:rsidR="006125AB" w:rsidRPr="00B16BC1" w:rsidRDefault="006125AB" w:rsidP="00B16BC1">
      <w:pPr>
        <w:spacing w:line="360" w:lineRule="auto"/>
        <w:rPr>
          <w:rFonts w:ascii="Arial" w:hAnsi="Arial" w:cs="Arial"/>
          <w:sz w:val="22"/>
          <w:szCs w:val="22"/>
        </w:rPr>
      </w:pPr>
    </w:p>
    <w:p w14:paraId="04E2042E" w14:textId="09A6513A" w:rsidR="006125AB" w:rsidRPr="00B16BC1" w:rsidRDefault="006125AB" w:rsidP="00B16BC1">
      <w:pPr>
        <w:spacing w:line="360" w:lineRule="auto"/>
        <w:rPr>
          <w:rFonts w:ascii="Arial" w:hAnsi="Arial" w:cs="Arial"/>
          <w:sz w:val="22"/>
          <w:szCs w:val="22"/>
        </w:rPr>
      </w:pPr>
      <w:r w:rsidRPr="00B16BC1">
        <w:rPr>
          <w:rFonts w:ascii="Arial" w:hAnsi="Arial" w:cs="Arial"/>
          <w:sz w:val="22"/>
          <w:szCs w:val="22"/>
        </w:rPr>
        <w:t xml:space="preserve">This post was referred to acquire a comprehensive comprehension of Erickson's theory. It begins with a concise introduction before moving on to describe Erickson's theory in terms of its development stages. However, additional reading is required </w:t>
      </w:r>
      <w:proofErr w:type="gramStart"/>
      <w:r w:rsidRPr="00B16BC1">
        <w:rPr>
          <w:rFonts w:ascii="Arial" w:hAnsi="Arial" w:cs="Arial"/>
          <w:sz w:val="22"/>
          <w:szCs w:val="22"/>
        </w:rPr>
        <w:t>in order to</w:t>
      </w:r>
      <w:proofErr w:type="gramEnd"/>
      <w:r w:rsidRPr="00B16BC1">
        <w:rPr>
          <w:rFonts w:ascii="Arial" w:hAnsi="Arial" w:cs="Arial"/>
          <w:sz w:val="22"/>
          <w:szCs w:val="22"/>
        </w:rPr>
        <w:t xml:space="preserve"> acquire a better comprehension of the theory, as the information presented in this publication is insufficient to meet that requirement.</w:t>
      </w:r>
      <w:r w:rsidR="00AE5F5A" w:rsidRPr="00B16BC1">
        <w:rPr>
          <w:rFonts w:ascii="Arial" w:hAnsi="Arial" w:cs="Arial"/>
          <w:sz w:val="22"/>
          <w:szCs w:val="22"/>
        </w:rPr>
        <w:t xml:space="preserve"> A brief explanation of Stage 8, Integrity vs. Despair, is provided; however, additional details are required </w:t>
      </w:r>
      <w:r w:rsidR="0071577A" w:rsidRPr="00B16BC1">
        <w:rPr>
          <w:rFonts w:ascii="Arial" w:hAnsi="Arial" w:cs="Arial"/>
          <w:sz w:val="22"/>
          <w:szCs w:val="22"/>
        </w:rPr>
        <w:t>to</w:t>
      </w:r>
      <w:r w:rsidR="00AE5F5A" w:rsidRPr="00B16BC1">
        <w:rPr>
          <w:rFonts w:ascii="Arial" w:hAnsi="Arial" w:cs="Arial"/>
          <w:sz w:val="22"/>
          <w:szCs w:val="22"/>
        </w:rPr>
        <w:t xml:space="preserve"> form a comprehensive understanding of this stage. There are many different people who have had different experiences, whether positive or negative, and these experiences will have an impact on how a person's personality develops.</w:t>
      </w:r>
      <w:r w:rsidR="0071577A" w:rsidRPr="00B16BC1">
        <w:rPr>
          <w:rFonts w:ascii="Arial" w:hAnsi="Arial" w:cs="Arial"/>
          <w:sz w:val="22"/>
          <w:szCs w:val="22"/>
        </w:rPr>
        <w:t xml:space="preserve"> When working with older people, caregivers absolutely need to have a solid understanding of psychology so that they can make a positive difference in the lives of their patients.</w:t>
      </w:r>
    </w:p>
    <w:p w14:paraId="6F2B3B0C" w14:textId="77777777" w:rsidR="00A26785" w:rsidRPr="00B16BC1" w:rsidRDefault="00A26785" w:rsidP="00B16BC1">
      <w:pPr>
        <w:spacing w:line="360" w:lineRule="auto"/>
        <w:rPr>
          <w:rFonts w:ascii="Arial" w:hAnsi="Arial" w:cs="Arial"/>
          <w:sz w:val="22"/>
          <w:szCs w:val="22"/>
        </w:rPr>
      </w:pPr>
    </w:p>
    <w:p w14:paraId="4D7C927A" w14:textId="5D2F07BE" w:rsidR="00A26785" w:rsidRPr="00B16BC1" w:rsidRDefault="00A26785" w:rsidP="00B16BC1">
      <w:pPr>
        <w:spacing w:line="360" w:lineRule="auto"/>
        <w:rPr>
          <w:rFonts w:ascii="Arial" w:hAnsi="Arial" w:cs="Arial"/>
          <w:sz w:val="22"/>
          <w:szCs w:val="22"/>
        </w:rPr>
      </w:pPr>
      <w:r w:rsidRPr="00B16BC1">
        <w:rPr>
          <w:rFonts w:ascii="Arial" w:hAnsi="Arial" w:cs="Arial"/>
          <w:sz w:val="22"/>
          <w:szCs w:val="22"/>
        </w:rPr>
        <w:t xml:space="preserve">Haber, D. (2003). Health promotion and aging (3rd ed.). New York: </w:t>
      </w:r>
      <w:r w:rsidRPr="00B16BC1">
        <w:rPr>
          <w:rFonts w:ascii="Arial" w:hAnsi="Arial" w:cs="Arial"/>
          <w:i/>
          <w:iCs/>
          <w:sz w:val="22"/>
          <w:szCs w:val="22"/>
        </w:rPr>
        <w:t>Springer Publishing Company</w:t>
      </w:r>
      <w:r w:rsidRPr="00B16BC1">
        <w:rPr>
          <w:rFonts w:ascii="Arial" w:hAnsi="Arial" w:cs="Arial"/>
          <w:sz w:val="22"/>
          <w:szCs w:val="22"/>
        </w:rPr>
        <w:t>.</w:t>
      </w:r>
    </w:p>
    <w:p w14:paraId="7048E487" w14:textId="37740D73" w:rsidR="00773BCD" w:rsidRPr="00B16BC1" w:rsidRDefault="00773BCD" w:rsidP="00B16BC1">
      <w:pPr>
        <w:spacing w:line="360" w:lineRule="auto"/>
        <w:rPr>
          <w:rFonts w:ascii="Arial" w:hAnsi="Arial" w:cs="Arial"/>
          <w:sz w:val="22"/>
          <w:szCs w:val="22"/>
        </w:rPr>
      </w:pPr>
    </w:p>
    <w:p w14:paraId="7A34B8BC" w14:textId="6469BBB9" w:rsidR="00773BCD" w:rsidRPr="00B16BC1" w:rsidRDefault="00773BCD" w:rsidP="00B16BC1">
      <w:pPr>
        <w:spacing w:line="360" w:lineRule="auto"/>
        <w:rPr>
          <w:rFonts w:ascii="Arial" w:hAnsi="Arial" w:cs="Arial"/>
          <w:sz w:val="22"/>
          <w:szCs w:val="22"/>
        </w:rPr>
      </w:pPr>
      <w:r w:rsidRPr="00B16BC1">
        <w:rPr>
          <w:rFonts w:ascii="Arial" w:hAnsi="Arial" w:cs="Arial"/>
          <w:sz w:val="22"/>
          <w:szCs w:val="22"/>
        </w:rPr>
        <w:lastRenderedPageBreak/>
        <w:t>According to the claims made in this article, depression is a common condition among people of advanced age. Depression is a common mental health condition that is frequently misdiagnosed or ignored by care providers. It is essential for those who provide care to avoid conflating the symptoms of depression with those of being miserable, irritable, or other similar states. However, it is extremely common for caregivers to either disregard or not take seriously the warning signs of depression that their patients exhibit.</w:t>
      </w:r>
    </w:p>
    <w:p w14:paraId="5A1CD721" w14:textId="77777777" w:rsidR="00A26785" w:rsidRPr="00B16BC1" w:rsidRDefault="00A26785" w:rsidP="00B16BC1">
      <w:pPr>
        <w:spacing w:line="360" w:lineRule="auto"/>
        <w:rPr>
          <w:rFonts w:ascii="Arial" w:hAnsi="Arial" w:cs="Arial"/>
          <w:sz w:val="22"/>
          <w:szCs w:val="22"/>
        </w:rPr>
      </w:pPr>
    </w:p>
    <w:p w14:paraId="3F0C2DF5" w14:textId="185ECC6E" w:rsidR="00A26785" w:rsidRPr="00B16BC1" w:rsidRDefault="00A26785" w:rsidP="00B16BC1">
      <w:pPr>
        <w:spacing w:line="360" w:lineRule="auto"/>
        <w:rPr>
          <w:rFonts w:ascii="Arial" w:hAnsi="Arial" w:cs="Arial"/>
          <w:sz w:val="22"/>
          <w:szCs w:val="22"/>
        </w:rPr>
      </w:pPr>
      <w:r w:rsidRPr="00B16BC1">
        <w:rPr>
          <w:rFonts w:ascii="Arial" w:hAnsi="Arial" w:cs="Arial"/>
          <w:sz w:val="22"/>
          <w:szCs w:val="22"/>
        </w:rPr>
        <w:t>Haber, D.</w:t>
      </w:r>
      <w:r w:rsidR="00023531" w:rsidRPr="00B16BC1">
        <w:rPr>
          <w:rFonts w:ascii="Arial" w:hAnsi="Arial" w:cs="Arial"/>
          <w:sz w:val="22"/>
          <w:szCs w:val="22"/>
        </w:rPr>
        <w:t xml:space="preserve"> (</w:t>
      </w:r>
      <w:r w:rsidRPr="00B16BC1">
        <w:rPr>
          <w:rFonts w:ascii="Arial" w:hAnsi="Arial" w:cs="Arial"/>
          <w:sz w:val="22"/>
          <w:szCs w:val="22"/>
        </w:rPr>
        <w:t>2006</w:t>
      </w:r>
      <w:r w:rsidR="00023531" w:rsidRPr="00B16BC1">
        <w:rPr>
          <w:rFonts w:ascii="Arial" w:hAnsi="Arial" w:cs="Arial"/>
          <w:sz w:val="22"/>
          <w:szCs w:val="22"/>
        </w:rPr>
        <w:t>)</w:t>
      </w:r>
      <w:r w:rsidRPr="00B16BC1">
        <w:rPr>
          <w:rFonts w:ascii="Arial" w:hAnsi="Arial" w:cs="Arial"/>
          <w:sz w:val="22"/>
          <w:szCs w:val="22"/>
        </w:rPr>
        <w:t>. Life review: Implementation, theory, research, and therapy. </w:t>
      </w:r>
      <w:r w:rsidRPr="00B16BC1">
        <w:rPr>
          <w:rFonts w:ascii="Arial" w:hAnsi="Arial" w:cs="Arial"/>
          <w:i/>
          <w:iCs/>
          <w:sz w:val="22"/>
          <w:szCs w:val="22"/>
        </w:rPr>
        <w:t>The International Journal of Aging and Human Development</w:t>
      </w:r>
      <w:r w:rsidRPr="00B16BC1">
        <w:rPr>
          <w:rFonts w:ascii="Arial" w:hAnsi="Arial" w:cs="Arial"/>
          <w:sz w:val="22"/>
          <w:szCs w:val="22"/>
        </w:rPr>
        <w:t>, </w:t>
      </w:r>
      <w:r w:rsidRPr="00B16BC1">
        <w:rPr>
          <w:rFonts w:ascii="Arial" w:hAnsi="Arial" w:cs="Arial"/>
          <w:i/>
          <w:iCs/>
          <w:sz w:val="22"/>
          <w:szCs w:val="22"/>
        </w:rPr>
        <w:t>63</w:t>
      </w:r>
      <w:r w:rsidRPr="00B16BC1">
        <w:rPr>
          <w:rFonts w:ascii="Arial" w:hAnsi="Arial" w:cs="Arial"/>
          <w:sz w:val="22"/>
          <w:szCs w:val="22"/>
        </w:rPr>
        <w:t>(2), pp.153-171.</w:t>
      </w:r>
    </w:p>
    <w:p w14:paraId="07D558DA" w14:textId="1EBE6236" w:rsidR="004645AF" w:rsidRPr="00B16BC1" w:rsidRDefault="004645AF" w:rsidP="00B16BC1">
      <w:pPr>
        <w:spacing w:line="360" w:lineRule="auto"/>
        <w:rPr>
          <w:rFonts w:ascii="Arial" w:hAnsi="Arial" w:cs="Arial"/>
          <w:sz w:val="22"/>
          <w:szCs w:val="22"/>
        </w:rPr>
      </w:pPr>
    </w:p>
    <w:p w14:paraId="08CA823E" w14:textId="52E9DBB1" w:rsidR="004645AF" w:rsidRPr="00B16BC1" w:rsidRDefault="004645AF" w:rsidP="00B16BC1">
      <w:pPr>
        <w:spacing w:line="360" w:lineRule="auto"/>
        <w:rPr>
          <w:rFonts w:ascii="Arial" w:hAnsi="Arial" w:cs="Arial"/>
          <w:sz w:val="22"/>
          <w:szCs w:val="22"/>
        </w:rPr>
      </w:pPr>
      <w:r w:rsidRPr="00B16BC1">
        <w:rPr>
          <w:rFonts w:ascii="Arial" w:hAnsi="Arial" w:cs="Arial"/>
          <w:sz w:val="22"/>
          <w:szCs w:val="22"/>
        </w:rPr>
        <w:t xml:space="preserve">In this research, Erikson's concept of ego integrity as opposed to despair in old age was discussed. It shows that people who are proud of their accomplishments will have very few regrets, if any at all, and will, </w:t>
      </w:r>
      <w:proofErr w:type="gramStart"/>
      <w:r w:rsidRPr="00B16BC1">
        <w:rPr>
          <w:rFonts w:ascii="Arial" w:hAnsi="Arial" w:cs="Arial"/>
          <w:sz w:val="22"/>
          <w:szCs w:val="22"/>
        </w:rPr>
        <w:t>on the whole</w:t>
      </w:r>
      <w:proofErr w:type="gramEnd"/>
      <w:r w:rsidRPr="00B16BC1">
        <w:rPr>
          <w:rFonts w:ascii="Arial" w:hAnsi="Arial" w:cs="Arial"/>
          <w:sz w:val="22"/>
          <w:szCs w:val="22"/>
        </w:rPr>
        <w:t>, feel satisfied with their lives. How older people feel will be significantly impacted by factors such as their families and careers.</w:t>
      </w:r>
      <w:r w:rsidR="00BA7A8D" w:rsidRPr="00B16BC1">
        <w:rPr>
          <w:rFonts w:ascii="Arial" w:hAnsi="Arial" w:cs="Arial"/>
          <w:sz w:val="22"/>
          <w:szCs w:val="22"/>
        </w:rPr>
        <w:t xml:space="preserve"> </w:t>
      </w:r>
      <w:proofErr w:type="gramStart"/>
      <w:r w:rsidR="00BA7A8D" w:rsidRPr="00B16BC1">
        <w:rPr>
          <w:rFonts w:ascii="Arial" w:hAnsi="Arial" w:cs="Arial"/>
          <w:sz w:val="22"/>
          <w:szCs w:val="22"/>
        </w:rPr>
        <w:t>Despite the fact that</w:t>
      </w:r>
      <w:proofErr w:type="gramEnd"/>
      <w:r w:rsidR="00BA7A8D" w:rsidRPr="00B16BC1">
        <w:rPr>
          <w:rFonts w:ascii="Arial" w:hAnsi="Arial" w:cs="Arial"/>
          <w:sz w:val="22"/>
          <w:szCs w:val="22"/>
        </w:rPr>
        <w:t xml:space="preserve"> this research is beneficial for caregivers in that it helps them understand the behaviours of older people, it does not indicate how caregivers should assist older people who are not experiencing a sense of satisfaction.</w:t>
      </w:r>
      <w:r w:rsidR="00397E02" w:rsidRPr="00B16BC1">
        <w:rPr>
          <w:rFonts w:ascii="Arial" w:hAnsi="Arial" w:cs="Arial"/>
          <w:sz w:val="22"/>
          <w:szCs w:val="22"/>
        </w:rPr>
        <w:t xml:space="preserve"> This approach does not define what kinds of experiences and activities are necessary at each level </w:t>
      </w:r>
      <w:proofErr w:type="gramStart"/>
      <w:r w:rsidR="00397E02" w:rsidRPr="00B16BC1">
        <w:rPr>
          <w:rFonts w:ascii="Arial" w:hAnsi="Arial" w:cs="Arial"/>
          <w:sz w:val="22"/>
          <w:szCs w:val="22"/>
        </w:rPr>
        <w:t>in order to</w:t>
      </w:r>
      <w:proofErr w:type="gramEnd"/>
      <w:r w:rsidR="00397E02" w:rsidRPr="00B16BC1">
        <w:rPr>
          <w:rFonts w:ascii="Arial" w:hAnsi="Arial" w:cs="Arial"/>
          <w:sz w:val="22"/>
          <w:szCs w:val="22"/>
        </w:rPr>
        <w:t xml:space="preserve"> resolve disagreements and move forward.</w:t>
      </w:r>
    </w:p>
    <w:p w14:paraId="08814C10" w14:textId="77777777" w:rsidR="00A26785" w:rsidRPr="00B16BC1" w:rsidRDefault="00A26785" w:rsidP="00B16BC1">
      <w:pPr>
        <w:spacing w:line="360" w:lineRule="auto"/>
        <w:rPr>
          <w:rFonts w:ascii="Arial" w:hAnsi="Arial" w:cs="Arial"/>
          <w:sz w:val="22"/>
          <w:szCs w:val="22"/>
        </w:rPr>
      </w:pPr>
    </w:p>
    <w:p w14:paraId="514BEF76" w14:textId="7B32FC0D" w:rsidR="00A26785" w:rsidRPr="00B16BC1" w:rsidRDefault="00A26785" w:rsidP="00B16BC1">
      <w:pPr>
        <w:spacing w:line="360" w:lineRule="auto"/>
        <w:rPr>
          <w:rFonts w:ascii="Arial" w:hAnsi="Arial" w:cs="Arial"/>
          <w:sz w:val="22"/>
          <w:szCs w:val="22"/>
        </w:rPr>
      </w:pPr>
      <w:proofErr w:type="spellStart"/>
      <w:r w:rsidRPr="00B16BC1">
        <w:rPr>
          <w:rFonts w:ascii="Arial" w:hAnsi="Arial" w:cs="Arial"/>
          <w:sz w:val="22"/>
          <w:szCs w:val="22"/>
        </w:rPr>
        <w:t>LoGerfo</w:t>
      </w:r>
      <w:proofErr w:type="spellEnd"/>
      <w:r w:rsidRPr="00B16BC1">
        <w:rPr>
          <w:rFonts w:ascii="Arial" w:hAnsi="Arial" w:cs="Arial"/>
          <w:sz w:val="22"/>
          <w:szCs w:val="22"/>
        </w:rPr>
        <w:t xml:space="preserve">, M. (1981). Three ways of reminiscence in theory and practice. </w:t>
      </w:r>
      <w:r w:rsidRPr="00B16BC1">
        <w:rPr>
          <w:rFonts w:ascii="Arial" w:hAnsi="Arial" w:cs="Arial"/>
          <w:i/>
          <w:iCs/>
          <w:sz w:val="22"/>
          <w:szCs w:val="22"/>
        </w:rPr>
        <w:t>International Journal of Aging and Human Development</w:t>
      </w:r>
      <w:r w:rsidRPr="00B16BC1">
        <w:rPr>
          <w:rFonts w:ascii="Arial" w:hAnsi="Arial" w:cs="Arial"/>
          <w:sz w:val="22"/>
          <w:szCs w:val="22"/>
        </w:rPr>
        <w:t>, 12, 39-48.</w:t>
      </w:r>
    </w:p>
    <w:p w14:paraId="6DFC8165" w14:textId="0AFCF781" w:rsidR="00E858A2" w:rsidRPr="00B16BC1" w:rsidRDefault="00E858A2" w:rsidP="00B16BC1">
      <w:pPr>
        <w:spacing w:line="360" w:lineRule="auto"/>
        <w:rPr>
          <w:rFonts w:ascii="Arial" w:hAnsi="Arial" w:cs="Arial"/>
          <w:sz w:val="22"/>
          <w:szCs w:val="22"/>
        </w:rPr>
      </w:pPr>
    </w:p>
    <w:p w14:paraId="25AFD46D" w14:textId="2BBD4738" w:rsidR="00E858A2" w:rsidRPr="00B16BC1" w:rsidRDefault="00E858A2" w:rsidP="00B16BC1">
      <w:pPr>
        <w:spacing w:line="360" w:lineRule="auto"/>
        <w:rPr>
          <w:rFonts w:ascii="Arial" w:hAnsi="Arial" w:cs="Arial"/>
          <w:sz w:val="22"/>
          <w:szCs w:val="22"/>
        </w:rPr>
      </w:pPr>
      <w:r w:rsidRPr="00B16BC1">
        <w:rPr>
          <w:rFonts w:ascii="Arial" w:hAnsi="Arial" w:cs="Arial"/>
          <w:sz w:val="22"/>
          <w:szCs w:val="22"/>
        </w:rPr>
        <w:t xml:space="preserve">The impact of elderly people dwelling on their failures in the past, and how doing so will </w:t>
      </w:r>
      <w:proofErr w:type="gramStart"/>
      <w:r w:rsidRPr="00B16BC1">
        <w:rPr>
          <w:rFonts w:ascii="Arial" w:hAnsi="Arial" w:cs="Arial"/>
          <w:sz w:val="22"/>
          <w:szCs w:val="22"/>
        </w:rPr>
        <w:t>have an effect on</w:t>
      </w:r>
      <w:proofErr w:type="gramEnd"/>
      <w:r w:rsidRPr="00B16BC1">
        <w:rPr>
          <w:rFonts w:ascii="Arial" w:hAnsi="Arial" w:cs="Arial"/>
          <w:sz w:val="22"/>
          <w:szCs w:val="22"/>
        </w:rPr>
        <w:t xml:space="preserve"> their mental health, is discussed in this paper. It is essential for those providing care to older people to make use of reminiscence therapy, which is a technique that is deceptively straightforward despite its apparent capacity to alleviate a variety of psychological issues. However, the budget for the health sector does not cover </w:t>
      </w:r>
      <w:proofErr w:type="gramStart"/>
      <w:r w:rsidRPr="00B16BC1">
        <w:rPr>
          <w:rFonts w:ascii="Arial" w:hAnsi="Arial" w:cs="Arial"/>
          <w:sz w:val="22"/>
          <w:szCs w:val="22"/>
        </w:rPr>
        <w:t>all of</w:t>
      </w:r>
      <w:proofErr w:type="gramEnd"/>
      <w:r w:rsidRPr="00B16BC1">
        <w:rPr>
          <w:rFonts w:ascii="Arial" w:hAnsi="Arial" w:cs="Arial"/>
          <w:sz w:val="22"/>
          <w:szCs w:val="22"/>
        </w:rPr>
        <w:t xml:space="preserve"> the necessary trainings for each caregiver, and the amount of time that is allotted for each elderly person is not sufficient to apply this therapy because it involves a great deal of interaction with others.</w:t>
      </w:r>
    </w:p>
    <w:p w14:paraId="048E8230" w14:textId="77777777" w:rsidR="00A26785" w:rsidRPr="00B16BC1" w:rsidRDefault="00A26785" w:rsidP="00B16BC1">
      <w:pPr>
        <w:spacing w:line="360" w:lineRule="auto"/>
        <w:rPr>
          <w:rFonts w:ascii="Arial" w:hAnsi="Arial" w:cs="Arial"/>
          <w:sz w:val="22"/>
          <w:szCs w:val="22"/>
        </w:rPr>
      </w:pPr>
    </w:p>
    <w:p w14:paraId="692E6B70" w14:textId="1CB83339" w:rsidR="00A26785" w:rsidRPr="00B16BC1" w:rsidRDefault="00A26785" w:rsidP="00B16BC1">
      <w:pPr>
        <w:spacing w:line="360" w:lineRule="auto"/>
        <w:rPr>
          <w:rFonts w:ascii="Arial" w:hAnsi="Arial" w:cs="Arial"/>
          <w:sz w:val="22"/>
          <w:szCs w:val="22"/>
        </w:rPr>
      </w:pPr>
      <w:r w:rsidRPr="00B16BC1">
        <w:rPr>
          <w:rFonts w:ascii="Arial" w:hAnsi="Arial" w:cs="Arial"/>
          <w:sz w:val="22"/>
          <w:szCs w:val="22"/>
        </w:rPr>
        <w:t>Malone, J. C., Liu, S. R., Vaillant, G. E, et al.</w:t>
      </w:r>
      <w:r w:rsidR="00023531" w:rsidRPr="00B16BC1">
        <w:rPr>
          <w:rFonts w:ascii="Arial" w:hAnsi="Arial" w:cs="Arial"/>
          <w:sz w:val="22"/>
          <w:szCs w:val="22"/>
        </w:rPr>
        <w:t xml:space="preserve"> </w:t>
      </w:r>
      <w:r w:rsidRPr="00B16BC1">
        <w:rPr>
          <w:rFonts w:ascii="Arial" w:hAnsi="Arial" w:cs="Arial"/>
          <w:sz w:val="22"/>
          <w:szCs w:val="22"/>
        </w:rPr>
        <w:t>(2016)</w:t>
      </w:r>
      <w:r w:rsidR="000E31F2" w:rsidRPr="00B16BC1">
        <w:rPr>
          <w:rFonts w:ascii="Arial" w:hAnsi="Arial" w:cs="Arial"/>
          <w:sz w:val="22"/>
          <w:szCs w:val="22"/>
        </w:rPr>
        <w:t xml:space="preserve">. </w:t>
      </w:r>
      <w:r w:rsidRPr="00B16BC1">
        <w:rPr>
          <w:rFonts w:ascii="Arial" w:hAnsi="Arial" w:cs="Arial"/>
          <w:sz w:val="22"/>
          <w:szCs w:val="22"/>
        </w:rPr>
        <w:t xml:space="preserve">Midlife </w:t>
      </w:r>
      <w:proofErr w:type="spellStart"/>
      <w:r w:rsidRPr="00B16BC1">
        <w:rPr>
          <w:rFonts w:ascii="Arial" w:hAnsi="Arial" w:cs="Arial"/>
          <w:sz w:val="22"/>
          <w:szCs w:val="22"/>
        </w:rPr>
        <w:t>Eriksonian</w:t>
      </w:r>
      <w:proofErr w:type="spellEnd"/>
      <w:r w:rsidRPr="00B16BC1">
        <w:rPr>
          <w:rFonts w:ascii="Arial" w:hAnsi="Arial" w:cs="Arial"/>
          <w:sz w:val="22"/>
          <w:szCs w:val="22"/>
        </w:rPr>
        <w:t xml:space="preserve"> psychosocial development: Setting the stage for late-life cognitive and emotional health’. </w:t>
      </w:r>
      <w:r w:rsidRPr="00B16BC1">
        <w:rPr>
          <w:rFonts w:ascii="Arial" w:hAnsi="Arial" w:cs="Arial"/>
          <w:i/>
          <w:iCs/>
          <w:sz w:val="22"/>
          <w:szCs w:val="22"/>
        </w:rPr>
        <w:t>Developmental Psychology, 52</w:t>
      </w:r>
      <w:r w:rsidRPr="00B16BC1">
        <w:rPr>
          <w:rFonts w:ascii="Arial" w:hAnsi="Arial" w:cs="Arial"/>
          <w:sz w:val="22"/>
          <w:szCs w:val="22"/>
        </w:rPr>
        <w:t>(3), 496–508. </w:t>
      </w:r>
      <w:hyperlink r:id="rId5" w:history="1">
        <w:r w:rsidRPr="00B16BC1">
          <w:rPr>
            <w:rStyle w:val="Hyperlink"/>
            <w:rFonts w:ascii="Arial" w:hAnsi="Arial" w:cs="Arial"/>
            <w:sz w:val="22"/>
            <w:szCs w:val="22"/>
          </w:rPr>
          <w:t>https://doi.org/10.1037/a0039875</w:t>
        </w:r>
      </w:hyperlink>
      <w:r w:rsidRPr="00B16BC1">
        <w:rPr>
          <w:rFonts w:ascii="Arial" w:hAnsi="Arial" w:cs="Arial"/>
          <w:sz w:val="22"/>
          <w:szCs w:val="22"/>
        </w:rPr>
        <w:t xml:space="preserve">. </w:t>
      </w:r>
    </w:p>
    <w:p w14:paraId="6191D8F6" w14:textId="333D4B9B" w:rsidR="00D34281" w:rsidRPr="00B16BC1" w:rsidRDefault="00D34281" w:rsidP="00B16BC1">
      <w:pPr>
        <w:spacing w:line="360" w:lineRule="auto"/>
        <w:rPr>
          <w:rFonts w:ascii="Arial" w:hAnsi="Arial" w:cs="Arial"/>
          <w:sz w:val="22"/>
          <w:szCs w:val="22"/>
        </w:rPr>
      </w:pPr>
    </w:p>
    <w:p w14:paraId="518A44E9" w14:textId="1E2A6B11" w:rsidR="00D34281" w:rsidRPr="00B16BC1" w:rsidRDefault="00D34281" w:rsidP="00B16BC1">
      <w:pPr>
        <w:spacing w:line="360" w:lineRule="auto"/>
        <w:rPr>
          <w:rFonts w:ascii="Arial" w:hAnsi="Arial" w:cs="Arial"/>
          <w:sz w:val="22"/>
          <w:szCs w:val="22"/>
        </w:rPr>
      </w:pPr>
      <w:r w:rsidRPr="00B16BC1">
        <w:rPr>
          <w:rFonts w:ascii="Arial" w:hAnsi="Arial" w:cs="Arial"/>
          <w:sz w:val="22"/>
          <w:szCs w:val="22"/>
        </w:rPr>
        <w:lastRenderedPageBreak/>
        <w:t>This research paper discusses the effects that individuals' careers and personal relationships will have on their quality of life as they age. This article discusses how Erikson's theory of psychosocial development in middle age relates to the cognitive and emotional functioning of older adults.</w:t>
      </w:r>
      <w:r w:rsidR="004F5973" w:rsidRPr="00B16BC1">
        <w:rPr>
          <w:rFonts w:ascii="Arial" w:hAnsi="Arial" w:cs="Arial"/>
          <w:sz w:val="22"/>
          <w:szCs w:val="22"/>
        </w:rPr>
        <w:t xml:space="preserve"> However, out of the 159 people who participated in this study, </w:t>
      </w:r>
      <w:r w:rsidR="00CF0748" w:rsidRPr="00B16BC1">
        <w:rPr>
          <w:rFonts w:ascii="Arial" w:hAnsi="Arial" w:cs="Arial"/>
          <w:sz w:val="22"/>
          <w:szCs w:val="22"/>
        </w:rPr>
        <w:t>each</w:t>
      </w:r>
      <w:r w:rsidR="004F5973" w:rsidRPr="00B16BC1">
        <w:rPr>
          <w:rFonts w:ascii="Arial" w:hAnsi="Arial" w:cs="Arial"/>
          <w:sz w:val="22"/>
          <w:szCs w:val="22"/>
        </w:rPr>
        <w:t xml:space="preserve"> one of them was a male. It's possible that if women were included in this study as well, with their unique life experiences and the fact that they give birth and go through hormonal changes, among other things, the model would be easier to understand and put into practise, and it could also be adapted to fit the needs of </w:t>
      </w:r>
      <w:proofErr w:type="gramStart"/>
      <w:r w:rsidR="004F5973" w:rsidRPr="00B16BC1">
        <w:rPr>
          <w:rFonts w:ascii="Arial" w:hAnsi="Arial" w:cs="Arial"/>
          <w:sz w:val="22"/>
          <w:szCs w:val="22"/>
        </w:rPr>
        <w:t>each individual</w:t>
      </w:r>
      <w:proofErr w:type="gramEnd"/>
      <w:r w:rsidR="004F5973" w:rsidRPr="00B16BC1">
        <w:rPr>
          <w:rFonts w:ascii="Arial" w:hAnsi="Arial" w:cs="Arial"/>
          <w:sz w:val="22"/>
          <w:szCs w:val="22"/>
        </w:rPr>
        <w:t>.</w:t>
      </w:r>
    </w:p>
    <w:p w14:paraId="2C59719B" w14:textId="77777777" w:rsidR="00A26785" w:rsidRPr="00B16BC1" w:rsidRDefault="00A26785" w:rsidP="00B16BC1">
      <w:pPr>
        <w:spacing w:line="360" w:lineRule="auto"/>
        <w:rPr>
          <w:rFonts w:ascii="Arial" w:hAnsi="Arial" w:cs="Arial"/>
          <w:sz w:val="22"/>
          <w:szCs w:val="22"/>
        </w:rPr>
      </w:pPr>
    </w:p>
    <w:p w14:paraId="34DCA545" w14:textId="17DBD2CF" w:rsidR="00A26785" w:rsidRPr="00B16BC1" w:rsidRDefault="00A26785" w:rsidP="00B16BC1">
      <w:pPr>
        <w:spacing w:line="360" w:lineRule="auto"/>
        <w:rPr>
          <w:rFonts w:ascii="Arial" w:hAnsi="Arial" w:cs="Arial"/>
          <w:sz w:val="22"/>
          <w:szCs w:val="22"/>
        </w:rPr>
      </w:pPr>
      <w:r w:rsidRPr="00B16BC1">
        <w:rPr>
          <w:rFonts w:ascii="Arial" w:hAnsi="Arial" w:cs="Arial"/>
          <w:sz w:val="22"/>
          <w:szCs w:val="22"/>
        </w:rPr>
        <w:t xml:space="preserve">NHS (2019). </w:t>
      </w:r>
      <w:r w:rsidRPr="00B16BC1">
        <w:rPr>
          <w:rFonts w:ascii="Arial" w:hAnsi="Arial" w:cs="Arial"/>
          <w:i/>
          <w:iCs/>
          <w:sz w:val="22"/>
          <w:szCs w:val="22"/>
        </w:rPr>
        <w:t>Toolkit for general practice in supporting older people living with frailty</w:t>
      </w:r>
      <w:r w:rsidRPr="00B16BC1">
        <w:rPr>
          <w:rFonts w:ascii="Arial" w:hAnsi="Arial" w:cs="Arial"/>
          <w:sz w:val="22"/>
          <w:szCs w:val="22"/>
        </w:rPr>
        <w:t>.</w:t>
      </w:r>
    </w:p>
    <w:p w14:paraId="6732FFFA" w14:textId="2A92FD2D" w:rsidR="00CF0748" w:rsidRPr="00B16BC1" w:rsidRDefault="00CF0748" w:rsidP="00B16BC1">
      <w:pPr>
        <w:spacing w:line="360" w:lineRule="auto"/>
        <w:rPr>
          <w:rFonts w:ascii="Arial" w:hAnsi="Arial" w:cs="Arial"/>
          <w:sz w:val="22"/>
          <w:szCs w:val="22"/>
        </w:rPr>
      </w:pPr>
    </w:p>
    <w:p w14:paraId="64077BA4" w14:textId="7B665FF9" w:rsidR="00CF0748" w:rsidRPr="00B16BC1" w:rsidRDefault="00CF0748" w:rsidP="00B16BC1">
      <w:pPr>
        <w:spacing w:line="360" w:lineRule="auto"/>
        <w:rPr>
          <w:rFonts w:ascii="Arial" w:hAnsi="Arial" w:cs="Arial"/>
          <w:sz w:val="22"/>
          <w:szCs w:val="22"/>
        </w:rPr>
      </w:pPr>
      <w:r w:rsidRPr="00B16BC1">
        <w:rPr>
          <w:rFonts w:ascii="Arial" w:hAnsi="Arial" w:cs="Arial"/>
          <w:sz w:val="22"/>
          <w:szCs w:val="22"/>
        </w:rPr>
        <w:t xml:space="preserve">This </w:t>
      </w:r>
      <w:proofErr w:type="gramStart"/>
      <w:r w:rsidRPr="00B16BC1">
        <w:rPr>
          <w:rFonts w:ascii="Arial" w:hAnsi="Arial" w:cs="Arial"/>
          <w:sz w:val="22"/>
          <w:szCs w:val="22"/>
        </w:rPr>
        <w:t>particular document</w:t>
      </w:r>
      <w:proofErr w:type="gramEnd"/>
      <w:r w:rsidRPr="00B16BC1">
        <w:rPr>
          <w:rFonts w:ascii="Arial" w:hAnsi="Arial" w:cs="Arial"/>
          <w:sz w:val="22"/>
          <w:szCs w:val="22"/>
        </w:rPr>
        <w:t xml:space="preserve"> was selected in order to provide a description of what is understood to be of an older age.</w:t>
      </w:r>
      <w:r w:rsidR="003E5378" w:rsidRPr="00B16BC1">
        <w:rPr>
          <w:rFonts w:ascii="Arial" w:hAnsi="Arial" w:cs="Arial"/>
          <w:sz w:val="22"/>
          <w:szCs w:val="22"/>
        </w:rPr>
        <w:t xml:space="preserve"> This article defines old people as those who are at least 65 years old; however, being old is not necessarily about one's age; rather, it can be about how people feel, the spirit, and how each individual lives their life.</w:t>
      </w:r>
    </w:p>
    <w:p w14:paraId="785A082D" w14:textId="77777777" w:rsidR="00A26785" w:rsidRPr="00B16BC1" w:rsidRDefault="00A26785" w:rsidP="00B16BC1">
      <w:pPr>
        <w:spacing w:line="360" w:lineRule="auto"/>
        <w:rPr>
          <w:rFonts w:ascii="Arial" w:hAnsi="Arial" w:cs="Arial"/>
          <w:sz w:val="22"/>
          <w:szCs w:val="22"/>
        </w:rPr>
      </w:pPr>
    </w:p>
    <w:p w14:paraId="0FBD0C08" w14:textId="366C1B45" w:rsidR="00A26785" w:rsidRPr="00B16BC1" w:rsidRDefault="00A26785" w:rsidP="00B16BC1">
      <w:pPr>
        <w:spacing w:line="360" w:lineRule="auto"/>
        <w:rPr>
          <w:rFonts w:ascii="Arial" w:hAnsi="Arial" w:cs="Arial"/>
          <w:sz w:val="22"/>
          <w:szCs w:val="22"/>
        </w:rPr>
      </w:pPr>
      <w:r w:rsidRPr="00B16BC1">
        <w:rPr>
          <w:rFonts w:ascii="Arial" w:hAnsi="Arial" w:cs="Arial"/>
          <w:sz w:val="22"/>
          <w:szCs w:val="22"/>
        </w:rPr>
        <w:t>Revere, V., &amp; Tobin, S. (1980)</w:t>
      </w:r>
      <w:r w:rsidR="00981830" w:rsidRPr="00B16BC1">
        <w:rPr>
          <w:rFonts w:ascii="Arial" w:hAnsi="Arial" w:cs="Arial"/>
          <w:sz w:val="22"/>
          <w:szCs w:val="22"/>
        </w:rPr>
        <w:t xml:space="preserve">. </w:t>
      </w:r>
      <w:r w:rsidRPr="00B16BC1">
        <w:rPr>
          <w:rFonts w:ascii="Arial" w:hAnsi="Arial" w:cs="Arial"/>
          <w:sz w:val="22"/>
          <w:szCs w:val="22"/>
        </w:rPr>
        <w:t xml:space="preserve">The older person’s relationship to his past. </w:t>
      </w:r>
      <w:r w:rsidRPr="00B16BC1">
        <w:rPr>
          <w:rFonts w:ascii="Arial" w:hAnsi="Arial" w:cs="Arial"/>
          <w:i/>
          <w:iCs/>
          <w:sz w:val="22"/>
          <w:szCs w:val="22"/>
        </w:rPr>
        <w:t>International Journal of Aging and Human Development</w:t>
      </w:r>
      <w:r w:rsidRPr="00B16BC1">
        <w:rPr>
          <w:rFonts w:ascii="Arial" w:hAnsi="Arial" w:cs="Arial"/>
          <w:sz w:val="22"/>
          <w:szCs w:val="22"/>
        </w:rPr>
        <w:t>, 12, 15-26.</w:t>
      </w:r>
    </w:p>
    <w:p w14:paraId="6C5EEDFF" w14:textId="10DD37DD" w:rsidR="004C56E2" w:rsidRPr="00B16BC1" w:rsidRDefault="004C56E2" w:rsidP="00B16BC1">
      <w:pPr>
        <w:spacing w:line="360" w:lineRule="auto"/>
        <w:rPr>
          <w:rFonts w:ascii="Arial" w:hAnsi="Arial" w:cs="Arial"/>
          <w:sz w:val="22"/>
          <w:szCs w:val="22"/>
        </w:rPr>
      </w:pPr>
    </w:p>
    <w:p w14:paraId="11B4E63D" w14:textId="62CFF85B" w:rsidR="004C56E2" w:rsidRPr="00B16BC1" w:rsidRDefault="004C56E2" w:rsidP="00B16BC1">
      <w:pPr>
        <w:spacing w:line="360" w:lineRule="auto"/>
        <w:rPr>
          <w:rFonts w:ascii="Arial" w:hAnsi="Arial" w:cs="Arial"/>
          <w:sz w:val="22"/>
          <w:szCs w:val="22"/>
        </w:rPr>
      </w:pPr>
      <w:r w:rsidRPr="00B16BC1">
        <w:rPr>
          <w:rFonts w:ascii="Arial" w:hAnsi="Arial" w:cs="Arial"/>
          <w:sz w:val="22"/>
          <w:szCs w:val="22"/>
        </w:rPr>
        <w:t xml:space="preserve">The purpose of this research paper is to gain a better understanding of older people's relationships to their pasts, how those relationships will impact the lives of individuals in the future, and how older people behave. It is important for a caregiver to know the life stories of the people they care for </w:t>
      </w:r>
      <w:proofErr w:type="gramStart"/>
      <w:r w:rsidRPr="00B16BC1">
        <w:rPr>
          <w:rFonts w:ascii="Arial" w:hAnsi="Arial" w:cs="Arial"/>
          <w:sz w:val="22"/>
          <w:szCs w:val="22"/>
        </w:rPr>
        <w:t>in order to</w:t>
      </w:r>
      <w:proofErr w:type="gramEnd"/>
      <w:r w:rsidRPr="00B16BC1">
        <w:rPr>
          <w:rFonts w:ascii="Arial" w:hAnsi="Arial" w:cs="Arial"/>
          <w:sz w:val="22"/>
          <w:szCs w:val="22"/>
        </w:rPr>
        <w:t xml:space="preserve"> understand why they behave in a certain way. This is because a person who has many regrets or who believes that his life has been a waste will be filled with a feeling of bitterness, and they may also be very moody. A better understanding of older people's experiences will enable caregivers to better manage their clients, better respond to their requirements, and provide more appropriate assistance.</w:t>
      </w:r>
    </w:p>
    <w:p w14:paraId="4DEC430A" w14:textId="77777777" w:rsidR="00A26785" w:rsidRPr="00B16BC1" w:rsidRDefault="00A26785" w:rsidP="00B16BC1">
      <w:pPr>
        <w:spacing w:line="360" w:lineRule="auto"/>
        <w:rPr>
          <w:rFonts w:ascii="Arial" w:hAnsi="Arial" w:cs="Arial"/>
          <w:sz w:val="22"/>
          <w:szCs w:val="22"/>
        </w:rPr>
      </w:pPr>
    </w:p>
    <w:p w14:paraId="628338B7" w14:textId="607B71B4" w:rsidR="00A26785" w:rsidRPr="00B16BC1" w:rsidRDefault="00A26785" w:rsidP="00B16BC1">
      <w:pPr>
        <w:spacing w:line="360" w:lineRule="auto"/>
        <w:rPr>
          <w:rFonts w:ascii="Arial" w:hAnsi="Arial" w:cs="Arial"/>
          <w:sz w:val="22"/>
          <w:szCs w:val="22"/>
        </w:rPr>
      </w:pPr>
      <w:r w:rsidRPr="00B16BC1">
        <w:rPr>
          <w:rFonts w:ascii="Arial" w:hAnsi="Arial" w:cs="Arial"/>
          <w:sz w:val="22"/>
          <w:szCs w:val="22"/>
        </w:rPr>
        <w:t>Vogel-Scibilia, S.E., McNulty, K.C., Baxter, B. </w:t>
      </w:r>
      <w:r w:rsidRPr="00B16BC1">
        <w:rPr>
          <w:rFonts w:ascii="Arial" w:hAnsi="Arial" w:cs="Arial"/>
          <w:i/>
          <w:iCs/>
          <w:sz w:val="22"/>
          <w:szCs w:val="22"/>
        </w:rPr>
        <w:t>et al.</w:t>
      </w:r>
      <w:r w:rsidRPr="00B16BC1">
        <w:rPr>
          <w:rFonts w:ascii="Arial" w:hAnsi="Arial" w:cs="Arial"/>
          <w:sz w:val="22"/>
          <w:szCs w:val="22"/>
        </w:rPr>
        <w:t> (2009)</w:t>
      </w:r>
      <w:r w:rsidR="000E31F2" w:rsidRPr="00B16BC1">
        <w:rPr>
          <w:rFonts w:ascii="Arial" w:hAnsi="Arial" w:cs="Arial"/>
          <w:sz w:val="22"/>
          <w:szCs w:val="22"/>
        </w:rPr>
        <w:t xml:space="preserve">. </w:t>
      </w:r>
      <w:r w:rsidRPr="00B16BC1">
        <w:rPr>
          <w:rFonts w:ascii="Arial" w:hAnsi="Arial" w:cs="Arial"/>
          <w:sz w:val="22"/>
          <w:szCs w:val="22"/>
        </w:rPr>
        <w:t>The Recovery Process Utilizing Erikson’s Stages of Human Development’. </w:t>
      </w:r>
      <w:r w:rsidRPr="00B16BC1">
        <w:rPr>
          <w:rFonts w:ascii="Arial" w:hAnsi="Arial" w:cs="Arial"/>
          <w:i/>
          <w:iCs/>
          <w:sz w:val="22"/>
          <w:szCs w:val="22"/>
        </w:rPr>
        <w:t xml:space="preserve">Community </w:t>
      </w:r>
      <w:proofErr w:type="spellStart"/>
      <w:r w:rsidRPr="00B16BC1">
        <w:rPr>
          <w:rFonts w:ascii="Arial" w:hAnsi="Arial" w:cs="Arial"/>
          <w:i/>
          <w:iCs/>
          <w:sz w:val="22"/>
          <w:szCs w:val="22"/>
        </w:rPr>
        <w:t>Ment</w:t>
      </w:r>
      <w:proofErr w:type="spellEnd"/>
      <w:r w:rsidRPr="00B16BC1">
        <w:rPr>
          <w:rFonts w:ascii="Arial" w:hAnsi="Arial" w:cs="Arial"/>
          <w:i/>
          <w:iCs/>
          <w:sz w:val="22"/>
          <w:szCs w:val="22"/>
        </w:rPr>
        <w:t xml:space="preserve"> Health J</w:t>
      </w:r>
      <w:r w:rsidRPr="00B16BC1">
        <w:rPr>
          <w:rFonts w:ascii="Arial" w:hAnsi="Arial" w:cs="Arial"/>
          <w:sz w:val="22"/>
          <w:szCs w:val="22"/>
        </w:rPr>
        <w:t> </w:t>
      </w:r>
      <w:r w:rsidRPr="00B16BC1">
        <w:rPr>
          <w:rFonts w:ascii="Arial" w:hAnsi="Arial" w:cs="Arial"/>
          <w:b/>
          <w:bCs/>
          <w:sz w:val="22"/>
          <w:szCs w:val="22"/>
        </w:rPr>
        <w:t>45</w:t>
      </w:r>
      <w:r w:rsidRPr="00B16BC1">
        <w:rPr>
          <w:rFonts w:ascii="Arial" w:hAnsi="Arial" w:cs="Arial"/>
          <w:sz w:val="22"/>
          <w:szCs w:val="22"/>
        </w:rPr>
        <w:t xml:space="preserve">, 405. </w:t>
      </w:r>
      <w:hyperlink r:id="rId6" w:history="1">
        <w:r w:rsidRPr="00B16BC1">
          <w:rPr>
            <w:rStyle w:val="Hyperlink"/>
            <w:rFonts w:ascii="Arial" w:hAnsi="Arial" w:cs="Arial"/>
            <w:sz w:val="22"/>
            <w:szCs w:val="22"/>
          </w:rPr>
          <w:t>https://doi.org/10.1007/s10597-009-9189-4</w:t>
        </w:r>
      </w:hyperlink>
      <w:r w:rsidRPr="00B16BC1">
        <w:rPr>
          <w:rFonts w:ascii="Arial" w:hAnsi="Arial" w:cs="Arial"/>
          <w:sz w:val="22"/>
          <w:szCs w:val="22"/>
        </w:rPr>
        <w:t>.</w:t>
      </w:r>
    </w:p>
    <w:p w14:paraId="7AC5E7B8" w14:textId="15577C2D" w:rsidR="00FC7CE8" w:rsidRPr="00B16BC1" w:rsidRDefault="00FC7CE8" w:rsidP="00B16BC1">
      <w:pPr>
        <w:spacing w:line="360" w:lineRule="auto"/>
        <w:rPr>
          <w:rFonts w:ascii="Arial" w:hAnsi="Arial" w:cs="Arial"/>
          <w:sz w:val="22"/>
          <w:szCs w:val="22"/>
        </w:rPr>
      </w:pPr>
    </w:p>
    <w:p w14:paraId="5843876A" w14:textId="6D86E07E" w:rsidR="00FC7CE8" w:rsidRPr="00B16BC1" w:rsidRDefault="00FC7CE8" w:rsidP="00B16BC1">
      <w:pPr>
        <w:spacing w:line="360" w:lineRule="auto"/>
        <w:rPr>
          <w:rFonts w:ascii="Arial" w:hAnsi="Arial" w:cs="Arial"/>
          <w:sz w:val="22"/>
          <w:szCs w:val="22"/>
        </w:rPr>
      </w:pPr>
      <w:r w:rsidRPr="00B16BC1">
        <w:rPr>
          <w:rFonts w:ascii="Arial" w:hAnsi="Arial" w:cs="Arial"/>
          <w:sz w:val="22"/>
          <w:szCs w:val="22"/>
        </w:rPr>
        <w:t xml:space="preserve">It is necessary to </w:t>
      </w:r>
      <w:proofErr w:type="gramStart"/>
      <w:r w:rsidRPr="00B16BC1">
        <w:rPr>
          <w:rFonts w:ascii="Arial" w:hAnsi="Arial" w:cs="Arial"/>
          <w:sz w:val="22"/>
          <w:szCs w:val="22"/>
        </w:rPr>
        <w:t>have an understanding of</w:t>
      </w:r>
      <w:proofErr w:type="gramEnd"/>
      <w:r w:rsidRPr="00B16BC1">
        <w:rPr>
          <w:rFonts w:ascii="Arial" w:hAnsi="Arial" w:cs="Arial"/>
          <w:sz w:val="22"/>
          <w:szCs w:val="22"/>
        </w:rPr>
        <w:t xml:space="preserve"> how the formation of an individual's personality can be achieved in order to comprehend the significance of psychology when working as a domiciliary caregiver with senior citizens.</w:t>
      </w:r>
      <w:r w:rsidR="00C82DA4" w:rsidRPr="00B16BC1">
        <w:rPr>
          <w:rFonts w:ascii="Arial" w:hAnsi="Arial" w:cs="Arial"/>
          <w:sz w:val="22"/>
          <w:szCs w:val="22"/>
        </w:rPr>
        <w:t xml:space="preserve"> In the research paper that was carried out by Vogel-Scibilia, McNulty, Baxter, </w:t>
      </w:r>
      <w:r w:rsidR="00B17A9F" w:rsidRPr="00B16BC1">
        <w:rPr>
          <w:rFonts w:ascii="Arial" w:hAnsi="Arial" w:cs="Arial"/>
          <w:sz w:val="22"/>
          <w:szCs w:val="22"/>
        </w:rPr>
        <w:t>et al.</w:t>
      </w:r>
      <w:r w:rsidR="00C82DA4" w:rsidRPr="00B16BC1">
        <w:rPr>
          <w:rFonts w:ascii="Arial" w:hAnsi="Arial" w:cs="Arial"/>
          <w:sz w:val="22"/>
          <w:szCs w:val="22"/>
        </w:rPr>
        <w:t xml:space="preserve"> (2009), the eight stages in which Erikson had the belief that an individual's personality is formed are presented in a clear and concise manner.</w:t>
      </w:r>
      <w:r w:rsidR="00B17A9F" w:rsidRPr="00B16BC1">
        <w:rPr>
          <w:rFonts w:ascii="Arial" w:hAnsi="Arial" w:cs="Arial"/>
          <w:sz w:val="22"/>
          <w:szCs w:val="22"/>
        </w:rPr>
        <w:t xml:space="preserve"> Every </w:t>
      </w:r>
      <w:r w:rsidR="00B17A9F" w:rsidRPr="00B16BC1">
        <w:rPr>
          <w:rFonts w:ascii="Arial" w:hAnsi="Arial" w:cs="Arial"/>
          <w:sz w:val="22"/>
          <w:szCs w:val="22"/>
        </w:rPr>
        <w:lastRenderedPageBreak/>
        <w:t xml:space="preserve">stage, including both the positive and negative aspects, as well as how each individual experience, regardless of whether it was positive or negative, will have </w:t>
      </w:r>
      <w:proofErr w:type="gramStart"/>
      <w:r w:rsidR="00B17A9F" w:rsidRPr="00B16BC1">
        <w:rPr>
          <w:rFonts w:ascii="Arial" w:hAnsi="Arial" w:cs="Arial"/>
          <w:sz w:val="22"/>
          <w:szCs w:val="22"/>
        </w:rPr>
        <w:t>some kind of influence</w:t>
      </w:r>
      <w:proofErr w:type="gramEnd"/>
      <w:r w:rsidR="00B17A9F" w:rsidRPr="00B16BC1">
        <w:rPr>
          <w:rFonts w:ascii="Arial" w:hAnsi="Arial" w:cs="Arial"/>
          <w:sz w:val="22"/>
          <w:szCs w:val="22"/>
        </w:rPr>
        <w:t xml:space="preserve"> on how a person's personality develops, is thoroughly described here.</w:t>
      </w:r>
      <w:r w:rsidR="00682AFE" w:rsidRPr="00B16BC1">
        <w:rPr>
          <w:rFonts w:ascii="Arial" w:hAnsi="Arial" w:cs="Arial"/>
          <w:sz w:val="22"/>
          <w:szCs w:val="22"/>
        </w:rPr>
        <w:t xml:space="preserve"> Although this model provides a helpful framework for understanding the significance of psychology when working as a caregiver for older adults, Erickson's theory appears to place more of an emphasis on the development that occurs in childhood while ignoring the development that takes place in adulthood. </w:t>
      </w:r>
    </w:p>
    <w:p w14:paraId="7788D500" w14:textId="77777777" w:rsidR="00A26785" w:rsidRPr="00BB2482" w:rsidRDefault="00A26785" w:rsidP="00BB2482">
      <w:pPr>
        <w:spacing w:line="360" w:lineRule="auto"/>
        <w:rPr>
          <w:rFonts w:ascii="Arial" w:hAnsi="Arial" w:cs="Arial"/>
          <w:sz w:val="22"/>
          <w:szCs w:val="22"/>
        </w:rPr>
      </w:pPr>
    </w:p>
    <w:sectPr w:rsidR="00A26785" w:rsidRPr="00BB248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3"/>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6785"/>
    <w:rsid w:val="00023531"/>
    <w:rsid w:val="000E31F2"/>
    <w:rsid w:val="00217A15"/>
    <w:rsid w:val="002214F2"/>
    <w:rsid w:val="00397E02"/>
    <w:rsid w:val="003E5378"/>
    <w:rsid w:val="004645AF"/>
    <w:rsid w:val="004C56E2"/>
    <w:rsid w:val="004F5973"/>
    <w:rsid w:val="006125AB"/>
    <w:rsid w:val="00682AFE"/>
    <w:rsid w:val="0071577A"/>
    <w:rsid w:val="00773BCD"/>
    <w:rsid w:val="00981830"/>
    <w:rsid w:val="00A26785"/>
    <w:rsid w:val="00AE5F5A"/>
    <w:rsid w:val="00B16BC1"/>
    <w:rsid w:val="00B17A9F"/>
    <w:rsid w:val="00BA7A8D"/>
    <w:rsid w:val="00BB2482"/>
    <w:rsid w:val="00C82DA4"/>
    <w:rsid w:val="00CF0748"/>
    <w:rsid w:val="00D34281"/>
    <w:rsid w:val="00E858A2"/>
    <w:rsid w:val="00F16CEB"/>
    <w:rsid w:val="00F2521F"/>
    <w:rsid w:val="00FC7C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8DC0AE1"/>
  <w15:chartTrackingRefBased/>
  <w15:docId w15:val="{91367EF5-D6F8-6F49-B34B-F6E9BEA61A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26785"/>
    <w:rPr>
      <w:color w:val="0563C1" w:themeColor="hyperlink"/>
      <w:u w:val="single"/>
    </w:rPr>
  </w:style>
  <w:style w:type="character" w:styleId="UnresolvedMention">
    <w:name w:val="Unresolved Mention"/>
    <w:basedOn w:val="DefaultParagraphFont"/>
    <w:uiPriority w:val="99"/>
    <w:semiHidden/>
    <w:unhideWhenUsed/>
    <w:rsid w:val="00A26785"/>
    <w:rPr>
      <w:color w:val="605E5C"/>
      <w:shd w:val="clear" w:color="auto" w:fill="E1DFDD"/>
    </w:rPr>
  </w:style>
  <w:style w:type="character" w:styleId="FollowedHyperlink">
    <w:name w:val="FollowedHyperlink"/>
    <w:basedOn w:val="DefaultParagraphFont"/>
    <w:uiPriority w:val="99"/>
    <w:semiHidden/>
    <w:unhideWhenUsed/>
    <w:rsid w:val="0098183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9745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007/s10597-009-9189-4" TargetMode="External"/><Relationship Id="rId5" Type="http://schemas.openxmlformats.org/officeDocument/2006/relationships/hyperlink" Target="https://psycnet.apa.org/doi/10.1037/a0039875" TargetMode="External"/><Relationship Id="rId4" Type="http://schemas.openxmlformats.org/officeDocument/2006/relationships/hyperlink" Target="https://www.verywellmind.com/erik-eriksons-stages-of-psychosocial-development-279574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1091</Words>
  <Characters>6224</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Fawaz Yaslam (2113070)</dc:creator>
  <cp:keywords/>
  <dc:description/>
  <cp:lastModifiedBy>Fawaz Yaslam (2113070)</cp:lastModifiedBy>
  <cp:revision>4</cp:revision>
  <dcterms:created xsi:type="dcterms:W3CDTF">2022-10-30T23:13:00Z</dcterms:created>
  <dcterms:modified xsi:type="dcterms:W3CDTF">2022-10-31T07:47:00Z</dcterms:modified>
</cp:coreProperties>
</file>