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22D" w:rsidRPr="00CD33A8" w:rsidRDefault="00074402" w:rsidP="00CD33A8">
      <w:pPr>
        <w:spacing w:line="360" w:lineRule="auto"/>
        <w:rPr>
          <w:rFonts w:asciiTheme="minorBidi" w:hAnsiTheme="minorBidi"/>
          <w:sz w:val="22"/>
        </w:rPr>
      </w:pPr>
      <w:r w:rsidRPr="00CD33A8">
        <w:rPr>
          <w:rFonts w:asciiTheme="minorBidi" w:hAnsiTheme="minorBidi"/>
          <w:noProof/>
          <w:sz w:val="22"/>
          <w:lang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074402" w:rsidRPr="00CD33A8" w:rsidRDefault="00074402" w:rsidP="00CD33A8">
      <w:pPr>
        <w:spacing w:line="360" w:lineRule="auto"/>
        <w:rPr>
          <w:rFonts w:asciiTheme="minorBidi" w:hAnsiTheme="minorBidi"/>
          <w:sz w:val="22"/>
        </w:rPr>
      </w:pPr>
    </w:p>
    <w:p w:rsidR="00074402" w:rsidRPr="00CD33A8" w:rsidRDefault="00074402" w:rsidP="00CD33A8">
      <w:pPr>
        <w:spacing w:line="360" w:lineRule="auto"/>
        <w:rPr>
          <w:rFonts w:asciiTheme="minorBidi" w:hAnsiTheme="minorBidi"/>
          <w:sz w:val="22"/>
        </w:rPr>
      </w:pPr>
    </w:p>
    <w:p w:rsidR="00074402" w:rsidRPr="00CD33A8" w:rsidRDefault="00074402" w:rsidP="00CD33A8">
      <w:pPr>
        <w:spacing w:line="360" w:lineRule="auto"/>
        <w:rPr>
          <w:rFonts w:asciiTheme="minorBidi" w:hAnsiTheme="minorBidi"/>
          <w:sz w:val="22"/>
        </w:rPr>
      </w:pPr>
    </w:p>
    <w:p w:rsidR="00074402" w:rsidRPr="00CD33A8" w:rsidRDefault="00074402" w:rsidP="00CD33A8">
      <w:pPr>
        <w:tabs>
          <w:tab w:val="left" w:pos="6540"/>
        </w:tabs>
        <w:spacing w:line="360" w:lineRule="auto"/>
        <w:rPr>
          <w:rFonts w:asciiTheme="minorBidi" w:hAnsiTheme="minorBidi"/>
          <w:sz w:val="22"/>
        </w:rPr>
      </w:pPr>
    </w:p>
    <w:p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D501C2">
        <w:rPr>
          <w:rFonts w:ascii="Arial" w:hAnsi="Arial" w:cs="Arial"/>
          <w:sz w:val="28"/>
          <w:szCs w:val="28"/>
          <w:lang w:val="nl-NL"/>
        </w:rPr>
        <w:t xml:space="preserve">Introduction to Health and Social Care </w:t>
      </w:r>
    </w:p>
    <w:p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D501C2">
        <w:rPr>
          <w:rFonts w:ascii="Arial" w:hAnsi="Arial" w:cs="Arial"/>
          <w:sz w:val="28"/>
          <w:szCs w:val="28"/>
        </w:rPr>
        <w:t xml:space="preserve"> LCHS4003</w:t>
      </w:r>
    </w:p>
    <w:p w:rsidR="00CD33A8" w:rsidRPr="00CD33A8" w:rsidRDefault="00CD33A8" w:rsidP="00CD33A8">
      <w:pPr>
        <w:tabs>
          <w:tab w:val="left" w:pos="6540"/>
        </w:tabs>
        <w:spacing w:line="360" w:lineRule="auto"/>
        <w:rPr>
          <w:rFonts w:ascii="Arial" w:hAnsi="Arial" w:cs="Arial"/>
          <w:b/>
          <w:bCs/>
          <w:sz w:val="28"/>
          <w:szCs w:val="28"/>
          <w:lang w:val="nl-NL"/>
        </w:rPr>
      </w:pPr>
    </w:p>
    <w:p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D501C2">
        <w:rPr>
          <w:rFonts w:ascii="Arial" w:hAnsi="Arial" w:cs="Arial"/>
          <w:sz w:val="28"/>
          <w:szCs w:val="28"/>
          <w:lang w:val="nl-NL"/>
        </w:rPr>
        <w:t xml:space="preserve"> Krasimira Bozhidarova Yordanova-Krumova</w:t>
      </w:r>
    </w:p>
    <w:p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D501C2">
        <w:rPr>
          <w:rFonts w:ascii="Arial" w:hAnsi="Arial" w:cs="Arial"/>
          <w:sz w:val="28"/>
          <w:szCs w:val="28"/>
          <w:lang w:val="nl-NL"/>
        </w:rPr>
        <w:t xml:space="preserve"> 2510713</w:t>
      </w:r>
    </w:p>
    <w:p w:rsidR="00074402" w:rsidRPr="00CD33A8" w:rsidRDefault="00074402" w:rsidP="00CD33A8">
      <w:pPr>
        <w:tabs>
          <w:tab w:val="left" w:pos="6540"/>
        </w:tabs>
        <w:spacing w:line="360" w:lineRule="auto"/>
        <w:rPr>
          <w:rFonts w:ascii="Arial" w:hAnsi="Arial" w:cs="Arial"/>
          <w:sz w:val="28"/>
          <w:szCs w:val="28"/>
          <w:lang w:val="nl-NL"/>
        </w:rPr>
      </w:pPr>
    </w:p>
    <w:p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D501C2">
        <w:rPr>
          <w:rFonts w:ascii="Arial" w:hAnsi="Arial" w:cs="Arial"/>
          <w:sz w:val="28"/>
          <w:szCs w:val="28"/>
        </w:rPr>
        <w:t xml:space="preserve"> Mark Kane</w:t>
      </w:r>
    </w:p>
    <w:p w:rsidR="00074402" w:rsidRPr="00CD33A8" w:rsidRDefault="00074402" w:rsidP="00CD33A8">
      <w:pPr>
        <w:tabs>
          <w:tab w:val="left" w:pos="6540"/>
        </w:tabs>
        <w:spacing w:line="360" w:lineRule="auto"/>
        <w:rPr>
          <w:rFonts w:asciiTheme="minorBidi" w:hAnsiTheme="minorBidi"/>
          <w:sz w:val="22"/>
        </w:rPr>
      </w:pPr>
    </w:p>
    <w:p w:rsidR="00074402" w:rsidRPr="00CD33A8" w:rsidRDefault="00074402" w:rsidP="00CD33A8">
      <w:pPr>
        <w:tabs>
          <w:tab w:val="left" w:pos="6540"/>
        </w:tabs>
        <w:spacing w:line="360" w:lineRule="auto"/>
        <w:rPr>
          <w:rFonts w:asciiTheme="minorBidi" w:hAnsiTheme="minorBidi"/>
          <w:sz w:val="22"/>
        </w:rPr>
      </w:pPr>
    </w:p>
    <w:p w:rsidR="00074402" w:rsidRPr="00CD33A8" w:rsidRDefault="00074402" w:rsidP="00CD33A8">
      <w:pPr>
        <w:tabs>
          <w:tab w:val="left" w:pos="6540"/>
        </w:tabs>
        <w:spacing w:line="360" w:lineRule="auto"/>
        <w:rPr>
          <w:rFonts w:asciiTheme="minorBidi" w:hAnsiTheme="minorBidi"/>
          <w:sz w:val="22"/>
        </w:rPr>
      </w:pPr>
    </w:p>
    <w:p w:rsidR="00B87E75" w:rsidRPr="00CD33A8" w:rsidRDefault="00B87E75" w:rsidP="00CD33A8">
      <w:pPr>
        <w:tabs>
          <w:tab w:val="left" w:pos="6540"/>
        </w:tabs>
        <w:spacing w:line="360" w:lineRule="auto"/>
        <w:rPr>
          <w:rFonts w:asciiTheme="minorBidi" w:hAnsiTheme="minorBidi"/>
          <w:sz w:val="22"/>
        </w:rPr>
      </w:pPr>
    </w:p>
    <w:p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rsidR="00CA1E5B" w:rsidRDefault="005866E0" w:rsidP="00E97DC2">
      <w:pPr>
        <w:pStyle w:val="Heading1"/>
      </w:pPr>
      <w:r>
        <w:lastRenderedPageBreak/>
        <w:t xml:space="preserve">        </w:t>
      </w:r>
    </w:p>
    <w:p w:rsidR="00B87E75" w:rsidRDefault="003562C4" w:rsidP="00E97DC2">
      <w:pPr>
        <w:pStyle w:val="Heading1"/>
      </w:pPr>
      <w:r>
        <w:t xml:space="preserve">        </w:t>
      </w:r>
      <w:r w:rsidR="00B87E75" w:rsidRPr="00CD33A8">
        <w:t>Table of contents</w:t>
      </w:r>
    </w:p>
    <w:p w:rsidR="005866E0" w:rsidRPr="00E97DC2" w:rsidRDefault="005866E0" w:rsidP="005866E0">
      <w:pPr>
        <w:pStyle w:val="ListParagraph"/>
        <w:numPr>
          <w:ilvl w:val="0"/>
          <w:numId w:val="2"/>
        </w:numPr>
        <w:rPr>
          <w:rFonts w:ascii="Arial" w:hAnsi="Arial" w:cs="Arial"/>
          <w:sz w:val="22"/>
        </w:rPr>
      </w:pPr>
      <w:r w:rsidRPr="00E97DC2">
        <w:rPr>
          <w:rFonts w:ascii="Arial" w:hAnsi="Arial" w:cs="Arial"/>
          <w:sz w:val="22"/>
        </w:rPr>
        <w:t>Introduction………………………………………………………………</w:t>
      </w:r>
      <w:r w:rsidR="00FB45F2" w:rsidRPr="00E97DC2">
        <w:rPr>
          <w:rFonts w:ascii="Arial" w:hAnsi="Arial" w:cs="Arial"/>
          <w:sz w:val="22"/>
        </w:rPr>
        <w:t>.</w:t>
      </w:r>
      <w:r w:rsidRPr="00E97DC2">
        <w:rPr>
          <w:rFonts w:ascii="Arial" w:hAnsi="Arial" w:cs="Arial"/>
          <w:sz w:val="22"/>
        </w:rPr>
        <w:t>3</w:t>
      </w:r>
    </w:p>
    <w:p w:rsidR="00FC2803" w:rsidRPr="00E97DC2" w:rsidRDefault="003562C4" w:rsidP="00FC2803">
      <w:pPr>
        <w:pStyle w:val="ListParagraph"/>
        <w:numPr>
          <w:ilvl w:val="0"/>
          <w:numId w:val="2"/>
        </w:numPr>
        <w:rPr>
          <w:rFonts w:ascii="Arial" w:hAnsi="Arial" w:cs="Arial"/>
          <w:sz w:val="22"/>
        </w:rPr>
      </w:pPr>
      <w:r w:rsidRPr="00E97DC2">
        <w:rPr>
          <w:rFonts w:ascii="Arial" w:hAnsi="Arial" w:cs="Arial"/>
          <w:sz w:val="22"/>
        </w:rPr>
        <w:t>Importance of effective communication……………………………</w:t>
      </w:r>
      <w:r w:rsidR="00CF0EDC" w:rsidRPr="00E97DC2">
        <w:rPr>
          <w:rFonts w:ascii="Arial" w:hAnsi="Arial" w:cs="Arial"/>
          <w:sz w:val="22"/>
        </w:rPr>
        <w:t>….</w:t>
      </w:r>
      <w:r w:rsidRPr="00E97DC2">
        <w:rPr>
          <w:rFonts w:ascii="Arial" w:hAnsi="Arial" w:cs="Arial"/>
          <w:sz w:val="22"/>
        </w:rPr>
        <w:t>3</w:t>
      </w:r>
    </w:p>
    <w:p w:rsidR="009051B1" w:rsidRPr="00E97DC2" w:rsidRDefault="00FC2803" w:rsidP="009051B1">
      <w:pPr>
        <w:pStyle w:val="ListParagraph"/>
        <w:numPr>
          <w:ilvl w:val="0"/>
          <w:numId w:val="2"/>
        </w:numPr>
        <w:rPr>
          <w:rFonts w:ascii="Arial" w:hAnsi="Arial" w:cs="Arial"/>
          <w:sz w:val="22"/>
        </w:rPr>
      </w:pPr>
      <w:r w:rsidRPr="00E97DC2">
        <w:rPr>
          <w:rFonts w:ascii="Arial" w:hAnsi="Arial" w:cs="Arial"/>
          <w:sz w:val="22"/>
        </w:rPr>
        <w:t xml:space="preserve">Importance of good administrative skills……………………………...4 </w:t>
      </w:r>
    </w:p>
    <w:p w:rsidR="00AC4031" w:rsidRPr="00E97DC2" w:rsidRDefault="009051B1" w:rsidP="00AC4031">
      <w:pPr>
        <w:pStyle w:val="ListParagraph"/>
        <w:numPr>
          <w:ilvl w:val="0"/>
          <w:numId w:val="2"/>
        </w:numPr>
        <w:rPr>
          <w:rFonts w:ascii="Arial" w:hAnsi="Arial" w:cs="Arial"/>
          <w:sz w:val="22"/>
        </w:rPr>
      </w:pPr>
      <w:r w:rsidRPr="00E97DC2">
        <w:rPr>
          <w:rFonts w:ascii="Arial" w:hAnsi="Arial" w:cs="Arial"/>
          <w:sz w:val="22"/>
        </w:rPr>
        <w:t>Importance of working collaboratively…………………………………5</w:t>
      </w:r>
    </w:p>
    <w:p w:rsidR="00BA2624" w:rsidRPr="00E97DC2" w:rsidRDefault="00AC4031" w:rsidP="00BA2624">
      <w:pPr>
        <w:pStyle w:val="ListParagraph"/>
        <w:numPr>
          <w:ilvl w:val="0"/>
          <w:numId w:val="2"/>
        </w:numPr>
        <w:rPr>
          <w:rFonts w:ascii="Arial" w:hAnsi="Arial" w:cs="Arial"/>
          <w:sz w:val="22"/>
        </w:rPr>
      </w:pPr>
      <w:r w:rsidRPr="00E97DC2">
        <w:rPr>
          <w:rFonts w:ascii="Arial" w:hAnsi="Arial" w:cs="Arial"/>
          <w:sz w:val="22"/>
        </w:rPr>
        <w:t>Conclusion…………………………………………………………</w:t>
      </w:r>
      <w:r w:rsidR="002E1482" w:rsidRPr="00E97DC2">
        <w:rPr>
          <w:rFonts w:ascii="Arial" w:hAnsi="Arial" w:cs="Arial"/>
          <w:sz w:val="22"/>
        </w:rPr>
        <w:t>……..</w:t>
      </w:r>
      <w:r w:rsidRPr="00E97DC2">
        <w:rPr>
          <w:rFonts w:ascii="Arial" w:hAnsi="Arial" w:cs="Arial"/>
          <w:sz w:val="22"/>
        </w:rPr>
        <w:t>6</w:t>
      </w:r>
    </w:p>
    <w:p w:rsidR="00BA2624" w:rsidRPr="00BA2624" w:rsidRDefault="00BA2624" w:rsidP="00AC4031">
      <w:pPr>
        <w:pStyle w:val="ListParagraph"/>
        <w:numPr>
          <w:ilvl w:val="0"/>
          <w:numId w:val="2"/>
        </w:numPr>
        <w:rPr>
          <w:rFonts w:ascii="Arial" w:hAnsi="Arial" w:cs="Arial"/>
          <w:sz w:val="22"/>
        </w:rPr>
      </w:pPr>
      <w:r w:rsidRPr="00E97DC2">
        <w:rPr>
          <w:rFonts w:ascii="Arial" w:hAnsi="Arial" w:cs="Arial"/>
          <w:sz w:val="22"/>
        </w:rPr>
        <w:t>References</w:t>
      </w:r>
      <w:r>
        <w:rPr>
          <w:rFonts w:ascii="Arial" w:hAnsi="Arial" w:cs="Arial"/>
          <w:sz w:val="22"/>
        </w:rPr>
        <w:t>……………………………………………………………….7</w:t>
      </w:r>
    </w:p>
    <w:p w:rsidR="00AC4031" w:rsidRPr="00AC4031" w:rsidRDefault="00AC4031" w:rsidP="00AC4031">
      <w:pPr>
        <w:ind w:left="720"/>
        <w:rPr>
          <w:rFonts w:ascii="Arial" w:hAnsi="Arial" w:cs="Arial"/>
          <w:sz w:val="22"/>
        </w:rPr>
      </w:pPr>
    </w:p>
    <w:p w:rsidR="005866E0" w:rsidRPr="005866E0" w:rsidRDefault="005866E0" w:rsidP="00AC4031">
      <w:pPr>
        <w:pStyle w:val="ListParagraph"/>
        <w:ind w:left="1080"/>
      </w:pPr>
    </w:p>
    <w:p w:rsidR="00B87E75" w:rsidRPr="00CD33A8" w:rsidRDefault="00B87E75" w:rsidP="00CD33A8">
      <w:pPr>
        <w:spacing w:line="360" w:lineRule="auto"/>
        <w:rPr>
          <w:rFonts w:asciiTheme="minorBidi" w:hAnsiTheme="minorBidi"/>
          <w:sz w:val="22"/>
        </w:rPr>
      </w:pPr>
    </w:p>
    <w:p w:rsidR="00B87E75" w:rsidRPr="00CD33A8" w:rsidRDefault="00B87E75" w:rsidP="00CD33A8">
      <w:pPr>
        <w:spacing w:line="360" w:lineRule="auto"/>
        <w:rPr>
          <w:rFonts w:asciiTheme="minorBidi" w:hAnsiTheme="minorBidi"/>
          <w:sz w:val="22"/>
        </w:rPr>
      </w:pPr>
    </w:p>
    <w:p w:rsidR="00B87E75" w:rsidRPr="00CD33A8" w:rsidRDefault="00B87E75" w:rsidP="00CD33A8">
      <w:pPr>
        <w:spacing w:line="360" w:lineRule="auto"/>
        <w:rPr>
          <w:rFonts w:asciiTheme="minorBidi" w:hAnsiTheme="minorBidi"/>
          <w:sz w:val="22"/>
        </w:rPr>
      </w:pPr>
    </w:p>
    <w:p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rsidR="00B87E75" w:rsidRPr="00E97DC2" w:rsidRDefault="00B87E75" w:rsidP="00E97DC2">
      <w:pPr>
        <w:pStyle w:val="Heading1"/>
      </w:pPr>
      <w:r w:rsidRPr="00E97DC2">
        <w:lastRenderedPageBreak/>
        <w:t>1. Introduction</w:t>
      </w:r>
    </w:p>
    <w:p w:rsidR="008E3943" w:rsidRPr="00E97DC2" w:rsidRDefault="00CA1E5B" w:rsidP="00CA1E5B">
      <w:pPr>
        <w:tabs>
          <w:tab w:val="left" w:pos="6540"/>
        </w:tabs>
        <w:spacing w:line="360" w:lineRule="auto"/>
        <w:jc w:val="both"/>
        <w:rPr>
          <w:rFonts w:ascii="Arial" w:hAnsi="Arial" w:cs="Arial"/>
          <w:sz w:val="22"/>
        </w:rPr>
      </w:pPr>
      <w:r w:rsidRPr="00E97DC2">
        <w:rPr>
          <w:rFonts w:ascii="Arial" w:hAnsi="Arial" w:cs="Arial"/>
          <w:sz w:val="22"/>
        </w:rPr>
        <w:t>This assignm</w:t>
      </w:r>
      <w:r w:rsidR="005C5436" w:rsidRPr="00E97DC2">
        <w:rPr>
          <w:rFonts w:ascii="Arial" w:hAnsi="Arial" w:cs="Arial"/>
          <w:sz w:val="22"/>
        </w:rPr>
        <w:t xml:space="preserve">ent focuses on analysing a real </w:t>
      </w:r>
      <w:r w:rsidRPr="00E97DC2">
        <w:rPr>
          <w:rFonts w:ascii="Arial" w:hAnsi="Arial" w:cs="Arial"/>
          <w:sz w:val="22"/>
        </w:rPr>
        <w:t>world health and social care scenario involving Mr Ahmed, a 68</w:t>
      </w:r>
      <w:r w:rsidRPr="00E97DC2">
        <w:rPr>
          <w:rFonts w:ascii="Arial" w:hAnsi="Arial" w:cs="Arial"/>
          <w:sz w:val="22"/>
        </w:rPr>
        <w:noBreakHyphen/>
        <w:t>year</w:t>
      </w:r>
      <w:r w:rsidRPr="00E97DC2">
        <w:rPr>
          <w:rFonts w:ascii="Arial" w:hAnsi="Arial" w:cs="Arial"/>
          <w:sz w:val="22"/>
        </w:rPr>
        <w:noBreakHyphen/>
        <w:t xml:space="preserve">old stroke patient receiving multidisciplinary support at home. It explores how different professionals, services and carers work together to meet his needs, the impact of communication barriers, and the importance </w:t>
      </w:r>
      <w:r w:rsidR="00382D81" w:rsidRPr="00E97DC2">
        <w:rPr>
          <w:rFonts w:ascii="Arial" w:hAnsi="Arial" w:cs="Arial"/>
          <w:sz w:val="22"/>
        </w:rPr>
        <w:t xml:space="preserve">of coordinated, safe and person </w:t>
      </w:r>
      <w:r w:rsidRPr="00E97DC2">
        <w:rPr>
          <w:rFonts w:ascii="Arial" w:hAnsi="Arial" w:cs="Arial"/>
          <w:sz w:val="22"/>
        </w:rPr>
        <w:t>centred care. The assignment also examines issues such as missed care, risk, safeguarding, and the responsibilities of agencies involved in his support.</w:t>
      </w:r>
    </w:p>
    <w:p w:rsidR="0026393A" w:rsidRPr="00E97DC2" w:rsidRDefault="00E81528" w:rsidP="00D22AA9">
      <w:pPr>
        <w:tabs>
          <w:tab w:val="left" w:pos="6540"/>
        </w:tabs>
        <w:spacing w:line="360" w:lineRule="auto"/>
        <w:jc w:val="both"/>
        <w:rPr>
          <w:rFonts w:ascii="Arial" w:hAnsi="Arial" w:cs="Arial"/>
          <w:sz w:val="22"/>
        </w:rPr>
      </w:pPr>
      <w:r w:rsidRPr="00E97DC2">
        <w:rPr>
          <w:rFonts w:ascii="Arial" w:hAnsi="Arial" w:cs="Arial"/>
          <w:sz w:val="22"/>
        </w:rPr>
        <w:t>The significance of effective communication, accurate record keeping and strong multi</w:t>
      </w:r>
      <w:r w:rsidRPr="00E97DC2">
        <w:rPr>
          <w:rFonts w:ascii="Arial" w:hAnsi="Cambria Math" w:cs="Arial"/>
          <w:sz w:val="22"/>
        </w:rPr>
        <w:t>‑</w:t>
      </w:r>
      <w:r w:rsidRPr="00E97DC2">
        <w:rPr>
          <w:rFonts w:ascii="Arial" w:hAnsi="Arial" w:cs="Arial"/>
          <w:sz w:val="22"/>
        </w:rPr>
        <w:t>agency collaboration in Mr Ahmed’s care highlights how essential it is to follow relevant legislation and professional standards, including the Equality Act, the Data Protection Act and frameworks that support teamwork across services.</w:t>
      </w:r>
    </w:p>
    <w:p w:rsidR="008E3943" w:rsidRPr="00E97DC2" w:rsidRDefault="0026393A" w:rsidP="00E97DC2">
      <w:pPr>
        <w:pStyle w:val="Heading1"/>
      </w:pPr>
      <w:r w:rsidRPr="00E97DC2">
        <w:t xml:space="preserve">2. </w:t>
      </w:r>
      <w:r w:rsidR="008E3943" w:rsidRPr="00E97DC2">
        <w:t>Importance of effective communication</w:t>
      </w:r>
    </w:p>
    <w:p w:rsidR="00E265BC" w:rsidRPr="00E97DC2" w:rsidRDefault="00E265BC" w:rsidP="00E265BC">
      <w:pPr>
        <w:tabs>
          <w:tab w:val="left" w:pos="6540"/>
        </w:tabs>
        <w:spacing w:line="360" w:lineRule="auto"/>
        <w:jc w:val="both"/>
        <w:rPr>
          <w:rFonts w:ascii="Arial" w:hAnsi="Arial" w:cs="Arial"/>
          <w:sz w:val="22"/>
        </w:rPr>
      </w:pPr>
      <w:r w:rsidRPr="00E97DC2">
        <w:rPr>
          <w:rFonts w:ascii="Arial" w:hAnsi="Arial" w:cs="Arial"/>
          <w:sz w:val="22"/>
        </w:rPr>
        <w:t>The Equality Act 2010 is a key piece of UK legislation that brings together and simplifies earlier anti discrimination laws to ensure individuals are protected from unfair treatment related to protected characteristics (UK Government, 2010). A major feature of the Act is its consolidation of previous laws, including the Equal Pay Act 1970, the Sex Discrimination Act 1975 and the Disability Discrimination Act 1995, into one clearer and more accessible legal framework (UK Government, 2010).</w:t>
      </w:r>
    </w:p>
    <w:p w:rsidR="00E265BC" w:rsidRPr="00E97DC2" w:rsidRDefault="00E265BC" w:rsidP="00E265BC">
      <w:pPr>
        <w:tabs>
          <w:tab w:val="left" w:pos="6540"/>
        </w:tabs>
        <w:spacing w:line="360" w:lineRule="auto"/>
        <w:jc w:val="both"/>
        <w:rPr>
          <w:rFonts w:ascii="Arial" w:hAnsi="Arial" w:cs="Arial"/>
          <w:sz w:val="22"/>
        </w:rPr>
      </w:pPr>
      <w:r w:rsidRPr="00E97DC2">
        <w:rPr>
          <w:rFonts w:ascii="Arial" w:hAnsi="Arial" w:cs="Arial"/>
          <w:sz w:val="22"/>
        </w:rPr>
        <w:t>Effective teamwork in health care has a direct and positive influence on patient safety and outcomes, particularly as increasing co morbidities and greater specialisation make coordinated care essential (Mitchell et al., 2012). Although many health professions have traditionally centred on one to one provider–patient relationships, contemporary practice requires shared care and collaborative working across disciplines (Mitchell et al., 2012). Breakdowns in teamwork often arise from unclear role boundaries, poor coordination and communication failures, all of which can compromise the quality of care. The ability to manage conflict constructively is therefore a crucial component of successful team functioning (Mitchell et al., 2012). To deliver high quality, patient centred care, health organisations must move away from traditional isolated practices and adopt a culture that values teamwork, shared principles and transparent communication, ensuring that patients remain central to all decisions.</w:t>
      </w:r>
    </w:p>
    <w:p w:rsidR="001A4BE0" w:rsidRPr="00E97DC2" w:rsidRDefault="001A4BE0" w:rsidP="00E265BC">
      <w:pPr>
        <w:tabs>
          <w:tab w:val="left" w:pos="6540"/>
        </w:tabs>
        <w:spacing w:line="360" w:lineRule="auto"/>
        <w:jc w:val="both"/>
        <w:rPr>
          <w:rFonts w:ascii="Arial" w:hAnsi="Arial" w:cs="Arial"/>
          <w:sz w:val="22"/>
        </w:rPr>
      </w:pPr>
      <w:r w:rsidRPr="00E97DC2">
        <w:rPr>
          <w:rFonts w:ascii="Arial" w:hAnsi="Arial" w:cs="Arial"/>
          <w:sz w:val="22"/>
        </w:rPr>
        <w:t>Effective communication is essential in health and social care, as it enables workers to build positive, meaningful relationships with service users, colleagues and other professionals. Strong communication and interpersonal skills support good practice and contribute to improved outcomes. A range of communication methods should be used, including verbal, non</w:t>
      </w:r>
      <w:r w:rsidR="00382D81" w:rsidRPr="00E97DC2">
        <w:rPr>
          <w:rFonts w:ascii="Arial" w:hAnsi="Arial" w:cs="Arial"/>
          <w:sz w:val="22"/>
        </w:rPr>
        <w:t xml:space="preserve"> </w:t>
      </w:r>
      <w:r w:rsidRPr="00E97DC2">
        <w:rPr>
          <w:rFonts w:ascii="Arial" w:hAnsi="Arial" w:cs="Arial"/>
          <w:sz w:val="22"/>
        </w:rPr>
        <w:t xml:space="preserve">verbal, written, digital and symbolic forms. In Mr Ahmed’s situation, where limited </w:t>
      </w:r>
      <w:r w:rsidRPr="00E97DC2">
        <w:rPr>
          <w:rFonts w:ascii="Arial" w:hAnsi="Arial" w:cs="Arial"/>
          <w:sz w:val="22"/>
        </w:rPr>
        <w:lastRenderedPageBreak/>
        <w:t>English and reduced hand movement create barriers, using digital tools such as a telephone interpreter or translation applications would support clearer communication with the domiciliary care team and help ensure his needs are understood.</w:t>
      </w:r>
    </w:p>
    <w:p w:rsidR="006228C2" w:rsidRPr="00E97DC2" w:rsidRDefault="006228C2" w:rsidP="00E265BC">
      <w:pPr>
        <w:tabs>
          <w:tab w:val="left" w:pos="6540"/>
        </w:tabs>
        <w:spacing w:line="360" w:lineRule="auto"/>
        <w:jc w:val="both"/>
        <w:rPr>
          <w:rFonts w:ascii="Arial" w:hAnsi="Arial" w:cs="Arial"/>
          <w:sz w:val="22"/>
        </w:rPr>
      </w:pPr>
      <w:r w:rsidRPr="00E97DC2">
        <w:rPr>
          <w:rFonts w:ascii="Arial" w:hAnsi="Arial" w:cs="Arial"/>
          <w:sz w:val="22"/>
        </w:rPr>
        <w:t>In the health and social care sector, Lee (2021) identifies two key forms of communication: communication between professionals and communication between practitioners and service users or their families. In Mr Ahmed’s case, both forms appear to have broken down. However, the most significant failu</w:t>
      </w:r>
      <w:r w:rsidR="005C5436" w:rsidRPr="00E97DC2">
        <w:rPr>
          <w:rFonts w:ascii="Arial" w:hAnsi="Arial" w:cs="Arial"/>
          <w:sz w:val="22"/>
        </w:rPr>
        <w:t xml:space="preserve">re relates to </w:t>
      </w:r>
      <w:r w:rsidRPr="00E97DC2">
        <w:rPr>
          <w:rFonts w:ascii="Arial" w:hAnsi="Arial" w:cs="Arial"/>
          <w:sz w:val="22"/>
        </w:rPr>
        <w:t>communication among members of the multidisciplinary team, including the GP, district nurse and speech and language therapist. A breakdown at this level contributed to the missed administration of medication. It is also possible that communication between Mr Ahmed and his wife and the wider care team was ineffective, resulting in inaccurate or incomplete information being passed on to professionals.</w:t>
      </w:r>
    </w:p>
    <w:p w:rsidR="008E3943" w:rsidRPr="00E97DC2" w:rsidRDefault="002D2202" w:rsidP="002D2202">
      <w:pPr>
        <w:tabs>
          <w:tab w:val="left" w:pos="6540"/>
        </w:tabs>
        <w:spacing w:line="360" w:lineRule="auto"/>
        <w:jc w:val="both"/>
        <w:rPr>
          <w:rFonts w:ascii="Arial" w:hAnsi="Arial" w:cs="Arial"/>
          <w:sz w:val="22"/>
        </w:rPr>
      </w:pPr>
      <w:r w:rsidRPr="00E97DC2">
        <w:rPr>
          <w:rFonts w:ascii="Arial" w:hAnsi="Arial" w:cs="Arial"/>
          <w:sz w:val="22"/>
        </w:rPr>
        <w:t>Be</w:t>
      </w:r>
      <w:r w:rsidR="00382D81" w:rsidRPr="00E97DC2">
        <w:rPr>
          <w:rFonts w:ascii="Arial" w:hAnsi="Arial" w:cs="Arial"/>
          <w:sz w:val="22"/>
        </w:rPr>
        <w:t xml:space="preserve">rlo (1960) developed the Sender Message Channel </w:t>
      </w:r>
      <w:r w:rsidRPr="00E97DC2">
        <w:rPr>
          <w:rFonts w:ascii="Arial" w:hAnsi="Arial" w:cs="Arial"/>
          <w:sz w:val="22"/>
        </w:rPr>
        <w:t>Receiver (SMCR) model of communication, building on the earlier framework of Shannon and Weaver (1949). His work emphasized the various factors that influence each stage of the communication process, and how they can enhance or hinder effective interaction. According to Berlo (1960), the model consists of four key components – sender, message, channel, and receiver – each of which is shaped by a multitude of contextual and personal factors, one or more of wh</w:t>
      </w:r>
      <w:r w:rsidR="00DB1A7B" w:rsidRPr="00E97DC2">
        <w:rPr>
          <w:rFonts w:ascii="Arial" w:hAnsi="Arial" w:cs="Arial"/>
          <w:sz w:val="22"/>
        </w:rPr>
        <w:t>ich are clearly disrupted in Mr</w:t>
      </w:r>
      <w:r w:rsidRPr="00E97DC2">
        <w:rPr>
          <w:rFonts w:ascii="Arial" w:hAnsi="Arial" w:cs="Arial"/>
          <w:sz w:val="22"/>
        </w:rPr>
        <w:t xml:space="preserve"> Ahmed’s case.</w:t>
      </w:r>
    </w:p>
    <w:p w:rsidR="00B87E75" w:rsidRPr="00E97DC2" w:rsidRDefault="0026393A" w:rsidP="00E97DC2">
      <w:pPr>
        <w:pStyle w:val="Heading1"/>
      </w:pPr>
      <w:r w:rsidRPr="00E97DC2">
        <w:t>3</w:t>
      </w:r>
      <w:r w:rsidR="00B87E75" w:rsidRPr="00E97DC2">
        <w:t>.</w:t>
      </w:r>
      <w:r w:rsidR="008E3943" w:rsidRPr="00E97DC2">
        <w:t xml:space="preserve"> Importance of good administrative skills </w:t>
      </w:r>
    </w:p>
    <w:p w:rsidR="00B87E75" w:rsidRPr="00E97DC2" w:rsidRDefault="00840D9D" w:rsidP="00B1263A">
      <w:pPr>
        <w:tabs>
          <w:tab w:val="left" w:pos="6540"/>
        </w:tabs>
        <w:spacing w:line="360" w:lineRule="auto"/>
        <w:jc w:val="both"/>
        <w:rPr>
          <w:rFonts w:ascii="Arial" w:hAnsi="Arial" w:cs="Arial"/>
          <w:sz w:val="22"/>
          <w:lang w:val="bg-BG"/>
        </w:rPr>
      </w:pPr>
      <w:r w:rsidRPr="00E97DC2">
        <w:rPr>
          <w:rFonts w:ascii="Arial" w:hAnsi="Arial" w:cs="Arial"/>
          <w:sz w:val="22"/>
          <w:lang w:val="bg-BG"/>
        </w:rPr>
        <w:t>Record keeping is a fundamental responsibility within health and social care, and all staff—such as managers, frontline care workers, care home staff, personal</w:t>
      </w:r>
      <w:r w:rsidR="00382D81" w:rsidRPr="00E97DC2">
        <w:rPr>
          <w:rFonts w:ascii="Arial" w:hAnsi="Arial" w:cs="Arial"/>
          <w:sz w:val="22"/>
          <w:lang w:val="bg-BG"/>
        </w:rPr>
        <w:t xml:space="preserve"> assistants and other providers</w:t>
      </w:r>
      <w:r w:rsidR="00382D81" w:rsidRPr="00E97DC2">
        <w:rPr>
          <w:rFonts w:ascii="Arial" w:hAnsi="Arial" w:cs="Arial"/>
          <w:sz w:val="22"/>
        </w:rPr>
        <w:t xml:space="preserve"> </w:t>
      </w:r>
      <w:r w:rsidRPr="00E97DC2">
        <w:rPr>
          <w:rFonts w:ascii="Arial" w:hAnsi="Arial" w:cs="Arial"/>
          <w:sz w:val="22"/>
          <w:lang w:val="bg-BG"/>
        </w:rPr>
        <w:t>must ensure that records are maintained correctly and in line with legal requirements. Effective record keeping involves documenting actions taken, observations made, decisions reached and planned next steps. These records may be digital or paper</w:t>
      </w:r>
      <w:r w:rsidR="004F042A" w:rsidRPr="00E97DC2">
        <w:rPr>
          <w:rFonts w:ascii="Arial" w:hAnsi="Arial" w:cs="Arial"/>
          <w:sz w:val="22"/>
        </w:rPr>
        <w:t xml:space="preserve"> </w:t>
      </w:r>
      <w:r w:rsidRPr="00E97DC2">
        <w:rPr>
          <w:rFonts w:ascii="Arial" w:hAnsi="Arial" w:cs="Arial"/>
          <w:sz w:val="22"/>
          <w:lang w:val="bg-BG"/>
        </w:rPr>
        <w:t>based, ranging from daily notes to formal assessments, but they all serve the same essential purpose: to ensure that accurate and timely information is communicated to the appropriate individuals.</w:t>
      </w:r>
    </w:p>
    <w:p w:rsidR="008E3943" w:rsidRPr="00E97DC2" w:rsidRDefault="00D04DEC" w:rsidP="00B1263A">
      <w:pPr>
        <w:tabs>
          <w:tab w:val="left" w:pos="6540"/>
        </w:tabs>
        <w:spacing w:line="360" w:lineRule="auto"/>
        <w:jc w:val="both"/>
        <w:rPr>
          <w:rFonts w:ascii="Arial" w:hAnsi="Arial" w:cs="Arial"/>
          <w:sz w:val="22"/>
          <w:lang w:val="bg-BG"/>
        </w:rPr>
      </w:pPr>
      <w:r w:rsidRPr="00E97DC2">
        <w:rPr>
          <w:rFonts w:ascii="Arial" w:hAnsi="Arial" w:cs="Arial"/>
          <w:sz w:val="22"/>
          <w:lang w:val="bg-BG"/>
        </w:rPr>
        <w:t>Records should be written as soon as possible after an event to reduce errors, avoid forgotten details and ensure timely action. In practice, staff must document key information such as the date and time, their name and role, the service user’s details, the type of communication, who was involved, what was discussed, any decisions or actions taken and what needs to happen next. Paper records should also include a signature and date.</w:t>
      </w:r>
    </w:p>
    <w:p w:rsidR="00FC2803" w:rsidRPr="00E97DC2" w:rsidRDefault="00FC2803" w:rsidP="00B1263A">
      <w:pPr>
        <w:tabs>
          <w:tab w:val="left" w:pos="6540"/>
        </w:tabs>
        <w:spacing w:line="360" w:lineRule="auto"/>
        <w:jc w:val="both"/>
        <w:rPr>
          <w:rFonts w:ascii="Arial" w:hAnsi="Arial" w:cs="Arial"/>
          <w:sz w:val="22"/>
          <w:lang w:val="bg-BG"/>
        </w:rPr>
      </w:pPr>
      <w:r w:rsidRPr="00E97DC2">
        <w:rPr>
          <w:rFonts w:ascii="Arial" w:hAnsi="Arial" w:cs="Arial"/>
          <w:sz w:val="22"/>
          <w:lang w:val="bg-BG"/>
        </w:rPr>
        <w:lastRenderedPageBreak/>
        <w:t>In the UK, the protection and handling of patient or service user information is governed by key legal frameworks, including the</w:t>
      </w:r>
      <w:r w:rsidR="00382D81" w:rsidRPr="00E97DC2">
        <w:rPr>
          <w:rFonts w:ascii="Arial" w:hAnsi="Arial" w:cs="Arial"/>
          <w:sz w:val="22"/>
          <w:lang w:val="bg-BG"/>
        </w:rPr>
        <w:t xml:space="preserve"> Data Protection Act (DPA) 2018</w:t>
      </w:r>
      <w:r w:rsidR="00382D81" w:rsidRPr="00E97DC2">
        <w:rPr>
          <w:rFonts w:ascii="Arial" w:hAnsi="Arial" w:cs="Arial"/>
          <w:sz w:val="22"/>
        </w:rPr>
        <w:t xml:space="preserve">, </w:t>
      </w:r>
      <w:r w:rsidRPr="00E97DC2">
        <w:rPr>
          <w:rFonts w:ascii="Arial" w:hAnsi="Arial" w:cs="Arial"/>
          <w:sz w:val="22"/>
          <w:lang w:val="bg-BG"/>
        </w:rPr>
        <w:t>which incorporates the requirements of the EU General Da</w:t>
      </w:r>
      <w:r w:rsidR="00382D81" w:rsidRPr="00E97DC2">
        <w:rPr>
          <w:rFonts w:ascii="Arial" w:hAnsi="Arial" w:cs="Arial"/>
          <w:sz w:val="22"/>
          <w:lang w:val="bg-BG"/>
        </w:rPr>
        <w:t>ta Protection Regulation (GDPR)</w:t>
      </w:r>
      <w:r w:rsidR="00382D81" w:rsidRPr="00E97DC2">
        <w:rPr>
          <w:rFonts w:ascii="Arial" w:hAnsi="Arial" w:cs="Arial"/>
          <w:sz w:val="22"/>
        </w:rPr>
        <w:t xml:space="preserve"> </w:t>
      </w:r>
      <w:r w:rsidRPr="00E97DC2">
        <w:rPr>
          <w:rFonts w:ascii="Arial" w:hAnsi="Arial" w:cs="Arial"/>
          <w:sz w:val="22"/>
          <w:lang w:val="bg-BG"/>
        </w:rPr>
        <w:t>and the Common Law Duty of Confidentiality (CLDC). These frameworks set out how personal data must be managed, stored and processed within health and social care settings.</w:t>
      </w:r>
    </w:p>
    <w:p w:rsidR="00B363A3" w:rsidRPr="00E97DC2" w:rsidRDefault="00B363A3" w:rsidP="00B1263A">
      <w:pPr>
        <w:tabs>
          <w:tab w:val="left" w:pos="6540"/>
        </w:tabs>
        <w:spacing w:line="360" w:lineRule="auto"/>
        <w:jc w:val="both"/>
        <w:rPr>
          <w:rFonts w:ascii="Arial" w:hAnsi="Arial" w:cs="Arial"/>
          <w:sz w:val="22"/>
          <w:lang w:val="bg-BG"/>
        </w:rPr>
      </w:pPr>
      <w:r w:rsidRPr="00E97DC2">
        <w:rPr>
          <w:rFonts w:ascii="Arial" w:hAnsi="Arial" w:cs="Arial"/>
          <w:sz w:val="22"/>
          <w:lang w:val="bg-BG"/>
        </w:rPr>
        <w:t>In the context of the case of Mr Ahmed, it can be concluded that the Data Protection Act 2018 was ignored and this is essential for building evidence of the relationship between families and services (Kagle, (1991) in Hoyle, et al, 2019, p.1857). The patient's medication omission may be a consequence of information not being properly stored and transmitted.</w:t>
      </w:r>
    </w:p>
    <w:p w:rsidR="008E3943" w:rsidRPr="00E97DC2" w:rsidRDefault="003B53A1" w:rsidP="00B1263A">
      <w:pPr>
        <w:tabs>
          <w:tab w:val="left" w:pos="6540"/>
        </w:tabs>
        <w:spacing w:line="360" w:lineRule="auto"/>
        <w:jc w:val="both"/>
        <w:rPr>
          <w:rFonts w:ascii="Arial" w:hAnsi="Arial" w:cs="Arial"/>
          <w:sz w:val="22"/>
          <w:lang w:val="bg-BG"/>
        </w:rPr>
      </w:pPr>
      <w:r w:rsidRPr="00E97DC2">
        <w:rPr>
          <w:rFonts w:ascii="Arial" w:hAnsi="Arial" w:cs="Arial"/>
          <w:sz w:val="22"/>
          <w:lang w:val="bg-BG"/>
        </w:rPr>
        <w:t>Healthcare administration relies on a blend of leadership, analytical, financial and interpersonal abilities to manage services effectively and support positive patient outcomes. It brings together technical competence with strong people</w:t>
      </w:r>
      <w:r w:rsidR="001C327F" w:rsidRPr="00E97DC2">
        <w:rPr>
          <w:rFonts w:ascii="Arial" w:hAnsi="Arial" w:cs="Arial"/>
          <w:sz w:val="22"/>
        </w:rPr>
        <w:t xml:space="preserve"> </w:t>
      </w:r>
      <w:r w:rsidRPr="00E97DC2">
        <w:rPr>
          <w:rFonts w:ascii="Arial" w:hAnsi="Arial" w:cs="Arial"/>
          <w:sz w:val="22"/>
          <w:lang w:val="bg-BG"/>
        </w:rPr>
        <w:t>focused and organisational skills. In particular, effective leadership is essential, as administrators must guide and motivate multidisciplinary teams, manage conflict and promote a collaborative working environment.</w:t>
      </w:r>
    </w:p>
    <w:p w:rsidR="00AB01A5" w:rsidRPr="00E97DC2" w:rsidRDefault="00AB01A5" w:rsidP="00B1263A">
      <w:pPr>
        <w:tabs>
          <w:tab w:val="left" w:pos="6540"/>
        </w:tabs>
        <w:spacing w:line="360" w:lineRule="auto"/>
        <w:jc w:val="both"/>
        <w:rPr>
          <w:rFonts w:ascii="Arial" w:hAnsi="Arial" w:cs="Arial"/>
          <w:sz w:val="22"/>
          <w:lang w:val="bg-BG"/>
        </w:rPr>
      </w:pPr>
      <w:r w:rsidRPr="00E97DC2">
        <w:rPr>
          <w:rFonts w:ascii="Arial" w:hAnsi="Arial" w:cs="Arial"/>
          <w:sz w:val="22"/>
          <w:lang w:val="bg-BG"/>
        </w:rPr>
        <w:t>Poor</w:t>
      </w:r>
      <w:r w:rsidR="001C327F" w:rsidRPr="00E97DC2">
        <w:rPr>
          <w:rFonts w:ascii="Arial" w:hAnsi="Arial" w:cs="Arial"/>
          <w:sz w:val="22"/>
        </w:rPr>
        <w:t xml:space="preserve"> </w:t>
      </w:r>
      <w:r w:rsidRPr="00E97DC2">
        <w:rPr>
          <w:rFonts w:ascii="Arial" w:hAnsi="Arial" w:cs="Arial"/>
          <w:sz w:val="22"/>
          <w:lang w:val="bg-BG"/>
        </w:rPr>
        <w:t>quality administration can increase stress, anxiety and reduce people’s confidence in the healthcare system. For this reason, it is essential that administrative processes and functions are carried out to a high standard to support safe, effective care and ensure the smooth running of health and social care organisations.</w:t>
      </w:r>
    </w:p>
    <w:p w:rsidR="00B87E75" w:rsidRPr="00E97DC2" w:rsidRDefault="004A736E" w:rsidP="00E97DC2">
      <w:pPr>
        <w:pStyle w:val="Heading1"/>
        <w:rPr>
          <w:sz w:val="24"/>
          <w:szCs w:val="24"/>
        </w:rPr>
      </w:pPr>
      <w:r w:rsidRPr="00E97DC2">
        <w:t>4</w:t>
      </w:r>
      <w:r w:rsidR="00B87E75" w:rsidRPr="00E97DC2">
        <w:t xml:space="preserve">. </w:t>
      </w:r>
      <w:r w:rsidR="008E3943" w:rsidRPr="00E97DC2">
        <w:t>Importance of working collaboratively</w:t>
      </w:r>
    </w:p>
    <w:p w:rsidR="00883164" w:rsidRPr="00E97DC2" w:rsidRDefault="00883164" w:rsidP="00D11B9A">
      <w:pPr>
        <w:spacing w:line="360" w:lineRule="auto"/>
        <w:jc w:val="both"/>
        <w:rPr>
          <w:rFonts w:ascii="Arial" w:hAnsi="Arial" w:cs="Arial"/>
          <w:sz w:val="22"/>
        </w:rPr>
      </w:pPr>
      <w:r w:rsidRPr="00E97DC2">
        <w:rPr>
          <w:rFonts w:ascii="Arial" w:hAnsi="Arial" w:cs="Arial"/>
          <w:sz w:val="22"/>
        </w:rPr>
        <w:t>Working collaboratively wi</w:t>
      </w:r>
      <w:r w:rsidR="00DB1A7B" w:rsidRPr="00E97DC2">
        <w:rPr>
          <w:rFonts w:ascii="Arial" w:hAnsi="Arial" w:cs="Arial"/>
          <w:sz w:val="22"/>
        </w:rPr>
        <w:t>th professionals involved in Mr</w:t>
      </w:r>
      <w:r w:rsidRPr="00E97DC2">
        <w:rPr>
          <w:rFonts w:ascii="Arial" w:hAnsi="Arial" w:cs="Arial"/>
          <w:sz w:val="22"/>
        </w:rPr>
        <w:t xml:space="preserve"> Ahmed’s care is crucial for several reasons:</w:t>
      </w:r>
    </w:p>
    <w:p w:rsidR="00883164" w:rsidRPr="00E97DC2" w:rsidRDefault="00883164" w:rsidP="00D11B9A">
      <w:pPr>
        <w:spacing w:line="360" w:lineRule="auto"/>
        <w:jc w:val="both"/>
        <w:rPr>
          <w:rFonts w:ascii="Arial" w:hAnsi="Arial" w:cs="Arial"/>
          <w:sz w:val="22"/>
        </w:rPr>
      </w:pPr>
      <w:r w:rsidRPr="00E97DC2">
        <w:rPr>
          <w:rFonts w:ascii="Arial" w:hAnsi="Arial" w:cs="Arial"/>
          <w:sz w:val="22"/>
        </w:rPr>
        <w:t>Holistic Care: Collaboration ensures that all a</w:t>
      </w:r>
      <w:r w:rsidR="00574D77" w:rsidRPr="00E97DC2">
        <w:rPr>
          <w:rFonts w:ascii="Arial" w:hAnsi="Arial" w:cs="Arial"/>
          <w:sz w:val="22"/>
        </w:rPr>
        <w:t xml:space="preserve">spects of an individual's needs - </w:t>
      </w:r>
      <w:r w:rsidRPr="00E97DC2">
        <w:rPr>
          <w:rFonts w:ascii="Arial" w:hAnsi="Arial" w:cs="Arial"/>
          <w:sz w:val="22"/>
        </w:rPr>
        <w:t>physical, e</w:t>
      </w:r>
      <w:r w:rsidR="00574D77" w:rsidRPr="00E97DC2">
        <w:rPr>
          <w:rFonts w:ascii="Arial" w:hAnsi="Arial" w:cs="Arial"/>
          <w:sz w:val="22"/>
        </w:rPr>
        <w:t xml:space="preserve">motional, social, and financial </w:t>
      </w:r>
      <w:r w:rsidRPr="00E97DC2">
        <w:rPr>
          <w:rFonts w:ascii="Arial" w:hAnsi="Arial" w:cs="Arial"/>
          <w:sz w:val="22"/>
        </w:rPr>
        <w:t xml:space="preserve">are addressed, leading to better health outcomes. </w:t>
      </w:r>
    </w:p>
    <w:p w:rsidR="00883164" w:rsidRPr="00E97DC2" w:rsidRDefault="00883164" w:rsidP="00D11B9A">
      <w:pPr>
        <w:spacing w:line="360" w:lineRule="auto"/>
        <w:jc w:val="both"/>
        <w:rPr>
          <w:rFonts w:ascii="Arial" w:hAnsi="Arial" w:cs="Arial"/>
          <w:sz w:val="22"/>
        </w:rPr>
      </w:pPr>
      <w:r w:rsidRPr="00E97DC2">
        <w:rPr>
          <w:rFonts w:ascii="Arial" w:hAnsi="Arial" w:cs="Arial"/>
          <w:sz w:val="22"/>
        </w:rPr>
        <w:t xml:space="preserve">Improved Communication: Effective communication among professionals helps reduce misunderstandings and ensures that everyone is aligned on the care plan, which is essential for patient safety and satisfaction. </w:t>
      </w:r>
    </w:p>
    <w:p w:rsidR="00883164" w:rsidRPr="00E97DC2" w:rsidRDefault="00883164" w:rsidP="00D11B9A">
      <w:pPr>
        <w:spacing w:line="360" w:lineRule="auto"/>
        <w:jc w:val="both"/>
        <w:rPr>
          <w:rFonts w:ascii="Arial" w:hAnsi="Arial" w:cs="Arial"/>
          <w:sz w:val="22"/>
        </w:rPr>
      </w:pPr>
      <w:r w:rsidRPr="00E97DC2">
        <w:rPr>
          <w:rFonts w:ascii="Arial" w:hAnsi="Arial" w:cs="Arial"/>
          <w:sz w:val="22"/>
        </w:rPr>
        <w:t xml:space="preserve">Resource Efficiency: By coordinating care efforts, professionals can avoid duplication of services, ensuring that interventions are timely and appropriate, thus optimizing the use of resources. </w:t>
      </w:r>
    </w:p>
    <w:p w:rsidR="00883164" w:rsidRPr="00E97DC2" w:rsidRDefault="00883164" w:rsidP="00D11B9A">
      <w:pPr>
        <w:spacing w:line="360" w:lineRule="auto"/>
        <w:jc w:val="both"/>
        <w:rPr>
          <w:rFonts w:ascii="Arial" w:hAnsi="Arial" w:cs="Arial"/>
          <w:sz w:val="22"/>
        </w:rPr>
      </w:pPr>
      <w:r w:rsidRPr="00E97DC2">
        <w:rPr>
          <w:rFonts w:ascii="Arial" w:hAnsi="Arial" w:cs="Arial"/>
          <w:sz w:val="22"/>
        </w:rPr>
        <w:t xml:space="preserve">Enhanced Quality of Care: Working in partnership fosters a culture of continuous improvement and innovation, allowing for the sharing of best practices and insights among team members. </w:t>
      </w:r>
    </w:p>
    <w:p w:rsidR="00883164" w:rsidRPr="00E97DC2" w:rsidRDefault="00883164" w:rsidP="00D11B9A">
      <w:pPr>
        <w:spacing w:line="360" w:lineRule="auto"/>
        <w:jc w:val="both"/>
        <w:rPr>
          <w:rFonts w:ascii="Arial" w:hAnsi="Arial" w:cs="Arial"/>
          <w:sz w:val="22"/>
        </w:rPr>
      </w:pPr>
      <w:r w:rsidRPr="00E97DC2">
        <w:rPr>
          <w:rFonts w:ascii="Arial" w:hAnsi="Arial" w:cs="Arial"/>
          <w:sz w:val="22"/>
        </w:rPr>
        <w:lastRenderedPageBreak/>
        <w:t xml:space="preserve">Support for Complex Needs: Multidisciplinary teams (MDTs) can effectively manage complex health and care needs, providing a comprehensive approach to care that meets the diverse requirements of individuals. </w:t>
      </w:r>
    </w:p>
    <w:p w:rsidR="00883164" w:rsidRPr="00E97DC2" w:rsidRDefault="00883164" w:rsidP="00D11B9A">
      <w:pPr>
        <w:spacing w:line="360" w:lineRule="auto"/>
        <w:jc w:val="both"/>
        <w:rPr>
          <w:rFonts w:ascii="Arial" w:hAnsi="Arial" w:cs="Arial"/>
          <w:sz w:val="22"/>
        </w:rPr>
      </w:pPr>
      <w:r w:rsidRPr="00E97DC2">
        <w:rPr>
          <w:rFonts w:ascii="Arial" w:hAnsi="Arial" w:cs="Arial"/>
          <w:sz w:val="22"/>
        </w:rPr>
        <w:t>In summary, collaboration among professiona</w:t>
      </w:r>
      <w:r w:rsidR="00574D77" w:rsidRPr="00E97DC2">
        <w:rPr>
          <w:rFonts w:ascii="Arial" w:hAnsi="Arial" w:cs="Arial"/>
          <w:sz w:val="22"/>
        </w:rPr>
        <w:t xml:space="preserve">ls is vital for delivering high </w:t>
      </w:r>
      <w:r w:rsidRPr="00E97DC2">
        <w:rPr>
          <w:rFonts w:ascii="Arial" w:hAnsi="Arial" w:cs="Arial"/>
          <w:sz w:val="22"/>
        </w:rPr>
        <w:t>quality, person-centered care that meets the uniq</w:t>
      </w:r>
      <w:r w:rsidR="00A85C62" w:rsidRPr="00E97DC2">
        <w:rPr>
          <w:rFonts w:ascii="Arial" w:hAnsi="Arial" w:cs="Arial"/>
          <w:sz w:val="22"/>
        </w:rPr>
        <w:t>ue needs of individuals like Mr</w:t>
      </w:r>
      <w:r w:rsidRPr="00E97DC2">
        <w:rPr>
          <w:rFonts w:ascii="Arial" w:hAnsi="Arial" w:cs="Arial"/>
          <w:sz w:val="22"/>
        </w:rPr>
        <w:t xml:space="preserve"> Ahmed.</w:t>
      </w:r>
    </w:p>
    <w:p w:rsidR="009208AB" w:rsidRPr="00E97DC2" w:rsidRDefault="00883164" w:rsidP="00856F83">
      <w:pPr>
        <w:spacing w:line="360" w:lineRule="auto"/>
        <w:jc w:val="both"/>
        <w:rPr>
          <w:rFonts w:ascii="Arial" w:hAnsi="Arial" w:cs="Arial"/>
          <w:sz w:val="22"/>
        </w:rPr>
      </w:pPr>
      <w:r w:rsidRPr="00E97DC2">
        <w:rPr>
          <w:rFonts w:ascii="Arial" w:hAnsi="Arial" w:cs="Arial"/>
          <w:sz w:val="22"/>
        </w:rPr>
        <w:t>Interprofessional primary care teams, which bring together a range of healthcare professionals, play a vital role in delivering comprehensive, high</w:t>
      </w:r>
      <w:r w:rsidR="00F332A3" w:rsidRPr="00E97DC2">
        <w:rPr>
          <w:rFonts w:ascii="Arial" w:hAnsi="Arial" w:cs="Arial"/>
          <w:sz w:val="22"/>
        </w:rPr>
        <w:t xml:space="preserve"> </w:t>
      </w:r>
      <w:r w:rsidRPr="00E97DC2">
        <w:rPr>
          <w:rFonts w:ascii="Arial" w:hAnsi="Arial" w:cs="Arial"/>
          <w:sz w:val="22"/>
        </w:rPr>
        <w:t>quality care at the first point of contact, particularly for individuals with complex needs. Team</w:t>
      </w:r>
      <w:r w:rsidR="00F332A3" w:rsidRPr="00E97DC2">
        <w:rPr>
          <w:rFonts w:ascii="Arial" w:hAnsi="Arial" w:cs="Arial"/>
          <w:sz w:val="22"/>
        </w:rPr>
        <w:t xml:space="preserve"> </w:t>
      </w:r>
      <w:r w:rsidRPr="00E97DC2">
        <w:rPr>
          <w:rFonts w:ascii="Arial" w:hAnsi="Arial" w:cs="Arial"/>
          <w:sz w:val="22"/>
        </w:rPr>
        <w:t>based primary care is linked to better patient experiences and improved clinical outcomes. As the initial access point within the healthcare system, these teams integrate practitioners from diverse disciplines</w:t>
      </w:r>
      <w:r w:rsidR="00574D77" w:rsidRPr="00E97DC2">
        <w:rPr>
          <w:rFonts w:ascii="Arial" w:hAnsi="Arial" w:cs="Arial"/>
          <w:sz w:val="22"/>
        </w:rPr>
        <w:t xml:space="preserve"> - </w:t>
      </w:r>
      <w:r w:rsidRPr="00E97DC2">
        <w:rPr>
          <w:rFonts w:ascii="Arial" w:hAnsi="Arial" w:cs="Arial"/>
          <w:sz w:val="22"/>
        </w:rPr>
        <w:t>such as GPs, nurse practitioners, nurses, occupational therapists, speech and language therapists, social workers, dietitians, p</w:t>
      </w:r>
      <w:r w:rsidR="00856F83" w:rsidRPr="00E97DC2">
        <w:rPr>
          <w:rFonts w:ascii="Arial" w:hAnsi="Arial" w:cs="Arial"/>
          <w:sz w:val="22"/>
        </w:rPr>
        <w:t>hy</w:t>
      </w:r>
      <w:r w:rsidR="00865216" w:rsidRPr="00E97DC2">
        <w:rPr>
          <w:rFonts w:ascii="Arial" w:hAnsi="Arial" w:cs="Arial"/>
          <w:sz w:val="22"/>
        </w:rPr>
        <w:t xml:space="preserve">siotherapists and pharmacists, </w:t>
      </w:r>
      <w:r w:rsidRPr="00E97DC2">
        <w:rPr>
          <w:rFonts w:ascii="Arial" w:hAnsi="Arial" w:cs="Arial"/>
          <w:sz w:val="22"/>
        </w:rPr>
        <w:t>who work collaboratively within the same setting to provide c</w:t>
      </w:r>
      <w:r w:rsidR="009208AB" w:rsidRPr="00E97DC2">
        <w:rPr>
          <w:rFonts w:ascii="Arial" w:hAnsi="Arial" w:cs="Arial"/>
          <w:sz w:val="22"/>
        </w:rPr>
        <w:t>oordinated and holistic support.</w:t>
      </w:r>
    </w:p>
    <w:p w:rsidR="00B87E75" w:rsidRPr="00E97DC2" w:rsidRDefault="008E3943" w:rsidP="00E97DC2">
      <w:pPr>
        <w:pStyle w:val="Heading1"/>
      </w:pPr>
      <w:r w:rsidRPr="00E97DC2">
        <w:t>5</w:t>
      </w:r>
      <w:r w:rsidR="00B87E75" w:rsidRPr="00E97DC2">
        <w:t>. Conclusion</w:t>
      </w:r>
    </w:p>
    <w:p w:rsidR="009208AB" w:rsidRPr="00E97DC2" w:rsidRDefault="009208AB" w:rsidP="00B1263A">
      <w:pPr>
        <w:tabs>
          <w:tab w:val="left" w:pos="6540"/>
        </w:tabs>
        <w:spacing w:line="360" w:lineRule="auto"/>
        <w:jc w:val="both"/>
        <w:rPr>
          <w:rFonts w:ascii="Arial" w:hAnsi="Arial" w:cs="Arial"/>
          <w:sz w:val="22"/>
        </w:rPr>
      </w:pPr>
      <w:r w:rsidRPr="00E97DC2">
        <w:rPr>
          <w:rFonts w:ascii="Arial" w:hAnsi="Arial" w:cs="Arial"/>
          <w:sz w:val="22"/>
        </w:rPr>
        <w:t>Overall, effective communication, accurate record keeping and strong collaborative working are all essential components of safe and high</w:t>
      </w:r>
      <w:r w:rsidR="00856F83" w:rsidRPr="00E97DC2">
        <w:rPr>
          <w:rFonts w:ascii="Arial" w:hAnsi="Arial" w:cs="Arial"/>
          <w:sz w:val="22"/>
        </w:rPr>
        <w:t xml:space="preserve"> </w:t>
      </w:r>
      <w:r w:rsidRPr="00E97DC2">
        <w:rPr>
          <w:rFonts w:ascii="Arial" w:hAnsi="Arial" w:cs="Arial"/>
          <w:sz w:val="22"/>
        </w:rPr>
        <w:t xml:space="preserve">quality health and social care. As demonstrated in Mr Ahmed’s </w:t>
      </w:r>
      <w:r w:rsidR="00856F83" w:rsidRPr="00E97DC2">
        <w:rPr>
          <w:rFonts w:ascii="Arial" w:hAnsi="Arial" w:cs="Arial"/>
          <w:sz w:val="22"/>
        </w:rPr>
        <w:t xml:space="preserve">case, failures in communication - </w:t>
      </w:r>
      <w:r w:rsidRPr="00E97DC2">
        <w:rPr>
          <w:rFonts w:ascii="Arial" w:hAnsi="Arial" w:cs="Arial"/>
          <w:sz w:val="22"/>
        </w:rPr>
        <w:t>both between professionals and betwe</w:t>
      </w:r>
      <w:r w:rsidR="00856F83" w:rsidRPr="00E97DC2">
        <w:rPr>
          <w:rFonts w:ascii="Arial" w:hAnsi="Arial" w:cs="Arial"/>
          <w:sz w:val="22"/>
        </w:rPr>
        <w:t xml:space="preserve">en the care team and the family - </w:t>
      </w:r>
      <w:r w:rsidRPr="00E97DC2">
        <w:rPr>
          <w:rFonts w:ascii="Arial" w:hAnsi="Arial" w:cs="Arial"/>
          <w:sz w:val="22"/>
        </w:rPr>
        <w:t>can lead to serious consequences, such as missed medication and unmet needs. Applying communication models such as Berlo’s SMCR framework helps illustrate how disruptions at any stage of the process can compromise understanding and decision</w:t>
      </w:r>
      <w:r w:rsidR="00856F83" w:rsidRPr="00E97DC2">
        <w:rPr>
          <w:rFonts w:ascii="Arial" w:hAnsi="Arial" w:cs="Arial"/>
          <w:sz w:val="22"/>
        </w:rPr>
        <w:t xml:space="preserve"> </w:t>
      </w:r>
      <w:r w:rsidRPr="00E97DC2">
        <w:rPr>
          <w:rFonts w:ascii="Arial" w:hAnsi="Arial" w:cs="Arial"/>
          <w:sz w:val="22"/>
        </w:rPr>
        <w:t>making.</w:t>
      </w:r>
    </w:p>
    <w:p w:rsidR="009208AB" w:rsidRPr="00E97DC2" w:rsidRDefault="009208AB" w:rsidP="00B1263A">
      <w:pPr>
        <w:tabs>
          <w:tab w:val="left" w:pos="6540"/>
        </w:tabs>
        <w:spacing w:line="360" w:lineRule="auto"/>
        <w:jc w:val="both"/>
        <w:rPr>
          <w:rFonts w:ascii="Arial" w:hAnsi="Arial" w:cs="Arial"/>
          <w:sz w:val="22"/>
        </w:rPr>
      </w:pPr>
      <w:r w:rsidRPr="00E97DC2">
        <w:rPr>
          <w:rFonts w:ascii="Arial" w:hAnsi="Arial" w:cs="Arial"/>
          <w:sz w:val="22"/>
        </w:rPr>
        <w:t>Equally, robust administrative skills, particularly in relation to record keeping, are vital for ensuring continuity of care, legal compliance and accountability. Clear, timely and accurate documentation supports informed decision</w:t>
      </w:r>
      <w:r w:rsidR="00856F83" w:rsidRPr="00E97DC2">
        <w:rPr>
          <w:rFonts w:ascii="Arial" w:hAnsi="Arial" w:cs="Arial"/>
          <w:sz w:val="22"/>
        </w:rPr>
        <w:t xml:space="preserve"> </w:t>
      </w:r>
      <w:r w:rsidRPr="00E97DC2">
        <w:rPr>
          <w:rFonts w:ascii="Arial" w:hAnsi="Arial" w:cs="Arial"/>
          <w:sz w:val="22"/>
        </w:rPr>
        <w:t>making and enables professionals to coordinate effectively within multidisciplinary teams.</w:t>
      </w:r>
    </w:p>
    <w:p w:rsidR="0090040D" w:rsidRPr="00E97DC2" w:rsidRDefault="009208AB" w:rsidP="00B1263A">
      <w:pPr>
        <w:tabs>
          <w:tab w:val="left" w:pos="6540"/>
        </w:tabs>
        <w:spacing w:line="360" w:lineRule="auto"/>
        <w:jc w:val="both"/>
        <w:rPr>
          <w:rFonts w:ascii="Arial" w:hAnsi="Arial" w:cs="Arial"/>
          <w:sz w:val="22"/>
        </w:rPr>
      </w:pPr>
      <w:r w:rsidRPr="00E97DC2">
        <w:rPr>
          <w:rFonts w:ascii="Arial" w:hAnsi="Arial" w:cs="Arial"/>
          <w:sz w:val="22"/>
        </w:rPr>
        <w:t>Wh</w:t>
      </w:r>
      <w:r w:rsidR="00865216" w:rsidRPr="00E97DC2">
        <w:rPr>
          <w:rFonts w:ascii="Arial" w:hAnsi="Arial" w:cs="Arial"/>
          <w:sz w:val="22"/>
        </w:rPr>
        <w:t xml:space="preserve">en these elements work together, </w:t>
      </w:r>
      <w:r w:rsidRPr="00E97DC2">
        <w:rPr>
          <w:rFonts w:ascii="Arial" w:hAnsi="Arial" w:cs="Arial"/>
          <w:sz w:val="22"/>
        </w:rPr>
        <w:t>effective communication, sound administrative prac</w:t>
      </w:r>
      <w:r w:rsidR="00865216" w:rsidRPr="00E97DC2">
        <w:rPr>
          <w:rFonts w:ascii="Arial" w:hAnsi="Arial" w:cs="Arial"/>
          <w:sz w:val="22"/>
        </w:rPr>
        <w:t xml:space="preserve">tice and collaborative teamwork, </w:t>
      </w:r>
      <w:r w:rsidRPr="00E97DC2">
        <w:rPr>
          <w:rFonts w:ascii="Arial" w:hAnsi="Arial" w:cs="Arial"/>
          <w:sz w:val="22"/>
        </w:rPr>
        <w:t>they create a person</w:t>
      </w:r>
      <w:r w:rsidR="00865216" w:rsidRPr="00E97DC2">
        <w:rPr>
          <w:rFonts w:ascii="Arial" w:hAnsi="Arial" w:cs="Arial"/>
          <w:sz w:val="22"/>
        </w:rPr>
        <w:t xml:space="preserve"> </w:t>
      </w:r>
      <w:r w:rsidRPr="00E97DC2">
        <w:rPr>
          <w:rFonts w:ascii="Arial" w:hAnsi="Arial" w:cs="Arial"/>
          <w:sz w:val="22"/>
        </w:rPr>
        <w:t>centred, legally compliant and well</w:t>
      </w:r>
      <w:r w:rsidR="00865216" w:rsidRPr="00E97DC2">
        <w:rPr>
          <w:rFonts w:ascii="Arial" w:hAnsi="Arial" w:cs="Arial"/>
          <w:sz w:val="22"/>
        </w:rPr>
        <w:t xml:space="preserve"> </w:t>
      </w:r>
      <w:r w:rsidRPr="00E97DC2">
        <w:rPr>
          <w:rFonts w:ascii="Arial" w:hAnsi="Arial" w:cs="Arial"/>
          <w:sz w:val="22"/>
        </w:rPr>
        <w:t>coordinated approach to care. This integrated way of working is essential for meeting the complex needs of individuals like Mr Ahmed and for promoting positive health outcomes across the sector.</w:t>
      </w:r>
    </w:p>
    <w:p w:rsidR="00814A9E" w:rsidRPr="00104450" w:rsidRDefault="00814A9E" w:rsidP="00B1263A">
      <w:pPr>
        <w:tabs>
          <w:tab w:val="left" w:pos="6540"/>
        </w:tabs>
        <w:spacing w:line="360" w:lineRule="auto"/>
        <w:jc w:val="both"/>
        <w:rPr>
          <w:rFonts w:ascii="Arial" w:hAnsi="Arial" w:cs="Arial"/>
          <w:sz w:val="22"/>
        </w:rPr>
      </w:pPr>
    </w:p>
    <w:p w:rsidR="00814A9E" w:rsidRPr="00104450" w:rsidRDefault="00814A9E" w:rsidP="00B1263A">
      <w:pPr>
        <w:tabs>
          <w:tab w:val="left" w:pos="6540"/>
        </w:tabs>
        <w:spacing w:line="360" w:lineRule="auto"/>
        <w:jc w:val="both"/>
        <w:rPr>
          <w:rFonts w:ascii="Arial" w:hAnsi="Arial" w:cs="Arial"/>
          <w:sz w:val="22"/>
        </w:rPr>
      </w:pPr>
    </w:p>
    <w:p w:rsidR="00F66E1B" w:rsidRDefault="00F66E1B" w:rsidP="00CD33A8">
      <w:pPr>
        <w:tabs>
          <w:tab w:val="left" w:pos="6540"/>
        </w:tabs>
        <w:spacing w:line="360" w:lineRule="auto"/>
        <w:rPr>
          <w:rFonts w:asciiTheme="minorBidi" w:hAnsiTheme="minorBidi"/>
          <w:sz w:val="22"/>
        </w:rPr>
      </w:pPr>
    </w:p>
    <w:p w:rsidR="008C13B2" w:rsidRDefault="008C13B2" w:rsidP="00E97DC2">
      <w:pPr>
        <w:pStyle w:val="Heading1"/>
      </w:pPr>
      <w:r w:rsidRPr="00CD33A8">
        <w:lastRenderedPageBreak/>
        <w:t>References</w:t>
      </w:r>
    </w:p>
    <w:p w:rsidR="00E97DC2" w:rsidRPr="00E97DC2" w:rsidRDefault="00E97DC2" w:rsidP="00E97DC2">
      <w:pPr>
        <w:pStyle w:val="NormalWeb"/>
        <w:rPr>
          <w:rFonts w:ascii="Arial" w:hAnsi="Arial" w:cs="Arial"/>
          <w:sz w:val="22"/>
          <w:szCs w:val="22"/>
        </w:rPr>
      </w:pPr>
      <w:r w:rsidRPr="00E97DC2">
        <w:rPr>
          <w:rFonts w:ascii="Arial" w:hAnsi="Arial" w:cs="Arial"/>
          <w:sz w:val="22"/>
          <w:szCs w:val="22"/>
        </w:rPr>
        <w:t xml:space="preserve">European Union (2016) </w:t>
      </w:r>
      <w:r w:rsidRPr="00E97DC2">
        <w:rPr>
          <w:rStyle w:val="Emphasis"/>
          <w:rFonts w:ascii="Arial" w:eastAsiaTheme="majorEastAsia" w:hAnsi="Arial" w:cs="Arial"/>
          <w:sz w:val="22"/>
          <w:szCs w:val="22"/>
        </w:rPr>
        <w:t>General Data Protection Regulation (GDPR), Article 5</w:t>
      </w:r>
      <w:r w:rsidRPr="00E97DC2">
        <w:rPr>
          <w:rFonts w:ascii="Arial" w:hAnsi="Arial" w:cs="Arial"/>
          <w:sz w:val="22"/>
          <w:szCs w:val="22"/>
        </w:rPr>
        <w:t xml:space="preserve">. Available at: </w:t>
      </w:r>
      <w:hyperlink r:id="rId10" w:tgtFrame="_blank" w:tooltip="www.legislation.gov.uk" w:history="1">
        <w:r w:rsidRPr="00E97DC2">
          <w:rPr>
            <w:rStyle w:val="Hyperlink"/>
            <w:rFonts w:ascii="Arial" w:hAnsi="Arial" w:cs="Arial"/>
            <w:sz w:val="22"/>
            <w:szCs w:val="22"/>
          </w:rPr>
          <w:t>https://www.legislation.gov.uk/eur/2016/679/article/5</w:t>
        </w:r>
      </w:hyperlink>
      <w:r w:rsidRPr="00E97DC2">
        <w:rPr>
          <w:rFonts w:ascii="Arial" w:hAnsi="Arial" w:cs="Arial"/>
          <w:sz w:val="22"/>
          <w:szCs w:val="22"/>
        </w:rPr>
        <w:t xml:space="preserve"> (Accessed: 17 April 2026).</w:t>
      </w:r>
    </w:p>
    <w:p w:rsidR="00E97DC2" w:rsidRPr="00E97DC2" w:rsidRDefault="00E97DC2" w:rsidP="00E97DC2">
      <w:pPr>
        <w:pStyle w:val="NormalWeb"/>
        <w:rPr>
          <w:rFonts w:ascii="Arial" w:hAnsi="Arial" w:cs="Arial"/>
          <w:sz w:val="22"/>
          <w:szCs w:val="22"/>
        </w:rPr>
      </w:pPr>
      <w:r w:rsidRPr="00E97DC2">
        <w:rPr>
          <w:rFonts w:ascii="Arial" w:hAnsi="Arial" w:cs="Arial"/>
          <w:sz w:val="22"/>
          <w:szCs w:val="22"/>
        </w:rPr>
        <w:t xml:space="preserve">Frampton, S., Guastello, S. and Brady, C. </w:t>
      </w:r>
      <w:r w:rsidRPr="00E97DC2">
        <w:rPr>
          <w:rStyle w:val="Emphasis"/>
          <w:rFonts w:ascii="Arial" w:eastAsiaTheme="majorEastAsia" w:hAnsi="Arial" w:cs="Arial"/>
          <w:sz w:val="22"/>
          <w:szCs w:val="22"/>
        </w:rPr>
        <w:t>et al.</w:t>
      </w:r>
      <w:r w:rsidRPr="00E97DC2">
        <w:rPr>
          <w:rFonts w:ascii="Arial" w:hAnsi="Arial" w:cs="Arial"/>
          <w:sz w:val="22"/>
          <w:szCs w:val="22"/>
        </w:rPr>
        <w:t xml:space="preserve"> (2008) </w:t>
      </w:r>
      <w:r w:rsidRPr="00E97DC2">
        <w:rPr>
          <w:rStyle w:val="Emphasis"/>
          <w:rFonts w:ascii="Arial" w:eastAsiaTheme="majorEastAsia" w:hAnsi="Arial" w:cs="Arial"/>
          <w:sz w:val="22"/>
          <w:szCs w:val="22"/>
        </w:rPr>
        <w:t>Patient</w:t>
      </w:r>
      <w:r w:rsidRPr="00E97DC2">
        <w:rPr>
          <w:rStyle w:val="Emphasis"/>
          <w:rFonts w:ascii="Arial" w:eastAsiaTheme="majorEastAsia" w:hAnsi="Arial" w:cs="Arial"/>
          <w:sz w:val="22"/>
          <w:szCs w:val="22"/>
        </w:rPr>
        <w:noBreakHyphen/>
        <w:t>centred care improvement guide: VII.A. Communicating effectively with patients and families</w:t>
      </w:r>
      <w:r w:rsidRPr="00E97DC2">
        <w:rPr>
          <w:rFonts w:ascii="Arial" w:hAnsi="Arial" w:cs="Arial"/>
          <w:sz w:val="22"/>
          <w:szCs w:val="22"/>
        </w:rPr>
        <w:t xml:space="preserve">. Boston: Planetree Inc. and Picker Institute, pp. 77–199. Available at: </w:t>
      </w:r>
      <w:hyperlink r:id="rId11" w:tgtFrame="_blank" w:tooltip="www.patient-centeredcare.org" w:history="1">
        <w:r w:rsidRPr="00E97DC2">
          <w:rPr>
            <w:rStyle w:val="Hyperlink"/>
            <w:rFonts w:ascii="Arial" w:hAnsi="Arial" w:cs="Arial"/>
            <w:sz w:val="22"/>
            <w:szCs w:val="22"/>
          </w:rPr>
          <w:t>http://www.patient-centeredcare.org/chapters/chapter7a.pdf</w:t>
        </w:r>
      </w:hyperlink>
      <w:r w:rsidRPr="00E97DC2">
        <w:rPr>
          <w:rFonts w:ascii="Arial" w:hAnsi="Arial" w:cs="Arial"/>
          <w:sz w:val="22"/>
          <w:szCs w:val="22"/>
        </w:rPr>
        <w:t xml:space="preserve"> (Accessed: 17 April 2026).</w:t>
      </w:r>
    </w:p>
    <w:p w:rsidR="00E97DC2" w:rsidRPr="00E97DC2" w:rsidRDefault="00E97DC2" w:rsidP="00E97DC2">
      <w:pPr>
        <w:pStyle w:val="NormalWeb"/>
        <w:rPr>
          <w:rFonts w:ascii="Arial" w:hAnsi="Arial" w:cs="Arial"/>
          <w:sz w:val="22"/>
          <w:szCs w:val="22"/>
        </w:rPr>
      </w:pPr>
      <w:r w:rsidRPr="00E97DC2">
        <w:rPr>
          <w:rFonts w:ascii="Arial" w:hAnsi="Arial" w:cs="Arial"/>
          <w:sz w:val="22"/>
          <w:szCs w:val="22"/>
        </w:rPr>
        <w:t xml:space="preserve">NHS England (2023) </w:t>
      </w:r>
      <w:r w:rsidRPr="00E97DC2">
        <w:rPr>
          <w:rStyle w:val="Emphasis"/>
          <w:rFonts w:ascii="Arial" w:eastAsiaTheme="majorEastAsia" w:hAnsi="Arial" w:cs="Arial"/>
          <w:sz w:val="22"/>
          <w:szCs w:val="22"/>
        </w:rPr>
        <w:t>Working in partnership with people and communities: Statutory guidance</w:t>
      </w:r>
      <w:r w:rsidRPr="00E97DC2">
        <w:rPr>
          <w:rFonts w:ascii="Arial" w:hAnsi="Arial" w:cs="Arial"/>
          <w:sz w:val="22"/>
          <w:szCs w:val="22"/>
        </w:rPr>
        <w:t xml:space="preserve">. Available at: </w:t>
      </w:r>
      <w:hyperlink r:id="rId12" w:tgtFrame="_blank" w:tooltip="www.england.nhs.uk" w:history="1">
        <w:r w:rsidRPr="00E97DC2">
          <w:rPr>
            <w:rStyle w:val="Hyperlink"/>
            <w:rFonts w:ascii="Arial" w:hAnsi="Arial" w:cs="Arial"/>
            <w:sz w:val="22"/>
            <w:szCs w:val="22"/>
          </w:rPr>
          <w:t>https://www.england.nhs.uk/long-read/working-in-partnership-with-people-and-communities-statutory-guidance/</w:t>
        </w:r>
      </w:hyperlink>
      <w:r w:rsidRPr="00E97DC2">
        <w:rPr>
          <w:rFonts w:ascii="Arial" w:hAnsi="Arial" w:cs="Arial"/>
          <w:sz w:val="22"/>
          <w:szCs w:val="22"/>
        </w:rPr>
        <w:t xml:space="preserve"> (Accessed: 17 April 2026).</w:t>
      </w:r>
    </w:p>
    <w:p w:rsidR="00E97DC2" w:rsidRPr="00E97DC2" w:rsidRDefault="00E97DC2" w:rsidP="00E97DC2">
      <w:pPr>
        <w:pStyle w:val="NormalWeb"/>
        <w:rPr>
          <w:rFonts w:ascii="Arial" w:hAnsi="Arial" w:cs="Arial"/>
          <w:sz w:val="22"/>
          <w:szCs w:val="22"/>
        </w:rPr>
      </w:pPr>
      <w:r>
        <w:rPr>
          <w:rFonts w:ascii="Arial" w:hAnsi="Arial" w:cs="Arial"/>
          <w:sz w:val="22"/>
          <w:szCs w:val="22"/>
        </w:rPr>
        <w:t>Petty, L. (2025) “</w:t>
      </w:r>
      <w:r w:rsidRPr="00E97DC2">
        <w:rPr>
          <w:rFonts w:ascii="Arial" w:hAnsi="Arial" w:cs="Arial"/>
          <w:sz w:val="22"/>
          <w:szCs w:val="22"/>
        </w:rPr>
        <w:t>Record keeping in healt</w:t>
      </w:r>
      <w:r>
        <w:rPr>
          <w:rFonts w:ascii="Arial" w:hAnsi="Arial" w:cs="Arial"/>
          <w:sz w:val="22"/>
          <w:szCs w:val="22"/>
        </w:rPr>
        <w:t>h and social care”</w:t>
      </w:r>
      <w:r w:rsidRPr="00E97DC2">
        <w:rPr>
          <w:rFonts w:ascii="Arial" w:hAnsi="Arial" w:cs="Arial"/>
          <w:sz w:val="22"/>
          <w:szCs w:val="22"/>
        </w:rPr>
        <w:t xml:space="preserve">, </w:t>
      </w:r>
      <w:r w:rsidRPr="00E97DC2">
        <w:rPr>
          <w:rStyle w:val="Emphasis"/>
          <w:rFonts w:ascii="Arial" w:eastAsiaTheme="majorEastAsia" w:hAnsi="Arial" w:cs="Arial"/>
          <w:sz w:val="22"/>
          <w:szCs w:val="22"/>
        </w:rPr>
        <w:t>The Hub | High Speed Training</w:t>
      </w:r>
      <w:r w:rsidRPr="00E97DC2">
        <w:rPr>
          <w:rFonts w:ascii="Arial" w:hAnsi="Arial" w:cs="Arial"/>
          <w:sz w:val="22"/>
          <w:szCs w:val="22"/>
        </w:rPr>
        <w:t xml:space="preserve">, 20 January. Available at: </w:t>
      </w:r>
      <w:r w:rsidRPr="00E97DC2">
        <w:rPr>
          <w:rStyle w:val="HTMLCode"/>
          <w:rFonts w:ascii="Arial" w:hAnsi="Arial" w:cs="Arial"/>
          <w:sz w:val="22"/>
          <w:szCs w:val="22"/>
        </w:rPr>
        <w:t>https://www.highspeedtraining.co.uk/hub/record-keeping-in-health-and-social-care/</w:t>
      </w:r>
      <w:r w:rsidRPr="00E97DC2">
        <w:rPr>
          <w:rFonts w:ascii="Arial" w:hAnsi="Arial" w:cs="Arial"/>
          <w:sz w:val="22"/>
          <w:szCs w:val="22"/>
        </w:rPr>
        <w:t xml:space="preserve"> </w:t>
      </w:r>
      <w:hyperlink r:id="rId13" w:tgtFrame="_blank" w:tooltip="www.bing.com" w:history="1">
        <w:r w:rsidRPr="00E97DC2">
          <w:rPr>
            <w:rStyle w:val="Hyperlink"/>
            <w:rFonts w:ascii="Arial" w:hAnsi="Arial" w:cs="Arial"/>
            <w:sz w:val="22"/>
            <w:szCs w:val="22"/>
          </w:rPr>
          <w:t>(highspeedtraining.co.uk in Bing)</w:t>
        </w:r>
      </w:hyperlink>
      <w:r w:rsidRPr="00E97DC2">
        <w:rPr>
          <w:rFonts w:ascii="Arial" w:hAnsi="Arial" w:cs="Arial"/>
          <w:sz w:val="22"/>
          <w:szCs w:val="22"/>
        </w:rPr>
        <w:t xml:space="preserve"> (Accessed: 17 April 2026).</w:t>
      </w:r>
    </w:p>
    <w:p w:rsidR="00E97DC2" w:rsidRPr="00E97DC2" w:rsidRDefault="00E97DC2" w:rsidP="00E97DC2">
      <w:pPr>
        <w:pStyle w:val="NormalWeb"/>
        <w:rPr>
          <w:rFonts w:ascii="Arial" w:hAnsi="Arial" w:cs="Arial"/>
          <w:sz w:val="22"/>
          <w:szCs w:val="22"/>
        </w:rPr>
      </w:pPr>
      <w:r w:rsidRPr="00E97DC2">
        <w:rPr>
          <w:rFonts w:ascii="Arial" w:hAnsi="Arial" w:cs="Arial"/>
          <w:sz w:val="22"/>
          <w:szCs w:val="22"/>
        </w:rPr>
        <w:t>Resu</w:t>
      </w:r>
      <w:r>
        <w:rPr>
          <w:rFonts w:ascii="Arial" w:hAnsi="Arial" w:cs="Arial"/>
          <w:sz w:val="22"/>
          <w:szCs w:val="22"/>
        </w:rPr>
        <w:t>me Professional Writers (2025) “</w:t>
      </w:r>
      <w:r w:rsidRPr="00E97DC2">
        <w:rPr>
          <w:rFonts w:ascii="Arial" w:hAnsi="Arial" w:cs="Arial"/>
          <w:sz w:val="22"/>
          <w:szCs w:val="22"/>
        </w:rPr>
        <w:t>Top 10 healthcare administration skills for career growth</w:t>
      </w:r>
      <w:r>
        <w:rPr>
          <w:rFonts w:ascii="Arial" w:hAnsi="Arial" w:cs="Arial"/>
          <w:sz w:val="22"/>
          <w:szCs w:val="22"/>
        </w:rPr>
        <w:t>2”</w:t>
      </w:r>
      <w:r w:rsidRPr="00E97DC2">
        <w:rPr>
          <w:rFonts w:ascii="Arial" w:hAnsi="Arial" w:cs="Arial"/>
          <w:sz w:val="22"/>
          <w:szCs w:val="22"/>
        </w:rPr>
        <w:t xml:space="preserve">, 6 October. Available at: </w:t>
      </w:r>
      <w:r w:rsidRPr="00E97DC2">
        <w:rPr>
          <w:rStyle w:val="HTMLCode"/>
          <w:rFonts w:ascii="Arial" w:hAnsi="Arial" w:cs="Arial"/>
          <w:sz w:val="22"/>
          <w:szCs w:val="22"/>
        </w:rPr>
        <w:t>https://www.resumeprofessionalwriters.com/healthcare-administration-skills/</w:t>
      </w:r>
      <w:r w:rsidRPr="00E97DC2">
        <w:rPr>
          <w:rFonts w:ascii="Arial" w:hAnsi="Arial" w:cs="Arial"/>
          <w:sz w:val="22"/>
          <w:szCs w:val="22"/>
        </w:rPr>
        <w:t xml:space="preserve"> </w:t>
      </w:r>
      <w:hyperlink r:id="rId14" w:tgtFrame="_blank" w:tooltip="www.bing.com" w:history="1">
        <w:r w:rsidRPr="00E97DC2">
          <w:rPr>
            <w:rStyle w:val="Hyperlink"/>
            <w:rFonts w:ascii="Arial" w:hAnsi="Arial" w:cs="Arial"/>
            <w:sz w:val="22"/>
            <w:szCs w:val="22"/>
          </w:rPr>
          <w:t>(resumeprofessionalwriters.com in Bing)</w:t>
        </w:r>
      </w:hyperlink>
      <w:r w:rsidRPr="00E97DC2">
        <w:rPr>
          <w:rFonts w:ascii="Arial" w:hAnsi="Arial" w:cs="Arial"/>
          <w:sz w:val="22"/>
          <w:szCs w:val="22"/>
        </w:rPr>
        <w:t xml:space="preserve"> (Accessed: 17 April 2026).</w:t>
      </w:r>
    </w:p>
    <w:p w:rsidR="00E97DC2" w:rsidRPr="00E97DC2" w:rsidRDefault="00E97DC2" w:rsidP="00E97DC2">
      <w:pPr>
        <w:pStyle w:val="NormalWeb"/>
        <w:rPr>
          <w:rFonts w:ascii="Arial" w:hAnsi="Arial" w:cs="Arial"/>
          <w:sz w:val="22"/>
          <w:szCs w:val="22"/>
        </w:rPr>
      </w:pPr>
      <w:r w:rsidRPr="00E97DC2">
        <w:rPr>
          <w:rFonts w:ascii="Arial" w:hAnsi="Arial" w:cs="Arial"/>
          <w:sz w:val="22"/>
          <w:szCs w:val="22"/>
        </w:rPr>
        <w:t xml:space="preserve">The National Archives (2019) </w:t>
      </w:r>
      <w:r w:rsidRPr="00E97DC2">
        <w:rPr>
          <w:rStyle w:val="Emphasis"/>
          <w:rFonts w:ascii="Arial" w:eastAsiaTheme="majorEastAsia" w:hAnsi="Arial" w:cs="Arial"/>
          <w:sz w:val="22"/>
          <w:szCs w:val="22"/>
        </w:rPr>
        <w:t>The Cultural Revolution</w:t>
      </w:r>
      <w:r w:rsidRPr="00E97DC2">
        <w:rPr>
          <w:rFonts w:ascii="Arial" w:hAnsi="Arial" w:cs="Arial"/>
          <w:sz w:val="22"/>
          <w:szCs w:val="22"/>
        </w:rPr>
        <w:t xml:space="preserve">. Vol. 1, no. 1, 18 November. Available at: </w:t>
      </w:r>
      <w:hyperlink r:id="rId15" w:tgtFrame="_blank" w:tooltip="www.nationalarchives.gov.uk" w:history="1">
        <w:r w:rsidRPr="00E97DC2">
          <w:rPr>
            <w:rStyle w:val="Hyperlink"/>
            <w:rFonts w:ascii="Arial" w:hAnsi="Arial" w:cs="Arial"/>
            <w:sz w:val="22"/>
            <w:szCs w:val="22"/>
          </w:rPr>
          <w:t>https://www.nationalarchives.gov.uk/</w:t>
        </w:r>
      </w:hyperlink>
      <w:r w:rsidRPr="00E97DC2">
        <w:rPr>
          <w:rFonts w:ascii="Arial" w:hAnsi="Arial" w:cs="Arial"/>
          <w:sz w:val="22"/>
          <w:szCs w:val="22"/>
        </w:rPr>
        <w:t xml:space="preserve"> (Accessed: 17 April 2026).</w:t>
      </w:r>
    </w:p>
    <w:p w:rsidR="00E97DC2" w:rsidRPr="00E97DC2" w:rsidRDefault="00E97DC2" w:rsidP="00E97DC2">
      <w:pPr>
        <w:pStyle w:val="NormalWeb"/>
        <w:rPr>
          <w:rFonts w:ascii="Arial" w:hAnsi="Arial" w:cs="Arial"/>
          <w:sz w:val="22"/>
          <w:szCs w:val="22"/>
        </w:rPr>
      </w:pPr>
      <w:r w:rsidRPr="00E97DC2">
        <w:rPr>
          <w:rFonts w:ascii="Arial" w:hAnsi="Arial" w:cs="Arial"/>
          <w:sz w:val="22"/>
          <w:szCs w:val="22"/>
        </w:rPr>
        <w:t xml:space="preserve">UK Government (2025) </w:t>
      </w:r>
      <w:r w:rsidRPr="00E97DC2">
        <w:rPr>
          <w:rStyle w:val="Emphasis"/>
          <w:rFonts w:ascii="Arial" w:eastAsiaTheme="majorEastAsia" w:hAnsi="Arial" w:cs="Arial"/>
          <w:sz w:val="22"/>
          <w:szCs w:val="22"/>
        </w:rPr>
        <w:t>Data Protection Act</w:t>
      </w:r>
      <w:r w:rsidRPr="00E97DC2">
        <w:rPr>
          <w:rFonts w:ascii="Arial" w:hAnsi="Arial" w:cs="Arial"/>
          <w:sz w:val="22"/>
          <w:szCs w:val="22"/>
        </w:rPr>
        <w:t xml:space="preserve">. Available at: </w:t>
      </w:r>
      <w:hyperlink r:id="rId16" w:tgtFrame="_blank" w:tooltip="www.gov.uk" w:history="1">
        <w:r w:rsidRPr="00E97DC2">
          <w:rPr>
            <w:rStyle w:val="Hyperlink"/>
            <w:rFonts w:ascii="Arial" w:hAnsi="Arial" w:cs="Arial"/>
            <w:sz w:val="22"/>
            <w:szCs w:val="22"/>
          </w:rPr>
          <w:t>https://www.gov.uk/data-protection</w:t>
        </w:r>
      </w:hyperlink>
      <w:r w:rsidRPr="00E97DC2">
        <w:rPr>
          <w:rFonts w:ascii="Arial" w:hAnsi="Arial" w:cs="Arial"/>
          <w:sz w:val="22"/>
          <w:szCs w:val="22"/>
        </w:rPr>
        <w:t xml:space="preserve"> (Accessed: 17 April 2026).</w:t>
      </w:r>
    </w:p>
    <w:p w:rsidR="00E97DC2" w:rsidRPr="00E97DC2" w:rsidRDefault="00E97DC2" w:rsidP="00E97DC2">
      <w:pPr>
        <w:pStyle w:val="NormalWeb"/>
        <w:rPr>
          <w:rFonts w:ascii="Arial" w:hAnsi="Arial" w:cs="Arial"/>
          <w:sz w:val="22"/>
          <w:szCs w:val="22"/>
        </w:rPr>
      </w:pPr>
      <w:r w:rsidRPr="00E97DC2">
        <w:rPr>
          <w:rFonts w:ascii="Arial" w:hAnsi="Arial" w:cs="Arial"/>
          <w:sz w:val="22"/>
          <w:szCs w:val="22"/>
        </w:rPr>
        <w:t xml:space="preserve">Wittink, M.N. </w:t>
      </w:r>
      <w:r w:rsidRPr="00E97DC2">
        <w:rPr>
          <w:rStyle w:val="Emphasis"/>
          <w:rFonts w:ascii="Arial" w:eastAsiaTheme="majorEastAsia" w:hAnsi="Arial" w:cs="Arial"/>
          <w:sz w:val="22"/>
          <w:szCs w:val="22"/>
        </w:rPr>
        <w:t>et al.</w:t>
      </w:r>
      <w:r>
        <w:rPr>
          <w:rFonts w:ascii="Arial" w:hAnsi="Arial" w:cs="Arial"/>
          <w:sz w:val="22"/>
          <w:szCs w:val="22"/>
        </w:rPr>
        <w:t xml:space="preserve"> (2022) “</w:t>
      </w:r>
      <w:r w:rsidRPr="00E97DC2">
        <w:rPr>
          <w:rFonts w:ascii="Arial" w:hAnsi="Arial" w:cs="Arial"/>
          <w:sz w:val="22"/>
          <w:szCs w:val="22"/>
        </w:rPr>
        <w:t>Real</w:t>
      </w:r>
      <w:r w:rsidRPr="00E97DC2">
        <w:rPr>
          <w:rFonts w:ascii="Arial" w:hAnsi="Arial" w:cs="Arial"/>
          <w:sz w:val="22"/>
          <w:szCs w:val="22"/>
        </w:rPr>
        <w:noBreakHyphen/>
        <w:t xml:space="preserve">world implementation of the biopsychosocial approach to healthcare: Pragmatic approaches, success stories and lessons learned’, </w:t>
      </w:r>
      <w:r w:rsidRPr="00E97DC2">
        <w:rPr>
          <w:rStyle w:val="Emphasis"/>
          <w:rFonts w:ascii="Arial" w:eastAsiaTheme="majorEastAsia" w:hAnsi="Arial" w:cs="Arial"/>
          <w:sz w:val="22"/>
          <w:szCs w:val="22"/>
        </w:rPr>
        <w:t>Frontiers in Psychiatry</w:t>
      </w:r>
      <w:r w:rsidRPr="00E97DC2">
        <w:rPr>
          <w:rFonts w:ascii="Arial" w:hAnsi="Arial" w:cs="Arial"/>
          <w:sz w:val="22"/>
          <w:szCs w:val="22"/>
        </w:rPr>
        <w:t>, 13, pp. 1–12.</w:t>
      </w:r>
    </w:p>
    <w:p w:rsidR="00E97DC2" w:rsidRPr="00E97DC2" w:rsidRDefault="00E97DC2" w:rsidP="00E97DC2"/>
    <w:p w:rsidR="00E97DC2" w:rsidRDefault="00E97DC2" w:rsidP="00E97DC2"/>
    <w:p w:rsidR="00E97DC2" w:rsidRDefault="00E97DC2" w:rsidP="00E97DC2"/>
    <w:p w:rsidR="00E97DC2" w:rsidRDefault="00E97DC2" w:rsidP="00E97DC2"/>
    <w:p w:rsidR="00E97DC2" w:rsidRDefault="00E97DC2" w:rsidP="00E97DC2"/>
    <w:p w:rsidR="00E97DC2" w:rsidRDefault="00E97DC2" w:rsidP="00E97DC2"/>
    <w:p w:rsidR="00E97DC2" w:rsidRDefault="00E97DC2" w:rsidP="00E97DC2"/>
    <w:p w:rsidR="00E97DC2" w:rsidRDefault="00E97DC2" w:rsidP="00E97DC2"/>
    <w:p w:rsidR="00CD33A8" w:rsidRDefault="00CD33A8">
      <w:pPr>
        <w:rPr>
          <w:rFonts w:asciiTheme="minorBidi" w:eastAsiaTheme="majorEastAsia" w:hAnsiTheme="minorBidi"/>
          <w:b/>
          <w:sz w:val="28"/>
        </w:rPr>
      </w:pPr>
    </w:p>
    <w:sectPr w:rsidR="00CD33A8" w:rsidSect="00E620E7">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73D5" w:rsidRDefault="006B73D5" w:rsidP="003E4ECF">
      <w:pPr>
        <w:spacing w:after="0" w:line="240" w:lineRule="auto"/>
      </w:pPr>
      <w:r>
        <w:separator/>
      </w:r>
    </w:p>
  </w:endnote>
  <w:endnote w:type="continuationSeparator" w:id="1">
    <w:p w:rsidR="006B73D5" w:rsidRDefault="006B73D5" w:rsidP="003E4E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7988516"/>
      <w:docPartObj>
        <w:docPartGallery w:val="Page Numbers (Bottom of Page)"/>
        <w:docPartUnique/>
      </w:docPartObj>
    </w:sdtPr>
    <w:sdtEndPr>
      <w:rPr>
        <w:rFonts w:asciiTheme="minorBidi" w:hAnsiTheme="minorBidi"/>
        <w:noProof/>
        <w:sz w:val="22"/>
      </w:rPr>
    </w:sdtEndPr>
    <w:sdtContent>
      <w:p w:rsidR="003E4ECF" w:rsidRPr="00E620E7" w:rsidRDefault="00591E1E">
        <w:pPr>
          <w:pStyle w:val="Footer"/>
          <w:jc w:val="center"/>
          <w:rPr>
            <w:rFonts w:asciiTheme="minorBidi" w:hAnsiTheme="minorBidi"/>
            <w:sz w:val="22"/>
          </w:rPr>
        </w:pPr>
        <w:r w:rsidRPr="00E620E7">
          <w:rPr>
            <w:rFonts w:asciiTheme="minorBidi" w:hAnsiTheme="minorBidi"/>
            <w:sz w:val="22"/>
          </w:rPr>
          <w:fldChar w:fldCharType="begin"/>
        </w:r>
        <w:r w:rsidR="003E4ECF"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00C431CD">
          <w:rPr>
            <w:rFonts w:asciiTheme="minorBidi" w:hAnsiTheme="minorBidi"/>
            <w:noProof/>
            <w:sz w:val="22"/>
          </w:rPr>
          <w:t>7</w:t>
        </w:r>
        <w:r w:rsidRPr="00E620E7">
          <w:rPr>
            <w:rFonts w:asciiTheme="minorBidi" w:hAnsiTheme="minorBidi"/>
            <w:noProof/>
            <w:sz w:val="22"/>
          </w:rPr>
          <w:fldChar w:fldCharType="end"/>
        </w:r>
      </w:p>
    </w:sdtContent>
  </w:sdt>
  <w:p w:rsidR="003E4ECF" w:rsidRDefault="003E4E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73D5" w:rsidRDefault="006B73D5" w:rsidP="003E4ECF">
      <w:pPr>
        <w:spacing w:after="0" w:line="240" w:lineRule="auto"/>
      </w:pPr>
      <w:r>
        <w:separator/>
      </w:r>
    </w:p>
  </w:footnote>
  <w:footnote w:type="continuationSeparator" w:id="1">
    <w:p w:rsidR="006B73D5" w:rsidRDefault="006B73D5" w:rsidP="003E4E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04910"/>
    <w:multiLevelType w:val="hybridMultilevel"/>
    <w:tmpl w:val="0FDAA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8AC2737"/>
    <w:multiLevelType w:val="hybridMultilevel"/>
    <w:tmpl w:val="D21ACF42"/>
    <w:lvl w:ilvl="0" w:tplc="40CC1B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194"/>
  </w:hdrShapeDefaults>
  <w:footnotePr>
    <w:footnote w:id="0"/>
    <w:footnote w:id="1"/>
  </w:footnotePr>
  <w:endnotePr>
    <w:endnote w:id="0"/>
    <w:endnote w:id="1"/>
  </w:endnotePr>
  <w:compat/>
  <w:rsids>
    <w:rsidRoot w:val="00074402"/>
    <w:rsid w:val="00022750"/>
    <w:rsid w:val="00044519"/>
    <w:rsid w:val="000572BF"/>
    <w:rsid w:val="00074402"/>
    <w:rsid w:val="00104450"/>
    <w:rsid w:val="00112E5B"/>
    <w:rsid w:val="00147ADF"/>
    <w:rsid w:val="001A4BE0"/>
    <w:rsid w:val="001C327F"/>
    <w:rsid w:val="001D7C03"/>
    <w:rsid w:val="001F565A"/>
    <w:rsid w:val="00216C85"/>
    <w:rsid w:val="0026393A"/>
    <w:rsid w:val="00273EDD"/>
    <w:rsid w:val="00280FCF"/>
    <w:rsid w:val="002833E0"/>
    <w:rsid w:val="002C3965"/>
    <w:rsid w:val="002D2202"/>
    <w:rsid w:val="002E1482"/>
    <w:rsid w:val="002F1CD1"/>
    <w:rsid w:val="00321C4C"/>
    <w:rsid w:val="003562C4"/>
    <w:rsid w:val="003637AD"/>
    <w:rsid w:val="003644AD"/>
    <w:rsid w:val="00382D81"/>
    <w:rsid w:val="00392BBC"/>
    <w:rsid w:val="00397159"/>
    <w:rsid w:val="003B53A1"/>
    <w:rsid w:val="003D19FE"/>
    <w:rsid w:val="003E4ECF"/>
    <w:rsid w:val="00415ABD"/>
    <w:rsid w:val="0045590E"/>
    <w:rsid w:val="00470756"/>
    <w:rsid w:val="004A736E"/>
    <w:rsid w:val="004F042A"/>
    <w:rsid w:val="00520EC3"/>
    <w:rsid w:val="00574D77"/>
    <w:rsid w:val="005866E0"/>
    <w:rsid w:val="00591E1E"/>
    <w:rsid w:val="005A6248"/>
    <w:rsid w:val="005A7EDD"/>
    <w:rsid w:val="005B75A3"/>
    <w:rsid w:val="005C5436"/>
    <w:rsid w:val="00621DA7"/>
    <w:rsid w:val="006228C2"/>
    <w:rsid w:val="0066460C"/>
    <w:rsid w:val="006925AA"/>
    <w:rsid w:val="006B73D5"/>
    <w:rsid w:val="006D3C4C"/>
    <w:rsid w:val="00725177"/>
    <w:rsid w:val="007825EF"/>
    <w:rsid w:val="00791BEE"/>
    <w:rsid w:val="007A1B8D"/>
    <w:rsid w:val="00814A9E"/>
    <w:rsid w:val="008153D8"/>
    <w:rsid w:val="00840D9D"/>
    <w:rsid w:val="008551A9"/>
    <w:rsid w:val="00856F83"/>
    <w:rsid w:val="00865216"/>
    <w:rsid w:val="00883164"/>
    <w:rsid w:val="008C13B2"/>
    <w:rsid w:val="008E3943"/>
    <w:rsid w:val="0090040D"/>
    <w:rsid w:val="009051B1"/>
    <w:rsid w:val="009208AB"/>
    <w:rsid w:val="009D052C"/>
    <w:rsid w:val="009D1D1E"/>
    <w:rsid w:val="009D2A45"/>
    <w:rsid w:val="009F25A3"/>
    <w:rsid w:val="00A035FD"/>
    <w:rsid w:val="00A85C62"/>
    <w:rsid w:val="00AB01A5"/>
    <w:rsid w:val="00AC4031"/>
    <w:rsid w:val="00AD23A0"/>
    <w:rsid w:val="00AF6403"/>
    <w:rsid w:val="00B1263A"/>
    <w:rsid w:val="00B363A3"/>
    <w:rsid w:val="00B87E75"/>
    <w:rsid w:val="00BA2624"/>
    <w:rsid w:val="00BF64FD"/>
    <w:rsid w:val="00C02A49"/>
    <w:rsid w:val="00C431CD"/>
    <w:rsid w:val="00C94383"/>
    <w:rsid w:val="00CA1E5B"/>
    <w:rsid w:val="00CD33A8"/>
    <w:rsid w:val="00CF0EDC"/>
    <w:rsid w:val="00D04DEC"/>
    <w:rsid w:val="00D11B9A"/>
    <w:rsid w:val="00D22AA9"/>
    <w:rsid w:val="00D31315"/>
    <w:rsid w:val="00D501C2"/>
    <w:rsid w:val="00DB1A7B"/>
    <w:rsid w:val="00DB2EE3"/>
    <w:rsid w:val="00DD1227"/>
    <w:rsid w:val="00DE7632"/>
    <w:rsid w:val="00DF7ACC"/>
    <w:rsid w:val="00E216D1"/>
    <w:rsid w:val="00E265BC"/>
    <w:rsid w:val="00E569FD"/>
    <w:rsid w:val="00E620E7"/>
    <w:rsid w:val="00E81528"/>
    <w:rsid w:val="00E87703"/>
    <w:rsid w:val="00E97DC2"/>
    <w:rsid w:val="00EB44BA"/>
    <w:rsid w:val="00F0722D"/>
    <w:rsid w:val="00F332A3"/>
    <w:rsid w:val="00F66E1B"/>
    <w:rsid w:val="00FB45F2"/>
    <w:rsid w:val="00FC2803"/>
    <w:rsid w:val="00FE7F9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22D"/>
  </w:style>
  <w:style w:type="paragraph" w:styleId="Heading1">
    <w:name w:val="heading 1"/>
    <w:basedOn w:val="Normal"/>
    <w:next w:val="Normal"/>
    <w:link w:val="Heading1Char"/>
    <w:autoRedefine/>
    <w:uiPriority w:val="9"/>
    <w:qFormat/>
    <w:rsid w:val="00E97DC2"/>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DC2"/>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5866E0"/>
    <w:pPr>
      <w:ind w:left="720"/>
      <w:contextualSpacing/>
    </w:pPr>
  </w:style>
  <w:style w:type="character" w:styleId="Emphasis">
    <w:name w:val="Emphasis"/>
    <w:basedOn w:val="DefaultParagraphFont"/>
    <w:uiPriority w:val="20"/>
    <w:qFormat/>
    <w:rsid w:val="00D22AA9"/>
    <w:rPr>
      <w:i/>
      <w:iCs/>
    </w:rPr>
  </w:style>
  <w:style w:type="character" w:styleId="Hyperlink">
    <w:name w:val="Hyperlink"/>
    <w:basedOn w:val="DefaultParagraphFont"/>
    <w:uiPriority w:val="99"/>
    <w:unhideWhenUsed/>
    <w:rsid w:val="00D22AA9"/>
    <w:rPr>
      <w:color w:val="0000FF"/>
      <w:u w:val="single"/>
    </w:rPr>
  </w:style>
  <w:style w:type="paragraph" w:styleId="NormalWeb">
    <w:name w:val="Normal (Web)"/>
    <w:basedOn w:val="Normal"/>
    <w:uiPriority w:val="99"/>
    <w:semiHidden/>
    <w:unhideWhenUsed/>
    <w:rsid w:val="005A6248"/>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147ADF"/>
    <w:rPr>
      <w:b/>
      <w:bCs/>
    </w:rPr>
  </w:style>
  <w:style w:type="character" w:styleId="HTMLCode">
    <w:name w:val="HTML Code"/>
    <w:basedOn w:val="DefaultParagraphFont"/>
    <w:uiPriority w:val="99"/>
    <w:semiHidden/>
    <w:unhideWhenUsed/>
    <w:rsid w:val="00DF7ACC"/>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3771712">
      <w:bodyDiv w:val="1"/>
      <w:marLeft w:val="0"/>
      <w:marRight w:val="0"/>
      <w:marTop w:val="0"/>
      <w:marBottom w:val="0"/>
      <w:divBdr>
        <w:top w:val="none" w:sz="0" w:space="0" w:color="auto"/>
        <w:left w:val="none" w:sz="0" w:space="0" w:color="auto"/>
        <w:bottom w:val="none" w:sz="0" w:space="0" w:color="auto"/>
        <w:right w:val="none" w:sz="0" w:space="0" w:color="auto"/>
      </w:divBdr>
      <w:divsChild>
        <w:div w:id="993295379">
          <w:marLeft w:val="-720"/>
          <w:marRight w:val="0"/>
          <w:marTop w:val="0"/>
          <w:marBottom w:val="0"/>
          <w:divBdr>
            <w:top w:val="none" w:sz="0" w:space="0" w:color="auto"/>
            <w:left w:val="none" w:sz="0" w:space="0" w:color="auto"/>
            <w:bottom w:val="none" w:sz="0" w:space="0" w:color="auto"/>
            <w:right w:val="none" w:sz="0" w:space="0" w:color="auto"/>
          </w:divBdr>
        </w:div>
      </w:divsChild>
    </w:div>
    <w:div w:id="55595099">
      <w:bodyDiv w:val="1"/>
      <w:marLeft w:val="0"/>
      <w:marRight w:val="0"/>
      <w:marTop w:val="0"/>
      <w:marBottom w:val="0"/>
      <w:divBdr>
        <w:top w:val="none" w:sz="0" w:space="0" w:color="auto"/>
        <w:left w:val="none" w:sz="0" w:space="0" w:color="auto"/>
        <w:bottom w:val="none" w:sz="0" w:space="0" w:color="auto"/>
        <w:right w:val="none" w:sz="0" w:space="0" w:color="auto"/>
      </w:divBdr>
    </w:div>
    <w:div w:id="435095975">
      <w:bodyDiv w:val="1"/>
      <w:marLeft w:val="0"/>
      <w:marRight w:val="0"/>
      <w:marTop w:val="0"/>
      <w:marBottom w:val="0"/>
      <w:divBdr>
        <w:top w:val="none" w:sz="0" w:space="0" w:color="auto"/>
        <w:left w:val="none" w:sz="0" w:space="0" w:color="auto"/>
        <w:bottom w:val="none" w:sz="0" w:space="0" w:color="auto"/>
        <w:right w:val="none" w:sz="0" w:space="0" w:color="auto"/>
      </w:divBdr>
    </w:div>
    <w:div w:id="564222109">
      <w:bodyDiv w:val="1"/>
      <w:marLeft w:val="0"/>
      <w:marRight w:val="0"/>
      <w:marTop w:val="0"/>
      <w:marBottom w:val="0"/>
      <w:divBdr>
        <w:top w:val="none" w:sz="0" w:space="0" w:color="auto"/>
        <w:left w:val="none" w:sz="0" w:space="0" w:color="auto"/>
        <w:bottom w:val="none" w:sz="0" w:space="0" w:color="auto"/>
        <w:right w:val="none" w:sz="0" w:space="0" w:color="auto"/>
      </w:divBdr>
      <w:divsChild>
        <w:div w:id="873348912">
          <w:marLeft w:val="-720"/>
          <w:marRight w:val="0"/>
          <w:marTop w:val="0"/>
          <w:marBottom w:val="0"/>
          <w:divBdr>
            <w:top w:val="none" w:sz="0" w:space="0" w:color="auto"/>
            <w:left w:val="none" w:sz="0" w:space="0" w:color="auto"/>
            <w:bottom w:val="none" w:sz="0" w:space="0" w:color="auto"/>
            <w:right w:val="none" w:sz="0" w:space="0" w:color="auto"/>
          </w:divBdr>
        </w:div>
      </w:divsChild>
    </w:div>
    <w:div w:id="580872821">
      <w:bodyDiv w:val="1"/>
      <w:marLeft w:val="0"/>
      <w:marRight w:val="0"/>
      <w:marTop w:val="0"/>
      <w:marBottom w:val="0"/>
      <w:divBdr>
        <w:top w:val="none" w:sz="0" w:space="0" w:color="auto"/>
        <w:left w:val="none" w:sz="0" w:space="0" w:color="auto"/>
        <w:bottom w:val="none" w:sz="0" w:space="0" w:color="auto"/>
        <w:right w:val="none" w:sz="0" w:space="0" w:color="auto"/>
      </w:divBdr>
      <w:divsChild>
        <w:div w:id="67577192">
          <w:marLeft w:val="-720"/>
          <w:marRight w:val="0"/>
          <w:marTop w:val="0"/>
          <w:marBottom w:val="0"/>
          <w:divBdr>
            <w:top w:val="none" w:sz="0" w:space="0" w:color="auto"/>
            <w:left w:val="none" w:sz="0" w:space="0" w:color="auto"/>
            <w:bottom w:val="none" w:sz="0" w:space="0" w:color="auto"/>
            <w:right w:val="none" w:sz="0" w:space="0" w:color="auto"/>
          </w:divBdr>
        </w:div>
      </w:divsChild>
    </w:div>
    <w:div w:id="708191150">
      <w:bodyDiv w:val="1"/>
      <w:marLeft w:val="0"/>
      <w:marRight w:val="0"/>
      <w:marTop w:val="0"/>
      <w:marBottom w:val="0"/>
      <w:divBdr>
        <w:top w:val="none" w:sz="0" w:space="0" w:color="auto"/>
        <w:left w:val="none" w:sz="0" w:space="0" w:color="auto"/>
        <w:bottom w:val="none" w:sz="0" w:space="0" w:color="auto"/>
        <w:right w:val="none" w:sz="0" w:space="0" w:color="auto"/>
      </w:divBdr>
    </w:div>
    <w:div w:id="829251816">
      <w:bodyDiv w:val="1"/>
      <w:marLeft w:val="0"/>
      <w:marRight w:val="0"/>
      <w:marTop w:val="0"/>
      <w:marBottom w:val="0"/>
      <w:divBdr>
        <w:top w:val="none" w:sz="0" w:space="0" w:color="auto"/>
        <w:left w:val="none" w:sz="0" w:space="0" w:color="auto"/>
        <w:bottom w:val="none" w:sz="0" w:space="0" w:color="auto"/>
        <w:right w:val="none" w:sz="0" w:space="0" w:color="auto"/>
      </w:divBdr>
      <w:divsChild>
        <w:div w:id="1853376034">
          <w:marLeft w:val="-720"/>
          <w:marRight w:val="0"/>
          <w:marTop w:val="0"/>
          <w:marBottom w:val="0"/>
          <w:divBdr>
            <w:top w:val="none" w:sz="0" w:space="0" w:color="auto"/>
            <w:left w:val="none" w:sz="0" w:space="0" w:color="auto"/>
            <w:bottom w:val="none" w:sz="0" w:space="0" w:color="auto"/>
            <w:right w:val="none" w:sz="0" w:space="0" w:color="auto"/>
          </w:divBdr>
        </w:div>
      </w:divsChild>
    </w:div>
    <w:div w:id="1622957087">
      <w:bodyDiv w:val="1"/>
      <w:marLeft w:val="0"/>
      <w:marRight w:val="0"/>
      <w:marTop w:val="0"/>
      <w:marBottom w:val="0"/>
      <w:divBdr>
        <w:top w:val="none" w:sz="0" w:space="0" w:color="auto"/>
        <w:left w:val="none" w:sz="0" w:space="0" w:color="auto"/>
        <w:bottom w:val="none" w:sz="0" w:space="0" w:color="auto"/>
        <w:right w:val="none" w:sz="0" w:space="0" w:color="auto"/>
      </w:divBdr>
      <w:divsChild>
        <w:div w:id="1362703172">
          <w:marLeft w:val="-720"/>
          <w:marRight w:val="0"/>
          <w:marTop w:val="0"/>
          <w:marBottom w:val="0"/>
          <w:divBdr>
            <w:top w:val="none" w:sz="0" w:space="0" w:color="auto"/>
            <w:left w:val="none" w:sz="0" w:space="0" w:color="auto"/>
            <w:bottom w:val="none" w:sz="0" w:space="0" w:color="auto"/>
            <w:right w:val="none" w:sz="0" w:space="0" w:color="auto"/>
          </w:divBdr>
        </w:div>
      </w:divsChild>
    </w:div>
    <w:div w:id="1805847886">
      <w:bodyDiv w:val="1"/>
      <w:marLeft w:val="0"/>
      <w:marRight w:val="0"/>
      <w:marTop w:val="0"/>
      <w:marBottom w:val="0"/>
      <w:divBdr>
        <w:top w:val="none" w:sz="0" w:space="0" w:color="auto"/>
        <w:left w:val="none" w:sz="0" w:space="0" w:color="auto"/>
        <w:bottom w:val="none" w:sz="0" w:space="0" w:color="auto"/>
        <w:right w:val="none" w:sz="0" w:space="0" w:color="auto"/>
      </w:divBdr>
      <w:divsChild>
        <w:div w:id="643893141">
          <w:marLeft w:val="-720"/>
          <w:marRight w:val="0"/>
          <w:marTop w:val="0"/>
          <w:marBottom w:val="0"/>
          <w:divBdr>
            <w:top w:val="none" w:sz="0" w:space="0" w:color="auto"/>
            <w:left w:val="none" w:sz="0" w:space="0" w:color="auto"/>
            <w:bottom w:val="none" w:sz="0" w:space="0" w:color="auto"/>
            <w:right w:val="none" w:sz="0" w:space="0" w:color="auto"/>
          </w:divBdr>
        </w:div>
      </w:divsChild>
    </w:div>
    <w:div w:id="193562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search?q=%22https%3A%2F%2Fwww.highspeedtraining.co.uk%2Fhub%2Frecord-keeping-in-health-and-social-care%2F%22&amp;utm_source=copilo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long-read/working-in-partnership-with-people-and-communities-statutory-guidance/?utm_source=copilot.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data-protection?utm_source=co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tient-centeredcare.org/chapters/chapter7a.pdf?utm_source=copilot.com" TargetMode="External"/><Relationship Id="rId5" Type="http://schemas.openxmlformats.org/officeDocument/2006/relationships/webSettings" Target="webSettings.xml"/><Relationship Id="rId15" Type="http://schemas.openxmlformats.org/officeDocument/2006/relationships/hyperlink" Target="https://www.nationalarchives.gov.uk/?utm_source=copilot.com" TargetMode="External"/><Relationship Id="rId10" Type="http://schemas.openxmlformats.org/officeDocument/2006/relationships/hyperlink" Target="https://www.legislation.gov.uk/eur/2016/679/article/5?utm_source=copilo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ing.com/search?q=%22https%3A%2F%2Fwww.resumeprofessionalwriters.com%2Fhealthcare-administration-skills%2F%22&amp;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F5D60-3CB1-4E6B-9A1D-AD8D1A1BE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7</Pages>
  <Words>2033</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Krasimira Yordanova-Krumova</cp:lastModifiedBy>
  <cp:revision>75</cp:revision>
  <dcterms:created xsi:type="dcterms:W3CDTF">2026-04-15T17:22:00Z</dcterms:created>
  <dcterms:modified xsi:type="dcterms:W3CDTF">2026-04-17T18:24:00Z</dcterms:modified>
</cp:coreProperties>
</file>