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CD9" w:rsidRDefault="00607CD9" w:rsidP="00607CD9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07CD9" w:rsidRDefault="00607CD9" w:rsidP="00607CD9">
      <w:pPr>
        <w:pStyle w:val="NormalWeb"/>
        <w:spacing w:before="0" w:beforeAutospacing="0" w:after="0" w:afterAutospacing="0"/>
        <w:ind w:left="-180" w:right="-334"/>
      </w:pPr>
    </w:p>
    <w:p w:rsidR="00607CD9" w:rsidRDefault="00607CD9" w:rsidP="00607CD9">
      <w:pPr>
        <w:pStyle w:val="NormalWeb"/>
        <w:spacing w:before="0" w:beforeAutospacing="0" w:after="0" w:afterAutospacing="0"/>
        <w:ind w:left="-180" w:right="-334"/>
      </w:pPr>
    </w:p>
    <w:p w:rsidR="00607CD9" w:rsidRDefault="00607CD9" w:rsidP="00607CD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607CD9" w:rsidRPr="00230F35" w:rsidRDefault="00607CD9" w:rsidP="00607CD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607CD9" w:rsidRPr="00230F35" w:rsidRDefault="00607CD9" w:rsidP="00607CD9">
      <w:pPr>
        <w:rPr>
          <w:rFonts w:ascii="Arial" w:hAnsi="Arial" w:cs="Arial"/>
          <w:sz w:val="28"/>
          <w:szCs w:val="28"/>
          <w:lang w:val="cy-GB"/>
        </w:rPr>
      </w:pPr>
    </w:p>
    <w:p w:rsidR="00607CD9" w:rsidRDefault="00607CD9" w:rsidP="00607CD9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607CD9" w:rsidRDefault="00607CD9" w:rsidP="00607CD9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07CD9" w:rsidRPr="00230F35" w:rsidTr="007E1462">
        <w:trPr>
          <w:trHeight w:val="614"/>
        </w:trPr>
        <w:tc>
          <w:tcPr>
            <w:tcW w:w="8856" w:type="dxa"/>
            <w:gridSpan w:val="5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07CD9" w:rsidRPr="00230F35" w:rsidTr="007E1462">
        <w:trPr>
          <w:trHeight w:val="718"/>
        </w:trPr>
        <w:tc>
          <w:tcPr>
            <w:tcW w:w="8856" w:type="dxa"/>
            <w:gridSpan w:val="5"/>
          </w:tcPr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:rsidR="00607CD9" w:rsidRPr="00230F35" w:rsidRDefault="002448F3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Suzanne Caisey</w:t>
            </w:r>
          </w:p>
        </w:tc>
      </w:tr>
      <w:tr w:rsidR="00607CD9" w:rsidRPr="00230F35" w:rsidTr="007E1462">
        <w:trPr>
          <w:trHeight w:val="849"/>
        </w:trPr>
        <w:tc>
          <w:tcPr>
            <w:tcW w:w="4788" w:type="dxa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48F3">
              <w:rPr>
                <w:rFonts w:ascii="Arial" w:hAnsi="Arial" w:cs="Arial"/>
              </w:rPr>
              <w:t>AHHI7016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Studying the Medieval</w:t>
            </w: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1708467</w:t>
            </w:r>
          </w:p>
        </w:tc>
        <w:tc>
          <w:tcPr>
            <w:tcW w:w="1802" w:type="dxa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07CD9" w:rsidRPr="00230F35" w:rsidTr="007E1462">
        <w:trPr>
          <w:trHeight w:val="1139"/>
        </w:trPr>
        <w:tc>
          <w:tcPr>
            <w:tcW w:w="8856" w:type="dxa"/>
            <w:gridSpan w:val="5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Janet Burton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31</w:t>
            </w:r>
            <w:r w:rsidR="002448F3" w:rsidRPr="002448F3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2448F3">
              <w:rPr>
                <w:rFonts w:ascii="Arial" w:hAnsi="Arial" w:cs="Arial"/>
                <w:sz w:val="22"/>
                <w:szCs w:val="22"/>
              </w:rPr>
              <w:t xml:space="preserve"> August 2018</w:t>
            </w:r>
          </w:p>
        </w:tc>
      </w:tr>
      <w:tr w:rsidR="00607CD9" w:rsidRPr="00230F35" w:rsidTr="007E1462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607CD9" w:rsidRDefault="00607CD9" w:rsidP="007E1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:rsidR="00607CD9" w:rsidRDefault="00607CD9" w:rsidP="007E1462">
            <w:pPr>
              <w:rPr>
                <w:rFonts w:ascii="Arial" w:hAnsi="Arial" w:cs="Arial"/>
              </w:rPr>
            </w:pPr>
          </w:p>
          <w:p w:rsidR="00607CD9" w:rsidRPr="00230F35" w:rsidRDefault="00607CD9" w:rsidP="002448F3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="002448F3">
              <w:rPr>
                <w:rFonts w:ascii="Arial" w:hAnsi="Arial" w:cs="Arial"/>
              </w:rPr>
              <w:t>√</w:t>
            </w:r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FE2445">
              <w:rPr>
                <w:rFonts w:ascii="Arial" w:hAnsi="Arial" w:cs="Arial"/>
              </w:rPr>
            </w:r>
            <w:r w:rsidR="00FE244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FE2445">
              <w:rPr>
                <w:rFonts w:ascii="Arial" w:hAnsi="Arial" w:cs="Arial"/>
              </w:rPr>
            </w:r>
            <w:r w:rsidR="00FE244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FE2445">
              <w:rPr>
                <w:rFonts w:ascii="Arial" w:hAnsi="Arial" w:cs="Arial"/>
              </w:rPr>
            </w:r>
            <w:r w:rsidR="00FE244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FE2445">
              <w:rPr>
                <w:rFonts w:ascii="Arial" w:hAnsi="Arial" w:cs="Arial"/>
              </w:rPr>
            </w:r>
            <w:r w:rsidR="00FE244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FE2445">
              <w:rPr>
                <w:rFonts w:ascii="Arial" w:hAnsi="Arial" w:cs="Arial"/>
              </w:rPr>
            </w:r>
            <w:r w:rsidR="00FE244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607CD9" w:rsidRPr="00230F35" w:rsidTr="007E1462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="002448F3">
              <w:rPr>
                <w:rFonts w:ascii="Calibri" w:hAnsi="Calibri" w:cs="Calibri"/>
                <w:b/>
                <w:sz w:val="44"/>
                <w:szCs w:val="44"/>
              </w:rPr>
              <w:t>√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607CD9" w:rsidRPr="00230F35" w:rsidTr="007E1462">
        <w:trPr>
          <w:trHeight w:val="3972"/>
        </w:trPr>
        <w:tc>
          <w:tcPr>
            <w:tcW w:w="8856" w:type="dxa"/>
            <w:gridSpan w:val="5"/>
          </w:tcPr>
          <w:p w:rsidR="00607CD9" w:rsidRDefault="00607CD9" w:rsidP="007E1462">
            <w:pPr>
              <w:rPr>
                <w:rFonts w:ascii="Arial" w:hAnsi="Arial"/>
                <w:b/>
              </w:rPr>
            </w:pPr>
          </w:p>
          <w:p w:rsidR="00607CD9" w:rsidRPr="00116CE6" w:rsidRDefault="00607CD9" w:rsidP="007E1462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07CD9" w:rsidRPr="00116CE6" w:rsidTr="007E1462">
              <w:tc>
                <w:tcPr>
                  <w:tcW w:w="697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07CD9" w:rsidRPr="00116CE6" w:rsidTr="007E1462">
              <w:tc>
                <w:tcPr>
                  <w:tcW w:w="697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07CD9" w:rsidRPr="00116CE6" w:rsidTr="007E1462">
              <w:tc>
                <w:tcPr>
                  <w:tcW w:w="697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07CD9" w:rsidRPr="00116CE6" w:rsidTr="007E1462">
              <w:tc>
                <w:tcPr>
                  <w:tcW w:w="6970" w:type="dxa"/>
                </w:tcPr>
                <w:p w:rsidR="00607CD9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07CD9" w:rsidRPr="00022345" w:rsidRDefault="00607CD9" w:rsidP="007E1462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607CD9" w:rsidRPr="00116CE6" w:rsidRDefault="00607CD9" w:rsidP="007E146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607CD9" w:rsidRDefault="00607CD9" w:rsidP="007E146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607CD9" w:rsidRDefault="00607CD9" w:rsidP="007E146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07CD9" w:rsidRPr="00001C3B" w:rsidRDefault="00607CD9" w:rsidP="007E146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7CD9" w:rsidRPr="00230F35" w:rsidTr="007E1462">
        <w:trPr>
          <w:trHeight w:val="492"/>
        </w:trPr>
        <w:tc>
          <w:tcPr>
            <w:tcW w:w="6768" w:type="dxa"/>
            <w:gridSpan w:val="3"/>
          </w:tcPr>
          <w:p w:rsidR="00607CD9" w:rsidRPr="00230F35" w:rsidRDefault="00607CD9" w:rsidP="007E1462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607CD9" w:rsidRPr="00230F35" w:rsidRDefault="00607CD9" w:rsidP="007E1462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07CD9" w:rsidRPr="002F467C" w:rsidTr="007E1462">
        <w:tc>
          <w:tcPr>
            <w:tcW w:w="8856" w:type="dxa"/>
            <w:gridSpan w:val="5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07CD9" w:rsidRPr="002F467C" w:rsidTr="007E1462">
        <w:trPr>
          <w:trHeight w:val="720"/>
        </w:trPr>
        <w:tc>
          <w:tcPr>
            <w:tcW w:w="5211" w:type="dxa"/>
            <w:gridSpan w:val="2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07CD9" w:rsidRPr="002F467C" w:rsidTr="007E1462">
        <w:trPr>
          <w:trHeight w:val="720"/>
        </w:trPr>
        <w:tc>
          <w:tcPr>
            <w:tcW w:w="8856" w:type="dxa"/>
            <w:gridSpan w:val="5"/>
          </w:tcPr>
          <w:p w:rsidR="00607CD9" w:rsidRPr="00B34964" w:rsidRDefault="00607CD9" w:rsidP="007E1462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07CD9" w:rsidRPr="00230F35" w:rsidRDefault="00607CD9" w:rsidP="007E146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07CD9" w:rsidRPr="002F467C" w:rsidTr="007E1462">
        <w:trPr>
          <w:trHeight w:val="720"/>
        </w:trPr>
        <w:tc>
          <w:tcPr>
            <w:tcW w:w="5211" w:type="dxa"/>
            <w:gridSpan w:val="2"/>
          </w:tcPr>
          <w:p w:rsidR="00607CD9" w:rsidRPr="00230F35" w:rsidRDefault="00607CD9" w:rsidP="007E1462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607CD9" w:rsidRPr="00230F35" w:rsidRDefault="00607CD9" w:rsidP="007E1462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607CD9" w:rsidRPr="00D67BF8" w:rsidRDefault="00607CD9" w:rsidP="00607CD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607CD9" w:rsidRDefault="00607CD9" w:rsidP="00577BC5">
      <w:pPr>
        <w:spacing w:line="480" w:lineRule="auto"/>
        <w:jc w:val="center"/>
        <w:rPr>
          <w:rFonts w:ascii="Times New Roman" w:hAnsi="Times New Roman" w:cs="Times New Roman"/>
          <w:spacing w:val="-3"/>
          <w:sz w:val="24"/>
          <w:szCs w:val="24"/>
          <w:u w:val="single"/>
        </w:rPr>
      </w:pPr>
    </w:p>
    <w:p w:rsidR="00607CD9" w:rsidRDefault="00607CD9" w:rsidP="00577BC5">
      <w:pPr>
        <w:spacing w:line="480" w:lineRule="auto"/>
        <w:jc w:val="center"/>
        <w:rPr>
          <w:rFonts w:ascii="Times New Roman" w:hAnsi="Times New Roman" w:cs="Times New Roman"/>
          <w:spacing w:val="-3"/>
          <w:sz w:val="24"/>
          <w:szCs w:val="24"/>
          <w:u w:val="single"/>
        </w:rPr>
      </w:pPr>
    </w:p>
    <w:p w:rsidR="00760DCB" w:rsidRDefault="00760DCB" w:rsidP="00577BC5">
      <w:pPr>
        <w:spacing w:line="480" w:lineRule="auto"/>
        <w:jc w:val="center"/>
        <w:rPr>
          <w:rFonts w:ascii="Times New Roman" w:hAnsi="Times New Roman" w:cs="Times New Roman"/>
          <w:spacing w:val="-3"/>
          <w:sz w:val="24"/>
          <w:szCs w:val="24"/>
          <w:u w:val="single"/>
        </w:rPr>
      </w:pPr>
      <w:r w:rsidRPr="00760DCB">
        <w:rPr>
          <w:rFonts w:ascii="Times New Roman" w:hAnsi="Times New Roman" w:cs="Times New Roman"/>
          <w:spacing w:val="-3"/>
          <w:sz w:val="24"/>
          <w:szCs w:val="24"/>
          <w:u w:val="single"/>
        </w:rPr>
        <w:lastRenderedPageBreak/>
        <w:t>Exercises in Dating Records</w:t>
      </w:r>
    </w:p>
    <w:p w:rsidR="00577BC5" w:rsidRPr="00577BC5" w:rsidRDefault="00577BC5" w:rsidP="00577BC5">
      <w:pPr>
        <w:spacing w:line="480" w:lineRule="auto"/>
        <w:jc w:val="center"/>
        <w:rPr>
          <w:rFonts w:ascii="Times New Roman" w:hAnsi="Times New Roman" w:cs="Times New Roman"/>
          <w:spacing w:val="-3"/>
          <w:sz w:val="24"/>
          <w:szCs w:val="24"/>
          <w:u w:val="single"/>
        </w:rPr>
      </w:pPr>
    </w:p>
    <w:p w:rsidR="00250C9D" w:rsidRPr="00250C9D" w:rsidRDefault="00250C9D" w:rsidP="00577BC5">
      <w:pPr>
        <w:pStyle w:val="ListParagraph"/>
        <w:numPr>
          <w:ilvl w:val="0"/>
          <w:numId w:val="4"/>
        </w:numPr>
        <w:spacing w:after="160"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250C9D">
        <w:rPr>
          <w:rFonts w:ascii="Times New Roman" w:hAnsi="Times New Roman" w:cs="Times New Roman"/>
          <w:spacing w:val="-3"/>
          <w:sz w:val="24"/>
          <w:szCs w:val="24"/>
        </w:rPr>
        <w:t>Memorandum that the Thursday after the Assumption of the Blessed Virgin Mary in the 8th year of King Richard II</w:t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>..</w:t>
      </w:r>
      <w:r w:rsidRPr="00250C9D">
        <w:rPr>
          <w:rFonts w:ascii="Times New Roman" w:hAnsi="Times New Roman" w:cs="Times New Roman"/>
          <w:spacing w:val="-3"/>
          <w:sz w:val="24"/>
          <w:szCs w:val="24"/>
        </w:rPr>
        <w:t xml:space="preserve">. </w:t>
      </w:r>
    </w:p>
    <w:p w:rsidR="00760DCB" w:rsidRDefault="003714A7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The date given for the Assumption of the Blessed Virgin Mary is the 15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August.</w:t>
      </w:r>
      <w:r w:rsidR="008E0043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"/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King Richard II ruled from 22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June 1377 to 29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Pr="003714A7">
        <w:rPr>
          <w:rFonts w:ascii="Times New Roman" w:hAnsi="Times New Roman" w:cs="Times New Roman"/>
          <w:spacing w:val="-3"/>
          <w:sz w:val="24"/>
          <w:szCs w:val="24"/>
        </w:rPr>
        <w:t xml:space="preserve"> September 1399</w:t>
      </w:r>
      <w:r>
        <w:rPr>
          <w:rFonts w:ascii="Times New Roman" w:hAnsi="Times New Roman" w:cs="Times New Roman"/>
          <w:spacing w:val="-3"/>
          <w:sz w:val="24"/>
          <w:szCs w:val="24"/>
        </w:rPr>
        <w:t>, so the 8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year of King Richard II’s rule is 1385.</w:t>
      </w:r>
      <w:r w:rsidR="008E0043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2"/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Easter Sunday in the year 1385 landed on the 2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April.</w:t>
      </w:r>
      <w:r w:rsidR="008E0043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3"/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There are 135 days between the 2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April and the 15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August, and 135 days from Sunday 2</w:t>
      </w:r>
      <w:r w:rsidRPr="003714A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April is a Tuesday.</w:t>
      </w:r>
      <w:r w:rsidR="00D943E1">
        <w:rPr>
          <w:rFonts w:ascii="Times New Roman" w:hAnsi="Times New Roman" w:cs="Times New Roman"/>
          <w:spacing w:val="-3"/>
          <w:sz w:val="24"/>
          <w:szCs w:val="24"/>
        </w:rPr>
        <w:t xml:space="preserve"> The Memorandum is dated on the Thursday after the Assumption, thus this record is from the </w:t>
      </w:r>
      <w:r w:rsidR="00D943E1" w:rsidRPr="00900780">
        <w:rPr>
          <w:rFonts w:ascii="Times New Roman" w:hAnsi="Times New Roman" w:cs="Times New Roman"/>
          <w:b/>
          <w:spacing w:val="-3"/>
          <w:sz w:val="24"/>
          <w:szCs w:val="24"/>
        </w:rPr>
        <w:t>17</w:t>
      </w:r>
      <w:r w:rsidR="00D943E1" w:rsidRPr="00900780">
        <w:rPr>
          <w:rFonts w:ascii="Times New Roman" w:hAnsi="Times New Roman" w:cs="Times New Roman"/>
          <w:b/>
          <w:spacing w:val="-3"/>
          <w:sz w:val="24"/>
          <w:szCs w:val="24"/>
          <w:vertAlign w:val="superscript"/>
        </w:rPr>
        <w:t>th</w:t>
      </w:r>
      <w:r w:rsidR="00D943E1" w:rsidRPr="0090078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August 1385.</w:t>
      </w:r>
    </w:p>
    <w:p w:rsidR="008E0043" w:rsidRDefault="008E0043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p w:rsidR="008E0043" w:rsidRPr="008E0043" w:rsidRDefault="008E0043" w:rsidP="00577BC5">
      <w:pPr>
        <w:pStyle w:val="ListParagraph"/>
        <w:numPr>
          <w:ilvl w:val="0"/>
          <w:numId w:val="4"/>
        </w:numPr>
        <w:spacing w:after="160"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8E0043">
        <w:rPr>
          <w:rFonts w:ascii="Times New Roman" w:hAnsi="Times New Roman" w:cs="Times New Roman"/>
          <w:spacing w:val="-3"/>
          <w:sz w:val="24"/>
          <w:szCs w:val="24"/>
        </w:rPr>
        <w:t>Confirmation by Bishop Anian of St Asaph</w:t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>…</w:t>
      </w:r>
      <w:r w:rsidRPr="008E0043">
        <w:rPr>
          <w:rFonts w:ascii="Times New Roman" w:hAnsi="Times New Roman" w:cs="Times New Roman"/>
          <w:spacing w:val="-3"/>
          <w:sz w:val="24"/>
          <w:szCs w:val="24"/>
        </w:rPr>
        <w:t xml:space="preserve"> Bishops Reiner, Abraham, and Hugh. Given at Shrewsbury the day after St Mary Magdalene in the first year of his pontificate.</w:t>
      </w:r>
    </w:p>
    <w:p w:rsidR="008E0043" w:rsidRDefault="00385D9A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There are two Anian’s in the records of Bishops of St Asaph, and both were appointed after Bishops Reiner, Abraham, and Hugh.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4"/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However Anian I</w:t>
      </w:r>
      <w:r w:rsidR="009D3062">
        <w:rPr>
          <w:rFonts w:ascii="Times New Roman" w:hAnsi="Times New Roman" w:cs="Times New Roman"/>
          <w:spacing w:val="-3"/>
          <w:sz w:val="24"/>
          <w:szCs w:val="24"/>
        </w:rPr>
        <w:t xml:space="preserve"> is closer with Reiner, Abraham, Hugh, and Hywel ab Ednyfed as his direct predecessors, so it is fair to assume this is the Anian referred to. Bishop Anian I was Bishop from 1249 to 1266.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5"/>
      </w:r>
      <w:r w:rsidR="009D3062">
        <w:rPr>
          <w:rFonts w:ascii="Times New Roman" w:hAnsi="Times New Roman" w:cs="Times New Roman"/>
          <w:spacing w:val="-3"/>
          <w:sz w:val="24"/>
          <w:szCs w:val="24"/>
        </w:rPr>
        <w:t xml:space="preserve"> The feast day for St Mary Magdalene is given as the 22</w:t>
      </w:r>
      <w:r w:rsidR="009D3062" w:rsidRPr="009D3062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 w:rsidR="009D3062">
        <w:rPr>
          <w:rFonts w:ascii="Times New Roman" w:hAnsi="Times New Roman" w:cs="Times New Roman"/>
          <w:spacing w:val="-3"/>
          <w:sz w:val="24"/>
          <w:szCs w:val="24"/>
        </w:rPr>
        <w:t xml:space="preserve"> July,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6"/>
      </w:r>
      <w:r w:rsidR="009D3062">
        <w:rPr>
          <w:rFonts w:ascii="Times New Roman" w:hAnsi="Times New Roman" w:cs="Times New Roman"/>
          <w:spacing w:val="-3"/>
          <w:sz w:val="24"/>
          <w:szCs w:val="24"/>
        </w:rPr>
        <w:t xml:space="preserve"> thus this document must be from the </w:t>
      </w:r>
      <w:r w:rsidR="009D3062" w:rsidRPr="00900780">
        <w:rPr>
          <w:rFonts w:ascii="Times New Roman" w:hAnsi="Times New Roman" w:cs="Times New Roman"/>
          <w:b/>
          <w:spacing w:val="-3"/>
          <w:sz w:val="24"/>
          <w:szCs w:val="24"/>
        </w:rPr>
        <w:t>23</w:t>
      </w:r>
      <w:r w:rsidR="009D3062" w:rsidRPr="00900780">
        <w:rPr>
          <w:rFonts w:ascii="Times New Roman" w:hAnsi="Times New Roman" w:cs="Times New Roman"/>
          <w:b/>
          <w:spacing w:val="-3"/>
          <w:sz w:val="24"/>
          <w:szCs w:val="24"/>
          <w:vertAlign w:val="superscript"/>
        </w:rPr>
        <w:t>rd</w:t>
      </w:r>
      <w:r w:rsidR="009D3062" w:rsidRPr="0090078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July 1249.</w:t>
      </w:r>
    </w:p>
    <w:p w:rsidR="00E763D2" w:rsidRDefault="00E763D2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p w:rsidR="00E763D2" w:rsidRPr="00E763D2" w:rsidRDefault="00E763D2" w:rsidP="00577BC5">
      <w:pPr>
        <w:pStyle w:val="ListParagraph"/>
        <w:numPr>
          <w:ilvl w:val="0"/>
          <w:numId w:val="4"/>
        </w:numPr>
        <w:spacing w:after="160"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E763D2">
        <w:rPr>
          <w:rFonts w:ascii="Times New Roman" w:hAnsi="Times New Roman" w:cs="Times New Roman"/>
          <w:spacing w:val="-3"/>
          <w:sz w:val="24"/>
          <w:szCs w:val="24"/>
        </w:rPr>
        <w:t>Downham: court held on Thursday the day after Ash Wednesday in</w:t>
      </w:r>
      <w:r w:rsidR="00900780">
        <w:rPr>
          <w:rFonts w:ascii="Times New Roman" w:hAnsi="Times New Roman" w:cs="Times New Roman"/>
          <w:spacing w:val="-3"/>
          <w:sz w:val="24"/>
          <w:szCs w:val="24"/>
        </w:rPr>
        <w:t>…</w:t>
      </w:r>
      <w:r w:rsidRPr="00E763D2">
        <w:rPr>
          <w:rFonts w:ascii="Times New Roman" w:hAnsi="Times New Roman" w:cs="Times New Roman"/>
          <w:spacing w:val="-3"/>
          <w:sz w:val="24"/>
          <w:szCs w:val="24"/>
        </w:rPr>
        <w:t xml:space="preserve"> first year of the episcopate of John de Ketene [Ketton]</w:t>
      </w:r>
    </w:p>
    <w:p w:rsidR="00E763D2" w:rsidRDefault="00E763D2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John de Ketene</w:t>
      </w:r>
      <w:r w:rsidR="004125AE">
        <w:rPr>
          <w:rFonts w:ascii="Times New Roman" w:hAnsi="Times New Roman" w:cs="Times New Roman"/>
          <w:spacing w:val="-3"/>
          <w:sz w:val="24"/>
          <w:szCs w:val="24"/>
        </w:rPr>
        <w:t xml:space="preserve"> was Bishop of Ely from 2</w:t>
      </w:r>
      <w:r w:rsidR="004125AE" w:rsidRPr="004125AE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nd</w:t>
      </w:r>
      <w:r w:rsidR="004125AE">
        <w:rPr>
          <w:rFonts w:ascii="Times New Roman" w:hAnsi="Times New Roman" w:cs="Times New Roman"/>
          <w:spacing w:val="-3"/>
          <w:sz w:val="24"/>
          <w:szCs w:val="24"/>
        </w:rPr>
        <w:t xml:space="preserve"> March 1310 to 14</w:t>
      </w:r>
      <w:r w:rsidR="004125AE" w:rsidRPr="004125AE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4125AE">
        <w:rPr>
          <w:rFonts w:ascii="Times New Roman" w:hAnsi="Times New Roman" w:cs="Times New Roman"/>
          <w:spacing w:val="-3"/>
          <w:sz w:val="24"/>
          <w:szCs w:val="24"/>
        </w:rPr>
        <w:t xml:space="preserve"> May 1316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7"/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The King during this time was King Edward II who reigned from 8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July 1307 to 20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January 1327,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8"/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thus the 4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year of the reign of King Edward is 1311. Easter Sunday in 1311 landed on the 11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April.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9"/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Ash Wednesday takes place 46 days before Easter.</w:t>
      </w:r>
      <w:r w:rsidR="00E67CC6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0"/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46 days before the 11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April is the 24</w:t>
      </w:r>
      <w:r w:rsidR="00E67CC6" w:rsidRPr="00E67CC6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E67CC6">
        <w:rPr>
          <w:rFonts w:ascii="Times New Roman" w:hAnsi="Times New Roman" w:cs="Times New Roman"/>
          <w:spacing w:val="-3"/>
          <w:sz w:val="24"/>
          <w:szCs w:val="24"/>
        </w:rPr>
        <w:t xml:space="preserve"> February and so this document is from the </w:t>
      </w:r>
      <w:r w:rsidR="00E67CC6" w:rsidRPr="00900780">
        <w:rPr>
          <w:rFonts w:ascii="Times New Roman" w:hAnsi="Times New Roman" w:cs="Times New Roman"/>
          <w:b/>
          <w:spacing w:val="-3"/>
          <w:sz w:val="24"/>
          <w:szCs w:val="24"/>
        </w:rPr>
        <w:t>25</w:t>
      </w:r>
      <w:r w:rsidR="00E67CC6" w:rsidRPr="00900780">
        <w:rPr>
          <w:rFonts w:ascii="Times New Roman" w:hAnsi="Times New Roman" w:cs="Times New Roman"/>
          <w:b/>
          <w:spacing w:val="-3"/>
          <w:sz w:val="24"/>
          <w:szCs w:val="24"/>
          <w:vertAlign w:val="superscript"/>
        </w:rPr>
        <w:t>th</w:t>
      </w:r>
      <w:r w:rsidR="00E67CC6" w:rsidRPr="0090078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February 1311.</w:t>
      </w:r>
    </w:p>
    <w:p w:rsidR="00E763D2" w:rsidRDefault="00E763D2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p w:rsidR="00E67CC6" w:rsidRDefault="00E67CC6" w:rsidP="00577BC5">
      <w:pPr>
        <w:pStyle w:val="ListParagraph"/>
        <w:numPr>
          <w:ilvl w:val="0"/>
          <w:numId w:val="4"/>
        </w:numPr>
        <w:spacing w:after="160"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E67CC6">
        <w:rPr>
          <w:rFonts w:ascii="Times New Roman" w:hAnsi="Times New Roman" w:cs="Times New Roman"/>
          <w:spacing w:val="-3"/>
          <w:sz w:val="24"/>
          <w:szCs w:val="24"/>
        </w:rPr>
        <w:t>Henry, king of the English, greets the bishop of Lincoln and Earl David and the earl of Leicester</w:t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>..</w:t>
      </w:r>
      <w:r w:rsidRPr="00E67CC6">
        <w:rPr>
          <w:rFonts w:ascii="Times New Roman" w:hAnsi="Times New Roman" w:cs="Times New Roman"/>
          <w:spacing w:val="-3"/>
          <w:sz w:val="24"/>
          <w:szCs w:val="24"/>
        </w:rPr>
        <w:t>. At Woodstock.</w:t>
      </w:r>
    </w:p>
    <w:p w:rsidR="002C4867" w:rsidRDefault="002C4867" w:rsidP="00577BC5">
      <w:pPr>
        <w:spacing w:line="480" w:lineRule="auto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Earl Rannulf of Chester could be referring to either Rannulf le Meschin, 3</w:t>
      </w:r>
      <w:r w:rsidRPr="002C486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Earl of Chester, Rannulf de Gernon, 4</w:t>
      </w:r>
      <w:r w:rsidRPr="002C486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Earl of Chester, or Rannulf de Blondeville, 6</w:t>
      </w:r>
      <w:r w:rsidRPr="002C486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Earl of Chester and 1</w:t>
      </w:r>
      <w:r w:rsidRPr="002C4867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Earl of Lincoln.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1"/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However Earl Rannulf le Meschin is the only one recorded as having a brother named William</w:t>
      </w:r>
      <w:r w:rsidR="00DA4B03">
        <w:rPr>
          <w:rFonts w:ascii="Times New Roman" w:hAnsi="Times New Roman" w:cs="Times New Roman"/>
          <w:spacing w:val="-3"/>
          <w:sz w:val="24"/>
          <w:szCs w:val="24"/>
        </w:rPr>
        <w:t>, and since Earl Rannulf le Meschin’s term lasted from 1120 to 1129, the King Henry referred to must be King Henry I.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2"/>
      </w:r>
      <w:r w:rsidR="008645BA">
        <w:rPr>
          <w:rFonts w:ascii="Times New Roman" w:hAnsi="Times New Roman" w:cs="Times New Roman"/>
          <w:spacing w:val="-3"/>
          <w:sz w:val="24"/>
          <w:szCs w:val="24"/>
        </w:rPr>
        <w:t xml:space="preserve"> The Earl David must then mean King David I of Scotland before he was crowned King so this took place before 1124.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3"/>
      </w:r>
      <w:r w:rsidR="008645BA">
        <w:rPr>
          <w:rFonts w:ascii="Times New Roman" w:hAnsi="Times New Roman" w:cs="Times New Roman"/>
          <w:spacing w:val="-3"/>
          <w:sz w:val="24"/>
          <w:szCs w:val="24"/>
        </w:rPr>
        <w:t xml:space="preserve"> Geoffrey Ridel was a landholder and Royal Justice. He is referred to in the past tense so this must have taken place after his death in the White Ship disaster on the 25</w:t>
      </w:r>
      <w:r w:rsidR="008645BA" w:rsidRPr="008645BA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8645BA">
        <w:rPr>
          <w:rFonts w:ascii="Times New Roman" w:hAnsi="Times New Roman" w:cs="Times New Roman"/>
          <w:spacing w:val="-3"/>
          <w:sz w:val="24"/>
          <w:szCs w:val="24"/>
        </w:rPr>
        <w:t xml:space="preserve"> November 1120.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4"/>
      </w:r>
      <w:r w:rsidR="008645BA">
        <w:rPr>
          <w:rFonts w:ascii="Times New Roman" w:hAnsi="Times New Roman" w:cs="Times New Roman"/>
          <w:spacing w:val="-3"/>
          <w:sz w:val="24"/>
          <w:szCs w:val="24"/>
        </w:rPr>
        <w:t xml:space="preserve"> His daughter and heir </w:t>
      </w:r>
      <w:bookmarkStart w:id="5" w:name="_GoBack"/>
      <w:bookmarkEnd w:id="5"/>
      <w:r w:rsidR="008645BA">
        <w:rPr>
          <w:rFonts w:ascii="Times New Roman" w:hAnsi="Times New Roman" w:cs="Times New Roman"/>
          <w:spacing w:val="-3"/>
          <w:sz w:val="24"/>
          <w:szCs w:val="24"/>
        </w:rPr>
        <w:lastRenderedPageBreak/>
        <w:t>Matilda, here mentioned as being given to Richard Basset</w:t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 xml:space="preserve"> to wife, is estimated to have married Basset sometime between 1120 and 1123.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5"/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 xml:space="preserve"> The Bishop of Lincoln between 1120 and 1123 was Robert Bloet, whose term lasted from March 1092 to the 10</w:t>
      </w:r>
      <w:r w:rsidR="00A1642A" w:rsidRPr="00A1642A">
        <w:rPr>
          <w:rFonts w:ascii="Times New Roman" w:hAnsi="Times New Roman" w:cs="Times New Roman"/>
          <w:spacing w:val="-3"/>
          <w:sz w:val="24"/>
          <w:szCs w:val="24"/>
          <w:vertAlign w:val="superscript"/>
        </w:rPr>
        <w:t>th</w:t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 xml:space="preserve"> January 1123,</w:t>
      </w:r>
      <w:r w:rsidR="00900780">
        <w:rPr>
          <w:rStyle w:val="FootnoteReference"/>
          <w:rFonts w:ascii="Times New Roman" w:hAnsi="Times New Roman" w:cs="Times New Roman"/>
          <w:spacing w:val="-3"/>
          <w:sz w:val="24"/>
          <w:szCs w:val="24"/>
        </w:rPr>
        <w:footnoteReference w:id="16"/>
      </w:r>
      <w:r w:rsidR="00A1642A">
        <w:rPr>
          <w:rFonts w:ascii="Times New Roman" w:hAnsi="Times New Roman" w:cs="Times New Roman"/>
          <w:spacing w:val="-3"/>
          <w:sz w:val="24"/>
          <w:szCs w:val="24"/>
        </w:rPr>
        <w:t xml:space="preserve"> and so this document is dated somewhere </w:t>
      </w:r>
      <w:r w:rsidR="00A1642A" w:rsidRPr="00900780">
        <w:rPr>
          <w:rFonts w:ascii="Times New Roman" w:hAnsi="Times New Roman" w:cs="Times New Roman"/>
          <w:b/>
          <w:spacing w:val="-3"/>
          <w:sz w:val="24"/>
          <w:szCs w:val="24"/>
        </w:rPr>
        <w:t>between the 25</w:t>
      </w:r>
      <w:r w:rsidR="00A1642A" w:rsidRPr="00900780">
        <w:rPr>
          <w:rFonts w:ascii="Times New Roman" w:hAnsi="Times New Roman" w:cs="Times New Roman"/>
          <w:b/>
          <w:spacing w:val="-3"/>
          <w:sz w:val="24"/>
          <w:szCs w:val="24"/>
          <w:vertAlign w:val="superscript"/>
        </w:rPr>
        <w:t>th</w:t>
      </w:r>
      <w:r w:rsidR="00A1642A" w:rsidRPr="0090078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November 1120 and the 10</w:t>
      </w:r>
      <w:r w:rsidR="00A1642A" w:rsidRPr="00900780">
        <w:rPr>
          <w:rFonts w:ascii="Times New Roman" w:hAnsi="Times New Roman" w:cs="Times New Roman"/>
          <w:b/>
          <w:spacing w:val="-3"/>
          <w:sz w:val="24"/>
          <w:szCs w:val="24"/>
          <w:vertAlign w:val="superscript"/>
        </w:rPr>
        <w:t>th</w:t>
      </w:r>
      <w:r w:rsidR="00A1642A" w:rsidRPr="0090078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January 1123.</w:t>
      </w:r>
    </w:p>
    <w:p w:rsidR="002C4867" w:rsidRDefault="002C4867" w:rsidP="002C4867">
      <w:pPr>
        <w:rPr>
          <w:rFonts w:ascii="Times New Roman" w:hAnsi="Times New Roman" w:cs="Times New Roman"/>
          <w:spacing w:val="-3"/>
          <w:sz w:val="24"/>
          <w:szCs w:val="24"/>
        </w:rPr>
      </w:pPr>
    </w:p>
    <w:p w:rsidR="00577BC5" w:rsidRDefault="00577BC5" w:rsidP="00B25F8B">
      <w:pPr>
        <w:spacing w:line="240" w:lineRule="auto"/>
        <w:rPr>
          <w:rFonts w:ascii="Times New Roman" w:hAnsi="Times New Roman" w:cs="Times New Roman"/>
          <w:spacing w:val="-3"/>
          <w:sz w:val="24"/>
          <w:szCs w:val="24"/>
          <w:u w:val="single"/>
        </w:rPr>
      </w:pPr>
      <w:r>
        <w:rPr>
          <w:rFonts w:ascii="Times New Roman" w:hAnsi="Times New Roman" w:cs="Times New Roman"/>
          <w:spacing w:val="-3"/>
          <w:sz w:val="24"/>
          <w:szCs w:val="24"/>
          <w:u w:val="single"/>
        </w:rPr>
        <w:t>Bibliography</w:t>
      </w:r>
    </w:p>
    <w:p w:rsidR="00577BC5" w:rsidRDefault="00577BC5" w:rsidP="00B25F8B">
      <w:pPr>
        <w:spacing w:line="24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577BC5">
        <w:rPr>
          <w:rFonts w:ascii="Times New Roman" w:hAnsi="Times New Roman" w:cs="Times New Roman"/>
          <w:i/>
          <w:spacing w:val="-3"/>
          <w:sz w:val="24"/>
          <w:szCs w:val="24"/>
        </w:rPr>
        <w:t xml:space="preserve">A Handbook of Dates: For Students of British History,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ed.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Cheney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, C.R., and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Jones</w:t>
      </w:r>
      <w:r>
        <w:rPr>
          <w:rFonts w:ascii="Times New Roman" w:hAnsi="Times New Roman" w:cs="Times New Roman"/>
          <w:spacing w:val="-3"/>
          <w:sz w:val="24"/>
          <w:szCs w:val="24"/>
        </w:rPr>
        <w:t>, M.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 xml:space="preserve"> (Cambridge: Cambr</w:t>
      </w:r>
      <w:r>
        <w:rPr>
          <w:rFonts w:ascii="Times New Roman" w:hAnsi="Times New Roman" w:cs="Times New Roman"/>
          <w:spacing w:val="-3"/>
          <w:sz w:val="24"/>
          <w:szCs w:val="24"/>
        </w:rPr>
        <w:t>idge University Press, 2004).</w:t>
      </w:r>
    </w:p>
    <w:p w:rsidR="00577BC5" w:rsidRDefault="00577BC5" w:rsidP="00B25F8B">
      <w:pPr>
        <w:spacing w:line="24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577BC5">
        <w:rPr>
          <w:rFonts w:ascii="Times New Roman" w:hAnsi="Times New Roman" w:cs="Times New Roman"/>
          <w:i/>
          <w:spacing w:val="-3"/>
          <w:sz w:val="24"/>
          <w:szCs w:val="24"/>
        </w:rPr>
        <w:t xml:space="preserve">Dictionary of National Biography: Volume 47,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ed.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Lee</w:t>
      </w:r>
      <w:r>
        <w:rPr>
          <w:rFonts w:ascii="Times New Roman" w:hAnsi="Times New Roman" w:cs="Times New Roman"/>
          <w:spacing w:val="-3"/>
          <w:sz w:val="24"/>
          <w:szCs w:val="24"/>
        </w:rPr>
        <w:t>, S.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 xml:space="preserve"> (London: Smith, Elder and Co., 1885—1900).</w:t>
      </w:r>
    </w:p>
    <w:p w:rsidR="00577BC5" w:rsidRDefault="00577BC5" w:rsidP="00B25F8B">
      <w:pPr>
        <w:spacing w:line="24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577BC5">
        <w:rPr>
          <w:rFonts w:ascii="Times New Roman" w:hAnsi="Times New Roman" w:cs="Times New Roman"/>
          <w:i/>
          <w:spacing w:val="-3"/>
          <w:sz w:val="24"/>
          <w:szCs w:val="24"/>
        </w:rPr>
        <w:t xml:space="preserve">Handbook of British Chronology,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ed.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Fryde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, E.B.,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Greenway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, D.E.,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Porter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, S., and 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>Roy</w:t>
      </w:r>
      <w:r>
        <w:rPr>
          <w:rFonts w:ascii="Times New Roman" w:hAnsi="Times New Roman" w:cs="Times New Roman"/>
          <w:spacing w:val="-3"/>
          <w:sz w:val="24"/>
          <w:szCs w:val="24"/>
        </w:rPr>
        <w:t>, I.</w:t>
      </w:r>
      <w:r w:rsidRPr="00577BC5">
        <w:rPr>
          <w:rFonts w:ascii="Times New Roman" w:hAnsi="Times New Roman" w:cs="Times New Roman"/>
          <w:spacing w:val="-3"/>
          <w:sz w:val="24"/>
          <w:szCs w:val="24"/>
        </w:rPr>
        <w:t xml:space="preserve"> (Cambridge: Ca</w:t>
      </w:r>
      <w:r>
        <w:rPr>
          <w:rFonts w:ascii="Times New Roman" w:hAnsi="Times New Roman" w:cs="Times New Roman"/>
          <w:spacing w:val="-3"/>
          <w:sz w:val="24"/>
          <w:szCs w:val="24"/>
        </w:rPr>
        <w:t>mbridge University Press, 2003).</w:t>
      </w:r>
    </w:p>
    <w:p w:rsidR="00577BC5" w:rsidRPr="00577BC5" w:rsidRDefault="00B25F8B" w:rsidP="00B25F8B">
      <w:pPr>
        <w:spacing w:line="240" w:lineRule="auto"/>
        <w:rPr>
          <w:rFonts w:ascii="Times New Roman" w:hAnsi="Times New Roman" w:cs="Times New Roman"/>
          <w:spacing w:val="-3"/>
          <w:sz w:val="24"/>
          <w:szCs w:val="24"/>
        </w:rPr>
      </w:pPr>
      <w:r w:rsidRPr="00B25F8B">
        <w:rPr>
          <w:rFonts w:ascii="Times New Roman" w:hAnsi="Times New Roman" w:cs="Times New Roman"/>
          <w:i/>
          <w:spacing w:val="-3"/>
          <w:sz w:val="24"/>
          <w:szCs w:val="24"/>
        </w:rPr>
        <w:t xml:space="preserve">Oxford Dictionary of National Biography,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ed. </w:t>
      </w:r>
      <w:r w:rsidRPr="00B25F8B">
        <w:rPr>
          <w:rFonts w:ascii="Times New Roman" w:hAnsi="Times New Roman" w:cs="Times New Roman"/>
          <w:spacing w:val="-3"/>
          <w:sz w:val="24"/>
          <w:szCs w:val="24"/>
        </w:rPr>
        <w:t>Green</w:t>
      </w:r>
      <w:r>
        <w:rPr>
          <w:rFonts w:ascii="Times New Roman" w:hAnsi="Times New Roman" w:cs="Times New Roman"/>
          <w:spacing w:val="-3"/>
          <w:sz w:val="24"/>
          <w:szCs w:val="24"/>
        </w:rPr>
        <w:t>, J.A.</w:t>
      </w:r>
      <w:r w:rsidRPr="00B25F8B">
        <w:rPr>
          <w:rFonts w:ascii="Times New Roman" w:hAnsi="Times New Roman" w:cs="Times New Roman"/>
          <w:spacing w:val="-3"/>
          <w:sz w:val="24"/>
          <w:szCs w:val="24"/>
        </w:rPr>
        <w:t xml:space="preserve"> (Oxford: Oxford University Press, 2008).</w:t>
      </w:r>
    </w:p>
    <w:sectPr w:rsidR="00577BC5" w:rsidRPr="00577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445" w:rsidRDefault="00FE2445" w:rsidP="008E0043">
      <w:pPr>
        <w:spacing w:after="0" w:line="240" w:lineRule="auto"/>
      </w:pPr>
      <w:r>
        <w:separator/>
      </w:r>
    </w:p>
  </w:endnote>
  <w:endnote w:type="continuationSeparator" w:id="0">
    <w:p w:rsidR="00FE2445" w:rsidRDefault="00FE2445" w:rsidP="008E0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445" w:rsidRDefault="00FE2445" w:rsidP="008E0043">
      <w:pPr>
        <w:spacing w:after="0" w:line="240" w:lineRule="auto"/>
      </w:pPr>
      <w:r>
        <w:separator/>
      </w:r>
    </w:p>
  </w:footnote>
  <w:footnote w:type="continuationSeparator" w:id="0">
    <w:p w:rsidR="00FE2445" w:rsidRDefault="00FE2445" w:rsidP="008E0043">
      <w:pPr>
        <w:spacing w:after="0" w:line="240" w:lineRule="auto"/>
      </w:pPr>
      <w:r>
        <w:continuationSeparator/>
      </w:r>
    </w:p>
  </w:footnote>
  <w:footnote w:id="1">
    <w:p w:rsidR="008E0043" w:rsidRPr="001C2493" w:rsidRDefault="008E00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2493" w:rsidRPr="001C2493">
        <w:rPr>
          <w:i/>
        </w:rPr>
        <w:t>A Handbook of Dates: For Students of British History</w:t>
      </w:r>
      <w:r w:rsidR="001C2493">
        <w:rPr>
          <w:i/>
        </w:rPr>
        <w:t xml:space="preserve">, </w:t>
      </w:r>
      <w:r w:rsidR="001C2493">
        <w:t>ed. C.R. Cheney, and M. Jones (Cambridge: Cambridge University Press, 2004), p. 55.</w:t>
      </w:r>
    </w:p>
  </w:footnote>
  <w:footnote w:id="2">
    <w:p w:rsidR="008E0043" w:rsidRPr="001C2493" w:rsidRDefault="008E00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2493">
        <w:rPr>
          <w:i/>
        </w:rPr>
        <w:t xml:space="preserve">Handbook of British Chronology, </w:t>
      </w:r>
      <w:r w:rsidR="001C2493">
        <w:t>ed. E.B. Fryde, D.E. Greenway, S. Porter, and I. Roy (Cambridge: Cambridge University Press, 2003), p. 36.</w:t>
      </w:r>
    </w:p>
  </w:footnote>
  <w:footnote w:id="3">
    <w:p w:rsidR="008E0043" w:rsidRPr="001C2493" w:rsidRDefault="008E00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2493">
        <w:rPr>
          <w:i/>
        </w:rPr>
        <w:t xml:space="preserve">A Handbook of Dates, </w:t>
      </w:r>
      <w:r w:rsidR="001C2493">
        <w:t xml:space="preserve">ed. </w:t>
      </w:r>
      <w:r w:rsidR="00BE7365">
        <w:t xml:space="preserve">Cheney, and </w:t>
      </w:r>
      <w:r w:rsidR="001C2493">
        <w:t>Jones, p.158.</w:t>
      </w:r>
    </w:p>
  </w:footnote>
  <w:footnote w:id="4">
    <w:p w:rsidR="00E67CC6" w:rsidRPr="00BE7365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7365">
        <w:rPr>
          <w:i/>
        </w:rPr>
        <w:t xml:space="preserve">Handbook of British Chronology, </w:t>
      </w:r>
      <w:r w:rsidR="00BE7365">
        <w:t>ed. Fryde, et al., p.295.</w:t>
      </w:r>
    </w:p>
  </w:footnote>
  <w:footnote w:id="5">
    <w:p w:rsidR="00E67CC6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7365">
        <w:t>Ibid.</w:t>
      </w:r>
    </w:p>
  </w:footnote>
  <w:footnote w:id="6">
    <w:p w:rsidR="00E67CC6" w:rsidRPr="00BE7365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7365">
        <w:rPr>
          <w:i/>
        </w:rPr>
        <w:t xml:space="preserve">A Handbook of Dates, </w:t>
      </w:r>
      <w:r w:rsidR="00BE7365">
        <w:t>ed. Cheney, and Jones, p. 55.</w:t>
      </w:r>
    </w:p>
  </w:footnote>
  <w:footnote w:id="7">
    <w:p w:rsidR="00E67CC6" w:rsidRPr="00BE7365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7365">
        <w:rPr>
          <w:i/>
        </w:rPr>
        <w:t xml:space="preserve">Handbook of British Chronology, </w:t>
      </w:r>
      <w:r w:rsidR="00BE7365">
        <w:t>ed. Fryde, et al., p. 244.</w:t>
      </w:r>
    </w:p>
  </w:footnote>
  <w:footnote w:id="8">
    <w:p w:rsidR="00E67CC6" w:rsidRPr="00BE7365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7365">
        <w:rPr>
          <w:i/>
        </w:rPr>
        <w:t xml:space="preserve">Handbook of British Chronology, </w:t>
      </w:r>
      <w:r w:rsidR="00BE7365">
        <w:t>ed. Fryde, et al., p. 36.</w:t>
      </w:r>
    </w:p>
  </w:footnote>
  <w:footnote w:id="9">
    <w:p w:rsidR="00E67CC6" w:rsidRPr="006961F9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61F9">
        <w:rPr>
          <w:i/>
        </w:rPr>
        <w:t xml:space="preserve">A Handbook of Dates, </w:t>
      </w:r>
      <w:r w:rsidR="006961F9">
        <w:t>ed. Cheney, and Jones, p. 158.</w:t>
      </w:r>
    </w:p>
  </w:footnote>
  <w:footnote w:id="10">
    <w:p w:rsidR="00E67CC6" w:rsidRPr="006961F9" w:rsidRDefault="00E67C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61F9">
        <w:rPr>
          <w:i/>
        </w:rPr>
        <w:t xml:space="preserve">A Handbook of Dates, </w:t>
      </w:r>
      <w:r w:rsidR="006961F9">
        <w:t>ed. Cheney, and Jones, p. 66.</w:t>
      </w:r>
    </w:p>
  </w:footnote>
  <w:footnote w:id="11">
    <w:p w:rsidR="00900780" w:rsidRPr="001267A0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67A0">
        <w:rPr>
          <w:i/>
        </w:rPr>
        <w:t xml:space="preserve">Dictionary of National Biography: Volume 47, </w:t>
      </w:r>
      <w:r w:rsidR="001267A0">
        <w:t>ed. S. Lee (London: Smith, Elder and Co., 1885—1900).</w:t>
      </w:r>
    </w:p>
  </w:footnote>
  <w:footnote w:id="12">
    <w:p w:rsidR="00900780" w:rsidRPr="00A942E1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42E1">
        <w:rPr>
          <w:i/>
        </w:rPr>
        <w:t xml:space="preserve">Handbook of British Chronology, </w:t>
      </w:r>
      <w:r w:rsidR="00A942E1">
        <w:t>ed. Fryde, et al., p. 35.</w:t>
      </w:r>
    </w:p>
  </w:footnote>
  <w:footnote w:id="13">
    <w:p w:rsidR="00900780" w:rsidRPr="00A942E1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42E1">
        <w:rPr>
          <w:i/>
        </w:rPr>
        <w:t xml:space="preserve">Handbook of British Chronology, </w:t>
      </w:r>
      <w:r w:rsidR="00A942E1">
        <w:t>ed. Fryde, et al., p. 57.</w:t>
      </w:r>
    </w:p>
  </w:footnote>
  <w:footnote w:id="14">
    <w:p w:rsidR="00900780" w:rsidRPr="00A942E1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42E1">
        <w:rPr>
          <w:i/>
        </w:rPr>
        <w:t xml:space="preserve">Oxford Dictionary of National Biography, </w:t>
      </w:r>
      <w:r w:rsidR="00A942E1">
        <w:t>ed. J.A. Green (Oxford: Oxford University Press, 2008).</w:t>
      </w:r>
    </w:p>
  </w:footnote>
  <w:footnote w:id="15">
    <w:p w:rsidR="00900780" w:rsidRPr="00581E14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1E14">
        <w:t xml:space="preserve">K.S.B. Keats-Rohan, </w:t>
      </w:r>
      <w:r w:rsidR="00581E14">
        <w:rPr>
          <w:i/>
        </w:rPr>
        <w:t xml:space="preserve">Domesday People: A Prosopography of Persons Occurring in English Documents 1066-1166 </w:t>
      </w:r>
      <w:r w:rsidR="00581E14">
        <w:t>(Suffolk: The Boydell Press, 1999), p. 166.</w:t>
      </w:r>
    </w:p>
  </w:footnote>
  <w:footnote w:id="16">
    <w:p w:rsidR="00900780" w:rsidRPr="00581E14" w:rsidRDefault="009007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1E14">
        <w:rPr>
          <w:i/>
        </w:rPr>
        <w:t xml:space="preserve">Handbook of British Chronology, </w:t>
      </w:r>
      <w:r w:rsidR="00581E14">
        <w:t>ed. Fryde, et al., p. 255.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E3588"/>
    <w:multiLevelType w:val="hybridMultilevel"/>
    <w:tmpl w:val="E840860A"/>
    <w:lvl w:ilvl="0" w:tplc="C36ECE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27E8C"/>
    <w:multiLevelType w:val="hybridMultilevel"/>
    <w:tmpl w:val="E840860A"/>
    <w:lvl w:ilvl="0" w:tplc="C36ECE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5754A"/>
    <w:multiLevelType w:val="hybridMultilevel"/>
    <w:tmpl w:val="E840860A"/>
    <w:lvl w:ilvl="0" w:tplc="C36ECE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40BB5"/>
    <w:multiLevelType w:val="hybridMultilevel"/>
    <w:tmpl w:val="2DFA5F0A"/>
    <w:lvl w:ilvl="0" w:tplc="3D78B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20"/>
    <w:rsid w:val="000F5A10"/>
    <w:rsid w:val="001205D1"/>
    <w:rsid w:val="001221A4"/>
    <w:rsid w:val="001267A0"/>
    <w:rsid w:val="001465DD"/>
    <w:rsid w:val="00165256"/>
    <w:rsid w:val="001C2493"/>
    <w:rsid w:val="002448F3"/>
    <w:rsid w:val="00250C9D"/>
    <w:rsid w:val="00254B48"/>
    <w:rsid w:val="002877E2"/>
    <w:rsid w:val="002C4867"/>
    <w:rsid w:val="003714A7"/>
    <w:rsid w:val="00384A20"/>
    <w:rsid w:val="00385D9A"/>
    <w:rsid w:val="003F274A"/>
    <w:rsid w:val="004125AE"/>
    <w:rsid w:val="004D4809"/>
    <w:rsid w:val="0050572F"/>
    <w:rsid w:val="00506709"/>
    <w:rsid w:val="00543E4D"/>
    <w:rsid w:val="00577BC5"/>
    <w:rsid w:val="00581E14"/>
    <w:rsid w:val="005D7192"/>
    <w:rsid w:val="00607CD9"/>
    <w:rsid w:val="006961F9"/>
    <w:rsid w:val="006F07E4"/>
    <w:rsid w:val="00760DCB"/>
    <w:rsid w:val="00814B42"/>
    <w:rsid w:val="00837979"/>
    <w:rsid w:val="008645BA"/>
    <w:rsid w:val="008E0043"/>
    <w:rsid w:val="00900780"/>
    <w:rsid w:val="009D3062"/>
    <w:rsid w:val="00A1642A"/>
    <w:rsid w:val="00A942E1"/>
    <w:rsid w:val="00B03F29"/>
    <w:rsid w:val="00B25F8B"/>
    <w:rsid w:val="00B76DAF"/>
    <w:rsid w:val="00BC4481"/>
    <w:rsid w:val="00BE7365"/>
    <w:rsid w:val="00C92BC1"/>
    <w:rsid w:val="00CE0555"/>
    <w:rsid w:val="00D01898"/>
    <w:rsid w:val="00D5565D"/>
    <w:rsid w:val="00D943E1"/>
    <w:rsid w:val="00DA4B03"/>
    <w:rsid w:val="00E67CC6"/>
    <w:rsid w:val="00E763D2"/>
    <w:rsid w:val="00EB440E"/>
    <w:rsid w:val="00F713C3"/>
    <w:rsid w:val="00FD43CF"/>
    <w:rsid w:val="00FE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09F02D-3B26-4205-95DA-6F3259AD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607CD9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A20"/>
    <w:pPr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E004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004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E0043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607CD9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607CD9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E8C3D-7093-43A1-8EA5-2BFD8F7F2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Caisey</dc:creator>
  <cp:keywords/>
  <dc:description/>
  <cp:lastModifiedBy>Suzie Caisey</cp:lastModifiedBy>
  <cp:revision>24</cp:revision>
  <dcterms:created xsi:type="dcterms:W3CDTF">2018-06-01T13:06:00Z</dcterms:created>
  <dcterms:modified xsi:type="dcterms:W3CDTF">2018-08-27T13:16:00Z</dcterms:modified>
</cp:coreProperties>
</file>