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DD312" w14:textId="7315183F" w:rsidR="007631B1" w:rsidRDefault="00C4074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 Law on Homicide within England and Wales has been in place since the seventee</w:t>
      </w:r>
      <w:r w:rsidR="00113061">
        <w:rPr>
          <w:rFonts w:ascii="Arial" w:hAnsi="Arial" w:cs="Arial"/>
          <w:sz w:val="24"/>
          <w:szCs w:val="24"/>
          <w:lang w:val="en-US"/>
        </w:rPr>
        <w:t xml:space="preserve">nth century, the Law Commission in 2005 said that the law on Homicide </w:t>
      </w:r>
      <w:r w:rsidR="00F178C6">
        <w:rPr>
          <w:rFonts w:ascii="Arial" w:hAnsi="Arial" w:cs="Arial"/>
          <w:sz w:val="24"/>
          <w:szCs w:val="24"/>
          <w:lang w:val="en-US"/>
        </w:rPr>
        <w:t xml:space="preserve">needs reform due to, it being outdated and a mess. Homicide </w:t>
      </w:r>
      <w:r w:rsidR="00E727F9">
        <w:rPr>
          <w:rFonts w:ascii="Arial" w:hAnsi="Arial" w:cs="Arial"/>
          <w:sz w:val="24"/>
          <w:szCs w:val="24"/>
          <w:lang w:val="en-US"/>
        </w:rPr>
        <w:t>is a criminal law that is divided into four categories which are murder, manslaughter, infant</w:t>
      </w:r>
      <w:r w:rsidR="007736B3">
        <w:rPr>
          <w:rFonts w:ascii="Arial" w:hAnsi="Arial" w:cs="Arial"/>
          <w:sz w:val="24"/>
          <w:szCs w:val="24"/>
          <w:lang w:val="en-US"/>
        </w:rPr>
        <w:t>icide and several specific offences concerned with causing death whilst driving. (J Herring 2020)</w:t>
      </w:r>
    </w:p>
    <w:p w14:paraId="1CCF4E7B" w14:textId="21649E2B" w:rsidR="007736B3" w:rsidRDefault="00836E4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Murder and manslaughter are a common law offence which is defined as the unlawful killing</w:t>
      </w:r>
      <w:r w:rsidR="00921FBD">
        <w:rPr>
          <w:rFonts w:ascii="Arial" w:hAnsi="Arial" w:cs="Arial"/>
          <w:sz w:val="24"/>
          <w:szCs w:val="24"/>
          <w:lang w:val="en-US"/>
        </w:rPr>
        <w:t xml:space="preserve"> of another person under the </w:t>
      </w:r>
      <w:r w:rsidR="00EF35E3">
        <w:rPr>
          <w:rFonts w:ascii="Arial" w:hAnsi="Arial" w:cs="Arial"/>
          <w:sz w:val="24"/>
          <w:szCs w:val="24"/>
          <w:lang w:val="en-US"/>
        </w:rPr>
        <w:t xml:space="preserve">Queens </w:t>
      </w:r>
      <w:r w:rsidR="00367041">
        <w:rPr>
          <w:rFonts w:ascii="Arial" w:hAnsi="Arial" w:cs="Arial"/>
          <w:sz w:val="24"/>
          <w:szCs w:val="24"/>
          <w:lang w:val="en-US"/>
        </w:rPr>
        <w:t>peace. It can only be classed as murder after the victim</w:t>
      </w:r>
      <w:r w:rsidR="008C3870">
        <w:rPr>
          <w:rFonts w:ascii="Arial" w:hAnsi="Arial" w:cs="Arial"/>
          <w:sz w:val="24"/>
          <w:szCs w:val="24"/>
          <w:lang w:val="en-US"/>
        </w:rPr>
        <w:t>’</w:t>
      </w:r>
      <w:r w:rsidR="00367041">
        <w:rPr>
          <w:rFonts w:ascii="Arial" w:hAnsi="Arial" w:cs="Arial"/>
          <w:sz w:val="24"/>
          <w:szCs w:val="24"/>
          <w:lang w:val="en-US"/>
        </w:rPr>
        <w:t xml:space="preserve">s birth </w:t>
      </w:r>
      <w:r w:rsidR="008C3870">
        <w:rPr>
          <w:rFonts w:ascii="Arial" w:hAnsi="Arial" w:cs="Arial"/>
          <w:sz w:val="24"/>
          <w:szCs w:val="24"/>
          <w:lang w:val="en-US"/>
        </w:rPr>
        <w:t xml:space="preserve">but before their legal death. R V </w:t>
      </w:r>
      <w:proofErr w:type="spellStart"/>
      <w:r w:rsidR="008C3870">
        <w:rPr>
          <w:rFonts w:ascii="Arial" w:hAnsi="Arial" w:cs="Arial"/>
          <w:sz w:val="24"/>
          <w:szCs w:val="24"/>
          <w:lang w:val="en-US"/>
        </w:rPr>
        <w:t>Hyam</w:t>
      </w:r>
      <w:proofErr w:type="spellEnd"/>
      <w:r w:rsidR="008C3870">
        <w:rPr>
          <w:rFonts w:ascii="Arial" w:hAnsi="Arial" w:cs="Arial"/>
          <w:sz w:val="24"/>
          <w:szCs w:val="24"/>
          <w:lang w:val="en-US"/>
        </w:rPr>
        <w:t xml:space="preserve"> 1975.</w:t>
      </w:r>
    </w:p>
    <w:p w14:paraId="2C14A3D3" w14:textId="32A2A133" w:rsidR="008C3870" w:rsidRDefault="00393406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government in requested for the </w:t>
      </w:r>
      <w:r w:rsidR="00006C8A">
        <w:rPr>
          <w:rFonts w:ascii="Arial" w:hAnsi="Arial" w:cs="Arial"/>
          <w:sz w:val="24"/>
          <w:szCs w:val="24"/>
          <w:lang w:val="en-US"/>
        </w:rPr>
        <w:t xml:space="preserve">Law Commission to review the Law on </w:t>
      </w:r>
      <w:r w:rsidR="00AB2930">
        <w:rPr>
          <w:rFonts w:ascii="Arial" w:hAnsi="Arial" w:cs="Arial"/>
          <w:sz w:val="24"/>
          <w:szCs w:val="24"/>
          <w:lang w:val="en-US"/>
        </w:rPr>
        <w:t xml:space="preserve">the </w:t>
      </w:r>
      <w:r w:rsidR="00006C8A">
        <w:rPr>
          <w:rFonts w:ascii="Arial" w:hAnsi="Arial" w:cs="Arial"/>
          <w:sz w:val="24"/>
          <w:szCs w:val="24"/>
          <w:lang w:val="en-US"/>
        </w:rPr>
        <w:t xml:space="preserve">Homicide </w:t>
      </w:r>
      <w:r w:rsidR="00AB2930">
        <w:rPr>
          <w:rFonts w:ascii="Arial" w:hAnsi="Arial" w:cs="Arial"/>
          <w:sz w:val="24"/>
          <w:szCs w:val="24"/>
          <w:lang w:val="en-US"/>
        </w:rPr>
        <w:t xml:space="preserve">act as in 2004 the Law Commission reported on </w:t>
      </w:r>
      <w:r w:rsidR="00AB1780">
        <w:rPr>
          <w:rFonts w:ascii="Arial" w:hAnsi="Arial" w:cs="Arial"/>
          <w:sz w:val="24"/>
          <w:szCs w:val="24"/>
          <w:lang w:val="en-US"/>
        </w:rPr>
        <w:t xml:space="preserve">partial </w:t>
      </w:r>
      <w:proofErr w:type="spellStart"/>
      <w:r w:rsidR="00AB1780">
        <w:rPr>
          <w:rFonts w:ascii="Arial" w:hAnsi="Arial" w:cs="Arial"/>
          <w:sz w:val="24"/>
          <w:szCs w:val="24"/>
          <w:lang w:val="en-US"/>
        </w:rPr>
        <w:t>defence</w:t>
      </w:r>
      <w:proofErr w:type="spellEnd"/>
      <w:r w:rsidR="00AB1780">
        <w:rPr>
          <w:rFonts w:ascii="Arial" w:hAnsi="Arial" w:cs="Arial"/>
          <w:sz w:val="24"/>
          <w:szCs w:val="24"/>
          <w:lang w:val="en-US"/>
        </w:rPr>
        <w:t xml:space="preserve"> to </w:t>
      </w:r>
      <w:r w:rsidR="0064620C">
        <w:rPr>
          <w:rFonts w:ascii="Arial" w:hAnsi="Arial" w:cs="Arial"/>
          <w:sz w:val="24"/>
          <w:szCs w:val="24"/>
          <w:lang w:val="en-US"/>
        </w:rPr>
        <w:t>murder and described the current law as a mess and reco</w:t>
      </w:r>
      <w:r w:rsidR="00EB4DF2">
        <w:rPr>
          <w:rFonts w:ascii="Arial" w:hAnsi="Arial" w:cs="Arial"/>
          <w:sz w:val="24"/>
          <w:szCs w:val="24"/>
          <w:lang w:val="en-US"/>
        </w:rPr>
        <w:t xml:space="preserve">mmended a review of the Law. The Law commission opened up a consultation </w:t>
      </w:r>
      <w:r w:rsidR="00CA69AA">
        <w:rPr>
          <w:rFonts w:ascii="Arial" w:hAnsi="Arial" w:cs="Arial"/>
          <w:sz w:val="24"/>
          <w:szCs w:val="24"/>
          <w:lang w:val="en-US"/>
        </w:rPr>
        <w:t xml:space="preserve">asking for feedback on their proposal from the public, people who work with victim’s </w:t>
      </w:r>
      <w:r w:rsidR="00946235">
        <w:rPr>
          <w:rFonts w:ascii="Arial" w:hAnsi="Arial" w:cs="Arial"/>
          <w:sz w:val="24"/>
          <w:szCs w:val="24"/>
          <w:lang w:val="en-US"/>
        </w:rPr>
        <w:t xml:space="preserve">families, academics, and criminal justice </w:t>
      </w:r>
      <w:proofErr w:type="spellStart"/>
      <w:r w:rsidR="00946235">
        <w:rPr>
          <w:rFonts w:ascii="Arial" w:hAnsi="Arial" w:cs="Arial"/>
          <w:sz w:val="24"/>
          <w:szCs w:val="24"/>
          <w:lang w:val="en-US"/>
        </w:rPr>
        <w:t>practi</w:t>
      </w:r>
      <w:r w:rsidR="00124611">
        <w:rPr>
          <w:rFonts w:ascii="Arial" w:hAnsi="Arial" w:cs="Arial"/>
          <w:sz w:val="24"/>
          <w:szCs w:val="24"/>
          <w:lang w:val="en-US"/>
        </w:rPr>
        <w:t>t</w:t>
      </w:r>
      <w:r w:rsidR="00946235">
        <w:rPr>
          <w:rFonts w:ascii="Arial" w:hAnsi="Arial" w:cs="Arial"/>
          <w:sz w:val="24"/>
          <w:szCs w:val="24"/>
          <w:lang w:val="en-US"/>
        </w:rPr>
        <w:t>oner</w:t>
      </w:r>
      <w:proofErr w:type="spellEnd"/>
      <w:r w:rsidR="00946235">
        <w:rPr>
          <w:rFonts w:ascii="Arial" w:hAnsi="Arial" w:cs="Arial"/>
          <w:sz w:val="24"/>
          <w:szCs w:val="24"/>
          <w:lang w:val="en-US"/>
        </w:rPr>
        <w:t xml:space="preserve">. </w:t>
      </w:r>
      <w:r w:rsidR="001B2713">
        <w:rPr>
          <w:rFonts w:ascii="Arial" w:hAnsi="Arial" w:cs="Arial"/>
          <w:sz w:val="24"/>
          <w:szCs w:val="24"/>
          <w:lang w:val="en-US"/>
        </w:rPr>
        <w:t xml:space="preserve">The Law Commission recommended changes to </w:t>
      </w:r>
      <w:r w:rsidR="00F561F2">
        <w:rPr>
          <w:rFonts w:ascii="Arial" w:hAnsi="Arial" w:cs="Arial"/>
          <w:sz w:val="24"/>
          <w:szCs w:val="24"/>
          <w:lang w:val="en-US"/>
        </w:rPr>
        <w:t xml:space="preserve">the partial </w:t>
      </w:r>
      <w:proofErr w:type="spellStart"/>
      <w:r w:rsidR="00F561F2">
        <w:rPr>
          <w:rFonts w:ascii="Arial" w:hAnsi="Arial" w:cs="Arial"/>
          <w:sz w:val="24"/>
          <w:szCs w:val="24"/>
          <w:lang w:val="en-US"/>
        </w:rPr>
        <w:t>defence</w:t>
      </w:r>
      <w:proofErr w:type="spellEnd"/>
      <w:r w:rsidR="00F561F2">
        <w:rPr>
          <w:rFonts w:ascii="Arial" w:hAnsi="Arial" w:cs="Arial"/>
          <w:sz w:val="24"/>
          <w:szCs w:val="24"/>
          <w:lang w:val="en-US"/>
        </w:rPr>
        <w:t xml:space="preserve"> to </w:t>
      </w:r>
      <w:r w:rsidR="002A1B11">
        <w:rPr>
          <w:rFonts w:ascii="Arial" w:hAnsi="Arial" w:cs="Arial"/>
          <w:sz w:val="24"/>
          <w:szCs w:val="24"/>
          <w:lang w:val="en-US"/>
        </w:rPr>
        <w:t xml:space="preserve">murder. The partial </w:t>
      </w:r>
      <w:proofErr w:type="spellStart"/>
      <w:r w:rsidR="002A1B11">
        <w:rPr>
          <w:rFonts w:ascii="Arial" w:hAnsi="Arial" w:cs="Arial"/>
          <w:sz w:val="24"/>
          <w:szCs w:val="24"/>
          <w:lang w:val="en-US"/>
        </w:rPr>
        <w:t>defence</w:t>
      </w:r>
      <w:proofErr w:type="spellEnd"/>
      <w:r w:rsidR="002A1B11">
        <w:rPr>
          <w:rFonts w:ascii="Arial" w:hAnsi="Arial" w:cs="Arial"/>
          <w:sz w:val="24"/>
          <w:szCs w:val="24"/>
          <w:lang w:val="en-US"/>
        </w:rPr>
        <w:t xml:space="preserve"> to murder is provocation and diminished responsibility. </w:t>
      </w:r>
      <w:r w:rsidR="00A0670F">
        <w:rPr>
          <w:rFonts w:ascii="Arial" w:hAnsi="Arial" w:cs="Arial"/>
          <w:sz w:val="24"/>
          <w:szCs w:val="24"/>
          <w:lang w:val="en-US"/>
        </w:rPr>
        <w:t xml:space="preserve">Diminished responsibility is where an individual suffers from an abnormality </w:t>
      </w:r>
      <w:r w:rsidR="00DB0F7D">
        <w:rPr>
          <w:rFonts w:ascii="Arial" w:hAnsi="Arial" w:cs="Arial"/>
          <w:sz w:val="24"/>
          <w:szCs w:val="24"/>
          <w:lang w:val="en-US"/>
        </w:rPr>
        <w:t xml:space="preserve">of the mind. The Law states that </w:t>
      </w:r>
      <w:r w:rsidR="0088616A">
        <w:rPr>
          <w:rFonts w:ascii="Arial" w:hAnsi="Arial" w:cs="Arial"/>
          <w:sz w:val="24"/>
          <w:szCs w:val="24"/>
          <w:lang w:val="en-US"/>
        </w:rPr>
        <w:t xml:space="preserve">an individual can only use diminished responsibility </w:t>
      </w:r>
      <w:r w:rsidR="00586C33">
        <w:rPr>
          <w:rFonts w:ascii="Arial" w:hAnsi="Arial" w:cs="Arial"/>
          <w:sz w:val="24"/>
          <w:szCs w:val="24"/>
          <w:lang w:val="en-US"/>
        </w:rPr>
        <w:t xml:space="preserve">when they have a </w:t>
      </w:r>
      <w:proofErr w:type="spellStart"/>
      <w:r w:rsidR="00586C33">
        <w:rPr>
          <w:rFonts w:ascii="Arial" w:hAnsi="Arial" w:cs="Arial"/>
          <w:sz w:val="24"/>
          <w:szCs w:val="24"/>
          <w:lang w:val="en-US"/>
        </w:rPr>
        <w:t>recognised</w:t>
      </w:r>
      <w:proofErr w:type="spellEnd"/>
      <w:r w:rsidR="00586C33">
        <w:rPr>
          <w:rFonts w:ascii="Arial" w:hAnsi="Arial" w:cs="Arial"/>
          <w:sz w:val="24"/>
          <w:szCs w:val="24"/>
          <w:lang w:val="en-US"/>
        </w:rPr>
        <w:t xml:space="preserve"> medical condition that has been diagnosed </w:t>
      </w:r>
      <w:r w:rsidR="00EB671C">
        <w:rPr>
          <w:rFonts w:ascii="Arial" w:hAnsi="Arial" w:cs="Arial"/>
          <w:sz w:val="24"/>
          <w:szCs w:val="24"/>
          <w:lang w:val="en-US"/>
        </w:rPr>
        <w:t>by a psychiatrist. The Law Commission made a proposal for it to be changed that the defendant was suffering from an abnorma</w:t>
      </w:r>
      <w:r w:rsidR="00327CCB">
        <w:rPr>
          <w:rFonts w:ascii="Arial" w:hAnsi="Arial" w:cs="Arial"/>
          <w:sz w:val="24"/>
          <w:szCs w:val="24"/>
          <w:lang w:val="en-US"/>
        </w:rPr>
        <w:t xml:space="preserve">lity of the mental function when the defendant committed the act. </w:t>
      </w:r>
      <w:r w:rsidR="008618FE">
        <w:rPr>
          <w:rFonts w:ascii="Arial" w:hAnsi="Arial" w:cs="Arial"/>
          <w:sz w:val="24"/>
          <w:szCs w:val="24"/>
          <w:lang w:val="en-US"/>
        </w:rPr>
        <w:t xml:space="preserve">The aim of the change was that the </w:t>
      </w:r>
      <w:proofErr w:type="spellStart"/>
      <w:r w:rsidR="008618FE">
        <w:rPr>
          <w:rFonts w:ascii="Arial" w:hAnsi="Arial" w:cs="Arial"/>
          <w:sz w:val="24"/>
          <w:szCs w:val="24"/>
          <w:lang w:val="en-US"/>
        </w:rPr>
        <w:t>defence</w:t>
      </w:r>
      <w:proofErr w:type="spellEnd"/>
      <w:r w:rsidR="008618FE">
        <w:rPr>
          <w:rFonts w:ascii="Arial" w:hAnsi="Arial" w:cs="Arial"/>
          <w:sz w:val="24"/>
          <w:szCs w:val="24"/>
          <w:lang w:val="en-US"/>
        </w:rPr>
        <w:t xml:space="preserve"> would not be able to use the defendant</w:t>
      </w:r>
      <w:r w:rsidR="00A24A7E">
        <w:rPr>
          <w:rFonts w:ascii="Arial" w:hAnsi="Arial" w:cs="Arial"/>
          <w:sz w:val="24"/>
          <w:szCs w:val="24"/>
          <w:lang w:val="en-US"/>
        </w:rPr>
        <w:t>’</w:t>
      </w:r>
      <w:r w:rsidR="008618FE">
        <w:rPr>
          <w:rFonts w:ascii="Arial" w:hAnsi="Arial" w:cs="Arial"/>
          <w:sz w:val="24"/>
          <w:szCs w:val="24"/>
          <w:lang w:val="en-US"/>
        </w:rPr>
        <w:t xml:space="preserve">s mental condition </w:t>
      </w:r>
      <w:r w:rsidR="006E35D7">
        <w:rPr>
          <w:rFonts w:ascii="Arial" w:hAnsi="Arial" w:cs="Arial"/>
          <w:sz w:val="24"/>
          <w:szCs w:val="24"/>
          <w:lang w:val="en-US"/>
        </w:rPr>
        <w:t xml:space="preserve">if it made no difference to the way that they acted or understood their actions. </w:t>
      </w:r>
    </w:p>
    <w:p w14:paraId="240EFCB8" w14:textId="3418860F" w:rsidR="00A24A7E" w:rsidRDefault="00A24A7E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reasonable man test has been hugely debated within the </w:t>
      </w:r>
      <w:r w:rsidR="005374B5">
        <w:rPr>
          <w:rFonts w:ascii="Arial" w:hAnsi="Arial" w:cs="Arial"/>
          <w:sz w:val="24"/>
          <w:szCs w:val="24"/>
          <w:lang w:val="en-US"/>
        </w:rPr>
        <w:t xml:space="preserve">Homicide bill passing through parliament. The question to what extent the jury should take into </w:t>
      </w:r>
      <w:r w:rsidR="0001128D">
        <w:rPr>
          <w:rFonts w:ascii="Arial" w:hAnsi="Arial" w:cs="Arial"/>
          <w:sz w:val="24"/>
          <w:szCs w:val="24"/>
          <w:lang w:val="en-US"/>
        </w:rPr>
        <w:t>consideration of the defendant’s experiences and personal character and who they would consider to be a reasonable man</w:t>
      </w:r>
      <w:r w:rsidR="00814A10">
        <w:rPr>
          <w:rFonts w:ascii="Arial" w:hAnsi="Arial" w:cs="Arial"/>
          <w:sz w:val="24"/>
          <w:szCs w:val="24"/>
          <w:lang w:val="en-US"/>
        </w:rPr>
        <w:t xml:space="preserve">. Under the new proposal the court would now seek opinion from an expert </w:t>
      </w:r>
      <w:r w:rsidR="00350BD8">
        <w:rPr>
          <w:rFonts w:ascii="Arial" w:hAnsi="Arial" w:cs="Arial"/>
          <w:sz w:val="24"/>
          <w:szCs w:val="24"/>
          <w:lang w:val="en-US"/>
        </w:rPr>
        <w:t xml:space="preserve">and the defendant would now be compared to someone of the same age and tolerance. </w:t>
      </w:r>
    </w:p>
    <w:p w14:paraId="26AA3831" w14:textId="77777777" w:rsidR="00AA5D51" w:rsidRDefault="008E532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 section 3 of the 1957 Act provocation can be used to </w:t>
      </w:r>
      <w:r w:rsidR="00717B0B">
        <w:rPr>
          <w:rFonts w:ascii="Arial" w:hAnsi="Arial" w:cs="Arial"/>
          <w:sz w:val="24"/>
          <w:szCs w:val="24"/>
          <w:lang w:val="en-US"/>
        </w:rPr>
        <w:t xml:space="preserve">lower a murder charge to manslaughter. Provocation is where the defendant can use loss of control when they feel that they were provoked </w:t>
      </w:r>
      <w:r w:rsidR="007869A9">
        <w:rPr>
          <w:rFonts w:ascii="Arial" w:hAnsi="Arial" w:cs="Arial"/>
          <w:sz w:val="24"/>
          <w:szCs w:val="24"/>
          <w:lang w:val="en-US"/>
        </w:rPr>
        <w:t>to lose his or her control and they were unable to control their actions. An individual being acqui</w:t>
      </w:r>
      <w:r w:rsidR="00B773C8">
        <w:rPr>
          <w:rFonts w:ascii="Arial" w:hAnsi="Arial" w:cs="Arial"/>
          <w:sz w:val="24"/>
          <w:szCs w:val="24"/>
          <w:lang w:val="en-US"/>
        </w:rPr>
        <w:t xml:space="preserve">tted of murder on the grounds of provocation can appear to the victims families as a travesty of justice. It can also </w:t>
      </w:r>
      <w:r w:rsidR="00523A4C">
        <w:rPr>
          <w:rFonts w:ascii="Arial" w:hAnsi="Arial" w:cs="Arial"/>
          <w:sz w:val="24"/>
          <w:szCs w:val="24"/>
          <w:lang w:val="en-US"/>
        </w:rPr>
        <w:t>appear to the family that the victim was partly to blame for the defendant</w:t>
      </w:r>
      <w:r w:rsidR="00657C88">
        <w:rPr>
          <w:rFonts w:ascii="Arial" w:hAnsi="Arial" w:cs="Arial"/>
          <w:sz w:val="24"/>
          <w:szCs w:val="24"/>
          <w:lang w:val="en-US"/>
        </w:rPr>
        <w:t>’</w:t>
      </w:r>
      <w:r w:rsidR="00523A4C">
        <w:rPr>
          <w:rFonts w:ascii="Arial" w:hAnsi="Arial" w:cs="Arial"/>
          <w:sz w:val="24"/>
          <w:szCs w:val="24"/>
          <w:lang w:val="en-US"/>
        </w:rPr>
        <w:t xml:space="preserve">s actions. </w:t>
      </w:r>
      <w:r w:rsidR="00657C88">
        <w:rPr>
          <w:rFonts w:ascii="Arial" w:hAnsi="Arial" w:cs="Arial"/>
          <w:sz w:val="24"/>
          <w:szCs w:val="24"/>
          <w:lang w:val="en-US"/>
        </w:rPr>
        <w:t xml:space="preserve">It was also </w:t>
      </w:r>
      <w:proofErr w:type="spellStart"/>
      <w:r w:rsidR="00657C88">
        <w:rPr>
          <w:rFonts w:ascii="Arial" w:hAnsi="Arial" w:cs="Arial"/>
          <w:sz w:val="24"/>
          <w:szCs w:val="24"/>
          <w:lang w:val="en-US"/>
        </w:rPr>
        <w:t>recognised</w:t>
      </w:r>
      <w:proofErr w:type="spellEnd"/>
      <w:r w:rsidR="00657C88">
        <w:rPr>
          <w:rFonts w:ascii="Arial" w:hAnsi="Arial" w:cs="Arial"/>
          <w:sz w:val="24"/>
          <w:szCs w:val="24"/>
          <w:lang w:val="en-US"/>
        </w:rPr>
        <w:t xml:space="preserve"> that the law on provocation was very </w:t>
      </w:r>
      <w:r w:rsidR="002E2B8E">
        <w:rPr>
          <w:rFonts w:ascii="Arial" w:hAnsi="Arial" w:cs="Arial"/>
          <w:sz w:val="24"/>
          <w:szCs w:val="24"/>
          <w:lang w:val="en-US"/>
        </w:rPr>
        <w:t xml:space="preserve">towards the male society and that many killings by men of their partners was made </w:t>
      </w:r>
      <w:r w:rsidR="00277D9E">
        <w:rPr>
          <w:rFonts w:ascii="Arial" w:hAnsi="Arial" w:cs="Arial"/>
          <w:sz w:val="24"/>
          <w:szCs w:val="24"/>
          <w:lang w:val="en-US"/>
        </w:rPr>
        <w:t xml:space="preserve">more likely due to sexual jealousy and that killings by women of their partners was due </w:t>
      </w:r>
      <w:r w:rsidR="00B01547">
        <w:rPr>
          <w:rFonts w:ascii="Arial" w:hAnsi="Arial" w:cs="Arial"/>
          <w:sz w:val="24"/>
          <w:szCs w:val="24"/>
          <w:lang w:val="en-US"/>
        </w:rPr>
        <w:t xml:space="preserve">to have been because of abuse that they have suffered at the hands of the victim. </w:t>
      </w:r>
    </w:p>
    <w:p w14:paraId="144B3658" w14:textId="77777777" w:rsidR="00686FB2" w:rsidRDefault="0096097C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defence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provocation was abolished and the new section </w:t>
      </w:r>
      <w:r w:rsidR="00AD1391">
        <w:rPr>
          <w:rFonts w:ascii="Arial" w:hAnsi="Arial" w:cs="Arial"/>
          <w:sz w:val="24"/>
          <w:szCs w:val="24"/>
          <w:lang w:val="en-US"/>
        </w:rPr>
        <w:t xml:space="preserve">54 and 55 of the loss of control act came into force in October 2020, it was introduced by the </w:t>
      </w:r>
      <w:r w:rsidR="005479A6">
        <w:rPr>
          <w:rFonts w:ascii="Arial" w:hAnsi="Arial" w:cs="Arial"/>
          <w:sz w:val="24"/>
          <w:szCs w:val="24"/>
          <w:lang w:val="en-US"/>
        </w:rPr>
        <w:t xml:space="preserve">Coroners and </w:t>
      </w:r>
      <w:r w:rsidR="005479A6">
        <w:rPr>
          <w:rFonts w:ascii="Arial" w:hAnsi="Arial" w:cs="Arial"/>
          <w:sz w:val="24"/>
          <w:szCs w:val="24"/>
          <w:lang w:val="en-US"/>
        </w:rPr>
        <w:lastRenderedPageBreak/>
        <w:t>Justice Act 2009. Like Prov</w:t>
      </w:r>
      <w:r w:rsidR="00AA5D51">
        <w:rPr>
          <w:rFonts w:ascii="Arial" w:hAnsi="Arial" w:cs="Arial"/>
          <w:sz w:val="24"/>
          <w:szCs w:val="24"/>
          <w:lang w:val="en-US"/>
        </w:rPr>
        <w:t xml:space="preserve">ocation if loss of control can be proven </w:t>
      </w:r>
      <w:r w:rsidR="002A78F6">
        <w:rPr>
          <w:rFonts w:ascii="Arial" w:hAnsi="Arial" w:cs="Arial"/>
          <w:sz w:val="24"/>
          <w:szCs w:val="24"/>
          <w:lang w:val="en-US"/>
        </w:rPr>
        <w:t>the charge is reduced from murder to manslaughter. The government</w:t>
      </w:r>
      <w:r w:rsidR="004E7902">
        <w:rPr>
          <w:rFonts w:ascii="Arial" w:hAnsi="Arial" w:cs="Arial"/>
          <w:sz w:val="24"/>
          <w:szCs w:val="24"/>
          <w:lang w:val="en-US"/>
        </w:rPr>
        <w:t xml:space="preserve">’s reasoning for passing the bill was that it gave women a better chance of having their convictions reduced to manslaughter </w:t>
      </w:r>
      <w:r w:rsidR="002C7D6F">
        <w:rPr>
          <w:rFonts w:ascii="Arial" w:hAnsi="Arial" w:cs="Arial"/>
          <w:sz w:val="24"/>
          <w:szCs w:val="24"/>
          <w:lang w:val="en-US"/>
        </w:rPr>
        <w:t xml:space="preserve">where they can prove that they were victims of abuse and acted in fear. (K Gibson 2013). </w:t>
      </w:r>
      <w:r w:rsidR="00392996">
        <w:rPr>
          <w:rFonts w:ascii="Arial" w:hAnsi="Arial" w:cs="Arial"/>
          <w:sz w:val="24"/>
          <w:szCs w:val="24"/>
          <w:lang w:val="en-US"/>
        </w:rPr>
        <w:t>They also bought in a charge that there is no longer a period where the act must be committed. The reason for doing so was that a person who has been abused by their partner over a long period of time can now use loss of self</w:t>
      </w:r>
      <w:r w:rsidR="00686FB2">
        <w:rPr>
          <w:rFonts w:ascii="Arial" w:hAnsi="Arial" w:cs="Arial"/>
          <w:sz w:val="24"/>
          <w:szCs w:val="24"/>
          <w:lang w:val="en-US"/>
        </w:rPr>
        <w:t>-</w:t>
      </w:r>
      <w:r w:rsidR="00392996">
        <w:rPr>
          <w:rFonts w:ascii="Arial" w:hAnsi="Arial" w:cs="Arial"/>
          <w:sz w:val="24"/>
          <w:szCs w:val="24"/>
          <w:lang w:val="en-US"/>
        </w:rPr>
        <w:t xml:space="preserve">control </w:t>
      </w:r>
      <w:r w:rsidR="00686FB2">
        <w:rPr>
          <w:rFonts w:ascii="Arial" w:hAnsi="Arial" w:cs="Arial"/>
          <w:sz w:val="24"/>
          <w:szCs w:val="24"/>
          <w:lang w:val="en-US"/>
        </w:rPr>
        <w:t xml:space="preserve">as the build up of years of abuse which led them to their actions. </w:t>
      </w:r>
    </w:p>
    <w:p w14:paraId="2BDBC172" w14:textId="19ADDF34" w:rsidR="008E5323" w:rsidRDefault="00686FB2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 issues that the courts face is that these offences are all from judic</w:t>
      </w:r>
      <w:r w:rsidR="00BD6627">
        <w:rPr>
          <w:rFonts w:ascii="Arial" w:hAnsi="Arial" w:cs="Arial"/>
          <w:sz w:val="24"/>
          <w:szCs w:val="24"/>
          <w:lang w:val="en-US"/>
        </w:rPr>
        <w:t>i</w:t>
      </w:r>
      <w:r>
        <w:rPr>
          <w:rFonts w:ascii="Arial" w:hAnsi="Arial" w:cs="Arial"/>
          <w:sz w:val="24"/>
          <w:szCs w:val="24"/>
          <w:lang w:val="en-US"/>
        </w:rPr>
        <w:t>al decisions which can be difficult for lawyers to understand</w:t>
      </w:r>
      <w:r w:rsidR="00A13491">
        <w:rPr>
          <w:rFonts w:ascii="Arial" w:hAnsi="Arial" w:cs="Arial"/>
          <w:sz w:val="24"/>
          <w:szCs w:val="24"/>
          <w:lang w:val="en-US"/>
        </w:rPr>
        <w:t xml:space="preserve">. (L Taylor 2018). They have all been individual </w:t>
      </w:r>
      <w:r w:rsidR="00BF4E7F">
        <w:rPr>
          <w:rFonts w:ascii="Arial" w:hAnsi="Arial" w:cs="Arial"/>
          <w:sz w:val="24"/>
          <w:szCs w:val="24"/>
          <w:lang w:val="en-US"/>
        </w:rPr>
        <w:t xml:space="preserve">cases which a judge has developed from. Under the current law an individual </w:t>
      </w:r>
      <w:r w:rsidR="005F3D1E">
        <w:rPr>
          <w:rFonts w:ascii="Arial" w:hAnsi="Arial" w:cs="Arial"/>
          <w:sz w:val="24"/>
          <w:szCs w:val="24"/>
          <w:lang w:val="en-US"/>
        </w:rPr>
        <w:t xml:space="preserve">can be charged with murder if they intentionally kill someone, however they can also be charged with murder </w:t>
      </w:r>
      <w:r w:rsidR="005A5CFD">
        <w:rPr>
          <w:rFonts w:ascii="Arial" w:hAnsi="Arial" w:cs="Arial"/>
          <w:sz w:val="24"/>
          <w:szCs w:val="24"/>
          <w:lang w:val="en-US"/>
        </w:rPr>
        <w:t xml:space="preserve">if they intentionally cause serious harm, and that person dies however the defendant did not </w:t>
      </w:r>
      <w:proofErr w:type="spellStart"/>
      <w:r w:rsidR="005A5CFD">
        <w:rPr>
          <w:rFonts w:ascii="Arial" w:hAnsi="Arial" w:cs="Arial"/>
          <w:sz w:val="24"/>
          <w:szCs w:val="24"/>
          <w:lang w:val="en-US"/>
        </w:rPr>
        <w:t>realise</w:t>
      </w:r>
      <w:proofErr w:type="spellEnd"/>
      <w:r w:rsidR="005A5CFD">
        <w:rPr>
          <w:rFonts w:ascii="Arial" w:hAnsi="Arial" w:cs="Arial"/>
          <w:sz w:val="24"/>
          <w:szCs w:val="24"/>
          <w:lang w:val="en-US"/>
        </w:rPr>
        <w:t xml:space="preserve"> </w:t>
      </w:r>
      <w:r w:rsidR="006A6975">
        <w:rPr>
          <w:rFonts w:ascii="Arial" w:hAnsi="Arial" w:cs="Arial"/>
          <w:sz w:val="24"/>
          <w:szCs w:val="24"/>
          <w:lang w:val="en-US"/>
        </w:rPr>
        <w:t xml:space="preserve">that their actions would cause death. Serious harm to one member of the public may not be the same to another member of the public. </w:t>
      </w:r>
      <w:r w:rsidR="00A073BA">
        <w:rPr>
          <w:rFonts w:ascii="Arial" w:hAnsi="Arial" w:cs="Arial"/>
          <w:sz w:val="24"/>
          <w:szCs w:val="24"/>
          <w:lang w:val="en-US"/>
        </w:rPr>
        <w:t xml:space="preserve">Under the current law there is no definition of what serious harm is. The </w:t>
      </w:r>
      <w:r w:rsidR="00304B19">
        <w:rPr>
          <w:rFonts w:ascii="Arial" w:hAnsi="Arial" w:cs="Arial"/>
          <w:sz w:val="24"/>
          <w:szCs w:val="24"/>
          <w:lang w:val="en-US"/>
        </w:rPr>
        <w:t xml:space="preserve">Law Commission 2006 stated that when parliament passed the Homicide </w:t>
      </w:r>
      <w:r w:rsidR="005E25AE">
        <w:rPr>
          <w:rFonts w:ascii="Arial" w:hAnsi="Arial" w:cs="Arial"/>
          <w:sz w:val="24"/>
          <w:szCs w:val="24"/>
          <w:lang w:val="en-US"/>
        </w:rPr>
        <w:t xml:space="preserve">Act in 1957 a murder charge should not be sought unless the defendant understood that their actions would </w:t>
      </w:r>
      <w:r w:rsidR="00F600BE">
        <w:rPr>
          <w:rFonts w:ascii="Arial" w:hAnsi="Arial" w:cs="Arial"/>
          <w:sz w:val="24"/>
          <w:szCs w:val="24"/>
          <w:lang w:val="en-US"/>
        </w:rPr>
        <w:t xml:space="preserve">cause death. However as with the case R V Cunningham 1982 the defendant repeatedly </w:t>
      </w:r>
      <w:r w:rsidR="006A7E09">
        <w:rPr>
          <w:rFonts w:ascii="Arial" w:hAnsi="Arial" w:cs="Arial"/>
          <w:sz w:val="24"/>
          <w:szCs w:val="24"/>
          <w:lang w:val="en-US"/>
        </w:rPr>
        <w:t>hit his victim with a chair and the victim later died, however the defendant did not intend to kill the victim</w:t>
      </w:r>
      <w:r w:rsidR="00E26B1D">
        <w:rPr>
          <w:rFonts w:ascii="Arial" w:hAnsi="Arial" w:cs="Arial"/>
          <w:sz w:val="24"/>
          <w:szCs w:val="24"/>
          <w:lang w:val="en-US"/>
        </w:rPr>
        <w:t xml:space="preserve">. The jury however convicted him of murder as the required act of </w:t>
      </w:r>
      <w:proofErr w:type="spellStart"/>
      <w:r w:rsidR="00E26B1D">
        <w:rPr>
          <w:rFonts w:ascii="Arial" w:hAnsi="Arial" w:cs="Arial"/>
          <w:sz w:val="24"/>
          <w:szCs w:val="24"/>
          <w:lang w:val="en-US"/>
        </w:rPr>
        <w:t>mens</w:t>
      </w:r>
      <w:proofErr w:type="spellEnd"/>
      <w:r w:rsidR="00E26B1D">
        <w:rPr>
          <w:rFonts w:ascii="Arial" w:hAnsi="Arial" w:cs="Arial"/>
          <w:sz w:val="24"/>
          <w:szCs w:val="24"/>
          <w:lang w:val="en-US"/>
        </w:rPr>
        <w:t xml:space="preserve"> rea was present. </w:t>
      </w:r>
      <w:r w:rsidR="00235CFB">
        <w:rPr>
          <w:rFonts w:ascii="Arial" w:hAnsi="Arial" w:cs="Arial"/>
          <w:sz w:val="24"/>
          <w:szCs w:val="24"/>
          <w:lang w:val="en-US"/>
        </w:rPr>
        <w:t xml:space="preserve">As stated by Lord Edmund-Davies 1982 ‘There should be no conviction for murder established the wide range of punishment for manslaughter </w:t>
      </w:r>
      <w:r w:rsidR="007B6DEF">
        <w:rPr>
          <w:rFonts w:ascii="Arial" w:hAnsi="Arial" w:cs="Arial"/>
          <w:sz w:val="24"/>
          <w:szCs w:val="24"/>
          <w:lang w:val="en-US"/>
        </w:rPr>
        <w:t xml:space="preserve">being adequate to deal with all less heinous forms of Homicide. I find it passing strange that </w:t>
      </w:r>
      <w:r w:rsidR="00420207">
        <w:rPr>
          <w:rFonts w:ascii="Arial" w:hAnsi="Arial" w:cs="Arial"/>
          <w:sz w:val="24"/>
          <w:szCs w:val="24"/>
          <w:lang w:val="en-US"/>
        </w:rPr>
        <w:t xml:space="preserve">a person can be convicted of murder if death results from intentionally </w:t>
      </w:r>
      <w:r w:rsidR="00BF179B">
        <w:rPr>
          <w:rFonts w:ascii="Arial" w:hAnsi="Arial" w:cs="Arial"/>
          <w:sz w:val="24"/>
          <w:szCs w:val="24"/>
          <w:lang w:val="en-US"/>
        </w:rPr>
        <w:t xml:space="preserve">breaking an arm’. With what Lord Edmund-Davies is saying here is it not fair that manslaughter </w:t>
      </w:r>
      <w:r w:rsidR="00417E48">
        <w:rPr>
          <w:rFonts w:ascii="Arial" w:hAnsi="Arial" w:cs="Arial"/>
          <w:sz w:val="24"/>
          <w:szCs w:val="24"/>
          <w:lang w:val="en-US"/>
        </w:rPr>
        <w:t xml:space="preserve">is not a higher enough conviction to be had when intentional serious harm was caused and murder was not intentional and that </w:t>
      </w:r>
      <w:r w:rsidR="00D0788B">
        <w:rPr>
          <w:rFonts w:ascii="Arial" w:hAnsi="Arial" w:cs="Arial"/>
          <w:sz w:val="24"/>
          <w:szCs w:val="24"/>
          <w:lang w:val="en-US"/>
        </w:rPr>
        <w:t xml:space="preserve">individual would get the same sentence as a individual who intentionally killed someone. </w:t>
      </w:r>
    </w:p>
    <w:p w14:paraId="3E588A0F" w14:textId="380DA228" w:rsidR="00D0788B" w:rsidRDefault="00074E4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 murder charge carries a mandatory life sentence of life i</w:t>
      </w:r>
      <w:r w:rsidR="006E1E5A">
        <w:rPr>
          <w:rFonts w:ascii="Arial" w:hAnsi="Arial" w:cs="Arial"/>
          <w:sz w:val="24"/>
          <w:szCs w:val="24"/>
          <w:lang w:val="en-US"/>
        </w:rPr>
        <w:t xml:space="preserve">n prison </w:t>
      </w:r>
      <w:r w:rsidR="00825751">
        <w:rPr>
          <w:rFonts w:ascii="Arial" w:hAnsi="Arial" w:cs="Arial"/>
          <w:sz w:val="24"/>
          <w:szCs w:val="24"/>
          <w:lang w:val="en-US"/>
        </w:rPr>
        <w:t xml:space="preserve">under section 1 (1) of the murder (abolition of the death penalty act 1965). </w:t>
      </w:r>
      <w:r w:rsidR="005B47B0">
        <w:rPr>
          <w:rFonts w:ascii="Arial" w:hAnsi="Arial" w:cs="Arial"/>
          <w:sz w:val="24"/>
          <w:szCs w:val="24"/>
          <w:lang w:val="en-US"/>
        </w:rPr>
        <w:t xml:space="preserve">The mandatory life sentence has been said that it is to harsh and rigid and that the judge is obliged to impose </w:t>
      </w:r>
      <w:r w:rsidR="00017E2A">
        <w:rPr>
          <w:rFonts w:ascii="Arial" w:hAnsi="Arial" w:cs="Arial"/>
          <w:sz w:val="24"/>
          <w:szCs w:val="24"/>
          <w:lang w:val="en-US"/>
        </w:rPr>
        <w:t>a sever sentence where leniency would have been more appropriate</w:t>
      </w:r>
      <w:r w:rsidR="0018069D">
        <w:rPr>
          <w:rFonts w:ascii="Arial" w:hAnsi="Arial" w:cs="Arial"/>
          <w:sz w:val="24"/>
          <w:szCs w:val="24"/>
          <w:lang w:val="en-US"/>
        </w:rPr>
        <w:t xml:space="preserve">. (L Taylor 2018). </w:t>
      </w:r>
      <w:r w:rsidR="00B8104E">
        <w:rPr>
          <w:rFonts w:ascii="Arial" w:hAnsi="Arial" w:cs="Arial"/>
          <w:sz w:val="24"/>
          <w:szCs w:val="24"/>
          <w:lang w:val="en-US"/>
        </w:rPr>
        <w:t xml:space="preserve">Currently life mandatory life sentence for murder </w:t>
      </w:r>
      <w:r w:rsidR="00000472">
        <w:rPr>
          <w:rFonts w:ascii="Arial" w:hAnsi="Arial" w:cs="Arial"/>
          <w:sz w:val="24"/>
          <w:szCs w:val="24"/>
          <w:lang w:val="en-US"/>
        </w:rPr>
        <w:t xml:space="preserve">means the same penalty whether they are terrorist, mercy killers or serial killers. </w:t>
      </w:r>
      <w:r w:rsidR="008253D6">
        <w:rPr>
          <w:rFonts w:ascii="Arial" w:hAnsi="Arial" w:cs="Arial"/>
          <w:sz w:val="24"/>
          <w:szCs w:val="24"/>
          <w:lang w:val="en-US"/>
        </w:rPr>
        <w:t xml:space="preserve">The inflexibility of this prevents the courts from being able to take into account motive and circumstances. </w:t>
      </w:r>
      <w:r w:rsidR="00581076">
        <w:rPr>
          <w:rFonts w:ascii="Arial" w:hAnsi="Arial" w:cs="Arial"/>
          <w:sz w:val="24"/>
          <w:szCs w:val="24"/>
          <w:lang w:val="en-US"/>
        </w:rPr>
        <w:t xml:space="preserve">Taking into account both motive and circumstances would make a huge difference in the way that society </w:t>
      </w:r>
      <w:r w:rsidR="008044D7">
        <w:rPr>
          <w:rFonts w:ascii="Arial" w:hAnsi="Arial" w:cs="Arial"/>
          <w:sz w:val="24"/>
          <w:szCs w:val="24"/>
          <w:lang w:val="en-US"/>
        </w:rPr>
        <w:t xml:space="preserve">viewed the offence. Some people think that instead of widening the range </w:t>
      </w:r>
      <w:r w:rsidR="00C30FDF">
        <w:rPr>
          <w:rFonts w:ascii="Arial" w:hAnsi="Arial" w:cs="Arial"/>
          <w:sz w:val="24"/>
          <w:szCs w:val="24"/>
          <w:lang w:val="en-US"/>
        </w:rPr>
        <w:t xml:space="preserve">of the homicide act it would be better to have one single offence of homicide which would </w:t>
      </w:r>
      <w:r w:rsidR="00FC04A2">
        <w:rPr>
          <w:rFonts w:ascii="Arial" w:hAnsi="Arial" w:cs="Arial"/>
          <w:sz w:val="24"/>
          <w:szCs w:val="24"/>
          <w:lang w:val="en-US"/>
        </w:rPr>
        <w:t xml:space="preserve">than replace murder and manslaughter. This proposal would mean that the difference </w:t>
      </w:r>
      <w:r w:rsidR="002D2FB4">
        <w:rPr>
          <w:rFonts w:ascii="Arial" w:hAnsi="Arial" w:cs="Arial"/>
          <w:sz w:val="24"/>
          <w:szCs w:val="24"/>
          <w:lang w:val="en-US"/>
        </w:rPr>
        <w:t>between killings would be dealt with at sentencing stage and not to seek to distinguish them with labels. (J Herring 202</w:t>
      </w:r>
      <w:r w:rsidR="005421E5">
        <w:rPr>
          <w:rFonts w:ascii="Arial" w:hAnsi="Arial" w:cs="Arial"/>
          <w:sz w:val="24"/>
          <w:szCs w:val="24"/>
          <w:lang w:val="en-US"/>
        </w:rPr>
        <w:t>0).</w:t>
      </w:r>
    </w:p>
    <w:p w14:paraId="7E12BD15" w14:textId="51841FB6" w:rsidR="005421E5" w:rsidRDefault="005421E5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The Law Commission 2004 recommended instead of having a two</w:t>
      </w:r>
      <w:r w:rsidR="00247F1A">
        <w:rPr>
          <w:rFonts w:ascii="Arial" w:hAnsi="Arial" w:cs="Arial"/>
          <w:sz w:val="24"/>
          <w:szCs w:val="24"/>
          <w:lang w:val="en-US"/>
        </w:rPr>
        <w:t>-</w:t>
      </w:r>
      <w:r>
        <w:rPr>
          <w:rFonts w:ascii="Arial" w:hAnsi="Arial" w:cs="Arial"/>
          <w:sz w:val="24"/>
          <w:szCs w:val="24"/>
          <w:lang w:val="en-US"/>
        </w:rPr>
        <w:t>tier s</w:t>
      </w:r>
      <w:r w:rsidR="00651C27">
        <w:rPr>
          <w:rFonts w:ascii="Arial" w:hAnsi="Arial" w:cs="Arial"/>
          <w:sz w:val="24"/>
          <w:szCs w:val="24"/>
          <w:lang w:val="en-US"/>
        </w:rPr>
        <w:t>tructure to Homicide it should change to a three</w:t>
      </w:r>
      <w:r w:rsidR="00247F1A">
        <w:rPr>
          <w:rFonts w:ascii="Arial" w:hAnsi="Arial" w:cs="Arial"/>
          <w:sz w:val="24"/>
          <w:szCs w:val="24"/>
          <w:lang w:val="en-US"/>
        </w:rPr>
        <w:t>-</w:t>
      </w:r>
      <w:r w:rsidR="00651C27">
        <w:rPr>
          <w:rFonts w:ascii="Arial" w:hAnsi="Arial" w:cs="Arial"/>
          <w:sz w:val="24"/>
          <w:szCs w:val="24"/>
          <w:lang w:val="en-US"/>
        </w:rPr>
        <w:t xml:space="preserve">tier structure. The </w:t>
      </w:r>
      <w:r w:rsidR="00247F1A">
        <w:rPr>
          <w:rFonts w:ascii="Arial" w:hAnsi="Arial" w:cs="Arial"/>
          <w:sz w:val="24"/>
          <w:szCs w:val="24"/>
          <w:lang w:val="en-US"/>
        </w:rPr>
        <w:t>proposal was that the first degree of murder should have a mandatory life sentence and it would include unlawful killings</w:t>
      </w:r>
      <w:r w:rsidR="008B094B">
        <w:rPr>
          <w:rFonts w:ascii="Arial" w:hAnsi="Arial" w:cs="Arial"/>
          <w:sz w:val="24"/>
          <w:szCs w:val="24"/>
          <w:lang w:val="en-US"/>
        </w:rPr>
        <w:t xml:space="preserve"> where intention was to kill. Unlawful killings with intent to cause serious harm and the defendant was aware of </w:t>
      </w:r>
      <w:r w:rsidR="009E49CE">
        <w:rPr>
          <w:rFonts w:ascii="Arial" w:hAnsi="Arial" w:cs="Arial"/>
          <w:sz w:val="24"/>
          <w:szCs w:val="24"/>
          <w:lang w:val="en-US"/>
        </w:rPr>
        <w:t>their actions involved a high risk of death. Second degree murder would have a discretionary life sente</w:t>
      </w:r>
      <w:r w:rsidR="00D021BB">
        <w:rPr>
          <w:rFonts w:ascii="Arial" w:hAnsi="Arial" w:cs="Arial"/>
          <w:sz w:val="24"/>
          <w:szCs w:val="24"/>
          <w:lang w:val="en-US"/>
        </w:rPr>
        <w:t xml:space="preserve">nce this would include the offence of unlawful killings committed with </w:t>
      </w:r>
      <w:r w:rsidR="00F66325">
        <w:rPr>
          <w:rFonts w:ascii="Arial" w:hAnsi="Arial" w:cs="Arial"/>
          <w:sz w:val="24"/>
          <w:szCs w:val="24"/>
          <w:lang w:val="en-US"/>
        </w:rPr>
        <w:t xml:space="preserve">intent to cause serious harm, unlawful killings intended to cause </w:t>
      </w:r>
      <w:r w:rsidR="00167C7A">
        <w:rPr>
          <w:rFonts w:ascii="Arial" w:hAnsi="Arial" w:cs="Arial"/>
          <w:sz w:val="24"/>
          <w:szCs w:val="24"/>
          <w:lang w:val="en-US"/>
        </w:rPr>
        <w:t>injury and where the defendant was aware that their conduct could have a serious risk of death</w:t>
      </w:r>
      <w:r w:rsidR="003C36F6">
        <w:rPr>
          <w:rFonts w:ascii="Arial" w:hAnsi="Arial" w:cs="Arial"/>
          <w:sz w:val="24"/>
          <w:szCs w:val="24"/>
          <w:lang w:val="en-US"/>
        </w:rPr>
        <w:t xml:space="preserve">, case where first degree murder are distinguished </w:t>
      </w:r>
      <w:r w:rsidR="009D7BCA">
        <w:rPr>
          <w:rFonts w:ascii="Arial" w:hAnsi="Arial" w:cs="Arial"/>
          <w:sz w:val="24"/>
          <w:szCs w:val="24"/>
          <w:lang w:val="en-US"/>
        </w:rPr>
        <w:t xml:space="preserve">however the defendant pleads loss of self control and diminished responsibility. Manslaughter would consist of </w:t>
      </w:r>
      <w:r w:rsidR="00C31DE8">
        <w:rPr>
          <w:rFonts w:ascii="Arial" w:hAnsi="Arial" w:cs="Arial"/>
          <w:sz w:val="24"/>
          <w:szCs w:val="24"/>
          <w:lang w:val="en-US"/>
        </w:rPr>
        <w:t>discretionary life sentence, and this would include unlawful killing (gross negligence) unlawful killing (</w:t>
      </w:r>
      <w:r w:rsidR="00A8382A">
        <w:rPr>
          <w:rFonts w:ascii="Arial" w:hAnsi="Arial" w:cs="Arial"/>
          <w:sz w:val="24"/>
          <w:szCs w:val="24"/>
          <w:lang w:val="en-US"/>
        </w:rPr>
        <w:t xml:space="preserve">criminal act that was intended to cause injury). The government rejected </w:t>
      </w:r>
      <w:r w:rsidR="00332499">
        <w:rPr>
          <w:rFonts w:ascii="Arial" w:hAnsi="Arial" w:cs="Arial"/>
          <w:sz w:val="24"/>
          <w:szCs w:val="24"/>
          <w:lang w:val="en-US"/>
        </w:rPr>
        <w:t>the three-tier structure as even though they know that it is in</w:t>
      </w:r>
      <w:r w:rsidR="0089305C">
        <w:rPr>
          <w:rFonts w:ascii="Arial" w:hAnsi="Arial" w:cs="Arial"/>
          <w:sz w:val="24"/>
          <w:szCs w:val="24"/>
          <w:lang w:val="en-US"/>
        </w:rPr>
        <w:t xml:space="preserve"> need of reform the government felt that having a three-tier </w:t>
      </w:r>
      <w:r w:rsidR="0002282B">
        <w:rPr>
          <w:rFonts w:ascii="Arial" w:hAnsi="Arial" w:cs="Arial"/>
          <w:sz w:val="24"/>
          <w:szCs w:val="24"/>
          <w:lang w:val="en-US"/>
        </w:rPr>
        <w:t xml:space="preserve">structure would mean that a lot of murder charges would be reduced to second degree murder </w:t>
      </w:r>
      <w:r w:rsidR="001C4824">
        <w:rPr>
          <w:rFonts w:ascii="Arial" w:hAnsi="Arial" w:cs="Arial"/>
          <w:sz w:val="24"/>
          <w:szCs w:val="24"/>
          <w:lang w:val="en-US"/>
        </w:rPr>
        <w:t>category so people who are currently in prison on murder could have their convictions reduced which the public would not accept. (A Travis 2016).</w:t>
      </w:r>
    </w:p>
    <w:p w14:paraId="54C16414" w14:textId="47271A4D" w:rsidR="001C4824" w:rsidRDefault="001C4824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government </w:t>
      </w:r>
      <w:r w:rsidR="00E6068C">
        <w:rPr>
          <w:rFonts w:ascii="Arial" w:hAnsi="Arial" w:cs="Arial"/>
          <w:sz w:val="24"/>
          <w:szCs w:val="24"/>
          <w:lang w:val="en-US"/>
        </w:rPr>
        <w:t>currently states that they are not going to order another review on the Homicide act</w:t>
      </w:r>
      <w:r w:rsidR="00E13E35">
        <w:rPr>
          <w:rFonts w:ascii="Arial" w:hAnsi="Arial" w:cs="Arial"/>
          <w:sz w:val="24"/>
          <w:szCs w:val="24"/>
          <w:lang w:val="en-US"/>
        </w:rPr>
        <w:t xml:space="preserve">, they state that the general public understand the current terms of complex cases </w:t>
      </w:r>
      <w:r w:rsidR="00C207CD">
        <w:rPr>
          <w:rFonts w:ascii="Arial" w:hAnsi="Arial" w:cs="Arial"/>
          <w:sz w:val="24"/>
          <w:szCs w:val="24"/>
          <w:lang w:val="en-US"/>
        </w:rPr>
        <w:t>and that it can not be simplified by a new system. They believe that the public would be concerned if a system was introd</w:t>
      </w:r>
      <w:r w:rsidR="000A5A91">
        <w:rPr>
          <w:rFonts w:ascii="Arial" w:hAnsi="Arial" w:cs="Arial"/>
          <w:sz w:val="24"/>
          <w:szCs w:val="24"/>
          <w:lang w:val="en-US"/>
        </w:rPr>
        <w:t>uced that allowed murderers fit into a secondary degree category</w:t>
      </w:r>
      <w:r w:rsidR="00B05E59">
        <w:rPr>
          <w:rFonts w:ascii="Arial" w:hAnsi="Arial" w:cs="Arial"/>
          <w:sz w:val="24"/>
          <w:szCs w:val="24"/>
          <w:lang w:val="en-US"/>
        </w:rPr>
        <w:t>, there are strong arguments for the Homicide act to be left alone</w:t>
      </w:r>
      <w:r w:rsidR="00D57178">
        <w:rPr>
          <w:rFonts w:ascii="Arial" w:hAnsi="Arial" w:cs="Arial"/>
          <w:sz w:val="24"/>
          <w:szCs w:val="24"/>
          <w:lang w:val="en-US"/>
        </w:rPr>
        <w:t xml:space="preserve">, however there are many problems with the current law system especially fair labelling and mandatory life sentencing. </w:t>
      </w:r>
      <w:r w:rsidR="00DC2193">
        <w:rPr>
          <w:rFonts w:ascii="Arial" w:hAnsi="Arial" w:cs="Arial"/>
          <w:sz w:val="24"/>
          <w:szCs w:val="24"/>
          <w:lang w:val="en-US"/>
        </w:rPr>
        <w:t xml:space="preserve">It is unfair for an individual to be held liable for murder when they </w:t>
      </w:r>
      <w:r w:rsidR="00BE1C12">
        <w:rPr>
          <w:rFonts w:ascii="Arial" w:hAnsi="Arial" w:cs="Arial"/>
          <w:sz w:val="24"/>
          <w:szCs w:val="24"/>
          <w:lang w:val="en-US"/>
        </w:rPr>
        <w:t xml:space="preserve">did not have the intentions to murder someone. It is also unfair to label a person a murderer when it was a mercy killing and that they did it because they believed that </w:t>
      </w:r>
      <w:r w:rsidR="00F51D01">
        <w:rPr>
          <w:rFonts w:ascii="Arial" w:hAnsi="Arial" w:cs="Arial"/>
          <w:sz w:val="24"/>
          <w:szCs w:val="24"/>
          <w:lang w:val="en-US"/>
        </w:rPr>
        <w:t xml:space="preserve">it would stop the </w:t>
      </w:r>
      <w:proofErr w:type="gramStart"/>
      <w:r w:rsidR="00F51D01">
        <w:rPr>
          <w:rFonts w:ascii="Arial" w:hAnsi="Arial" w:cs="Arial"/>
          <w:sz w:val="24"/>
          <w:szCs w:val="24"/>
          <w:lang w:val="en-US"/>
        </w:rPr>
        <w:t>person</w:t>
      </w:r>
      <w:proofErr w:type="gramEnd"/>
      <w:r w:rsidR="00F51D01">
        <w:rPr>
          <w:rFonts w:ascii="Arial" w:hAnsi="Arial" w:cs="Arial"/>
          <w:sz w:val="24"/>
          <w:szCs w:val="24"/>
          <w:lang w:val="en-US"/>
        </w:rPr>
        <w:t xml:space="preserve"> they love from suffering anymore. </w:t>
      </w:r>
    </w:p>
    <w:p w14:paraId="038CBD0F" w14:textId="493D90D6" w:rsidR="00720A8D" w:rsidRDefault="00720A8D">
      <w:pPr>
        <w:rPr>
          <w:rFonts w:ascii="Arial" w:hAnsi="Arial" w:cs="Arial"/>
          <w:sz w:val="24"/>
          <w:szCs w:val="24"/>
          <w:lang w:val="en-US"/>
        </w:rPr>
      </w:pPr>
    </w:p>
    <w:p w14:paraId="59EA37E9" w14:textId="096FBB24" w:rsidR="00720A8D" w:rsidRDefault="00720A8D">
      <w:pPr>
        <w:rPr>
          <w:rFonts w:ascii="Arial" w:hAnsi="Arial" w:cs="Arial"/>
          <w:sz w:val="24"/>
          <w:szCs w:val="24"/>
          <w:lang w:val="en-US"/>
        </w:rPr>
      </w:pPr>
    </w:p>
    <w:p w14:paraId="1E6B1139" w14:textId="26C9A7D5" w:rsidR="00720A8D" w:rsidRDefault="00720A8D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Reference;</w:t>
      </w:r>
    </w:p>
    <w:p w14:paraId="21386C79" w14:textId="7D93889C" w:rsidR="00720A8D" w:rsidRDefault="00330C24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Gibson R F, The Guardian </w:t>
      </w:r>
      <w:r w:rsidR="00BA24EE">
        <w:rPr>
          <w:rFonts w:ascii="Arial" w:hAnsi="Arial" w:cs="Arial"/>
          <w:sz w:val="24"/>
          <w:szCs w:val="24"/>
          <w:lang w:val="en-US"/>
        </w:rPr>
        <w:t>R</w:t>
      </w:r>
      <w:r>
        <w:rPr>
          <w:rFonts w:ascii="Arial" w:hAnsi="Arial" w:cs="Arial"/>
          <w:sz w:val="24"/>
          <w:szCs w:val="24"/>
          <w:lang w:val="en-US"/>
        </w:rPr>
        <w:t xml:space="preserve">eplacing provocation in England and Wales 2013. </w:t>
      </w:r>
    </w:p>
    <w:p w14:paraId="438A994C" w14:textId="55854628" w:rsidR="00330C24" w:rsidRDefault="00C630CF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Herring J, Criminal Law text cases and materials 2020, publisher Oxford university press.</w:t>
      </w:r>
    </w:p>
    <w:p w14:paraId="74E14DDC" w14:textId="362160CD" w:rsidR="00C630CF" w:rsidRDefault="00AF064F">
      <w:pPr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Hirst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A, The Guardian </w:t>
      </w:r>
      <w:r w:rsidR="00BA24EE">
        <w:rPr>
          <w:rFonts w:ascii="Arial" w:hAnsi="Arial" w:cs="Arial"/>
          <w:sz w:val="24"/>
          <w:szCs w:val="24"/>
          <w:lang w:val="en-US"/>
        </w:rPr>
        <w:t xml:space="preserve">Murder law changes will make little difference 2009. </w:t>
      </w:r>
    </w:p>
    <w:p w14:paraId="398B5E28" w14:textId="7CDEDDAD" w:rsidR="001D3097" w:rsidRDefault="001D3097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Law Commission</w:t>
      </w:r>
      <w:r w:rsidR="009A01A6">
        <w:rPr>
          <w:rFonts w:ascii="Arial" w:hAnsi="Arial" w:cs="Arial"/>
          <w:sz w:val="24"/>
          <w:szCs w:val="24"/>
          <w:lang w:val="en-US"/>
        </w:rPr>
        <w:t xml:space="preserve"> report ‘</w:t>
      </w:r>
      <w:r>
        <w:rPr>
          <w:rFonts w:ascii="Arial" w:hAnsi="Arial" w:cs="Arial"/>
          <w:sz w:val="24"/>
          <w:szCs w:val="24"/>
          <w:lang w:val="en-US"/>
        </w:rPr>
        <w:t xml:space="preserve">Partial to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defence</w:t>
      </w:r>
      <w:proofErr w:type="spellEnd"/>
      <w:r w:rsidR="009A01A6">
        <w:rPr>
          <w:rFonts w:ascii="Arial" w:hAnsi="Arial" w:cs="Arial"/>
          <w:sz w:val="24"/>
          <w:szCs w:val="24"/>
          <w:lang w:val="en-US"/>
        </w:rPr>
        <w:t xml:space="preserve">’ </w:t>
      </w:r>
      <w:r>
        <w:rPr>
          <w:rFonts w:ascii="Arial" w:hAnsi="Arial" w:cs="Arial"/>
          <w:sz w:val="24"/>
          <w:szCs w:val="24"/>
          <w:lang w:val="en-US"/>
        </w:rPr>
        <w:t xml:space="preserve">final report 2004. </w:t>
      </w:r>
    </w:p>
    <w:p w14:paraId="7561599F" w14:textId="546CF73D" w:rsidR="001D3097" w:rsidRDefault="009A01A6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Law Commission report </w:t>
      </w:r>
      <w:r w:rsidR="006C1F69">
        <w:rPr>
          <w:rFonts w:ascii="Arial" w:hAnsi="Arial" w:cs="Arial"/>
          <w:sz w:val="24"/>
          <w:szCs w:val="24"/>
          <w:lang w:val="en-US"/>
        </w:rPr>
        <w:t>‘A new Homicide Act for England and Wales 2005.</w:t>
      </w:r>
    </w:p>
    <w:p w14:paraId="7355B7F3" w14:textId="619B6815" w:rsidR="006C1F69" w:rsidRDefault="006C1F69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Law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Comission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report </w:t>
      </w:r>
      <w:r w:rsidR="003814D2">
        <w:rPr>
          <w:rFonts w:ascii="Arial" w:hAnsi="Arial" w:cs="Arial"/>
          <w:sz w:val="24"/>
          <w:szCs w:val="24"/>
          <w:lang w:val="en-US"/>
        </w:rPr>
        <w:t>‘Reforming the Law’ 2006.</w:t>
      </w:r>
    </w:p>
    <w:p w14:paraId="21F4DAE0" w14:textId="1AAD419E" w:rsidR="003814D2" w:rsidRDefault="003814D2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 xml:space="preserve">Taylor L Elliott and Quinn Criminal Law 2018. Publisher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Pearsons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Education </w:t>
      </w:r>
    </w:p>
    <w:p w14:paraId="03BB0F7D" w14:textId="3A4DCDA8" w:rsidR="0092457A" w:rsidRDefault="0092457A">
      <w:pPr>
        <w:rPr>
          <w:rFonts w:ascii="Arial" w:hAnsi="Arial" w:cs="Arial"/>
          <w:sz w:val="24"/>
          <w:szCs w:val="24"/>
          <w:lang w:val="en-US"/>
        </w:rPr>
      </w:pPr>
    </w:p>
    <w:p w14:paraId="55D7760E" w14:textId="228DFEC6" w:rsidR="0092457A" w:rsidRDefault="0092457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Cases:</w:t>
      </w:r>
    </w:p>
    <w:p w14:paraId="3C73C028" w14:textId="75E68475" w:rsidR="0092457A" w:rsidRDefault="0092457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R V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Hyam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1975</w:t>
      </w:r>
    </w:p>
    <w:p w14:paraId="27747F08" w14:textId="7B9E3B0B" w:rsidR="0092457A" w:rsidRDefault="0092457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R V Cunningham 1982</w:t>
      </w:r>
    </w:p>
    <w:p w14:paraId="0B06E484" w14:textId="22795AD2" w:rsidR="003814D2" w:rsidRDefault="003814D2">
      <w:pPr>
        <w:rPr>
          <w:rFonts w:ascii="Arial" w:hAnsi="Arial" w:cs="Arial"/>
          <w:sz w:val="24"/>
          <w:szCs w:val="24"/>
          <w:lang w:val="en-US"/>
        </w:rPr>
      </w:pPr>
    </w:p>
    <w:p w14:paraId="249DECFA" w14:textId="77777777" w:rsidR="003814D2" w:rsidRDefault="003814D2">
      <w:pPr>
        <w:rPr>
          <w:rFonts w:ascii="Arial" w:hAnsi="Arial" w:cs="Arial"/>
          <w:sz w:val="24"/>
          <w:szCs w:val="24"/>
          <w:lang w:val="en-US"/>
        </w:rPr>
      </w:pPr>
    </w:p>
    <w:p w14:paraId="6C201CDA" w14:textId="26FFBBAD" w:rsidR="00F51D01" w:rsidRDefault="00F51D01">
      <w:pPr>
        <w:rPr>
          <w:rFonts w:ascii="Arial" w:hAnsi="Arial" w:cs="Arial"/>
          <w:sz w:val="24"/>
          <w:szCs w:val="24"/>
          <w:lang w:val="en-US"/>
        </w:rPr>
      </w:pPr>
    </w:p>
    <w:p w14:paraId="3BCFA5A7" w14:textId="77777777" w:rsidR="00F51D01" w:rsidRDefault="00F51D01">
      <w:pPr>
        <w:rPr>
          <w:rFonts w:ascii="Arial" w:hAnsi="Arial" w:cs="Arial"/>
          <w:sz w:val="24"/>
          <w:szCs w:val="24"/>
          <w:lang w:val="en-US"/>
        </w:rPr>
      </w:pPr>
    </w:p>
    <w:p w14:paraId="2EB74715" w14:textId="77777777" w:rsidR="0018069D" w:rsidRDefault="0018069D">
      <w:pPr>
        <w:rPr>
          <w:rFonts w:ascii="Arial" w:hAnsi="Arial" w:cs="Arial"/>
          <w:sz w:val="24"/>
          <w:szCs w:val="24"/>
          <w:lang w:val="en-US"/>
        </w:rPr>
      </w:pPr>
    </w:p>
    <w:p w14:paraId="523D48E0" w14:textId="77777777" w:rsidR="00A13491" w:rsidRDefault="00A13491">
      <w:pPr>
        <w:rPr>
          <w:rFonts w:ascii="Arial" w:hAnsi="Arial" w:cs="Arial"/>
          <w:sz w:val="24"/>
          <w:szCs w:val="24"/>
          <w:lang w:val="en-US"/>
        </w:rPr>
      </w:pPr>
    </w:p>
    <w:p w14:paraId="78485035" w14:textId="77777777" w:rsidR="006E35D7" w:rsidRDefault="006E35D7">
      <w:pPr>
        <w:rPr>
          <w:rFonts w:ascii="Arial" w:hAnsi="Arial" w:cs="Arial"/>
          <w:sz w:val="24"/>
          <w:szCs w:val="24"/>
          <w:lang w:val="en-US"/>
        </w:rPr>
      </w:pPr>
    </w:p>
    <w:p w14:paraId="0395A0A9" w14:textId="77777777" w:rsidR="00393406" w:rsidRPr="00C40743" w:rsidRDefault="00393406">
      <w:pPr>
        <w:rPr>
          <w:rFonts w:ascii="Arial" w:hAnsi="Arial" w:cs="Arial"/>
          <w:sz w:val="24"/>
          <w:szCs w:val="24"/>
        </w:rPr>
      </w:pPr>
    </w:p>
    <w:sectPr w:rsidR="00393406" w:rsidRPr="00C4074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1B1"/>
    <w:rsid w:val="00000472"/>
    <w:rsid w:val="00006C8A"/>
    <w:rsid w:val="0001128D"/>
    <w:rsid w:val="00017E2A"/>
    <w:rsid w:val="0002282B"/>
    <w:rsid w:val="00074E43"/>
    <w:rsid w:val="000A5A91"/>
    <w:rsid w:val="00113061"/>
    <w:rsid w:val="00124611"/>
    <w:rsid w:val="00167C7A"/>
    <w:rsid w:val="0018069D"/>
    <w:rsid w:val="001B2713"/>
    <w:rsid w:val="001C4824"/>
    <w:rsid w:val="001D3097"/>
    <w:rsid w:val="00235CFB"/>
    <w:rsid w:val="00247F1A"/>
    <w:rsid w:val="00277D9E"/>
    <w:rsid w:val="002A1B11"/>
    <w:rsid w:val="002A78F6"/>
    <w:rsid w:val="002C7D6F"/>
    <w:rsid w:val="002D2FB4"/>
    <w:rsid w:val="002E2B8E"/>
    <w:rsid w:val="00304B19"/>
    <w:rsid w:val="00327CCB"/>
    <w:rsid w:val="00330C24"/>
    <w:rsid w:val="00332499"/>
    <w:rsid w:val="00350BD8"/>
    <w:rsid w:val="00367041"/>
    <w:rsid w:val="003814D2"/>
    <w:rsid w:val="00392996"/>
    <w:rsid w:val="00393406"/>
    <w:rsid w:val="003C36F6"/>
    <w:rsid w:val="00417E48"/>
    <w:rsid w:val="00420207"/>
    <w:rsid w:val="004E7902"/>
    <w:rsid w:val="00523A4C"/>
    <w:rsid w:val="005374B5"/>
    <w:rsid w:val="005421E5"/>
    <w:rsid w:val="005479A6"/>
    <w:rsid w:val="00581076"/>
    <w:rsid w:val="00586C33"/>
    <w:rsid w:val="005A5CFD"/>
    <w:rsid w:val="005B47B0"/>
    <w:rsid w:val="005E25AE"/>
    <w:rsid w:val="005F3D1E"/>
    <w:rsid w:val="0064620C"/>
    <w:rsid w:val="00651C27"/>
    <w:rsid w:val="00657C88"/>
    <w:rsid w:val="00686FB2"/>
    <w:rsid w:val="006A6975"/>
    <w:rsid w:val="006A7E09"/>
    <w:rsid w:val="006C1F69"/>
    <w:rsid w:val="006E1E5A"/>
    <w:rsid w:val="006E35D7"/>
    <w:rsid w:val="00717B0B"/>
    <w:rsid w:val="00720A8D"/>
    <w:rsid w:val="007631B1"/>
    <w:rsid w:val="007736B3"/>
    <w:rsid w:val="007869A9"/>
    <w:rsid w:val="007B6DEF"/>
    <w:rsid w:val="008044D7"/>
    <w:rsid w:val="00814A10"/>
    <w:rsid w:val="008234B3"/>
    <w:rsid w:val="008253D6"/>
    <w:rsid w:val="00825751"/>
    <w:rsid w:val="00836E40"/>
    <w:rsid w:val="008618FE"/>
    <w:rsid w:val="0088616A"/>
    <w:rsid w:val="0089305C"/>
    <w:rsid w:val="008B094B"/>
    <w:rsid w:val="008C3870"/>
    <w:rsid w:val="008E5323"/>
    <w:rsid w:val="00921FBD"/>
    <w:rsid w:val="0092457A"/>
    <w:rsid w:val="00946235"/>
    <w:rsid w:val="0096097C"/>
    <w:rsid w:val="009A01A6"/>
    <w:rsid w:val="009D7BCA"/>
    <w:rsid w:val="009E49CE"/>
    <w:rsid w:val="00A0670F"/>
    <w:rsid w:val="00A073BA"/>
    <w:rsid w:val="00A13491"/>
    <w:rsid w:val="00A24A7E"/>
    <w:rsid w:val="00A8382A"/>
    <w:rsid w:val="00AA5D51"/>
    <w:rsid w:val="00AB1780"/>
    <w:rsid w:val="00AB2930"/>
    <w:rsid w:val="00AD1391"/>
    <w:rsid w:val="00AF064F"/>
    <w:rsid w:val="00B01547"/>
    <w:rsid w:val="00B05E59"/>
    <w:rsid w:val="00B773C8"/>
    <w:rsid w:val="00B8104E"/>
    <w:rsid w:val="00BA24EE"/>
    <w:rsid w:val="00BD6627"/>
    <w:rsid w:val="00BE1C12"/>
    <w:rsid w:val="00BF179B"/>
    <w:rsid w:val="00BF4E7F"/>
    <w:rsid w:val="00C207CD"/>
    <w:rsid w:val="00C30FDF"/>
    <w:rsid w:val="00C31DE8"/>
    <w:rsid w:val="00C40743"/>
    <w:rsid w:val="00C630CF"/>
    <w:rsid w:val="00CA69AA"/>
    <w:rsid w:val="00D021BB"/>
    <w:rsid w:val="00D0788B"/>
    <w:rsid w:val="00D57178"/>
    <w:rsid w:val="00DB0F7D"/>
    <w:rsid w:val="00DC2193"/>
    <w:rsid w:val="00E13E35"/>
    <w:rsid w:val="00E26B1D"/>
    <w:rsid w:val="00E6068C"/>
    <w:rsid w:val="00E727F9"/>
    <w:rsid w:val="00EB4DF2"/>
    <w:rsid w:val="00EB671C"/>
    <w:rsid w:val="00EF35E3"/>
    <w:rsid w:val="00EF4B6C"/>
    <w:rsid w:val="00F178C6"/>
    <w:rsid w:val="00F51D01"/>
    <w:rsid w:val="00F561F2"/>
    <w:rsid w:val="00F600BE"/>
    <w:rsid w:val="00F66325"/>
    <w:rsid w:val="00FC0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E7BF07"/>
  <w15:chartTrackingRefBased/>
  <w15:docId w15:val="{D21AC6EE-6F23-9E40-AECC-4C8A077F4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1414</Words>
  <Characters>8065</Characters>
  <Application>Microsoft Office Word</Application>
  <DocSecurity>0</DocSecurity>
  <Lines>67</Lines>
  <Paragraphs>18</Paragraphs>
  <ScaleCrop>false</ScaleCrop>
  <Company/>
  <LinksUpToDate>false</LinksUpToDate>
  <CharactersWithSpaces>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Hughes</dc:creator>
  <cp:keywords/>
  <dc:description/>
  <cp:lastModifiedBy>Christine Hughes</cp:lastModifiedBy>
  <cp:revision>2</cp:revision>
  <dcterms:created xsi:type="dcterms:W3CDTF">2021-11-03T12:25:00Z</dcterms:created>
  <dcterms:modified xsi:type="dcterms:W3CDTF">2021-11-03T12:25:00Z</dcterms:modified>
</cp:coreProperties>
</file>