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671B4" w14:textId="33B4983A" w:rsidR="00C2239A" w:rsidRPr="00C2239A" w:rsidRDefault="00C2239A" w:rsidP="00C2239A">
      <w:pPr>
        <w:rPr>
          <w:rFonts w:ascii="Arial" w:hAnsi="Arial" w:cs="Arial"/>
          <w:b/>
          <w:bCs/>
        </w:rPr>
      </w:pPr>
      <w:r w:rsidRPr="00C2239A">
        <w:rPr>
          <w:rFonts w:ascii="Arial" w:hAnsi="Arial" w:cs="Arial"/>
        </w:rPr>
        <w:t xml:space="preserve"> Task 5 </w:t>
      </w:r>
      <w:r w:rsidRPr="00C2239A">
        <w:rPr>
          <w:rFonts w:ascii="Arial" w:hAnsi="Arial" w:cs="Arial"/>
          <w:b/>
          <w:bCs/>
        </w:rPr>
        <w:t>PESTEL Analysis for Golden Spoon Ukraine (UK Frozen Food Market, 2025)</w:t>
      </w:r>
    </w:p>
    <w:p w14:paraId="26DE200C" w14:textId="36CD681B" w:rsidR="00FD6ADC" w:rsidRDefault="00FD6ADC" w:rsidP="00FD6ADC">
      <w:pPr>
        <w:rPr>
          <w:rFonts w:ascii="Arial" w:hAnsi="Arial" w:cs="Arial"/>
          <w:b/>
          <w:bCs/>
        </w:rPr>
      </w:pPr>
      <w:r w:rsidRPr="00FD6ADC">
        <w:rPr>
          <w:rFonts w:ascii="Arial" w:hAnsi="Arial" w:cs="Arial"/>
          <w:b/>
          <w:bCs/>
        </w:rPr>
        <w:t xml:space="preserve">Opportunities: </w:t>
      </w:r>
    </w:p>
    <w:p w14:paraId="302ABA21" w14:textId="79D0ED91" w:rsidR="00FD6ADC" w:rsidRPr="00FD6ADC" w:rsidRDefault="00FD6ADC" w:rsidP="00FD6AD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D6ADC">
        <w:rPr>
          <w:rFonts w:ascii="Arial" w:hAnsi="Arial" w:cs="Arial"/>
        </w:rPr>
        <w:t>UK government support for small food producers and local sourcing</w:t>
      </w:r>
      <w:r w:rsidRPr="00FD6ADC">
        <w:rPr>
          <w:rFonts w:ascii="Arial" w:hAnsi="Arial" w:cs="Arial"/>
        </w:rPr>
        <w:t xml:space="preserve">   </w:t>
      </w:r>
      <w:r w:rsidRPr="00FD6ADC">
        <w:rPr>
          <w:rFonts w:ascii="Arial" w:hAnsi="Arial" w:cs="Arial"/>
        </w:rPr>
        <w:t>initiatives aligns with your domestic ingredient strategy.</w:t>
      </w:r>
    </w:p>
    <w:p w14:paraId="72335150" w14:textId="2A316C2A" w:rsidR="00FD6ADC" w:rsidRPr="00FD6ADC" w:rsidRDefault="00FD6ADC" w:rsidP="00FD6ADC">
      <w:pPr>
        <w:rPr>
          <w:rFonts w:ascii="Arial" w:hAnsi="Arial" w:cs="Arial"/>
        </w:rPr>
      </w:pPr>
      <w:r w:rsidRPr="00FD6ADC">
        <w:rPr>
          <w:rFonts w:ascii="Arial" w:hAnsi="Arial" w:cs="Arial"/>
        </w:rPr>
        <w:t xml:space="preserve">• </w:t>
      </w:r>
      <w:r w:rsidRPr="00FD6ADC">
        <w:rPr>
          <w:rFonts w:ascii="Arial" w:hAnsi="Arial" w:cs="Arial"/>
        </w:rPr>
        <w:tab/>
        <w:t xml:space="preserve">Threats: Regulatory changes in food safety, </w:t>
      </w:r>
      <w:r w:rsidRPr="00FD6ADC">
        <w:rPr>
          <w:rFonts w:ascii="Arial" w:hAnsi="Arial" w:cs="Arial"/>
        </w:rPr>
        <w:t>labelling</w:t>
      </w:r>
      <w:r w:rsidRPr="00FD6ADC">
        <w:rPr>
          <w:rFonts w:ascii="Arial" w:hAnsi="Arial" w:cs="Arial"/>
        </w:rPr>
        <w:t>, or frozen goods standards may require operational updates.</w:t>
      </w:r>
    </w:p>
    <w:p w14:paraId="35C35549" w14:textId="77777777" w:rsidR="00FD6ADC" w:rsidRPr="00FD6ADC" w:rsidRDefault="00FD6ADC" w:rsidP="00FD6ADC">
      <w:pPr>
        <w:rPr>
          <w:rFonts w:ascii="Arial" w:hAnsi="Arial" w:cs="Arial"/>
        </w:rPr>
      </w:pPr>
      <w:r w:rsidRPr="00FD6ADC">
        <w:rPr>
          <w:rFonts w:ascii="Arial" w:hAnsi="Arial" w:cs="Arial"/>
        </w:rPr>
        <w:t xml:space="preserve">• </w:t>
      </w:r>
      <w:r w:rsidRPr="00FD6ADC">
        <w:rPr>
          <w:rFonts w:ascii="Arial" w:hAnsi="Arial" w:cs="Arial"/>
        </w:rPr>
        <w:tab/>
        <w:t>Impact: Local sourcing strengthens resilience against international trade disruptions and supports “buy local” consumer trends.</w:t>
      </w:r>
    </w:p>
    <w:p w14:paraId="11984E57" w14:textId="21ABA8AA" w:rsidR="00FD6ADC" w:rsidRPr="00FD6ADC" w:rsidRDefault="00FD6ADC" w:rsidP="00FD6ADC">
      <w:pPr>
        <w:rPr>
          <w:rFonts w:ascii="Arial" w:hAnsi="Arial" w:cs="Arial"/>
        </w:rPr>
      </w:pPr>
      <w:r w:rsidRPr="00FD6ADC">
        <w:rPr>
          <w:rFonts w:ascii="Arial" w:hAnsi="Arial" w:cs="Arial"/>
        </w:rPr>
        <w:t xml:space="preserve">• </w:t>
      </w:r>
      <w:r w:rsidRPr="00FD6ADC">
        <w:rPr>
          <w:rFonts w:ascii="Arial" w:hAnsi="Arial" w:cs="Arial"/>
        </w:rPr>
        <w:tab/>
        <w:t>Strategy: Emphasize UK-sourced ingredients in branding and maintain proactive compliance with domestic food regulations.</w:t>
      </w:r>
    </w:p>
    <w:p w14:paraId="175A37DA" w14:textId="0C436C24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  <w:b/>
          <w:bCs/>
        </w:rPr>
        <w:t>Economic</w:t>
      </w:r>
    </w:p>
    <w:p w14:paraId="7B1D5BB1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Opportunities: Frozen food market in the UK is growing steadily, projected to reach £19.4 billion by end of 2025.</w:t>
      </w:r>
    </w:p>
    <w:p w14:paraId="25A92B04" w14:textId="77777777" w:rsidR="00FD6ADC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 xml:space="preserve">Threats: </w:t>
      </w:r>
      <w:r w:rsidR="00FD6ADC" w:rsidRPr="00FD6ADC">
        <w:rPr>
          <w:rFonts w:ascii="Arial" w:hAnsi="Arial" w:cs="Arial"/>
        </w:rPr>
        <w:t>Rising prices and everyday expenses might make people spend less on non-essential items like premium frozen foods.</w:t>
      </w:r>
    </w:p>
    <w:p w14:paraId="0FD51C0C" w14:textId="4CD86BB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Impact: Price sensitivity among consumers could affect premium product lines.</w:t>
      </w:r>
    </w:p>
    <w:p w14:paraId="573505CE" w14:textId="77777777" w:rsidR="003253C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 xml:space="preserve">Strategy: </w:t>
      </w:r>
      <w:r w:rsidR="003253CA" w:rsidRPr="003253CA">
        <w:rPr>
          <w:rFonts w:ascii="Arial" w:hAnsi="Arial" w:cs="Arial"/>
        </w:rPr>
        <w:t>Offer affordable pricing and value packs designed to be accessible to all customers, not just premium buyers. Products will remain budget-friendly without compromising on authenticity or quality.</w:t>
      </w:r>
    </w:p>
    <w:p w14:paraId="3F1BD8F9" w14:textId="0CBD5A11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 </w:t>
      </w:r>
      <w:r w:rsidRPr="00C2239A">
        <w:rPr>
          <w:rFonts w:ascii="Arial" w:hAnsi="Arial" w:cs="Arial"/>
          <w:b/>
          <w:bCs/>
        </w:rPr>
        <w:t>Sociocultural</w:t>
      </w:r>
    </w:p>
    <w:p w14:paraId="2A5FA7FE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Opportunities: Rising interest in ethnic and comfort foods, especially among diaspora and adventurous eaters.</w:t>
      </w:r>
    </w:p>
    <w:p w14:paraId="32BC8574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Threats: Preference shifts toward fresh and organic may challenge frozen product perception.</w:t>
      </w:r>
    </w:p>
    <w:p w14:paraId="0558863D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Impact: Brand must emphasize authenticity and health-conscious ingredients.</w:t>
      </w:r>
    </w:p>
    <w:p w14:paraId="3022967F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Strategy: Highlight natural ingredients, cultural heritage, and convenience in marketing.</w:t>
      </w:r>
    </w:p>
    <w:p w14:paraId="39F452CA" w14:textId="1F8FC91F" w:rsidR="00C2239A" w:rsidRPr="00C2239A" w:rsidRDefault="00C2239A" w:rsidP="00C2239A">
      <w:pPr>
        <w:rPr>
          <w:rFonts w:ascii="Arial" w:hAnsi="Arial" w:cs="Arial"/>
          <w:b/>
          <w:bCs/>
        </w:rPr>
      </w:pPr>
      <w:r w:rsidRPr="00C2239A">
        <w:rPr>
          <w:rFonts w:ascii="Arial" w:hAnsi="Arial" w:cs="Arial"/>
          <w:b/>
          <w:bCs/>
        </w:rPr>
        <w:t>Technological</w:t>
      </w:r>
    </w:p>
    <w:p w14:paraId="6D18E240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Opportunities: Advances in freezing technology and e-commerce platforms enhance product quality and reach.</w:t>
      </w:r>
    </w:p>
    <w:p w14:paraId="6EACAD67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Threats: High initial investment in tech infrastructure and digital marketing.</w:t>
      </w:r>
    </w:p>
    <w:p w14:paraId="718547DE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Impact: Tech adoption is essential for scaling and customer engagement.</w:t>
      </w:r>
    </w:p>
    <w:p w14:paraId="2291DE9F" w14:textId="77777777" w:rsid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lastRenderedPageBreak/>
        <w:t xml:space="preserve">• </w:t>
      </w:r>
      <w:r w:rsidRPr="00C2239A">
        <w:rPr>
          <w:rFonts w:ascii="Arial" w:hAnsi="Arial" w:cs="Arial"/>
        </w:rPr>
        <w:tab/>
        <w:t>Strategy: Invest in efficient freezing methods and build a strong online ordering system.</w:t>
      </w:r>
    </w:p>
    <w:p w14:paraId="58FBB1C0" w14:textId="7BB67ACC" w:rsidR="00C2239A" w:rsidRPr="00C2239A" w:rsidRDefault="00C2239A" w:rsidP="00C2239A">
      <w:pPr>
        <w:rPr>
          <w:rFonts w:ascii="Arial" w:hAnsi="Arial" w:cs="Arial"/>
          <w:b/>
          <w:bCs/>
        </w:rPr>
      </w:pPr>
      <w:r w:rsidRPr="00C2239A">
        <w:rPr>
          <w:rFonts w:ascii="Arial" w:hAnsi="Arial" w:cs="Arial"/>
          <w:b/>
          <w:bCs/>
        </w:rPr>
        <w:t xml:space="preserve"> Legal</w:t>
      </w:r>
    </w:p>
    <w:p w14:paraId="4ADF0670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Opportunities: Clear food safety standards help build consumer trust.</w:t>
      </w:r>
    </w:p>
    <w:p w14:paraId="6906E1E8" w14:textId="08BC0D8D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 xml:space="preserve">Threats: Strict </w:t>
      </w:r>
      <w:r w:rsidRPr="00C2239A">
        <w:rPr>
          <w:rFonts w:ascii="Arial" w:hAnsi="Arial" w:cs="Arial"/>
        </w:rPr>
        <w:t>labelling</w:t>
      </w:r>
      <w:r w:rsidRPr="00C2239A">
        <w:rPr>
          <w:rFonts w:ascii="Arial" w:hAnsi="Arial" w:cs="Arial"/>
        </w:rPr>
        <w:t>, allergen, and hygiene regulations require constant compliance.</w:t>
      </w:r>
    </w:p>
    <w:p w14:paraId="48157EB6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Impact: Non-compliance could lead to fines or reputational damage.</w:t>
      </w:r>
    </w:p>
    <w:p w14:paraId="7BAAE880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Strategy: Maintain rigorous quality control and staff training aligned with UK food laws.</w:t>
      </w:r>
    </w:p>
    <w:p w14:paraId="66A67547" w14:textId="5ABB4FDE" w:rsidR="00C2239A" w:rsidRPr="00C2239A" w:rsidRDefault="00C2239A" w:rsidP="00C2239A">
      <w:pPr>
        <w:rPr>
          <w:rFonts w:ascii="Arial" w:hAnsi="Arial" w:cs="Arial"/>
          <w:b/>
          <w:bCs/>
        </w:rPr>
      </w:pPr>
      <w:r w:rsidRPr="00C2239A">
        <w:rPr>
          <w:rFonts w:ascii="Arial" w:hAnsi="Arial" w:cs="Arial"/>
          <w:b/>
          <w:bCs/>
        </w:rPr>
        <w:t>Environmental</w:t>
      </w:r>
    </w:p>
    <w:p w14:paraId="1AEE0B86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Opportunities: Demand for sustainable packaging and reduced food waste aligns with frozen product benefits.</w:t>
      </w:r>
    </w:p>
    <w:p w14:paraId="393CC848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Threats: Pressure to reduce carbon footprint in production and logistics.</w:t>
      </w:r>
    </w:p>
    <w:p w14:paraId="6BDC3943" w14:textId="77777777" w:rsidR="00C2239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Impact: Environmental responsibility influences consumer loyalty.</w:t>
      </w:r>
    </w:p>
    <w:p w14:paraId="235B911F" w14:textId="7A8DA7A3" w:rsidR="0089150A" w:rsidRPr="00C2239A" w:rsidRDefault="00C2239A" w:rsidP="00C2239A">
      <w:pPr>
        <w:rPr>
          <w:rFonts w:ascii="Arial" w:hAnsi="Arial" w:cs="Arial"/>
        </w:rPr>
      </w:pPr>
      <w:r w:rsidRPr="00C2239A">
        <w:rPr>
          <w:rFonts w:ascii="Arial" w:hAnsi="Arial" w:cs="Arial"/>
        </w:rPr>
        <w:t xml:space="preserve">• </w:t>
      </w:r>
      <w:r w:rsidRPr="00C2239A">
        <w:rPr>
          <w:rFonts w:ascii="Arial" w:hAnsi="Arial" w:cs="Arial"/>
        </w:rPr>
        <w:tab/>
        <w:t>Strategy: Use recyclable packaging, optimize delivery routes, and promote low-waste cooking.</w:t>
      </w:r>
    </w:p>
    <w:sectPr w:rsidR="0089150A" w:rsidRPr="00C22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0AE9F" w14:textId="77777777" w:rsidR="00C2239A" w:rsidRDefault="00C2239A" w:rsidP="00C2239A">
      <w:pPr>
        <w:spacing w:after="0" w:line="240" w:lineRule="auto"/>
      </w:pPr>
      <w:r>
        <w:separator/>
      </w:r>
    </w:p>
  </w:endnote>
  <w:endnote w:type="continuationSeparator" w:id="0">
    <w:p w14:paraId="1024F238" w14:textId="77777777" w:rsidR="00C2239A" w:rsidRDefault="00C2239A" w:rsidP="00C22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7162" w14:textId="77777777" w:rsidR="00C2239A" w:rsidRDefault="00C2239A" w:rsidP="00C2239A">
      <w:pPr>
        <w:spacing w:after="0" w:line="240" w:lineRule="auto"/>
      </w:pPr>
      <w:r>
        <w:separator/>
      </w:r>
    </w:p>
  </w:footnote>
  <w:footnote w:type="continuationSeparator" w:id="0">
    <w:p w14:paraId="4AA9BE80" w14:textId="77777777" w:rsidR="00C2239A" w:rsidRDefault="00C2239A" w:rsidP="00C22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42745"/>
    <w:multiLevelType w:val="hybridMultilevel"/>
    <w:tmpl w:val="205E23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4778B1"/>
    <w:multiLevelType w:val="hybridMultilevel"/>
    <w:tmpl w:val="E56E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34CBC"/>
    <w:multiLevelType w:val="hybridMultilevel"/>
    <w:tmpl w:val="24B6A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215181">
    <w:abstractNumId w:val="1"/>
  </w:num>
  <w:num w:numId="2" w16cid:durableId="2011251514">
    <w:abstractNumId w:val="2"/>
  </w:num>
  <w:num w:numId="3" w16cid:durableId="95180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9A"/>
    <w:rsid w:val="003253CA"/>
    <w:rsid w:val="0089150A"/>
    <w:rsid w:val="008E5B82"/>
    <w:rsid w:val="00BA7346"/>
    <w:rsid w:val="00C2239A"/>
    <w:rsid w:val="00FD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E812"/>
  <w15:chartTrackingRefBased/>
  <w15:docId w15:val="{649C93FB-820B-4B67-803B-C833C403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3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3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3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3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3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3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3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3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3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3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3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3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3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3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3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3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3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3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3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3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3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3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39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2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39A"/>
  </w:style>
  <w:style w:type="paragraph" w:styleId="Footer">
    <w:name w:val="footer"/>
    <w:basedOn w:val="Normal"/>
    <w:link w:val="FooterChar"/>
    <w:uiPriority w:val="99"/>
    <w:unhideWhenUsed/>
    <w:rsid w:val="00C22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 Kovenia</dc:creator>
  <cp:keywords/>
  <dc:description/>
  <cp:lastModifiedBy>tetiana Kovenia</cp:lastModifiedBy>
  <cp:revision>1</cp:revision>
  <dcterms:created xsi:type="dcterms:W3CDTF">2025-11-11T10:22:00Z</dcterms:created>
  <dcterms:modified xsi:type="dcterms:W3CDTF">2025-11-11T10:54:00Z</dcterms:modified>
</cp:coreProperties>
</file>