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428D" w:rsidRDefault="008F5274" w:rsidP="007F1675">
      <w:pPr>
        <w:pStyle w:val="Title"/>
      </w:pPr>
      <w:r>
        <w:t>Instrumentation and Control</w:t>
      </w:r>
    </w:p>
    <w:sdt>
      <w:sdtPr>
        <w:rPr>
          <w:b w:val="0"/>
          <w:bCs w:val="0"/>
          <w:caps w:val="0"/>
          <w:color w:val="auto"/>
          <w:spacing w:val="0"/>
          <w:sz w:val="20"/>
          <w:szCs w:val="20"/>
          <w:lang w:bidi="ar-SA"/>
        </w:rPr>
        <w:id w:val="-542822237"/>
        <w:docPartObj>
          <w:docPartGallery w:val="Table of Contents"/>
          <w:docPartUnique/>
        </w:docPartObj>
      </w:sdtPr>
      <w:sdtEndPr>
        <w:rPr>
          <w:noProof/>
        </w:rPr>
      </w:sdtEndPr>
      <w:sdtContent>
        <w:p w:rsidR="00044E72" w:rsidRDefault="00044E72">
          <w:pPr>
            <w:pStyle w:val="TOCHeading"/>
          </w:pPr>
          <w:r>
            <w:t>Contents</w:t>
          </w:r>
        </w:p>
        <w:p w:rsidR="00AE1087" w:rsidRDefault="00044E72">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463951751" w:history="1">
            <w:r w:rsidR="00AE1087" w:rsidRPr="00F269A0">
              <w:rPr>
                <w:rStyle w:val="Hyperlink"/>
                <w:noProof/>
              </w:rPr>
              <w:t>Introduction</w:t>
            </w:r>
            <w:r w:rsidR="00AE1087">
              <w:rPr>
                <w:noProof/>
                <w:webHidden/>
              </w:rPr>
              <w:tab/>
            </w:r>
            <w:r w:rsidR="00AE1087">
              <w:rPr>
                <w:noProof/>
                <w:webHidden/>
              </w:rPr>
              <w:fldChar w:fldCharType="begin"/>
            </w:r>
            <w:r w:rsidR="00AE1087">
              <w:rPr>
                <w:noProof/>
                <w:webHidden/>
              </w:rPr>
              <w:instrText xml:space="preserve"> PAGEREF _Toc463951751 \h </w:instrText>
            </w:r>
            <w:r w:rsidR="00AE1087">
              <w:rPr>
                <w:noProof/>
                <w:webHidden/>
              </w:rPr>
            </w:r>
            <w:r w:rsidR="00AE1087">
              <w:rPr>
                <w:noProof/>
                <w:webHidden/>
              </w:rPr>
              <w:fldChar w:fldCharType="separate"/>
            </w:r>
            <w:r w:rsidR="00802BBB">
              <w:rPr>
                <w:noProof/>
                <w:webHidden/>
              </w:rPr>
              <w:t>2</w:t>
            </w:r>
            <w:r w:rsidR="00AE1087">
              <w:rPr>
                <w:noProof/>
                <w:webHidden/>
              </w:rPr>
              <w:fldChar w:fldCharType="end"/>
            </w:r>
          </w:hyperlink>
        </w:p>
        <w:p w:rsidR="00AE1087" w:rsidRDefault="00DE3B5C">
          <w:pPr>
            <w:pStyle w:val="TOC1"/>
            <w:tabs>
              <w:tab w:val="right" w:leader="dot" w:pos="9016"/>
            </w:tabs>
            <w:rPr>
              <w:noProof/>
              <w:sz w:val="22"/>
              <w:szCs w:val="22"/>
              <w:lang w:eastAsia="en-GB"/>
            </w:rPr>
          </w:pPr>
          <w:hyperlink w:anchor="_Toc463951752" w:history="1">
            <w:r w:rsidR="00AE1087" w:rsidRPr="00F269A0">
              <w:rPr>
                <w:rStyle w:val="Hyperlink"/>
                <w:noProof/>
              </w:rPr>
              <w:t>Instrumentation</w:t>
            </w:r>
            <w:r w:rsidR="00AE1087">
              <w:rPr>
                <w:noProof/>
                <w:webHidden/>
              </w:rPr>
              <w:tab/>
            </w:r>
            <w:r w:rsidR="00AE1087">
              <w:rPr>
                <w:noProof/>
                <w:webHidden/>
              </w:rPr>
              <w:fldChar w:fldCharType="begin"/>
            </w:r>
            <w:r w:rsidR="00AE1087">
              <w:rPr>
                <w:noProof/>
                <w:webHidden/>
              </w:rPr>
              <w:instrText xml:space="preserve"> PAGEREF _Toc463951752 \h </w:instrText>
            </w:r>
            <w:r w:rsidR="00AE1087">
              <w:rPr>
                <w:noProof/>
                <w:webHidden/>
              </w:rPr>
            </w:r>
            <w:r w:rsidR="00AE1087">
              <w:rPr>
                <w:noProof/>
                <w:webHidden/>
              </w:rPr>
              <w:fldChar w:fldCharType="separate"/>
            </w:r>
            <w:r w:rsidR="00802BBB">
              <w:rPr>
                <w:noProof/>
                <w:webHidden/>
              </w:rPr>
              <w:t>3</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53" w:history="1">
            <w:r w:rsidR="00AE1087" w:rsidRPr="00F269A0">
              <w:rPr>
                <w:rStyle w:val="Hyperlink"/>
                <w:noProof/>
              </w:rPr>
              <w:t>Transducer Parameters</w:t>
            </w:r>
            <w:r w:rsidR="00AE1087">
              <w:rPr>
                <w:noProof/>
                <w:webHidden/>
              </w:rPr>
              <w:tab/>
            </w:r>
            <w:r w:rsidR="00AE1087">
              <w:rPr>
                <w:noProof/>
                <w:webHidden/>
              </w:rPr>
              <w:fldChar w:fldCharType="begin"/>
            </w:r>
            <w:r w:rsidR="00AE1087">
              <w:rPr>
                <w:noProof/>
                <w:webHidden/>
              </w:rPr>
              <w:instrText xml:space="preserve"> PAGEREF _Toc463951753 \h </w:instrText>
            </w:r>
            <w:r w:rsidR="00AE1087">
              <w:rPr>
                <w:noProof/>
                <w:webHidden/>
              </w:rPr>
            </w:r>
            <w:r w:rsidR="00AE1087">
              <w:rPr>
                <w:noProof/>
                <w:webHidden/>
              </w:rPr>
              <w:fldChar w:fldCharType="separate"/>
            </w:r>
            <w:r w:rsidR="00802BBB">
              <w:rPr>
                <w:noProof/>
                <w:webHidden/>
              </w:rPr>
              <w:t>3</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54" w:history="1">
            <w:r w:rsidR="00AE1087" w:rsidRPr="00F269A0">
              <w:rPr>
                <w:rStyle w:val="Hyperlink"/>
                <w:noProof/>
              </w:rPr>
              <w:t>Sensitivity</w:t>
            </w:r>
            <w:r w:rsidR="00AE1087">
              <w:rPr>
                <w:noProof/>
                <w:webHidden/>
              </w:rPr>
              <w:tab/>
            </w:r>
            <w:r w:rsidR="00AE1087">
              <w:rPr>
                <w:noProof/>
                <w:webHidden/>
              </w:rPr>
              <w:fldChar w:fldCharType="begin"/>
            </w:r>
            <w:r w:rsidR="00AE1087">
              <w:rPr>
                <w:noProof/>
                <w:webHidden/>
              </w:rPr>
              <w:instrText xml:space="preserve"> PAGEREF _Toc463951754 \h </w:instrText>
            </w:r>
            <w:r w:rsidR="00AE1087">
              <w:rPr>
                <w:noProof/>
                <w:webHidden/>
              </w:rPr>
            </w:r>
            <w:r w:rsidR="00AE1087">
              <w:rPr>
                <w:noProof/>
                <w:webHidden/>
              </w:rPr>
              <w:fldChar w:fldCharType="separate"/>
            </w:r>
            <w:r w:rsidR="00802BBB">
              <w:rPr>
                <w:noProof/>
                <w:webHidden/>
              </w:rPr>
              <w:t>4</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55" w:history="1">
            <w:r w:rsidR="00AE1087" w:rsidRPr="00F269A0">
              <w:rPr>
                <w:rStyle w:val="Hyperlink"/>
                <w:noProof/>
              </w:rPr>
              <w:t>Operating Range</w:t>
            </w:r>
            <w:r w:rsidR="00AE1087">
              <w:rPr>
                <w:noProof/>
                <w:webHidden/>
              </w:rPr>
              <w:tab/>
            </w:r>
            <w:r w:rsidR="00AE1087">
              <w:rPr>
                <w:noProof/>
                <w:webHidden/>
              </w:rPr>
              <w:fldChar w:fldCharType="begin"/>
            </w:r>
            <w:r w:rsidR="00AE1087">
              <w:rPr>
                <w:noProof/>
                <w:webHidden/>
              </w:rPr>
              <w:instrText xml:space="preserve"> PAGEREF _Toc463951755 \h </w:instrText>
            </w:r>
            <w:r w:rsidR="00AE1087">
              <w:rPr>
                <w:noProof/>
                <w:webHidden/>
              </w:rPr>
            </w:r>
            <w:r w:rsidR="00AE1087">
              <w:rPr>
                <w:noProof/>
                <w:webHidden/>
              </w:rPr>
              <w:fldChar w:fldCharType="separate"/>
            </w:r>
            <w:r w:rsidR="00802BBB">
              <w:rPr>
                <w:noProof/>
                <w:webHidden/>
              </w:rPr>
              <w:t>4</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56" w:history="1">
            <w:r w:rsidR="00AE1087" w:rsidRPr="00F269A0">
              <w:rPr>
                <w:rStyle w:val="Hyperlink"/>
                <w:noProof/>
              </w:rPr>
              <w:t>Resolution</w:t>
            </w:r>
            <w:r w:rsidR="00AE1087">
              <w:rPr>
                <w:noProof/>
                <w:webHidden/>
              </w:rPr>
              <w:tab/>
            </w:r>
            <w:r w:rsidR="00AE1087">
              <w:rPr>
                <w:noProof/>
                <w:webHidden/>
              </w:rPr>
              <w:fldChar w:fldCharType="begin"/>
            </w:r>
            <w:r w:rsidR="00AE1087">
              <w:rPr>
                <w:noProof/>
                <w:webHidden/>
              </w:rPr>
              <w:instrText xml:space="preserve"> PAGEREF _Toc463951756 \h </w:instrText>
            </w:r>
            <w:r w:rsidR="00AE1087">
              <w:rPr>
                <w:noProof/>
                <w:webHidden/>
              </w:rPr>
            </w:r>
            <w:r w:rsidR="00AE1087">
              <w:rPr>
                <w:noProof/>
                <w:webHidden/>
              </w:rPr>
              <w:fldChar w:fldCharType="separate"/>
            </w:r>
            <w:r w:rsidR="00802BBB">
              <w:rPr>
                <w:noProof/>
                <w:webHidden/>
              </w:rPr>
              <w:t>5</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57" w:history="1">
            <w:r w:rsidR="00AE1087" w:rsidRPr="00F269A0">
              <w:rPr>
                <w:rStyle w:val="Hyperlink"/>
                <w:noProof/>
              </w:rPr>
              <w:t>Accuracy</w:t>
            </w:r>
            <w:r w:rsidR="00AE1087">
              <w:rPr>
                <w:noProof/>
                <w:webHidden/>
              </w:rPr>
              <w:tab/>
            </w:r>
            <w:r w:rsidR="00AE1087">
              <w:rPr>
                <w:noProof/>
                <w:webHidden/>
              </w:rPr>
              <w:fldChar w:fldCharType="begin"/>
            </w:r>
            <w:r w:rsidR="00AE1087">
              <w:rPr>
                <w:noProof/>
                <w:webHidden/>
              </w:rPr>
              <w:instrText xml:space="preserve"> PAGEREF _Toc463951757 \h </w:instrText>
            </w:r>
            <w:r w:rsidR="00AE1087">
              <w:rPr>
                <w:noProof/>
                <w:webHidden/>
              </w:rPr>
            </w:r>
            <w:r w:rsidR="00AE1087">
              <w:rPr>
                <w:noProof/>
                <w:webHidden/>
              </w:rPr>
              <w:fldChar w:fldCharType="separate"/>
            </w:r>
            <w:r w:rsidR="00802BBB">
              <w:rPr>
                <w:noProof/>
                <w:webHidden/>
              </w:rPr>
              <w:t>5</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58" w:history="1">
            <w:r w:rsidR="00AE1087" w:rsidRPr="00F269A0">
              <w:rPr>
                <w:rStyle w:val="Hyperlink"/>
                <w:noProof/>
              </w:rPr>
              <w:t>Linearity</w:t>
            </w:r>
            <w:r w:rsidR="00AE1087">
              <w:rPr>
                <w:noProof/>
                <w:webHidden/>
              </w:rPr>
              <w:tab/>
            </w:r>
            <w:r w:rsidR="00AE1087">
              <w:rPr>
                <w:noProof/>
                <w:webHidden/>
              </w:rPr>
              <w:fldChar w:fldCharType="begin"/>
            </w:r>
            <w:r w:rsidR="00AE1087">
              <w:rPr>
                <w:noProof/>
                <w:webHidden/>
              </w:rPr>
              <w:instrText xml:space="preserve"> PAGEREF _Toc463951758 \h </w:instrText>
            </w:r>
            <w:r w:rsidR="00AE1087">
              <w:rPr>
                <w:noProof/>
                <w:webHidden/>
              </w:rPr>
            </w:r>
            <w:r w:rsidR="00AE1087">
              <w:rPr>
                <w:noProof/>
                <w:webHidden/>
              </w:rPr>
              <w:fldChar w:fldCharType="separate"/>
            </w:r>
            <w:r w:rsidR="00802BBB">
              <w:rPr>
                <w:noProof/>
                <w:webHidden/>
              </w:rPr>
              <w:t>5</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59" w:history="1">
            <w:r w:rsidR="00AE1087" w:rsidRPr="00F269A0">
              <w:rPr>
                <w:rStyle w:val="Hyperlink"/>
                <w:noProof/>
              </w:rPr>
              <w:t>Hysteresis</w:t>
            </w:r>
            <w:r w:rsidR="00AE1087">
              <w:rPr>
                <w:noProof/>
                <w:webHidden/>
              </w:rPr>
              <w:tab/>
            </w:r>
            <w:r w:rsidR="00AE1087">
              <w:rPr>
                <w:noProof/>
                <w:webHidden/>
              </w:rPr>
              <w:fldChar w:fldCharType="begin"/>
            </w:r>
            <w:r w:rsidR="00AE1087">
              <w:rPr>
                <w:noProof/>
                <w:webHidden/>
              </w:rPr>
              <w:instrText xml:space="preserve"> PAGEREF _Toc463951759 \h </w:instrText>
            </w:r>
            <w:r w:rsidR="00AE1087">
              <w:rPr>
                <w:noProof/>
                <w:webHidden/>
              </w:rPr>
            </w:r>
            <w:r w:rsidR="00AE1087">
              <w:rPr>
                <w:noProof/>
                <w:webHidden/>
              </w:rPr>
              <w:fldChar w:fldCharType="separate"/>
            </w:r>
            <w:r w:rsidR="00802BBB">
              <w:rPr>
                <w:noProof/>
                <w:webHidden/>
              </w:rPr>
              <w:t>5</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60" w:history="1">
            <w:r w:rsidR="00AE1087" w:rsidRPr="00F269A0">
              <w:rPr>
                <w:rStyle w:val="Hyperlink"/>
                <w:noProof/>
              </w:rPr>
              <w:t>Response time</w:t>
            </w:r>
            <w:r w:rsidR="00AE1087">
              <w:rPr>
                <w:noProof/>
                <w:webHidden/>
              </w:rPr>
              <w:tab/>
            </w:r>
            <w:r w:rsidR="00AE1087">
              <w:rPr>
                <w:noProof/>
                <w:webHidden/>
              </w:rPr>
              <w:fldChar w:fldCharType="begin"/>
            </w:r>
            <w:r w:rsidR="00AE1087">
              <w:rPr>
                <w:noProof/>
                <w:webHidden/>
              </w:rPr>
              <w:instrText xml:space="preserve"> PAGEREF _Toc463951760 \h </w:instrText>
            </w:r>
            <w:r w:rsidR="00AE1087">
              <w:rPr>
                <w:noProof/>
                <w:webHidden/>
              </w:rPr>
            </w:r>
            <w:r w:rsidR="00AE1087">
              <w:rPr>
                <w:noProof/>
                <w:webHidden/>
              </w:rPr>
              <w:fldChar w:fldCharType="separate"/>
            </w:r>
            <w:r w:rsidR="00802BBB">
              <w:rPr>
                <w:noProof/>
                <w:webHidden/>
              </w:rPr>
              <w:t>6</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61" w:history="1">
            <w:r w:rsidR="00AE1087" w:rsidRPr="00F269A0">
              <w:rPr>
                <w:rStyle w:val="Hyperlink"/>
                <w:noProof/>
              </w:rPr>
              <w:t>Transducer classification</w:t>
            </w:r>
            <w:r w:rsidR="00AE1087">
              <w:rPr>
                <w:noProof/>
                <w:webHidden/>
              </w:rPr>
              <w:tab/>
            </w:r>
            <w:r w:rsidR="00AE1087">
              <w:rPr>
                <w:noProof/>
                <w:webHidden/>
              </w:rPr>
              <w:fldChar w:fldCharType="begin"/>
            </w:r>
            <w:r w:rsidR="00AE1087">
              <w:rPr>
                <w:noProof/>
                <w:webHidden/>
              </w:rPr>
              <w:instrText xml:space="preserve"> PAGEREF _Toc463951761 \h </w:instrText>
            </w:r>
            <w:r w:rsidR="00AE1087">
              <w:rPr>
                <w:noProof/>
                <w:webHidden/>
              </w:rPr>
            </w:r>
            <w:r w:rsidR="00AE1087">
              <w:rPr>
                <w:noProof/>
                <w:webHidden/>
              </w:rPr>
              <w:fldChar w:fldCharType="separate"/>
            </w:r>
            <w:r w:rsidR="00802BBB">
              <w:rPr>
                <w:noProof/>
                <w:webHidden/>
              </w:rPr>
              <w:t>6</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62" w:history="1">
            <w:r w:rsidR="00AE1087" w:rsidRPr="00F269A0">
              <w:rPr>
                <w:rStyle w:val="Hyperlink"/>
                <w:noProof/>
              </w:rPr>
              <w:t>Passive Transducers</w:t>
            </w:r>
            <w:r w:rsidR="00AE1087">
              <w:rPr>
                <w:noProof/>
                <w:webHidden/>
              </w:rPr>
              <w:tab/>
            </w:r>
            <w:r w:rsidR="00AE1087">
              <w:rPr>
                <w:noProof/>
                <w:webHidden/>
              </w:rPr>
              <w:fldChar w:fldCharType="begin"/>
            </w:r>
            <w:r w:rsidR="00AE1087">
              <w:rPr>
                <w:noProof/>
                <w:webHidden/>
              </w:rPr>
              <w:instrText xml:space="preserve"> PAGEREF _Toc463951762 \h </w:instrText>
            </w:r>
            <w:r w:rsidR="00AE1087">
              <w:rPr>
                <w:noProof/>
                <w:webHidden/>
              </w:rPr>
            </w:r>
            <w:r w:rsidR="00AE1087">
              <w:rPr>
                <w:noProof/>
                <w:webHidden/>
              </w:rPr>
              <w:fldChar w:fldCharType="separate"/>
            </w:r>
            <w:r w:rsidR="00802BBB">
              <w:rPr>
                <w:noProof/>
                <w:webHidden/>
              </w:rPr>
              <w:t>6</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63" w:history="1">
            <w:r w:rsidR="00AE1087" w:rsidRPr="00F269A0">
              <w:rPr>
                <w:rStyle w:val="Hyperlink"/>
                <w:noProof/>
              </w:rPr>
              <w:t>Active Transducers</w:t>
            </w:r>
            <w:r w:rsidR="00AE1087">
              <w:rPr>
                <w:noProof/>
                <w:webHidden/>
              </w:rPr>
              <w:tab/>
            </w:r>
            <w:r w:rsidR="00AE1087">
              <w:rPr>
                <w:noProof/>
                <w:webHidden/>
              </w:rPr>
              <w:fldChar w:fldCharType="begin"/>
            </w:r>
            <w:r w:rsidR="00AE1087">
              <w:rPr>
                <w:noProof/>
                <w:webHidden/>
              </w:rPr>
              <w:instrText xml:space="preserve"> PAGEREF _Toc463951763 \h </w:instrText>
            </w:r>
            <w:r w:rsidR="00AE1087">
              <w:rPr>
                <w:noProof/>
                <w:webHidden/>
              </w:rPr>
            </w:r>
            <w:r w:rsidR="00AE1087">
              <w:rPr>
                <w:noProof/>
                <w:webHidden/>
              </w:rPr>
              <w:fldChar w:fldCharType="separate"/>
            </w:r>
            <w:r w:rsidR="00802BBB">
              <w:rPr>
                <w:noProof/>
                <w:webHidden/>
              </w:rPr>
              <w:t>6</w:t>
            </w:r>
            <w:r w:rsidR="00AE1087">
              <w:rPr>
                <w:noProof/>
                <w:webHidden/>
              </w:rPr>
              <w:fldChar w:fldCharType="end"/>
            </w:r>
          </w:hyperlink>
        </w:p>
        <w:p w:rsidR="00AE1087" w:rsidRDefault="00DE3B5C">
          <w:pPr>
            <w:pStyle w:val="TOC1"/>
            <w:tabs>
              <w:tab w:val="right" w:leader="dot" w:pos="9016"/>
            </w:tabs>
            <w:rPr>
              <w:noProof/>
              <w:sz w:val="22"/>
              <w:szCs w:val="22"/>
              <w:lang w:eastAsia="en-GB"/>
            </w:rPr>
          </w:pPr>
          <w:hyperlink w:anchor="_Toc463951764" w:history="1">
            <w:r w:rsidR="00AE1087" w:rsidRPr="00F269A0">
              <w:rPr>
                <w:rStyle w:val="Hyperlink"/>
                <w:noProof/>
              </w:rPr>
              <w:t>Control</w:t>
            </w:r>
            <w:r w:rsidR="00AE1087">
              <w:rPr>
                <w:noProof/>
                <w:webHidden/>
              </w:rPr>
              <w:tab/>
            </w:r>
            <w:r w:rsidR="00AE1087">
              <w:rPr>
                <w:noProof/>
                <w:webHidden/>
              </w:rPr>
              <w:fldChar w:fldCharType="begin"/>
            </w:r>
            <w:r w:rsidR="00AE1087">
              <w:rPr>
                <w:noProof/>
                <w:webHidden/>
              </w:rPr>
              <w:instrText xml:space="preserve"> PAGEREF _Toc463951764 \h </w:instrText>
            </w:r>
            <w:r w:rsidR="00AE1087">
              <w:rPr>
                <w:noProof/>
                <w:webHidden/>
              </w:rPr>
            </w:r>
            <w:r w:rsidR="00AE1087">
              <w:rPr>
                <w:noProof/>
                <w:webHidden/>
              </w:rPr>
              <w:fldChar w:fldCharType="separate"/>
            </w:r>
            <w:r w:rsidR="00802BBB">
              <w:rPr>
                <w:noProof/>
                <w:webHidden/>
              </w:rPr>
              <w:t>6</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65" w:history="1">
            <w:r w:rsidR="00AE1087" w:rsidRPr="00F269A0">
              <w:rPr>
                <w:rStyle w:val="Hyperlink"/>
                <w:noProof/>
              </w:rPr>
              <w:t>Transfer Functions</w:t>
            </w:r>
            <w:r w:rsidR="00AE1087">
              <w:rPr>
                <w:noProof/>
                <w:webHidden/>
              </w:rPr>
              <w:tab/>
            </w:r>
            <w:r w:rsidR="00AE1087">
              <w:rPr>
                <w:noProof/>
                <w:webHidden/>
              </w:rPr>
              <w:fldChar w:fldCharType="begin"/>
            </w:r>
            <w:r w:rsidR="00AE1087">
              <w:rPr>
                <w:noProof/>
                <w:webHidden/>
              </w:rPr>
              <w:instrText xml:space="preserve"> PAGEREF _Toc463951765 \h </w:instrText>
            </w:r>
            <w:r w:rsidR="00AE1087">
              <w:rPr>
                <w:noProof/>
                <w:webHidden/>
              </w:rPr>
            </w:r>
            <w:r w:rsidR="00AE1087">
              <w:rPr>
                <w:noProof/>
                <w:webHidden/>
              </w:rPr>
              <w:fldChar w:fldCharType="separate"/>
            </w:r>
            <w:r w:rsidR="00802BBB">
              <w:rPr>
                <w:noProof/>
                <w:webHidden/>
              </w:rPr>
              <w:t>6</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66" w:history="1">
            <w:r w:rsidR="00AE1087" w:rsidRPr="00F269A0">
              <w:rPr>
                <w:rStyle w:val="Hyperlink"/>
                <w:noProof/>
              </w:rPr>
              <w:t>Laplace Transforms</w:t>
            </w:r>
            <w:r w:rsidR="00AE1087">
              <w:rPr>
                <w:noProof/>
                <w:webHidden/>
              </w:rPr>
              <w:tab/>
            </w:r>
            <w:r w:rsidR="00AE1087">
              <w:rPr>
                <w:noProof/>
                <w:webHidden/>
              </w:rPr>
              <w:fldChar w:fldCharType="begin"/>
            </w:r>
            <w:r w:rsidR="00AE1087">
              <w:rPr>
                <w:noProof/>
                <w:webHidden/>
              </w:rPr>
              <w:instrText xml:space="preserve"> PAGEREF _Toc463951766 \h </w:instrText>
            </w:r>
            <w:r w:rsidR="00AE1087">
              <w:rPr>
                <w:noProof/>
                <w:webHidden/>
              </w:rPr>
            </w:r>
            <w:r w:rsidR="00AE1087">
              <w:rPr>
                <w:noProof/>
                <w:webHidden/>
              </w:rPr>
              <w:fldChar w:fldCharType="separate"/>
            </w:r>
            <w:r w:rsidR="00802BBB">
              <w:rPr>
                <w:noProof/>
                <w:webHidden/>
              </w:rPr>
              <w:t>7</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67" w:history="1">
            <w:r w:rsidR="00AE1087" w:rsidRPr="00F269A0">
              <w:rPr>
                <w:rStyle w:val="Hyperlink"/>
                <w:noProof/>
              </w:rPr>
              <w:t>Poles and Zeros</w:t>
            </w:r>
            <w:r w:rsidR="00AE1087">
              <w:rPr>
                <w:noProof/>
                <w:webHidden/>
              </w:rPr>
              <w:tab/>
            </w:r>
            <w:r w:rsidR="00AE1087">
              <w:rPr>
                <w:noProof/>
                <w:webHidden/>
              </w:rPr>
              <w:fldChar w:fldCharType="begin"/>
            </w:r>
            <w:r w:rsidR="00AE1087">
              <w:rPr>
                <w:noProof/>
                <w:webHidden/>
              </w:rPr>
              <w:instrText xml:space="preserve"> PAGEREF _Toc463951767 \h </w:instrText>
            </w:r>
            <w:r w:rsidR="00AE1087">
              <w:rPr>
                <w:noProof/>
                <w:webHidden/>
              </w:rPr>
            </w:r>
            <w:r w:rsidR="00AE1087">
              <w:rPr>
                <w:noProof/>
                <w:webHidden/>
              </w:rPr>
              <w:fldChar w:fldCharType="separate"/>
            </w:r>
            <w:r w:rsidR="00802BBB">
              <w:rPr>
                <w:noProof/>
                <w:webHidden/>
              </w:rPr>
              <w:t>9</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68" w:history="1">
            <w:r w:rsidR="00AE1087" w:rsidRPr="00F269A0">
              <w:rPr>
                <w:rStyle w:val="Hyperlink"/>
                <w:noProof/>
              </w:rPr>
              <w:t>System Block Diagrams</w:t>
            </w:r>
            <w:r w:rsidR="00AE1087">
              <w:rPr>
                <w:noProof/>
                <w:webHidden/>
              </w:rPr>
              <w:tab/>
            </w:r>
            <w:r w:rsidR="00AE1087">
              <w:rPr>
                <w:noProof/>
                <w:webHidden/>
              </w:rPr>
              <w:fldChar w:fldCharType="begin"/>
            </w:r>
            <w:r w:rsidR="00AE1087">
              <w:rPr>
                <w:noProof/>
                <w:webHidden/>
              </w:rPr>
              <w:instrText xml:space="preserve"> PAGEREF _Toc463951768 \h </w:instrText>
            </w:r>
            <w:r w:rsidR="00AE1087">
              <w:rPr>
                <w:noProof/>
                <w:webHidden/>
              </w:rPr>
            </w:r>
            <w:r w:rsidR="00AE1087">
              <w:rPr>
                <w:noProof/>
                <w:webHidden/>
              </w:rPr>
              <w:fldChar w:fldCharType="separate"/>
            </w:r>
            <w:r w:rsidR="00802BBB">
              <w:rPr>
                <w:noProof/>
                <w:webHidden/>
              </w:rPr>
              <w:t>11</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69" w:history="1">
            <w:r w:rsidR="00AE1087" w:rsidRPr="00F269A0">
              <w:rPr>
                <w:rStyle w:val="Hyperlink"/>
                <w:noProof/>
              </w:rPr>
              <w:t>Open Loop Control systems</w:t>
            </w:r>
            <w:r w:rsidR="00AE1087">
              <w:rPr>
                <w:noProof/>
                <w:webHidden/>
              </w:rPr>
              <w:tab/>
            </w:r>
            <w:r w:rsidR="00AE1087">
              <w:rPr>
                <w:noProof/>
                <w:webHidden/>
              </w:rPr>
              <w:fldChar w:fldCharType="begin"/>
            </w:r>
            <w:r w:rsidR="00AE1087">
              <w:rPr>
                <w:noProof/>
                <w:webHidden/>
              </w:rPr>
              <w:instrText xml:space="preserve"> PAGEREF _Toc463951769 \h </w:instrText>
            </w:r>
            <w:r w:rsidR="00AE1087">
              <w:rPr>
                <w:noProof/>
                <w:webHidden/>
              </w:rPr>
            </w:r>
            <w:r w:rsidR="00AE1087">
              <w:rPr>
                <w:noProof/>
                <w:webHidden/>
              </w:rPr>
              <w:fldChar w:fldCharType="separate"/>
            </w:r>
            <w:r w:rsidR="00802BBB">
              <w:rPr>
                <w:noProof/>
                <w:webHidden/>
              </w:rPr>
              <w:t>11</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70" w:history="1">
            <w:r w:rsidR="00AE1087" w:rsidRPr="00F269A0">
              <w:rPr>
                <w:rStyle w:val="Hyperlink"/>
                <w:noProof/>
              </w:rPr>
              <w:t>Closed Loop Control Systems</w:t>
            </w:r>
            <w:r w:rsidR="00AE1087">
              <w:rPr>
                <w:noProof/>
                <w:webHidden/>
              </w:rPr>
              <w:tab/>
            </w:r>
            <w:r w:rsidR="00AE1087">
              <w:rPr>
                <w:noProof/>
                <w:webHidden/>
              </w:rPr>
              <w:fldChar w:fldCharType="begin"/>
            </w:r>
            <w:r w:rsidR="00AE1087">
              <w:rPr>
                <w:noProof/>
                <w:webHidden/>
              </w:rPr>
              <w:instrText xml:space="preserve"> PAGEREF _Toc463951770 \h </w:instrText>
            </w:r>
            <w:r w:rsidR="00AE1087">
              <w:rPr>
                <w:noProof/>
                <w:webHidden/>
              </w:rPr>
            </w:r>
            <w:r w:rsidR="00AE1087">
              <w:rPr>
                <w:noProof/>
                <w:webHidden/>
              </w:rPr>
              <w:fldChar w:fldCharType="separate"/>
            </w:r>
            <w:r w:rsidR="00802BBB">
              <w:rPr>
                <w:noProof/>
                <w:webHidden/>
              </w:rPr>
              <w:t>11</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1" w:history="1">
            <w:r w:rsidR="00AE1087" w:rsidRPr="00F269A0">
              <w:rPr>
                <w:rStyle w:val="Hyperlink"/>
                <w:noProof/>
              </w:rPr>
              <w:t>On – Off Control</w:t>
            </w:r>
            <w:r w:rsidR="00AE1087">
              <w:rPr>
                <w:noProof/>
                <w:webHidden/>
              </w:rPr>
              <w:tab/>
            </w:r>
            <w:r w:rsidR="00AE1087">
              <w:rPr>
                <w:noProof/>
                <w:webHidden/>
              </w:rPr>
              <w:fldChar w:fldCharType="begin"/>
            </w:r>
            <w:r w:rsidR="00AE1087">
              <w:rPr>
                <w:noProof/>
                <w:webHidden/>
              </w:rPr>
              <w:instrText xml:space="preserve"> PAGEREF _Toc463951771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2" w:history="1">
            <w:r w:rsidR="00AE1087" w:rsidRPr="00F269A0">
              <w:rPr>
                <w:rStyle w:val="Hyperlink"/>
                <w:noProof/>
              </w:rPr>
              <w:t>Stepped Control Systems</w:t>
            </w:r>
            <w:r w:rsidR="00AE1087">
              <w:rPr>
                <w:noProof/>
                <w:webHidden/>
              </w:rPr>
              <w:tab/>
            </w:r>
            <w:r w:rsidR="00AE1087">
              <w:rPr>
                <w:noProof/>
                <w:webHidden/>
              </w:rPr>
              <w:fldChar w:fldCharType="begin"/>
            </w:r>
            <w:r w:rsidR="00AE1087">
              <w:rPr>
                <w:noProof/>
                <w:webHidden/>
              </w:rPr>
              <w:instrText xml:space="preserve"> PAGEREF _Toc463951772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3" w:history="1">
            <w:r w:rsidR="00AE1087" w:rsidRPr="00F269A0">
              <w:rPr>
                <w:rStyle w:val="Hyperlink"/>
                <w:noProof/>
              </w:rPr>
              <w:t>Proportional Control Systems</w:t>
            </w:r>
            <w:r w:rsidR="00AE1087">
              <w:rPr>
                <w:noProof/>
                <w:webHidden/>
              </w:rPr>
              <w:tab/>
            </w:r>
            <w:r w:rsidR="00AE1087">
              <w:rPr>
                <w:noProof/>
                <w:webHidden/>
              </w:rPr>
              <w:fldChar w:fldCharType="begin"/>
            </w:r>
            <w:r w:rsidR="00AE1087">
              <w:rPr>
                <w:noProof/>
                <w:webHidden/>
              </w:rPr>
              <w:instrText xml:space="preserve"> PAGEREF _Toc463951773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4" w:history="1">
            <w:r w:rsidR="00AE1087" w:rsidRPr="00F269A0">
              <w:rPr>
                <w:rStyle w:val="Hyperlink"/>
                <w:noProof/>
              </w:rPr>
              <w:t>Proportional Integral Control Systems</w:t>
            </w:r>
            <w:r w:rsidR="00AE1087">
              <w:rPr>
                <w:noProof/>
                <w:webHidden/>
              </w:rPr>
              <w:tab/>
            </w:r>
            <w:r w:rsidR="00AE1087">
              <w:rPr>
                <w:noProof/>
                <w:webHidden/>
              </w:rPr>
              <w:fldChar w:fldCharType="begin"/>
            </w:r>
            <w:r w:rsidR="00AE1087">
              <w:rPr>
                <w:noProof/>
                <w:webHidden/>
              </w:rPr>
              <w:instrText xml:space="preserve"> PAGEREF _Toc463951774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5" w:history="1">
            <w:r w:rsidR="00AE1087" w:rsidRPr="00F269A0">
              <w:rPr>
                <w:rStyle w:val="Hyperlink"/>
                <w:noProof/>
              </w:rPr>
              <w:t>Proportional Derivative Control Systems</w:t>
            </w:r>
            <w:r w:rsidR="00AE1087">
              <w:rPr>
                <w:noProof/>
                <w:webHidden/>
              </w:rPr>
              <w:tab/>
            </w:r>
            <w:r w:rsidR="00AE1087">
              <w:rPr>
                <w:noProof/>
                <w:webHidden/>
              </w:rPr>
              <w:fldChar w:fldCharType="begin"/>
            </w:r>
            <w:r w:rsidR="00AE1087">
              <w:rPr>
                <w:noProof/>
                <w:webHidden/>
              </w:rPr>
              <w:instrText xml:space="preserve"> PAGEREF _Toc463951775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6" w:history="1">
            <w:r w:rsidR="00AE1087" w:rsidRPr="00F269A0">
              <w:rPr>
                <w:rStyle w:val="Hyperlink"/>
                <w:noProof/>
              </w:rPr>
              <w:t>Proportional Integral Derivative Control Systems</w:t>
            </w:r>
            <w:r w:rsidR="00AE1087">
              <w:rPr>
                <w:noProof/>
                <w:webHidden/>
              </w:rPr>
              <w:tab/>
            </w:r>
            <w:r w:rsidR="00AE1087">
              <w:rPr>
                <w:noProof/>
                <w:webHidden/>
              </w:rPr>
              <w:fldChar w:fldCharType="begin"/>
            </w:r>
            <w:r w:rsidR="00AE1087">
              <w:rPr>
                <w:noProof/>
                <w:webHidden/>
              </w:rPr>
              <w:instrText xml:space="preserve"> PAGEREF _Toc463951776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77" w:history="1">
            <w:r w:rsidR="00AE1087" w:rsidRPr="00F269A0">
              <w:rPr>
                <w:rStyle w:val="Hyperlink"/>
                <w:noProof/>
              </w:rPr>
              <w:t>System Block Reduction Techniques</w:t>
            </w:r>
            <w:r w:rsidR="00AE1087">
              <w:rPr>
                <w:noProof/>
                <w:webHidden/>
              </w:rPr>
              <w:tab/>
            </w:r>
            <w:r w:rsidR="00AE1087">
              <w:rPr>
                <w:noProof/>
                <w:webHidden/>
              </w:rPr>
              <w:fldChar w:fldCharType="begin"/>
            </w:r>
            <w:r w:rsidR="00AE1087">
              <w:rPr>
                <w:noProof/>
                <w:webHidden/>
              </w:rPr>
              <w:instrText xml:space="preserve"> PAGEREF _Toc463951777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2"/>
            <w:tabs>
              <w:tab w:val="right" w:leader="dot" w:pos="9016"/>
            </w:tabs>
            <w:rPr>
              <w:noProof/>
              <w:sz w:val="22"/>
              <w:szCs w:val="22"/>
              <w:lang w:eastAsia="en-GB"/>
            </w:rPr>
          </w:pPr>
          <w:hyperlink w:anchor="_Toc463951778" w:history="1">
            <w:r w:rsidR="00AE1087" w:rsidRPr="00F269A0">
              <w:rPr>
                <w:rStyle w:val="Hyperlink"/>
                <w:noProof/>
              </w:rPr>
              <w:t>Stability Analysis</w:t>
            </w:r>
            <w:r w:rsidR="00AE1087">
              <w:rPr>
                <w:noProof/>
                <w:webHidden/>
              </w:rPr>
              <w:tab/>
            </w:r>
            <w:r w:rsidR="00AE1087">
              <w:rPr>
                <w:noProof/>
                <w:webHidden/>
              </w:rPr>
              <w:fldChar w:fldCharType="begin"/>
            </w:r>
            <w:r w:rsidR="00AE1087">
              <w:rPr>
                <w:noProof/>
                <w:webHidden/>
              </w:rPr>
              <w:instrText xml:space="preserve"> PAGEREF _Toc463951778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79" w:history="1">
            <w:r w:rsidR="00AE1087" w:rsidRPr="00F269A0">
              <w:rPr>
                <w:rStyle w:val="Hyperlink"/>
                <w:noProof/>
              </w:rPr>
              <w:t>Time Domain Analysis</w:t>
            </w:r>
            <w:r w:rsidR="00AE1087">
              <w:rPr>
                <w:noProof/>
                <w:webHidden/>
              </w:rPr>
              <w:tab/>
            </w:r>
            <w:r w:rsidR="00AE1087">
              <w:rPr>
                <w:noProof/>
                <w:webHidden/>
              </w:rPr>
              <w:fldChar w:fldCharType="begin"/>
            </w:r>
            <w:r w:rsidR="00AE1087">
              <w:rPr>
                <w:noProof/>
                <w:webHidden/>
              </w:rPr>
              <w:instrText xml:space="preserve"> PAGEREF _Toc463951779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AE1087" w:rsidRDefault="00DE3B5C">
          <w:pPr>
            <w:pStyle w:val="TOC3"/>
            <w:tabs>
              <w:tab w:val="right" w:leader="dot" w:pos="9016"/>
            </w:tabs>
            <w:rPr>
              <w:noProof/>
              <w:sz w:val="22"/>
              <w:szCs w:val="22"/>
              <w:lang w:eastAsia="en-GB"/>
            </w:rPr>
          </w:pPr>
          <w:hyperlink w:anchor="_Toc463951780" w:history="1">
            <w:r w:rsidR="00AE1087" w:rsidRPr="00F269A0">
              <w:rPr>
                <w:rStyle w:val="Hyperlink"/>
                <w:noProof/>
              </w:rPr>
              <w:t>Frequency Domain Analysis</w:t>
            </w:r>
            <w:r w:rsidR="00AE1087">
              <w:rPr>
                <w:noProof/>
                <w:webHidden/>
              </w:rPr>
              <w:tab/>
            </w:r>
            <w:r w:rsidR="00AE1087">
              <w:rPr>
                <w:noProof/>
                <w:webHidden/>
              </w:rPr>
              <w:fldChar w:fldCharType="begin"/>
            </w:r>
            <w:r w:rsidR="00AE1087">
              <w:rPr>
                <w:noProof/>
                <w:webHidden/>
              </w:rPr>
              <w:instrText xml:space="preserve"> PAGEREF _Toc463951780 \h </w:instrText>
            </w:r>
            <w:r w:rsidR="00AE1087">
              <w:rPr>
                <w:noProof/>
                <w:webHidden/>
              </w:rPr>
            </w:r>
            <w:r w:rsidR="00AE1087">
              <w:rPr>
                <w:noProof/>
                <w:webHidden/>
              </w:rPr>
              <w:fldChar w:fldCharType="separate"/>
            </w:r>
            <w:r w:rsidR="00802BBB">
              <w:rPr>
                <w:noProof/>
                <w:webHidden/>
              </w:rPr>
              <w:t>12</w:t>
            </w:r>
            <w:r w:rsidR="00AE1087">
              <w:rPr>
                <w:noProof/>
                <w:webHidden/>
              </w:rPr>
              <w:fldChar w:fldCharType="end"/>
            </w:r>
          </w:hyperlink>
        </w:p>
        <w:p w:rsidR="00044E72" w:rsidRDefault="00044E72">
          <w:r>
            <w:rPr>
              <w:b/>
              <w:bCs/>
              <w:noProof/>
            </w:rPr>
            <w:fldChar w:fldCharType="end"/>
          </w:r>
        </w:p>
      </w:sdtContent>
    </w:sdt>
    <w:p w:rsidR="00044E72" w:rsidRPr="00044E72" w:rsidRDefault="00044E72" w:rsidP="00044E72"/>
    <w:p w:rsidR="0095787C" w:rsidRDefault="0095787C">
      <w:pPr>
        <w:rPr>
          <w:b/>
          <w:bCs/>
          <w:caps/>
          <w:color w:val="FFFFFF" w:themeColor="background1"/>
          <w:spacing w:val="15"/>
          <w:sz w:val="22"/>
          <w:szCs w:val="22"/>
        </w:rPr>
      </w:pPr>
    </w:p>
    <w:p w:rsidR="00CD088C" w:rsidRDefault="00CD088C" w:rsidP="007F1675">
      <w:pPr>
        <w:pStyle w:val="Heading1"/>
        <w:sectPr w:rsidR="00CD088C" w:rsidSect="006E2B33">
          <w:footerReference w:type="default" r:id="rId9"/>
          <w:pgSz w:w="11906" w:h="16838"/>
          <w:pgMar w:top="1440" w:right="1440" w:bottom="1440" w:left="1440" w:header="708" w:footer="708" w:gutter="0"/>
          <w:pgNumType w:fmt="lowerRoman"/>
          <w:cols w:space="708"/>
          <w:docGrid w:linePitch="360"/>
        </w:sectPr>
      </w:pPr>
    </w:p>
    <w:p w:rsidR="00EB045A" w:rsidRDefault="00EB045A">
      <w:pPr>
        <w:rPr>
          <w:b/>
          <w:bCs/>
          <w:caps/>
          <w:color w:val="FFFFFF" w:themeColor="background1"/>
          <w:spacing w:val="15"/>
          <w:sz w:val="22"/>
          <w:szCs w:val="22"/>
        </w:rPr>
      </w:pPr>
      <w:r>
        <w:lastRenderedPageBreak/>
        <w:br w:type="page"/>
      </w:r>
    </w:p>
    <w:p w:rsidR="00AC187F" w:rsidRDefault="00AC187F" w:rsidP="007F1675">
      <w:pPr>
        <w:pStyle w:val="Heading1"/>
      </w:pPr>
      <w:bookmarkStart w:id="0" w:name="_Toc463951751"/>
      <w:r>
        <w:lastRenderedPageBreak/>
        <w:t>Introduction</w:t>
      </w:r>
      <w:bookmarkEnd w:id="0"/>
    </w:p>
    <w:p w:rsidR="008F5274" w:rsidRDefault="008F5274" w:rsidP="00044E72">
      <w:pPr>
        <w:pStyle w:val="Heading4"/>
      </w:pPr>
      <w:r>
        <w:t>What is Instrumentation and Control?</w:t>
      </w:r>
    </w:p>
    <w:p w:rsidR="008F5274" w:rsidRDefault="008F5274">
      <w:r>
        <w:t xml:space="preserve">Instrumentation is the science of measurement and control of process variables within a production or manufacturing area.  The process variables used are usually properties of some physical aspect of the plant being controlled, such as </w:t>
      </w:r>
      <w:r w:rsidR="00A40161">
        <w:t xml:space="preserve">level, pressure, flow rate, temperature, pH, </w:t>
      </w:r>
      <w:r w:rsidR="004C1CEA">
        <w:t xml:space="preserve">position, </w:t>
      </w:r>
      <w:r w:rsidR="00A40161">
        <w:t>speed</w:t>
      </w:r>
      <w:r w:rsidR="000B7CE4">
        <w:t xml:space="preserve"> etc.  Control engineering is the engineering discipline that applies control theory to design systems with specific behaviours that allow safe</w:t>
      </w:r>
      <w:r w:rsidR="004C1CEA">
        <w:t>, accurate</w:t>
      </w:r>
      <w:r w:rsidR="000B7CE4">
        <w:t xml:space="preserve"> and efficient operation of the plant. </w:t>
      </w:r>
    </w:p>
    <w:p w:rsidR="008F5274" w:rsidRDefault="008F5274" w:rsidP="00044E72">
      <w:pPr>
        <w:pStyle w:val="Heading4"/>
      </w:pPr>
      <w:r>
        <w:t>Why do we need control?</w:t>
      </w:r>
    </w:p>
    <w:p w:rsidR="00AA3A79" w:rsidRDefault="004C1CEA">
      <w:r>
        <w:t>Control systems automate process control and allow safe, accurat</w:t>
      </w:r>
      <w:r w:rsidR="00AA3A79">
        <w:t xml:space="preserve">e and efficient plant operation, without human intervention.  Control systems have the ability to reliably control processes that would otherwise be too quick for a human to control, such as antilock brakes in cars; or too tedious and boring to control </w:t>
      </w:r>
      <w:r w:rsidR="00A60437">
        <w:t>reliably, as in the control of a slowly changing, or unchanging process variable like flow rate; or too dangerous for a human to measure and such as temperature control of a blast furnace.</w:t>
      </w:r>
    </w:p>
    <w:p w:rsidR="00994D50" w:rsidRDefault="00994D50" w:rsidP="00044E72">
      <w:pPr>
        <w:pStyle w:val="Heading4"/>
      </w:pPr>
      <w:r>
        <w:t>What does a control system consist of?</w:t>
      </w:r>
    </w:p>
    <w:p w:rsidR="00CB5410" w:rsidRDefault="00CB5410">
      <w:r>
        <w:t xml:space="preserve">Generally, there are two types of control system: open loop and closed loop control. </w:t>
      </w:r>
    </w:p>
    <w:p w:rsidR="00CB5410" w:rsidRDefault="00CB5410">
      <w:r>
        <w:t>Open loop control systems consist of a set point or reference input, a controller and a plant or controlled process. While they have the advantage of being simple, their use is not always appropriate as they do not have any feedback to determine how well the process is operating.</w:t>
      </w:r>
    </w:p>
    <w:p w:rsidR="00CB5410" w:rsidRDefault="00CB5410">
      <w:r>
        <w:t>While more complex, closed loop control systems are preferred due to the presence of feedback allowing the controller to make adjustmen</w:t>
      </w:r>
      <w:r w:rsidR="009735FC">
        <w:t>ts based on current performance of the process or plant.</w:t>
      </w:r>
    </w:p>
    <w:p w:rsidR="00994D50" w:rsidRDefault="00CB5410">
      <w:r>
        <w:t xml:space="preserve">Closed loop </w:t>
      </w:r>
      <w:r w:rsidR="00994D50">
        <w:t>control system</w:t>
      </w:r>
      <w:r>
        <w:t xml:space="preserve">s contain </w:t>
      </w:r>
      <w:r w:rsidR="00994D50">
        <w:t>several things:</w:t>
      </w:r>
    </w:p>
    <w:p w:rsidR="00994D50" w:rsidRDefault="00994D50" w:rsidP="00994D50">
      <w:pPr>
        <w:pStyle w:val="ListParagraph"/>
        <w:numPr>
          <w:ilvl w:val="0"/>
          <w:numId w:val="1"/>
        </w:numPr>
      </w:pPr>
      <w:r>
        <w:t xml:space="preserve">Something to control, usually called the </w:t>
      </w:r>
      <w:r w:rsidRPr="00994D50">
        <w:rPr>
          <w:i/>
        </w:rPr>
        <w:t>Plant</w:t>
      </w:r>
      <w:r>
        <w:t xml:space="preserve"> or </w:t>
      </w:r>
      <w:r>
        <w:rPr>
          <w:i/>
        </w:rPr>
        <w:t>Controlled Process</w:t>
      </w:r>
    </w:p>
    <w:p w:rsidR="00994D50" w:rsidRDefault="00994D50" w:rsidP="00994D50">
      <w:pPr>
        <w:pStyle w:val="ListParagraph"/>
        <w:numPr>
          <w:ilvl w:val="0"/>
          <w:numId w:val="1"/>
        </w:numPr>
      </w:pPr>
      <w:r>
        <w:t>Something to measure the plant with</w:t>
      </w:r>
      <w:r w:rsidR="00CB5410">
        <w:t xml:space="preserve"> – to provide </w:t>
      </w:r>
      <w:r w:rsidR="00CB5410" w:rsidRPr="00CB5410">
        <w:rPr>
          <w:i/>
        </w:rPr>
        <w:t>feedback</w:t>
      </w:r>
      <w:r w:rsidR="00CB5410">
        <w:t xml:space="preserve"> of how the process is operating</w:t>
      </w:r>
    </w:p>
    <w:p w:rsidR="00994D50" w:rsidRDefault="00994D50" w:rsidP="00994D50">
      <w:pPr>
        <w:pStyle w:val="ListParagraph"/>
        <w:numPr>
          <w:ilvl w:val="0"/>
          <w:numId w:val="1"/>
        </w:numPr>
      </w:pPr>
      <w:r>
        <w:t>Set point or reference input</w:t>
      </w:r>
      <w:r w:rsidR="00CB5410">
        <w:t xml:space="preserve"> – a target value for the process to operate at</w:t>
      </w:r>
    </w:p>
    <w:p w:rsidR="00994D50" w:rsidRDefault="00994D50" w:rsidP="00994D50">
      <w:pPr>
        <w:pStyle w:val="ListParagraph"/>
        <w:numPr>
          <w:ilvl w:val="0"/>
          <w:numId w:val="1"/>
        </w:numPr>
      </w:pPr>
      <w:r>
        <w:t>Error calculator</w:t>
      </w:r>
      <w:r w:rsidR="00CB5410">
        <w:t xml:space="preserve"> – to find out how far from the target value the process is</w:t>
      </w:r>
    </w:p>
    <w:p w:rsidR="00CB5410" w:rsidRDefault="00CB5410" w:rsidP="00994D50">
      <w:pPr>
        <w:pStyle w:val="ListParagraph"/>
        <w:numPr>
          <w:ilvl w:val="0"/>
          <w:numId w:val="1"/>
        </w:numPr>
      </w:pPr>
      <w:r>
        <w:t>Controller – processes the error signal to determine the best way to control the process</w:t>
      </w:r>
    </w:p>
    <w:p w:rsidR="00CB5410" w:rsidRDefault="00CB5410" w:rsidP="00CB5410">
      <w:r>
        <w:t xml:space="preserve">These are then connected as shown in </w:t>
      </w:r>
      <w:r>
        <w:fldChar w:fldCharType="begin"/>
      </w:r>
      <w:r>
        <w:instrText xml:space="preserve"> REF _Ref463351679 \h </w:instrText>
      </w:r>
      <w:r>
        <w:fldChar w:fldCharType="separate"/>
      </w:r>
      <w:r w:rsidR="00802BBB">
        <w:t xml:space="preserve">Figure </w:t>
      </w:r>
      <w:r w:rsidR="00802BBB">
        <w:rPr>
          <w:noProof/>
        </w:rPr>
        <w:t>1</w:t>
      </w:r>
      <w:r>
        <w:fldChar w:fldCharType="end"/>
      </w:r>
      <w:r w:rsidR="00EA1B43">
        <w:t>. A measure of the current performance of the plant is fed back to the error calculator, where it is compared to the set point of the process.  The error value is then passed to the controller where an algorithm is applied to generate a driving signal to act on the plant in some way.  This action on the plant is then measured and fed back to the error calculator where the whole cycle begins again.</w:t>
      </w:r>
    </w:p>
    <w:p w:rsidR="00994D50" w:rsidRDefault="00994D50" w:rsidP="00994D50">
      <w:pPr>
        <w:keepNext/>
        <w:jc w:val="center"/>
      </w:pPr>
      <w:r>
        <w:rPr>
          <w:noProof/>
          <w:lang w:eastAsia="en-GB"/>
        </w:rPr>
        <w:lastRenderedPageBreak/>
        <w:drawing>
          <wp:inline distT="0" distB="0" distL="0" distR="0" wp14:anchorId="2D23E03A" wp14:editId="545DE344">
            <wp:extent cx="4171627" cy="1660551"/>
            <wp:effectExtent l="0" t="0" r="635" b="0"/>
            <wp:docPr id="1" name="Picture 1" descr="Image result for control system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trol system block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1336" cy="1660435"/>
                    </a:xfrm>
                    <a:prstGeom prst="rect">
                      <a:avLst/>
                    </a:prstGeom>
                    <a:noFill/>
                    <a:ln>
                      <a:noFill/>
                    </a:ln>
                  </pic:spPr>
                </pic:pic>
              </a:graphicData>
            </a:graphic>
          </wp:inline>
        </w:drawing>
      </w:r>
    </w:p>
    <w:p w:rsidR="00994D50" w:rsidRDefault="00994D50" w:rsidP="00994D50">
      <w:pPr>
        <w:pStyle w:val="Caption"/>
        <w:jc w:val="center"/>
      </w:pPr>
      <w:bookmarkStart w:id="1" w:name="_Ref463351679"/>
      <w:r>
        <w:t xml:space="preserve">Figure </w:t>
      </w:r>
      <w:fldSimple w:instr=" SEQ Figure \* ARABIC ">
        <w:r w:rsidR="00802BBB">
          <w:rPr>
            <w:noProof/>
          </w:rPr>
          <w:t>1</w:t>
        </w:r>
      </w:fldSimple>
      <w:bookmarkEnd w:id="1"/>
      <w:r>
        <w:t xml:space="preserve"> Simple closed loop control system</w:t>
      </w:r>
    </w:p>
    <w:p w:rsidR="008F5274" w:rsidRDefault="008F5274" w:rsidP="00044E72">
      <w:pPr>
        <w:pStyle w:val="Heading4"/>
      </w:pPr>
      <w:r>
        <w:t>Where can I find control systems?</w:t>
      </w:r>
    </w:p>
    <w:p w:rsidR="00AC187F" w:rsidRDefault="004C1CEA">
      <w:r>
        <w:t>Control systems can be found in many places, most of which you will be familiar with.  They can be found around the home in items such as</w:t>
      </w:r>
      <w:r w:rsidR="00AA3A79">
        <w:t>:</w:t>
      </w:r>
      <w:r>
        <w:t xml:space="preserve"> central heating systems, ovens, kettles, irons, electric heaters, DVD players, </w:t>
      </w:r>
      <w:r w:rsidR="00AA3A79">
        <w:t>electric</w:t>
      </w:r>
      <w:r>
        <w:t xml:space="preserve"> garage doors</w:t>
      </w:r>
      <w:r w:rsidR="00AA3A79">
        <w:t>, etc.</w:t>
      </w:r>
      <w:r>
        <w:t xml:space="preserve">; or in cars for </w:t>
      </w:r>
      <w:r w:rsidR="00AA3A79">
        <w:t>controlling:</w:t>
      </w:r>
      <w:r>
        <w:t xml:space="preserve"> the fuel to air mixture in the engine,</w:t>
      </w:r>
      <w:r w:rsidR="00AA3A79">
        <w:t xml:space="preserve"> the engine temperature, </w:t>
      </w:r>
      <w:r>
        <w:t xml:space="preserve">electric windows, </w:t>
      </w:r>
      <w:r w:rsidR="00AA3A79">
        <w:t>cruise control, antilock brakes, traction control, parking assist, etc.</w:t>
      </w:r>
      <w:r w:rsidR="00EA1B43">
        <w:t xml:space="preserve">  Control systems are also used in various other places such as navigation and guidance systems for boats, submarines, planes, missiles, space craft; electricity generation in power stations – to regulate the voltage and frequency generated, to safely operate the driving mechanism for the generators (usually steam turbines); Industrial manufacturing processes etc.</w:t>
      </w:r>
    </w:p>
    <w:p w:rsidR="00AC187F" w:rsidRDefault="00AC187F" w:rsidP="007F1675">
      <w:pPr>
        <w:pStyle w:val="Heading1"/>
      </w:pPr>
      <w:bookmarkStart w:id="2" w:name="_Toc463951752"/>
      <w:r>
        <w:t>Instrumentation</w:t>
      </w:r>
      <w:bookmarkEnd w:id="2"/>
    </w:p>
    <w:p w:rsidR="00DB5F40" w:rsidRDefault="00AC187F">
      <w:r>
        <w:t xml:space="preserve">As mentioned </w:t>
      </w:r>
      <w:r w:rsidR="00005584">
        <w:t>previously</w:t>
      </w:r>
      <w:r>
        <w:t xml:space="preserve">, instrumentation is the science of measurement and control of process variables within a production or manufacturing area, and the variables used are things like pressure, flow rate, temperature, pH, position, speed etc.  So how are these quantities measured?  In order to measure the physical quantity of something, some form of transducer is required.  </w:t>
      </w:r>
    </w:p>
    <w:p w:rsidR="00F75E39" w:rsidRDefault="00DB5F40">
      <w:r>
        <w:t>Transducers are devices that convert a signal in one form of energy to a signal in another form of energy.  They convert a physical quantity to an electrical signal</w:t>
      </w:r>
      <w:r w:rsidR="000A3431">
        <w:t>, these are usually called sensors</w:t>
      </w:r>
      <w:r>
        <w:t>, but equally they could convert an electrical signal into a physical quantity</w:t>
      </w:r>
      <w:r w:rsidR="000A3431">
        <w:t>, and these are usually called actuators</w:t>
      </w:r>
      <w:r>
        <w:t xml:space="preserve">.  Most transducers will only do </w:t>
      </w:r>
      <w:r w:rsidR="000A3431">
        <w:t>one of these</w:t>
      </w:r>
      <w:r>
        <w:t>,</w:t>
      </w:r>
      <w:r w:rsidR="000A3431">
        <w:t xml:space="preserve"> but there are a few which can do both</w:t>
      </w:r>
      <w:r w:rsidR="00F735FE">
        <w:t xml:space="preserve"> to some extent</w:t>
      </w:r>
      <w:r w:rsidR="000A3431">
        <w:t xml:space="preserve">.  </w:t>
      </w:r>
    </w:p>
    <w:p w:rsidR="007F1675" w:rsidRDefault="00DB5F40">
      <w:r>
        <w:t>So to measure, a transducer will be required which will</w:t>
      </w:r>
      <w:r w:rsidR="00AC187F">
        <w:t xml:space="preserve"> convert the pressure, temperature, or other physical quantity into an electrical signal that can be interpreted by the control system.  The type of transducer used will depend up on the variable that is to be measured.  Transducers must be chosen with </w:t>
      </w:r>
      <w:r w:rsidR="000A3431">
        <w:t>typical process values in mind.</w:t>
      </w:r>
    </w:p>
    <w:p w:rsidR="007F1675" w:rsidRPr="00F75E39" w:rsidRDefault="007F1675" w:rsidP="007F1675">
      <w:pPr>
        <w:pBdr>
          <w:top w:val="single" w:sz="4" w:space="1" w:color="auto"/>
          <w:left w:val="single" w:sz="4" w:space="4" w:color="auto"/>
          <w:bottom w:val="single" w:sz="4" w:space="1" w:color="auto"/>
          <w:right w:val="single" w:sz="4" w:space="4" w:color="auto"/>
        </w:pBdr>
        <w:shd w:val="clear" w:color="auto" w:fill="C6D9F1" w:themeFill="text2" w:themeFillTint="33"/>
        <w:ind w:left="720"/>
        <w:rPr>
          <w:b/>
          <w:i/>
          <w:sz w:val="22"/>
          <w:u w:val="single"/>
        </w:rPr>
      </w:pPr>
      <w:r w:rsidRPr="00F75E39">
        <w:rPr>
          <w:b/>
          <w:i/>
          <w:sz w:val="22"/>
          <w:u w:val="single"/>
        </w:rPr>
        <w:t>E</w:t>
      </w:r>
      <w:r w:rsidR="00AC187F" w:rsidRPr="00F75E39">
        <w:rPr>
          <w:b/>
          <w:i/>
          <w:sz w:val="22"/>
          <w:u w:val="single"/>
        </w:rPr>
        <w:t>xample</w:t>
      </w:r>
    </w:p>
    <w:p w:rsidR="007F1675" w:rsidRDefault="007F1675" w:rsidP="007F1675">
      <w:pPr>
        <w:pBdr>
          <w:top w:val="single" w:sz="4" w:space="1" w:color="auto"/>
          <w:left w:val="single" w:sz="4" w:space="4" w:color="auto"/>
          <w:bottom w:val="single" w:sz="4" w:space="1" w:color="auto"/>
          <w:right w:val="single" w:sz="4" w:space="4" w:color="auto"/>
        </w:pBdr>
        <w:shd w:val="clear" w:color="auto" w:fill="C6D9F1" w:themeFill="text2" w:themeFillTint="33"/>
        <w:ind w:left="720"/>
        <w:rPr>
          <w:i/>
        </w:rPr>
      </w:pPr>
      <w:r>
        <w:rPr>
          <w:i/>
        </w:rPr>
        <w:t>A</w:t>
      </w:r>
      <w:r w:rsidR="00AC187F" w:rsidRPr="007F1675">
        <w:rPr>
          <w:i/>
        </w:rPr>
        <w:t xml:space="preserve"> temperature sensor used to control an industrial oven must be able to withstand the expected range of temperatures that the oven can achieve</w:t>
      </w:r>
      <w:r>
        <w:rPr>
          <w:i/>
        </w:rPr>
        <w:t xml:space="preserve"> (operating range)</w:t>
      </w:r>
      <w:r w:rsidR="00AC187F" w:rsidRPr="007F1675">
        <w:rPr>
          <w:i/>
        </w:rPr>
        <w:t xml:space="preserve">; the </w:t>
      </w:r>
      <w:r w:rsidRPr="007F1675">
        <w:rPr>
          <w:i/>
        </w:rPr>
        <w:t xml:space="preserve">temperature sensor must also be able to produce a reasonable change in its output as the temperature varies over the whole range (sensitivity).  </w:t>
      </w:r>
    </w:p>
    <w:p w:rsidR="007F1675" w:rsidRPr="007F1675" w:rsidRDefault="007F1675" w:rsidP="007F1675">
      <w:pPr>
        <w:pBdr>
          <w:top w:val="single" w:sz="4" w:space="1" w:color="auto"/>
          <w:left w:val="single" w:sz="4" w:space="4" w:color="auto"/>
          <w:bottom w:val="single" w:sz="4" w:space="1" w:color="auto"/>
          <w:right w:val="single" w:sz="4" w:space="4" w:color="auto"/>
        </w:pBdr>
        <w:shd w:val="clear" w:color="auto" w:fill="C6D9F1" w:themeFill="text2" w:themeFillTint="33"/>
        <w:ind w:left="720"/>
        <w:rPr>
          <w:i/>
        </w:rPr>
      </w:pPr>
    </w:p>
    <w:p w:rsidR="00994D50" w:rsidRDefault="00994D50" w:rsidP="00994D50">
      <w:pPr>
        <w:pStyle w:val="Heading2"/>
      </w:pPr>
      <w:bookmarkStart w:id="3" w:name="_Toc463951753"/>
      <w:r>
        <w:t>Transducer Parameters</w:t>
      </w:r>
      <w:bookmarkEnd w:id="3"/>
    </w:p>
    <w:p w:rsidR="00AC187F" w:rsidRDefault="007F1675" w:rsidP="007F1675">
      <w:r>
        <w:lastRenderedPageBreak/>
        <w:t xml:space="preserve">From this we can see that there are a number of parameters that will need to be considered during the selection process.  </w:t>
      </w:r>
      <w:r w:rsidR="004E7015">
        <w:t xml:space="preserve">These parameters can help us determine the usefulness of a sensor for a particular task. </w:t>
      </w:r>
      <w:r w:rsidR="00745814">
        <w:t>The main parameters are shown below:</w:t>
      </w:r>
    </w:p>
    <w:tbl>
      <w:tblPr>
        <w:tblStyle w:val="TableGrid"/>
        <w:tblW w:w="0" w:type="auto"/>
        <w:shd w:val="clear" w:color="auto" w:fill="DBE5F1" w:themeFill="accent1" w:themeFillTint="33"/>
        <w:tblLook w:val="04A0" w:firstRow="1" w:lastRow="0" w:firstColumn="1" w:lastColumn="0" w:noHBand="0" w:noVBand="1"/>
      </w:tblPr>
      <w:tblGrid>
        <w:gridCol w:w="1951"/>
        <w:gridCol w:w="7291"/>
      </w:tblGrid>
      <w:tr w:rsidR="00745814" w:rsidTr="00DB5F40">
        <w:tc>
          <w:tcPr>
            <w:tcW w:w="1951" w:type="dxa"/>
            <w:tcBorders>
              <w:bottom w:val="single" w:sz="4" w:space="0" w:color="auto"/>
            </w:tcBorders>
            <w:shd w:val="clear" w:color="auto" w:fill="8DB3E2" w:themeFill="text2" w:themeFillTint="66"/>
          </w:tcPr>
          <w:p w:rsidR="00745814" w:rsidRPr="00F75E39" w:rsidRDefault="00745814" w:rsidP="007F1675">
            <w:pPr>
              <w:rPr>
                <w:b/>
              </w:rPr>
            </w:pPr>
            <w:r w:rsidRPr="00F75E39">
              <w:rPr>
                <w:b/>
              </w:rPr>
              <w:t>Parameter</w:t>
            </w:r>
          </w:p>
        </w:tc>
        <w:tc>
          <w:tcPr>
            <w:tcW w:w="7291" w:type="dxa"/>
            <w:tcBorders>
              <w:bottom w:val="single" w:sz="4" w:space="0" w:color="auto"/>
            </w:tcBorders>
            <w:shd w:val="clear" w:color="auto" w:fill="8DB3E2" w:themeFill="text2" w:themeFillTint="66"/>
          </w:tcPr>
          <w:p w:rsidR="00745814" w:rsidRPr="00F75E39" w:rsidRDefault="00745814" w:rsidP="007F1675">
            <w:pPr>
              <w:rPr>
                <w:b/>
              </w:rPr>
            </w:pPr>
            <w:r w:rsidRPr="00F75E39">
              <w:rPr>
                <w:b/>
              </w:rPr>
              <w:t>Definition</w:t>
            </w:r>
          </w:p>
        </w:tc>
      </w:tr>
      <w:tr w:rsidR="00745814" w:rsidTr="00DB5F40">
        <w:tc>
          <w:tcPr>
            <w:tcW w:w="1951" w:type="dxa"/>
            <w:shd w:val="clear" w:color="auto" w:fill="auto"/>
          </w:tcPr>
          <w:p w:rsidR="00745814" w:rsidRDefault="00745814" w:rsidP="007F1675">
            <w:r>
              <w:t>Operating Range</w:t>
            </w:r>
          </w:p>
        </w:tc>
        <w:tc>
          <w:tcPr>
            <w:tcW w:w="7291" w:type="dxa"/>
            <w:shd w:val="clear" w:color="auto" w:fill="auto"/>
          </w:tcPr>
          <w:p w:rsidR="00745814" w:rsidRDefault="00745814" w:rsidP="00745814">
            <w:r>
              <w:t>The maximum change in input parameter which will yield an accurate output</w:t>
            </w:r>
          </w:p>
        </w:tc>
      </w:tr>
      <w:tr w:rsidR="00745814" w:rsidTr="00DB5F40">
        <w:tc>
          <w:tcPr>
            <w:tcW w:w="1951" w:type="dxa"/>
            <w:shd w:val="clear" w:color="auto" w:fill="auto"/>
          </w:tcPr>
          <w:p w:rsidR="00745814" w:rsidRDefault="00745814" w:rsidP="007F1675">
            <w:r>
              <w:t>Sensitivity</w:t>
            </w:r>
          </w:p>
        </w:tc>
        <w:tc>
          <w:tcPr>
            <w:tcW w:w="7291" w:type="dxa"/>
            <w:shd w:val="clear" w:color="auto" w:fill="auto"/>
          </w:tcPr>
          <w:p w:rsidR="00745814" w:rsidRDefault="00745814" w:rsidP="00EB045A">
            <w:r>
              <w:t xml:space="preserve">The change in output divided by the change in input. For a resistive temperature sensor such as a thermistor, this parameter would be measured in </w:t>
            </w:r>
            <m:oMath>
              <m:f>
                <m:fPr>
                  <m:type m:val="skw"/>
                  <m:ctrlPr>
                    <w:rPr>
                      <w:rFonts w:ascii="Cambria Math" w:hAnsi="Cambria Math"/>
                      <w:i/>
                    </w:rPr>
                  </m:ctrlPr>
                </m:fPr>
                <m:num>
                  <m:r>
                    <w:rPr>
                      <w:rFonts w:ascii="Cambria Math" w:hAnsi="Cambria Math"/>
                    </w:rPr>
                    <m:t>Ω</m:t>
                  </m:r>
                </m:num>
                <m:den>
                  <m:r>
                    <w:rPr>
                      <w:rFonts w:ascii="Cambria Math" w:hAnsi="Cambria Math"/>
                    </w:rPr>
                    <m:t>℃</m:t>
                  </m:r>
                </m:den>
              </m:f>
            </m:oMath>
          </w:p>
        </w:tc>
      </w:tr>
      <w:tr w:rsidR="00745814" w:rsidTr="00DB5F40">
        <w:tc>
          <w:tcPr>
            <w:tcW w:w="1951" w:type="dxa"/>
            <w:shd w:val="clear" w:color="auto" w:fill="auto"/>
          </w:tcPr>
          <w:p w:rsidR="00745814" w:rsidRDefault="00DB5F40" w:rsidP="007F1675">
            <w:r>
              <w:t>Resolution</w:t>
            </w:r>
          </w:p>
        </w:tc>
        <w:tc>
          <w:tcPr>
            <w:tcW w:w="7291" w:type="dxa"/>
            <w:shd w:val="clear" w:color="auto" w:fill="auto"/>
          </w:tcPr>
          <w:p w:rsidR="00745814" w:rsidRDefault="00F75E39" w:rsidP="00F75E39">
            <w:r>
              <w:t>The smallest observable change in input</w:t>
            </w:r>
          </w:p>
        </w:tc>
      </w:tr>
      <w:tr w:rsidR="00745814" w:rsidTr="00DB5F40">
        <w:tc>
          <w:tcPr>
            <w:tcW w:w="1951" w:type="dxa"/>
            <w:shd w:val="clear" w:color="auto" w:fill="auto"/>
          </w:tcPr>
          <w:p w:rsidR="00745814" w:rsidRDefault="00274A5C" w:rsidP="007F1675">
            <w:r>
              <w:t>Accuracy</w:t>
            </w:r>
          </w:p>
        </w:tc>
        <w:tc>
          <w:tcPr>
            <w:tcW w:w="7291" w:type="dxa"/>
            <w:shd w:val="clear" w:color="auto" w:fill="auto"/>
          </w:tcPr>
          <w:p w:rsidR="00745814" w:rsidRDefault="00274A5C" w:rsidP="004461DF">
            <w:r>
              <w:t xml:space="preserve">How close the measured outputs represents the </w:t>
            </w:r>
            <w:r w:rsidR="004461DF">
              <w:t xml:space="preserve">actual </w:t>
            </w:r>
            <w:r>
              <w:t xml:space="preserve">input of the </w:t>
            </w:r>
            <w:r w:rsidR="004461DF">
              <w:t>transducer</w:t>
            </w:r>
          </w:p>
        </w:tc>
      </w:tr>
      <w:tr w:rsidR="00274A5C" w:rsidTr="00DB5F40">
        <w:tc>
          <w:tcPr>
            <w:tcW w:w="1951" w:type="dxa"/>
            <w:shd w:val="clear" w:color="auto" w:fill="auto"/>
          </w:tcPr>
          <w:p w:rsidR="00274A5C" w:rsidRDefault="00274A5C" w:rsidP="00FF428D">
            <w:r>
              <w:t>Linearity</w:t>
            </w:r>
          </w:p>
        </w:tc>
        <w:tc>
          <w:tcPr>
            <w:tcW w:w="7291" w:type="dxa"/>
            <w:shd w:val="clear" w:color="auto" w:fill="auto"/>
          </w:tcPr>
          <w:p w:rsidR="00274A5C" w:rsidRDefault="004461DF" w:rsidP="004461DF">
            <w:r w:rsidRPr="004461DF">
              <w:t>The linearity of the transducer is an expression of the extent to which the actual measured curve of a sensor departs from the ideal curve</w:t>
            </w:r>
            <w:r>
              <w:t xml:space="preserve">. </w:t>
            </w:r>
          </w:p>
        </w:tc>
      </w:tr>
      <w:tr w:rsidR="00274A5C" w:rsidTr="00DB5F40">
        <w:tc>
          <w:tcPr>
            <w:tcW w:w="1951" w:type="dxa"/>
            <w:shd w:val="clear" w:color="auto" w:fill="auto"/>
          </w:tcPr>
          <w:p w:rsidR="00274A5C" w:rsidRDefault="00274A5C" w:rsidP="00FF428D">
            <w:r>
              <w:t>Response time</w:t>
            </w:r>
          </w:p>
        </w:tc>
        <w:tc>
          <w:tcPr>
            <w:tcW w:w="7291" w:type="dxa"/>
            <w:shd w:val="clear" w:color="auto" w:fill="auto"/>
          </w:tcPr>
          <w:p w:rsidR="00274A5C" w:rsidRDefault="00274A5C" w:rsidP="00FF428D">
            <w:r>
              <w:t>The time taken for a change in input to be propagated to a change in output</w:t>
            </w:r>
          </w:p>
        </w:tc>
      </w:tr>
      <w:tr w:rsidR="00274A5C" w:rsidTr="00DB5F40">
        <w:tc>
          <w:tcPr>
            <w:tcW w:w="1951" w:type="dxa"/>
            <w:shd w:val="clear" w:color="auto" w:fill="auto"/>
          </w:tcPr>
          <w:p w:rsidR="00274A5C" w:rsidRDefault="004461DF" w:rsidP="00FF428D">
            <w:r>
              <w:t>Hysteresis</w:t>
            </w:r>
          </w:p>
        </w:tc>
        <w:tc>
          <w:tcPr>
            <w:tcW w:w="7291" w:type="dxa"/>
            <w:shd w:val="clear" w:color="auto" w:fill="auto"/>
          </w:tcPr>
          <w:p w:rsidR="00274A5C" w:rsidRDefault="004461DF" w:rsidP="00FF428D">
            <w:r w:rsidRPr="004461DF">
              <w:t>A transducer should be capable of following the changes of the input parameter regardless of which direction the change is made; hysteresis is the measure of this property.</w:t>
            </w:r>
          </w:p>
        </w:tc>
      </w:tr>
    </w:tbl>
    <w:p w:rsidR="00745814" w:rsidRDefault="00F735FE" w:rsidP="007F1675">
      <w:r>
        <w:t xml:space="preserve">We will now look at these </w:t>
      </w:r>
      <w:r w:rsidR="00EB045A">
        <w:t xml:space="preserve">parameters </w:t>
      </w:r>
      <w:r>
        <w:t>in more detail.</w:t>
      </w:r>
    </w:p>
    <w:p w:rsidR="00994D50" w:rsidRDefault="00994D50" w:rsidP="00994D50">
      <w:pPr>
        <w:pStyle w:val="Heading3"/>
      </w:pPr>
      <w:bookmarkStart w:id="4" w:name="_Toc463951754"/>
      <w:r>
        <w:t>Sensitivity</w:t>
      </w:r>
      <w:bookmarkEnd w:id="4"/>
    </w:p>
    <w:p w:rsidR="00994D50" w:rsidRDefault="004E7015" w:rsidP="00994D50">
      <w:r>
        <w:t xml:space="preserve">The sensitivity of a transducer is the ratio of its output to its input.  This may not be a very helpful description, let me expand.  An active temperature sensor which produces a voltage proportional to the heat applied to it will have a sensitivity measured </w:t>
      </w:r>
      <w:proofErr w:type="gramStart"/>
      <w:r>
        <w:t xml:space="preserve">in </w:t>
      </w:r>
      <w:proofErr w:type="gramEnd"/>
      <m:oMath>
        <m:f>
          <m:fPr>
            <m:type m:val="skw"/>
            <m:ctrlPr>
              <w:rPr>
                <w:rFonts w:ascii="Cambria Math" w:hAnsi="Cambria Math"/>
                <w:i/>
              </w:rPr>
            </m:ctrlPr>
          </m:fPr>
          <m:num>
            <m:r>
              <w:rPr>
                <w:rFonts w:ascii="Cambria Math" w:hAnsi="Cambria Math"/>
              </w:rPr>
              <m:t>µV</m:t>
            </m:r>
          </m:num>
          <m:den>
            <m:r>
              <w:rPr>
                <w:rFonts w:ascii="Cambria Math" w:hAnsi="Cambria Math"/>
              </w:rPr>
              <m:t>℃</m:t>
            </m:r>
          </m:den>
        </m:f>
      </m:oMath>
      <w:r>
        <w:t>. For example, if our temperature sensor has a sensitivity of 80</w:t>
      </w:r>
      <m:oMath>
        <m:f>
          <m:fPr>
            <m:type m:val="skw"/>
            <m:ctrlPr>
              <w:rPr>
                <w:rFonts w:ascii="Cambria Math" w:hAnsi="Cambria Math"/>
                <w:i/>
              </w:rPr>
            </m:ctrlPr>
          </m:fPr>
          <m:num>
            <m:r>
              <w:rPr>
                <w:rFonts w:ascii="Cambria Math" w:hAnsi="Cambria Math"/>
              </w:rPr>
              <m:t>µV</m:t>
            </m:r>
          </m:num>
          <m:den>
            <m:r>
              <w:rPr>
                <w:rFonts w:ascii="Cambria Math" w:hAnsi="Cambria Math"/>
              </w:rPr>
              <m:t>℃</m:t>
            </m:r>
          </m:den>
        </m:f>
      </m:oMath>
      <w:r>
        <w:t xml:space="preserve"> then this means that the voltage present on the output of the transducer will increase by 80µV for every 1°C increase in temperature.  </w:t>
      </w:r>
      <w:r w:rsidR="00EB045A">
        <w:t xml:space="preserve">This example can be seen in the graph shown in </w:t>
      </w:r>
      <w:r w:rsidR="00EB045A">
        <w:fldChar w:fldCharType="begin"/>
      </w:r>
      <w:r w:rsidR="00EB045A">
        <w:instrText xml:space="preserve"> REF _Ref463948550 \h </w:instrText>
      </w:r>
      <w:r w:rsidR="00EB045A">
        <w:fldChar w:fldCharType="separate"/>
      </w:r>
      <w:r w:rsidR="00802BBB">
        <w:t xml:space="preserve">Figure </w:t>
      </w:r>
      <w:r w:rsidR="00802BBB">
        <w:rPr>
          <w:noProof/>
        </w:rPr>
        <w:t>2</w:t>
      </w:r>
      <w:r w:rsidR="00EB045A">
        <w:fldChar w:fldCharType="end"/>
      </w:r>
      <w:r w:rsidR="00157987">
        <w:t xml:space="preserve">, where the gradient of the straight line is  </w:t>
      </w:r>
      <m:oMath>
        <m:f>
          <m:fPr>
            <m:ctrlPr>
              <w:rPr>
                <w:rFonts w:ascii="Cambria Math" w:hAnsi="Cambria Math"/>
                <w:i/>
              </w:rPr>
            </m:ctrlPr>
          </m:fPr>
          <m:num>
            <m:r>
              <w:rPr>
                <w:rFonts w:ascii="Cambria Math" w:hAnsi="Cambria Math"/>
              </w:rPr>
              <m:t>7320-1000</m:t>
            </m:r>
          </m:num>
          <m:den>
            <m:r>
              <w:rPr>
                <w:rFonts w:ascii="Cambria Math" w:hAnsi="Cambria Math"/>
              </w:rPr>
              <m:t>80-1</m:t>
            </m:r>
          </m:den>
        </m:f>
        <m:r>
          <w:rPr>
            <w:rFonts w:ascii="Cambria Math" w:hAnsi="Cambria Math"/>
          </w:rPr>
          <m:t>=</m:t>
        </m:r>
        <m:f>
          <m:fPr>
            <m:ctrlPr>
              <w:rPr>
                <w:rFonts w:ascii="Cambria Math" w:hAnsi="Cambria Math"/>
                <w:i/>
              </w:rPr>
            </m:ctrlPr>
          </m:fPr>
          <m:num>
            <m:r>
              <w:rPr>
                <w:rFonts w:ascii="Cambria Math" w:hAnsi="Cambria Math"/>
              </w:rPr>
              <m:t>6320</m:t>
            </m:r>
          </m:num>
          <m:den>
            <m:r>
              <w:rPr>
                <w:rFonts w:ascii="Cambria Math" w:hAnsi="Cambria Math"/>
              </w:rPr>
              <m:t>79</m:t>
            </m:r>
          </m:den>
        </m:f>
        <m:r>
          <w:rPr>
            <w:rFonts w:ascii="Cambria Math" w:hAnsi="Cambria Math"/>
          </w:rPr>
          <m:t>=80</m:t>
        </m:r>
        <m:f>
          <m:fPr>
            <m:type m:val="skw"/>
            <m:ctrlPr>
              <w:rPr>
                <w:rFonts w:ascii="Cambria Math" w:hAnsi="Cambria Math"/>
                <w:i/>
              </w:rPr>
            </m:ctrlPr>
          </m:fPr>
          <m:num>
            <m:r>
              <w:rPr>
                <w:rFonts w:ascii="Cambria Math" w:hAnsi="Cambria Math"/>
              </w:rPr>
              <m:t>µV</m:t>
            </m:r>
          </m:num>
          <m:den>
            <m:r>
              <w:rPr>
                <w:rFonts w:ascii="Cambria Math" w:hAnsi="Cambria Math"/>
              </w:rPr>
              <m:t>℃</m:t>
            </m:r>
          </m:den>
        </m:f>
      </m:oMath>
      <w:r w:rsidR="00157987">
        <w:t xml:space="preserve"> </w:t>
      </w:r>
      <w:r w:rsidR="007666CB">
        <w:t>.</w:t>
      </w:r>
    </w:p>
    <w:p w:rsidR="00EB045A" w:rsidRDefault="00EB045A" w:rsidP="00EB045A">
      <w:pPr>
        <w:keepNext/>
        <w:jc w:val="center"/>
      </w:pPr>
      <w:r>
        <w:rPr>
          <w:noProof/>
          <w:lang w:eastAsia="en-GB"/>
        </w:rPr>
        <w:drawing>
          <wp:inline distT="0" distB="0" distL="0" distR="0" wp14:anchorId="19D7A743" wp14:editId="01387FBF">
            <wp:extent cx="3918857" cy="2571008"/>
            <wp:effectExtent l="0" t="0" r="24765" b="203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B045A" w:rsidRDefault="00EB045A" w:rsidP="00EB045A">
      <w:pPr>
        <w:pStyle w:val="Caption"/>
        <w:jc w:val="center"/>
      </w:pPr>
      <w:bookmarkStart w:id="5" w:name="_Ref463948550"/>
      <w:r>
        <w:t xml:space="preserve">Figure </w:t>
      </w:r>
      <w:fldSimple w:instr=" SEQ Figure \* ARABIC ">
        <w:r w:rsidR="00802BBB">
          <w:rPr>
            <w:noProof/>
          </w:rPr>
          <w:t>2</w:t>
        </w:r>
      </w:fldSimple>
      <w:bookmarkEnd w:id="5"/>
      <w:r>
        <w:t xml:space="preserve"> Graph of </w:t>
      </w:r>
      <w:r>
        <w:rPr>
          <w:noProof/>
        </w:rPr>
        <w:t>output voltage against temperature for a hypothetical active temperature with a sensitivity of 80µV/°C</w:t>
      </w:r>
    </w:p>
    <w:p w:rsidR="001E6B1E" w:rsidRDefault="001E6B1E" w:rsidP="00994D50">
      <w:pPr>
        <w:pStyle w:val="Heading3"/>
      </w:pPr>
      <w:bookmarkStart w:id="6" w:name="_Toc463951755"/>
      <w:r>
        <w:t xml:space="preserve">Threshold </w:t>
      </w:r>
    </w:p>
    <w:p w:rsidR="001E6B1E" w:rsidRPr="001E6B1E" w:rsidRDefault="0065774A" w:rsidP="001E6B1E">
      <w:r>
        <w:t>Threshold is the smallest input signal the sensor will respond to.</w:t>
      </w:r>
    </w:p>
    <w:p w:rsidR="00994D50" w:rsidRDefault="00994D50" w:rsidP="00994D50">
      <w:pPr>
        <w:pStyle w:val="Heading3"/>
      </w:pPr>
      <w:r>
        <w:t>Operating Range</w:t>
      </w:r>
      <w:bookmarkEnd w:id="6"/>
    </w:p>
    <w:p w:rsidR="00994D50" w:rsidRDefault="007666CB" w:rsidP="00994D50">
      <w:r>
        <w:lastRenderedPageBreak/>
        <w:t>All types of transducer will have some physical limit to what it can do; this operating range may be specified for one of several reasons: a linear actuator provides a linear movement when a voltage is applied to its terminals, but once the actuator has extended as much as it can, it reaches the extent of its operating range.  The same thing is true for sensors, but the physical limits of the transducer are</w:t>
      </w:r>
      <w:r w:rsidR="00E25332">
        <w:t xml:space="preserve"> usually a result of the limits of the materials used to make the sensors, or the limits of physics.</w:t>
      </w:r>
    </w:p>
    <w:p w:rsidR="001E6B1E" w:rsidRDefault="001E6B1E" w:rsidP="00994D50">
      <w:pPr>
        <w:pStyle w:val="Heading3"/>
      </w:pPr>
      <w:bookmarkStart w:id="7" w:name="_Toc463951756"/>
      <w:r>
        <w:t>Dynamic Range</w:t>
      </w:r>
    </w:p>
    <w:p w:rsidR="001E6B1E" w:rsidRDefault="001E6B1E" w:rsidP="001E6B1E">
      <w:r>
        <w:t>Dynamic range is the ratio between the maximum and minimum signals the transducer may handle. The maximum is usually limited by compression or distortion, while the minimum is defined by the threshold.</w:t>
      </w:r>
    </w:p>
    <w:p w:rsidR="007A54BB" w:rsidRDefault="007A54BB" w:rsidP="007A54BB">
      <w:r>
        <w:t xml:space="preserve">The dynamic range is often measured in units of the RMS noise voltage, and expressed in a number of effective bits, or in decibels. So we will say that the dynamic range of a device is D decibels if: </w:t>
      </w:r>
    </w:p>
    <w:p w:rsidR="007A54BB" w:rsidRDefault="007A54BB" w:rsidP="007A54BB">
      <m:oMathPara>
        <m:oMath>
          <m:r>
            <w:rPr>
              <w:rFonts w:ascii="Cambria Math" w:hAnsi="Cambria Math"/>
            </w:rPr>
            <m:t>D=20</m:t>
          </m:r>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max</m:t>
                      </m:r>
                    </m:sub>
                  </m:sSub>
                </m:num>
                <m:den>
                  <m:sSub>
                    <m:sSubPr>
                      <m:ctrlPr>
                        <w:rPr>
                          <w:rFonts w:ascii="Cambria Math" w:hAnsi="Cambria Math"/>
                          <w:i/>
                        </w:rPr>
                      </m:ctrlPr>
                    </m:sSubPr>
                    <m:e>
                      <m:r>
                        <w:rPr>
                          <w:rFonts w:ascii="Cambria Math" w:hAnsi="Cambria Math"/>
                        </w:rPr>
                        <m:t>y</m:t>
                      </m:r>
                    </m:e>
                    <m:sub>
                      <m:r>
                        <w:rPr>
                          <w:rFonts w:ascii="Cambria Math" w:hAnsi="Cambria Math"/>
                        </w:rPr>
                        <m:t>min</m:t>
                      </m:r>
                    </m:sub>
                  </m:sSub>
                </m:den>
              </m:f>
            </m:e>
          </m:d>
        </m:oMath>
      </m:oMathPara>
    </w:p>
    <w:p w:rsidR="007A54BB" w:rsidRDefault="007A54BB" w:rsidP="007A54BB">
      <w:r>
        <w:t>Sometimes we talk about the dynamic range by quoting the number of bits arising from the device dynamic range measured in units of the resolution, i.e. the RMS noise amplitude</w:t>
      </w:r>
      <m:oMath>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N</m:t>
            </m:r>
          </m:sub>
        </m:sSub>
      </m:oMath>
      <w:r>
        <w:t xml:space="preserve">. </w:t>
      </w:r>
    </w:p>
    <w:p w:rsidR="007A54BB" w:rsidRDefault="007A54BB" w:rsidP="007A54BB">
      <m:oMathPara>
        <m:oMath>
          <m:r>
            <w:rPr>
              <w:rFonts w:ascii="Cambria Math" w:hAnsi="Cambria Math"/>
            </w:rPr>
            <m:t>N=</m:t>
          </m:r>
          <m:sSub>
            <m:sSubPr>
              <m:ctrlPr>
                <w:rPr>
                  <w:rFonts w:ascii="Cambria Math" w:hAnsi="Cambria Math"/>
                  <w:i/>
                </w:rPr>
              </m:ctrlPr>
            </m:sSubPr>
            <m:e>
              <m:r>
                <m:rPr>
                  <m:sty m:val="p"/>
                </m:rPr>
                <w:rPr>
                  <w:rFonts w:ascii="Cambria Math" w:hAnsi="Cambria Math"/>
                </w:rPr>
                <m:t>log</m:t>
              </m:r>
            </m:e>
            <m:sub>
              <m:r>
                <w:rPr>
                  <w:rFonts w:ascii="Cambria Math" w:hAnsi="Cambria Math"/>
                </w:rPr>
                <m:t>2</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y</m:t>
                      </m:r>
                    </m:e>
                    <m:sub>
                      <m:r>
                        <w:rPr>
                          <w:rFonts w:ascii="Cambria Math" w:hAnsi="Cambria Math"/>
                        </w:rPr>
                        <m:t>max</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min</m:t>
                      </m:r>
                    </m:sub>
                  </m:sSub>
                </m:num>
                <m:den>
                  <m:sSub>
                    <m:sSubPr>
                      <m:ctrlPr>
                        <w:rPr>
                          <w:rFonts w:ascii="Cambria Math" w:hAnsi="Cambria Math"/>
                          <w:i/>
                        </w:rPr>
                      </m:ctrlPr>
                    </m:sSubPr>
                    <m:e>
                      <m:r>
                        <w:rPr>
                          <w:rFonts w:ascii="Cambria Math" w:hAnsi="Cambria Math"/>
                        </w:rPr>
                        <m:t>V</m:t>
                      </m:r>
                    </m:e>
                    <m:sub>
                      <m:r>
                        <w:rPr>
                          <w:rFonts w:ascii="Cambria Math" w:hAnsi="Cambria Math"/>
                        </w:rPr>
                        <m:t>N</m:t>
                      </m:r>
                    </m:sub>
                  </m:sSub>
                </m:den>
              </m:f>
            </m:e>
          </m:d>
        </m:oMath>
      </m:oMathPara>
    </w:p>
    <w:p w:rsidR="007A54BB" w:rsidRDefault="007A54BB" w:rsidP="007A54BB">
      <w:r>
        <w:t>Like resolution, the dynamic range can be increased by increasing the signal power and consequently power dissipation.</w:t>
      </w:r>
    </w:p>
    <w:p w:rsidR="00994D50" w:rsidRDefault="00994D50" w:rsidP="00994D50">
      <w:pPr>
        <w:pStyle w:val="Heading3"/>
      </w:pPr>
      <w:r>
        <w:t>Resolution</w:t>
      </w:r>
      <w:bookmarkEnd w:id="7"/>
    </w:p>
    <w:p w:rsidR="001E6B1E" w:rsidRDefault="001E6B1E" w:rsidP="001E6B1E">
      <w:r>
        <w:t>The smallest change of input detectable at the output is called the resolution. In analogue systems, the resolution is usually limited by noise</w:t>
      </w:r>
      <w:r w:rsidR="00C41D85">
        <w:t xml:space="preserve">.  In digital systems, resolution is the value of the least significant bit.  </w:t>
      </w:r>
    </w:p>
    <w:p w:rsidR="00994D50" w:rsidRDefault="00994D50" w:rsidP="00994D50">
      <w:pPr>
        <w:pStyle w:val="Heading3"/>
      </w:pPr>
      <w:bookmarkStart w:id="8" w:name="_Toc463951757"/>
      <w:r>
        <w:t>Accuracy</w:t>
      </w:r>
      <w:bookmarkEnd w:id="8"/>
    </w:p>
    <w:p w:rsidR="00994D50" w:rsidRDefault="00994D50" w:rsidP="00994D50"/>
    <w:p w:rsidR="00994D50" w:rsidRDefault="00994D50" w:rsidP="00994D50">
      <w:pPr>
        <w:pStyle w:val="Heading3"/>
      </w:pPr>
      <w:bookmarkStart w:id="9" w:name="_Toc463951758"/>
      <w:r>
        <w:t>Linearity</w:t>
      </w:r>
      <w:bookmarkEnd w:id="9"/>
    </w:p>
    <w:p w:rsidR="00994D50" w:rsidRDefault="00994D50" w:rsidP="00994D50"/>
    <w:p w:rsidR="00994D50" w:rsidRDefault="00994D50" w:rsidP="00994D50">
      <w:pPr>
        <w:pStyle w:val="Heading3"/>
      </w:pPr>
      <w:bookmarkStart w:id="10" w:name="_Toc463951759"/>
      <w:r>
        <w:t>Hysteresis</w:t>
      </w:r>
      <w:bookmarkEnd w:id="10"/>
    </w:p>
    <w:p w:rsidR="00994D50" w:rsidRDefault="00B776F2" w:rsidP="00B776F2">
      <w:pPr>
        <w:jc w:val="center"/>
      </w:pPr>
      <w:r>
        <w:rPr>
          <w:noProof/>
          <w:lang w:eastAsia="en-GB"/>
        </w:rPr>
        <w:lastRenderedPageBreak/>
        <w:drawing>
          <wp:inline distT="0" distB="0" distL="0" distR="0">
            <wp:extent cx="3164417"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66853" cy="2630924"/>
                    </a:xfrm>
                    <a:prstGeom prst="rect">
                      <a:avLst/>
                    </a:prstGeom>
                    <a:noFill/>
                    <a:ln>
                      <a:noFill/>
                    </a:ln>
                  </pic:spPr>
                </pic:pic>
              </a:graphicData>
            </a:graphic>
          </wp:inline>
        </w:drawing>
      </w:r>
    </w:p>
    <w:p w:rsidR="00994D50" w:rsidRDefault="00994D50" w:rsidP="00994D50">
      <w:pPr>
        <w:pStyle w:val="Heading3"/>
      </w:pPr>
      <w:bookmarkStart w:id="11" w:name="_Toc463951760"/>
      <w:r>
        <w:t>Response time</w:t>
      </w:r>
      <w:bookmarkEnd w:id="11"/>
    </w:p>
    <w:p w:rsidR="00994D50" w:rsidRDefault="00994D50" w:rsidP="00994D50"/>
    <w:p w:rsidR="00044E72" w:rsidRDefault="00044E72" w:rsidP="00044E72">
      <w:pPr>
        <w:pStyle w:val="Heading2"/>
      </w:pPr>
      <w:bookmarkStart w:id="12" w:name="_Toc463951761"/>
      <w:r>
        <w:t>Transducer classification</w:t>
      </w:r>
      <w:bookmarkEnd w:id="12"/>
    </w:p>
    <w:p w:rsidR="001E6B1E" w:rsidRDefault="001E6B1E" w:rsidP="001E6B1E">
      <w:bookmarkStart w:id="13" w:name="_Toc463951762"/>
      <w:r>
        <w:t xml:space="preserve">Sensors are divided into two distinct classes; passive transducers and active transducers.  Active transducers </w:t>
      </w:r>
    </w:p>
    <w:p w:rsidR="00C7064F" w:rsidRDefault="00C7064F" w:rsidP="00044E72">
      <w:pPr>
        <w:pStyle w:val="Heading3"/>
      </w:pPr>
      <w:r>
        <w:t>Passive Transducers</w:t>
      </w:r>
      <w:bookmarkEnd w:id="13"/>
    </w:p>
    <w:p w:rsidR="001E6B1E" w:rsidRPr="001E6B1E" w:rsidRDefault="00DE3B5C" w:rsidP="001E6B1E">
      <w:r>
        <w:t>A passive transducer is a class of transducer that requires an external power source to operate.  They produce an output signal proportional to some change in resistance, capacitance or other electrical parameter.  This change is then converted to an equivalent current or voltage signal.</w:t>
      </w:r>
    </w:p>
    <w:p w:rsidR="00044E72" w:rsidRPr="00044E72" w:rsidRDefault="00044E72" w:rsidP="00044E72">
      <w:pPr>
        <w:pStyle w:val="Heading3"/>
      </w:pPr>
      <w:bookmarkStart w:id="14" w:name="_Toc463951763"/>
      <w:r>
        <w:t>Active Transducers</w:t>
      </w:r>
      <w:bookmarkEnd w:id="14"/>
    </w:p>
    <w:p w:rsidR="00044E72" w:rsidRDefault="00DE3B5C" w:rsidP="00994D50">
      <w:r>
        <w:t xml:space="preserve">Active transducers are those which do not require any external power source for their operation.  This type of transducer works on the energy conversion principle </w:t>
      </w:r>
      <w:r w:rsidR="00A96CFC">
        <w:t xml:space="preserve">whereby energy from the physical quantity being sensed is converted directly to a voltage or current </w:t>
      </w:r>
    </w:p>
    <w:p w:rsidR="00B776F2" w:rsidRDefault="00B776F2" w:rsidP="00B776F2">
      <w:pPr>
        <w:pStyle w:val="Heading2"/>
      </w:pPr>
      <w:r>
        <w:t>Improving Transducer Usefulness</w:t>
      </w:r>
    </w:p>
    <w:p w:rsidR="00B776F2" w:rsidRDefault="00B776F2" w:rsidP="00B776F2">
      <w:pPr>
        <w:pStyle w:val="Heading3"/>
      </w:pPr>
      <w:r>
        <w:t xml:space="preserve">Signal Conditioning </w:t>
      </w:r>
    </w:p>
    <w:p w:rsidR="00B776F2" w:rsidRPr="00B776F2" w:rsidRDefault="00B776F2" w:rsidP="00B776F2"/>
    <w:p w:rsidR="00B776F2" w:rsidRDefault="00B776F2" w:rsidP="00B776F2">
      <w:pPr>
        <w:pStyle w:val="Heading3"/>
      </w:pPr>
      <w:r>
        <w:t>Calibration</w:t>
      </w:r>
    </w:p>
    <w:p w:rsidR="00B776F2" w:rsidRDefault="00B776F2" w:rsidP="00B776F2"/>
    <w:p w:rsidR="00CB5410" w:rsidRDefault="00CB5410" w:rsidP="00CB5410">
      <w:pPr>
        <w:pStyle w:val="Heading1"/>
      </w:pPr>
      <w:bookmarkStart w:id="15" w:name="_Toc463951764"/>
      <w:r>
        <w:t>Control</w:t>
      </w:r>
      <w:bookmarkEnd w:id="15"/>
    </w:p>
    <w:p w:rsidR="00802BBB" w:rsidRDefault="00802BBB">
      <w:pPr>
        <w:rPr>
          <w:caps/>
          <w:spacing w:val="15"/>
          <w:sz w:val="22"/>
          <w:szCs w:val="22"/>
        </w:rPr>
      </w:pPr>
      <w:bookmarkStart w:id="16" w:name="_Toc463951765"/>
      <w:r>
        <w:br w:type="page"/>
      </w:r>
    </w:p>
    <w:p w:rsidR="00044E72" w:rsidRDefault="00044E72" w:rsidP="00044E72">
      <w:pPr>
        <w:pStyle w:val="Heading2"/>
      </w:pPr>
      <w:r>
        <w:lastRenderedPageBreak/>
        <w:t>Transfer Functions</w:t>
      </w:r>
      <w:bookmarkEnd w:id="16"/>
    </w:p>
    <w:p w:rsidR="00C7064F" w:rsidRDefault="008D2CA2" w:rsidP="00C7064F">
      <w:r>
        <w:t xml:space="preserve">In order to model a system, or an element of a system, we need to be able to describe how that object behaves.  This is the job of a transfer function: it describes the behaviour of a system or system element using mathematical terms.  In many cases, these descriptions can become extremely large and cumbersome and even if a single numerical answer can be obtained, the operation of the system is not obvious.  To alleviate some of the ambiguity, </w:t>
      </w:r>
      <w:r w:rsidR="00287964">
        <w:t>the Laplace</w:t>
      </w:r>
      <w:r>
        <w:t xml:space="preserve"> transform is applied to </w:t>
      </w:r>
      <w:r w:rsidR="00EA2ECD">
        <w:t>the transfer function which can simplify things somewhat.</w:t>
      </w:r>
    </w:p>
    <w:p w:rsidR="008D2CA2" w:rsidRDefault="008D2CA2" w:rsidP="008D2CA2">
      <w:pPr>
        <w:pStyle w:val="Heading3"/>
      </w:pPr>
      <w:bookmarkStart w:id="17" w:name="_Toc463951766"/>
      <w:r>
        <w:t>Laplace Transforms</w:t>
      </w:r>
      <w:bookmarkEnd w:id="17"/>
    </w:p>
    <w:p w:rsidR="004C1BF4" w:rsidRDefault="00F71F3B" w:rsidP="00F71F3B">
      <w:r>
        <w:t xml:space="preserve">The Laplace Transform is an integral transform, named after its discoverer Pierre-Simon Laplace.  The Laplace transform takes a function of a time </w:t>
      </w:r>
      <w:r w:rsidRPr="00F71F3B">
        <w:rPr>
          <w:i/>
        </w:rPr>
        <w:t>t</w:t>
      </w:r>
      <w:r>
        <w:t xml:space="preserve"> and transforms it to a function of complex frequency </w:t>
      </w:r>
      <w:r w:rsidRPr="00F71F3B">
        <w:rPr>
          <w:i/>
        </w:rPr>
        <w:t>s</w:t>
      </w:r>
      <w:r>
        <w:t xml:space="preserve">. </w:t>
      </w:r>
      <w:r w:rsidR="0010741A">
        <w:t xml:space="preserve"> </w:t>
      </w:r>
      <w:r w:rsidR="00F14510">
        <w:t>A unilateral Laplace transform is defined as</w:t>
      </w:r>
      <w:r w:rsidR="00E628CE">
        <w:t xml:space="preserve"> </w:t>
      </w:r>
      <w:r w:rsidR="00E628CE">
        <w:fldChar w:fldCharType="begin"/>
      </w:r>
      <w:r w:rsidR="00E628CE">
        <w:instrText xml:space="preserve"> REF _Ref463612763 \h </w:instrText>
      </w:r>
      <w:r w:rsidR="00E628CE">
        <w:fldChar w:fldCharType="separate"/>
      </w:r>
      <w:r w:rsidR="00802BBB">
        <w:t xml:space="preserve">Equation </w:t>
      </w:r>
      <w:r w:rsidR="00802BBB">
        <w:rPr>
          <w:noProof/>
        </w:rPr>
        <w:t>1</w:t>
      </w:r>
      <w:r w:rsidR="00E628CE">
        <w:fldChar w:fldCharType="end"/>
      </w:r>
      <w:r w:rsidR="00F14510">
        <w:t>:</w:t>
      </w:r>
    </w:p>
    <w:p w:rsidR="00F14510" w:rsidRPr="00E628CE" w:rsidRDefault="00F14510" w:rsidP="00F71F3B">
      <m:oMathPara>
        <m:oMath>
          <m:r>
            <w:rPr>
              <w:rFonts w:ascii="Cambria Math" w:hAnsi="Cambria Math"/>
            </w:rPr>
            <m:t>F</m:t>
          </m:r>
          <m:d>
            <m:dPr>
              <m:ctrlPr>
                <w:rPr>
                  <w:rFonts w:ascii="Cambria Math" w:hAnsi="Cambria Math"/>
                  <w:i/>
                </w:rPr>
              </m:ctrlPr>
            </m:dPr>
            <m:e>
              <m:r>
                <w:rPr>
                  <w:rFonts w:ascii="Cambria Math" w:hAnsi="Cambria Math"/>
                </w:rPr>
                <m:t>s</m:t>
              </m:r>
            </m:e>
          </m:d>
          <m:r>
            <w:rPr>
              <w:rFonts w:ascii="Cambria Math" w:hAnsi="Cambria Math"/>
            </w:rPr>
            <m:t>=</m:t>
          </m:r>
          <m:nary>
            <m:naryPr>
              <m:limLoc m:val="undOvr"/>
              <m:ctrlPr>
                <w:rPr>
                  <w:rFonts w:ascii="Cambria Math" w:hAnsi="Cambria Math"/>
                  <w:i/>
                </w:rPr>
              </m:ctrlPr>
            </m:naryPr>
            <m:sub>
              <m:r>
                <w:rPr>
                  <w:rFonts w:ascii="Cambria Math" w:hAnsi="Cambria Math"/>
                </w:rPr>
                <m:t>0</m:t>
              </m:r>
            </m:sub>
            <m:sup>
              <m:r>
                <w:rPr>
                  <w:rFonts w:ascii="Cambria Math" w:hAnsi="Cambria Math"/>
                </w:rPr>
                <m:t>∞</m:t>
              </m:r>
            </m:sup>
            <m:e>
              <m:sSup>
                <m:sSupPr>
                  <m:ctrlPr>
                    <w:rPr>
                      <w:rFonts w:ascii="Cambria Math" w:hAnsi="Cambria Math"/>
                      <w:i/>
                    </w:rPr>
                  </m:ctrlPr>
                </m:sSupPr>
                <m:e>
                  <m:r>
                    <w:rPr>
                      <w:rFonts w:ascii="Cambria Math" w:hAnsi="Cambria Math"/>
                    </w:rPr>
                    <m:t>e</m:t>
                  </m:r>
                </m:e>
                <m:sup>
                  <m:r>
                    <w:rPr>
                      <w:rFonts w:ascii="Cambria Math" w:hAnsi="Cambria Math"/>
                    </w:rPr>
                    <m:t>-st</m:t>
                  </m:r>
                </m:sup>
              </m:sSup>
              <m:r>
                <w:rPr>
                  <w:rFonts w:ascii="Cambria Math" w:hAnsi="Cambria Math"/>
                </w:rPr>
                <m:t>f</m:t>
              </m:r>
              <m:d>
                <m:dPr>
                  <m:ctrlPr>
                    <w:rPr>
                      <w:rFonts w:ascii="Cambria Math" w:hAnsi="Cambria Math"/>
                      <w:i/>
                    </w:rPr>
                  </m:ctrlPr>
                </m:dPr>
                <m:e>
                  <m:r>
                    <w:rPr>
                      <w:rFonts w:ascii="Cambria Math" w:hAnsi="Cambria Math"/>
                    </w:rPr>
                    <m:t>t</m:t>
                  </m:r>
                </m:e>
              </m:d>
              <m:r>
                <w:rPr>
                  <w:rFonts w:ascii="Cambria Math" w:hAnsi="Cambria Math"/>
                </w:rPr>
                <m:t>dt</m:t>
              </m:r>
            </m:e>
          </m:nary>
        </m:oMath>
      </m:oMathPara>
    </w:p>
    <w:p w:rsidR="00E628CE" w:rsidRPr="00F14510" w:rsidRDefault="00E628CE" w:rsidP="00E628CE">
      <w:pPr>
        <w:pStyle w:val="Caption"/>
        <w:jc w:val="center"/>
      </w:pPr>
      <w:bookmarkStart w:id="18" w:name="_Ref463612763"/>
      <w:r>
        <w:t xml:space="preserve">Equation </w:t>
      </w:r>
      <w:fldSimple w:instr=" SEQ Equation \* ARABIC ">
        <w:r w:rsidR="00802BBB">
          <w:rPr>
            <w:noProof/>
          </w:rPr>
          <w:t>1</w:t>
        </w:r>
      </w:fldSimple>
      <w:bookmarkEnd w:id="18"/>
      <w:r>
        <w:t xml:space="preserve"> </w:t>
      </w:r>
      <w:proofErr w:type="gramStart"/>
      <w:r>
        <w:t>The</w:t>
      </w:r>
      <w:proofErr w:type="gramEnd"/>
      <w:r>
        <w:t xml:space="preserve"> unilateral Laplace transform</w:t>
      </w:r>
    </w:p>
    <w:p w:rsidR="00F14510" w:rsidRDefault="00F14510" w:rsidP="00F71F3B">
      <w:proofErr w:type="gramStart"/>
      <w:r>
        <w:t xml:space="preserve">Where </w:t>
      </w:r>
      <w:r w:rsidRPr="00F14510">
        <w:rPr>
          <w:i/>
        </w:rPr>
        <w:t>s</w:t>
      </w:r>
      <w:r>
        <w:t xml:space="preserve"> is a complex number frequency parameter.</w:t>
      </w:r>
      <w:proofErr w:type="gramEnd"/>
      <w:r>
        <w:t xml:space="preserve"> </w:t>
      </w:r>
      <m:oMath>
        <m:r>
          <w:rPr>
            <w:rFonts w:ascii="Cambria Math" w:hAnsi="Cambria Math"/>
          </w:rPr>
          <m:t>s=σ+jω</m:t>
        </m:r>
      </m:oMath>
    </w:p>
    <w:p w:rsidR="00F14510" w:rsidRDefault="00F14510" w:rsidP="00F71F3B">
      <w:r>
        <w:t xml:space="preserve">Notation around transforms is important. In this context, variables in lower case are time domain variables, while upper case variables are the complex frequency domain version of their lower case counterparts. </w:t>
      </w:r>
      <w:r w:rsidR="00E628CE">
        <w:t xml:space="preserve"> The Laplace transform itself is notated as a large, curly upper case L with the function to be transformed in brackets after it:</w:t>
      </w:r>
    </w:p>
    <w:p w:rsidR="00E628CE" w:rsidRPr="00E628CE" w:rsidRDefault="00E628CE" w:rsidP="00F71F3B">
      <m:oMathPara>
        <m:oMath>
          <m:r>
            <m:rPr>
              <m:scr m:val="script"/>
            </m:rPr>
            <w:rPr>
              <w:rFonts w:ascii="Cambria Math" w:hAnsi="Cambria Math"/>
            </w:rPr>
            <m:t>L</m:t>
          </m:r>
          <m:d>
            <m:dPr>
              <m:begChr m:val="{"/>
              <m:endChr m:val="}"/>
              <m:ctrlPr>
                <w:rPr>
                  <w:rFonts w:ascii="Cambria Math" w:hAnsi="Cambria Math"/>
                  <w:i/>
                </w:rPr>
              </m:ctrlPr>
            </m:dPr>
            <m:e>
              <m:r>
                <w:rPr>
                  <w:rFonts w:ascii="Cambria Math" w:hAnsi="Cambria Math"/>
                </w:rPr>
                <m:t>f(t)</m:t>
              </m:r>
            </m:e>
          </m:d>
          <m:r>
            <w:rPr>
              <w:rFonts w:ascii="Cambria Math" w:hAnsi="Cambria Math"/>
            </w:rPr>
            <m:t>=F(s)</m:t>
          </m:r>
        </m:oMath>
      </m:oMathPara>
    </w:p>
    <w:p w:rsidR="00E628CE" w:rsidRPr="00E628CE" w:rsidRDefault="00E628CE" w:rsidP="00E628CE">
      <w:pPr>
        <w:pStyle w:val="Caption"/>
        <w:jc w:val="center"/>
      </w:pPr>
      <w:bookmarkStart w:id="19" w:name="_Ref463612872"/>
      <w:r>
        <w:t xml:space="preserve">Equation </w:t>
      </w:r>
      <w:fldSimple w:instr=" SEQ Equation \* ARABIC ">
        <w:r w:rsidR="00802BBB">
          <w:rPr>
            <w:noProof/>
          </w:rPr>
          <w:t>2</w:t>
        </w:r>
      </w:fldSimple>
      <w:bookmarkEnd w:id="19"/>
      <w:r>
        <w:t xml:space="preserve"> Example of notation of a Laplace </w:t>
      </w:r>
      <w:proofErr w:type="gramStart"/>
      <w:r>
        <w:t>transform</w:t>
      </w:r>
      <w:proofErr w:type="gramEnd"/>
    </w:p>
    <w:p w:rsidR="00A528E4" w:rsidRDefault="00E628CE" w:rsidP="00F71F3B">
      <w:r>
        <w:fldChar w:fldCharType="begin"/>
      </w:r>
      <w:r>
        <w:instrText xml:space="preserve"> REF _Ref463612872 \h </w:instrText>
      </w:r>
      <w:r>
        <w:fldChar w:fldCharType="separate"/>
      </w:r>
      <w:r w:rsidR="00802BBB">
        <w:t xml:space="preserve">Equation </w:t>
      </w:r>
      <w:r w:rsidR="00802BBB">
        <w:rPr>
          <w:noProof/>
        </w:rPr>
        <w:t>2</w:t>
      </w:r>
      <w:r>
        <w:fldChar w:fldCharType="end"/>
      </w:r>
      <w:r>
        <w:t xml:space="preserve">, although somewhat daunting is fairly simple; it states that the Laplace transform of the time domain function </w:t>
      </w:r>
      <w:proofErr w:type="gramStart"/>
      <w:r w:rsidRPr="00E628CE">
        <w:rPr>
          <w:i/>
        </w:rPr>
        <w:t>f(</w:t>
      </w:r>
      <w:proofErr w:type="gramEnd"/>
      <w:r w:rsidRPr="00E628CE">
        <w:rPr>
          <w:i/>
        </w:rPr>
        <w:t>t)</w:t>
      </w:r>
      <w:r>
        <w:t xml:space="preserve"> is equal to the complex frequency domain function </w:t>
      </w:r>
      <w:r w:rsidRPr="00E628CE">
        <w:rPr>
          <w:i/>
        </w:rPr>
        <w:t>F(s)</w:t>
      </w:r>
      <w:r>
        <w:rPr>
          <w:i/>
        </w:rPr>
        <w:t>.</w:t>
      </w:r>
      <w:r>
        <w:t xml:space="preserve"> </w:t>
      </w:r>
      <w:r w:rsidR="00A528E4">
        <w:t xml:space="preserve"> </w:t>
      </w:r>
    </w:p>
    <w:p w:rsidR="00E628CE" w:rsidRPr="00E628CE" w:rsidRDefault="00A528E4" w:rsidP="00F71F3B">
      <w:r>
        <w:t xml:space="preserve">Having to perform this transform may seem like a chore, but thankfully </w:t>
      </w:r>
      <w:r w:rsidR="00287964">
        <w:t xml:space="preserve">we are able to use </w:t>
      </w:r>
      <w:r>
        <w:t xml:space="preserve">a </w:t>
      </w:r>
      <w:r w:rsidR="00287964">
        <w:t xml:space="preserve">table of common transforms and simply interchange sections of our functions to perform the Laplace transform.  A </w:t>
      </w:r>
      <w:r w:rsidR="001E6B1E">
        <w:t>condensed</w:t>
      </w:r>
      <w:r w:rsidR="00287964">
        <w:t xml:space="preserve"> table of Laplace transforms can be seen in </w:t>
      </w:r>
      <w:r w:rsidR="00287964">
        <w:fldChar w:fldCharType="begin"/>
      </w:r>
      <w:r w:rsidR="00287964">
        <w:instrText xml:space="preserve"> REF _Ref463613304 \h </w:instrText>
      </w:r>
      <w:r w:rsidR="00287964">
        <w:fldChar w:fldCharType="separate"/>
      </w:r>
      <w:r w:rsidR="00802BBB">
        <w:t xml:space="preserve">Table </w:t>
      </w:r>
      <w:r w:rsidR="00802BBB">
        <w:rPr>
          <w:noProof/>
        </w:rPr>
        <w:t>2</w:t>
      </w:r>
      <w:r w:rsidR="00287964">
        <w:fldChar w:fldCharType="end"/>
      </w:r>
      <w:r w:rsidR="00287964">
        <w:t>.</w:t>
      </w:r>
    </w:p>
    <w:p w:rsidR="00F71F3B" w:rsidRDefault="0010741A" w:rsidP="00F71F3B">
      <w:r>
        <w:t>While the reasoning for</w:t>
      </w:r>
      <w:r w:rsidR="00E628CE">
        <w:t xml:space="preserve"> adding</w:t>
      </w:r>
      <w:r>
        <w:t xml:space="preserve"> this extra layer of complexity may seem somewhat obscure, there is a very good reason for it.  While a Laplace transform transforms a function to the complex frequency domain, it also simplifies the analysis of the system.  To determine the time domain response of a system to a given input without using Laplace transforms would need one to calculate a time domain transfer function for the system and then convolve this with the time domain input signal.  This approach is computationally heavy and the same result can be obtained using Laplace transforms.  In the complex frequency domain, what would be calculated using a convolution in the time domain can be calculated using a simple </w:t>
      </w:r>
      <w:proofErr w:type="gramStart"/>
      <w:r>
        <w:t>multiplication.</w:t>
      </w:r>
      <w:proofErr w:type="gramEnd"/>
      <w:r>
        <w:t xml:space="preserve"> </w:t>
      </w:r>
    </w:p>
    <w:p w:rsidR="00802BBB" w:rsidRDefault="00802BBB">
      <w:pPr>
        <w:rPr>
          <w:b/>
          <w:bCs/>
          <w:color w:val="365F91" w:themeColor="accent1" w:themeShade="BF"/>
          <w:sz w:val="16"/>
          <w:szCs w:val="16"/>
        </w:rPr>
      </w:pPr>
      <w:r>
        <w:br w:type="page"/>
      </w:r>
    </w:p>
    <w:p w:rsidR="004C1BF4" w:rsidRDefault="004C1BF4" w:rsidP="004C1BF4">
      <w:pPr>
        <w:pStyle w:val="Caption"/>
      </w:pPr>
      <w:r>
        <w:lastRenderedPageBreak/>
        <w:t xml:space="preserve">Table </w:t>
      </w:r>
      <w:fldSimple w:instr=" SEQ Table \* ARABIC ">
        <w:r w:rsidR="00802BBB">
          <w:rPr>
            <w:noProof/>
          </w:rPr>
          <w:t>1</w:t>
        </w:r>
      </w:fldSimple>
      <w:r>
        <w:t xml:space="preserve"> </w:t>
      </w:r>
      <w:r w:rsidRPr="00B60E2D">
        <w:t>Table of common Laplace transforms</w:t>
      </w:r>
    </w:p>
    <w:tbl>
      <w:tblPr>
        <w:tblStyle w:val="TableGrid"/>
        <w:tblW w:w="0" w:type="auto"/>
        <w:tblLook w:val="04A0" w:firstRow="1" w:lastRow="0" w:firstColumn="1" w:lastColumn="0" w:noHBand="0" w:noVBand="1"/>
      </w:tblPr>
      <w:tblGrid>
        <w:gridCol w:w="2851"/>
        <w:gridCol w:w="2644"/>
        <w:gridCol w:w="1134"/>
        <w:gridCol w:w="2613"/>
      </w:tblGrid>
      <w:tr w:rsidR="00FF428D" w:rsidTr="00FF428D">
        <w:tc>
          <w:tcPr>
            <w:tcW w:w="2851" w:type="dxa"/>
            <w:vAlign w:val="center"/>
          </w:tcPr>
          <w:p w:rsidR="00FF428D" w:rsidRDefault="00FF428D" w:rsidP="00FF428D">
            <w:r>
              <w:t>Transform</w:t>
            </w:r>
          </w:p>
        </w:tc>
        <w:tc>
          <w:tcPr>
            <w:tcW w:w="2644" w:type="dxa"/>
            <w:vAlign w:val="center"/>
          </w:tcPr>
          <w:p w:rsidR="00FF428D" w:rsidRPr="00FF428D" w:rsidRDefault="00FF428D" w:rsidP="00FF428D">
            <w:pPr>
              <w:jc w:val="center"/>
            </w:pPr>
            <m:oMathPara>
              <m:oMathParaPr>
                <m:jc m:val="right"/>
              </m:oMathParaPr>
              <m:oMath>
                <m:r>
                  <w:rPr>
                    <w:rFonts w:ascii="Cambria Math" w:hAnsi="Cambria Math"/>
                  </w:rPr>
                  <m:t>f(t)</m:t>
                </m:r>
              </m:oMath>
            </m:oMathPara>
          </w:p>
        </w:tc>
        <w:tc>
          <w:tcPr>
            <w:tcW w:w="1134" w:type="dxa"/>
            <w:vAlign w:val="center"/>
          </w:tcPr>
          <w:p w:rsidR="00FF428D" w:rsidRDefault="00FF428D" w:rsidP="00FF428D">
            <w:pPr>
              <w:jc w:val="center"/>
            </w:pPr>
            <w:r>
              <w:object w:dxaOrig="1815" w:dyaOrig="12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35pt;height:21.65pt" o:ole="">
                  <v:imagedata r:id="rId13" o:title=""/>
                </v:shape>
                <o:OLEObject Type="Embed" ProgID="PBrush" ShapeID="_x0000_i1025" DrawAspect="Content" ObjectID="_1540293665" r:id="rId14"/>
              </w:object>
            </w:r>
          </w:p>
        </w:tc>
        <w:tc>
          <w:tcPr>
            <w:tcW w:w="2613" w:type="dxa"/>
            <w:vAlign w:val="center"/>
          </w:tcPr>
          <w:p w:rsidR="00FF428D" w:rsidRPr="00FF428D" w:rsidRDefault="00FF428D" w:rsidP="00FF428D">
            <w:pPr>
              <w:jc w:val="center"/>
            </w:pPr>
            <m:oMathPara>
              <m:oMathParaPr>
                <m:jc m:val="left"/>
              </m:oMathParaPr>
              <m:oMath>
                <m:r>
                  <w:rPr>
                    <w:rFonts w:ascii="Cambria Math" w:hAnsi="Cambria Math"/>
                  </w:rPr>
                  <m:t>F(s)</m:t>
                </m:r>
              </m:oMath>
            </m:oMathPara>
          </w:p>
        </w:tc>
      </w:tr>
      <w:tr w:rsidR="00FF428D" w:rsidTr="00FF428D">
        <w:tc>
          <w:tcPr>
            <w:tcW w:w="2851" w:type="dxa"/>
            <w:vAlign w:val="center"/>
          </w:tcPr>
          <w:p w:rsidR="00FF428D" w:rsidRDefault="00FF428D" w:rsidP="00FF428D">
            <w:r>
              <w:t>Time differentiation</w:t>
            </w:r>
          </w:p>
        </w:tc>
        <w:tc>
          <w:tcPr>
            <w:tcW w:w="2644" w:type="dxa"/>
            <w:vAlign w:val="center"/>
          </w:tcPr>
          <w:p w:rsidR="00FF428D" w:rsidRPr="00FF428D" w:rsidRDefault="00DE3B5C" w:rsidP="00FF428D">
            <w:pPr>
              <w:jc w:val="center"/>
            </w:pPr>
            <m:oMathPara>
              <m:oMathParaPr>
                <m:jc m:val="righ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t</m:t>
                    </m:r>
                  </m:e>
                </m:d>
                <m:r>
                  <w:rPr>
                    <w:rFonts w:ascii="Cambria Math" w:hAnsi="Cambria Math"/>
                  </w:rPr>
                  <m:t>=</m:t>
                </m:r>
                <m:f>
                  <m:fPr>
                    <m:ctrlPr>
                      <w:rPr>
                        <w:rFonts w:ascii="Cambria Math" w:hAnsi="Cambria Math"/>
                        <w:i/>
                      </w:rPr>
                    </m:ctrlPr>
                  </m:fPr>
                  <m:num>
                    <m:r>
                      <w:rPr>
                        <w:rFonts w:ascii="Cambria Math" w:hAnsi="Cambria Math"/>
                      </w:rPr>
                      <m:t>d</m:t>
                    </m:r>
                  </m:num>
                  <m:den>
                    <m:r>
                      <w:rPr>
                        <w:rFonts w:ascii="Cambria Math" w:hAnsi="Cambria Math"/>
                      </w:rPr>
                      <m:t>dt</m:t>
                    </m:r>
                  </m:den>
                </m:f>
                <m:r>
                  <w:rPr>
                    <w:rFonts w:ascii="Cambria Math" w:hAnsi="Cambria Math"/>
                  </w:rPr>
                  <m:t>f(t)</m:t>
                </m:r>
              </m:oMath>
            </m:oMathPara>
          </w:p>
        </w:tc>
        <w:tc>
          <w:tcPr>
            <w:tcW w:w="1134" w:type="dxa"/>
            <w:vAlign w:val="center"/>
          </w:tcPr>
          <w:p w:rsidR="00FF428D" w:rsidRDefault="00FF428D" w:rsidP="00FF428D">
            <w:pPr>
              <w:jc w:val="center"/>
            </w:pPr>
            <w:r>
              <w:object w:dxaOrig="1815" w:dyaOrig="1260">
                <v:shape id="_x0000_i1026" type="#_x0000_t75" style="width:31.35pt;height:21.65pt" o:ole="">
                  <v:imagedata r:id="rId13" o:title=""/>
                </v:shape>
                <o:OLEObject Type="Embed" ProgID="PBrush" ShapeID="_x0000_i1026" DrawAspect="Content" ObjectID="_1540293666" r:id="rId15"/>
              </w:object>
            </w:r>
          </w:p>
        </w:tc>
        <w:tc>
          <w:tcPr>
            <w:tcW w:w="2613" w:type="dxa"/>
            <w:vAlign w:val="center"/>
          </w:tcPr>
          <w:p w:rsidR="00FF428D" w:rsidRPr="00FF428D" w:rsidRDefault="00FF428D" w:rsidP="00FF428D">
            <w:pPr>
              <w:jc w:val="center"/>
            </w:pPr>
            <m:oMathPara>
              <m:oMathParaPr>
                <m:jc m:val="left"/>
              </m:oMathParaPr>
              <m:oMath>
                <m:r>
                  <w:rPr>
                    <w:rFonts w:ascii="Cambria Math" w:hAnsi="Cambria Math"/>
                  </w:rPr>
                  <m:t>sF</m:t>
                </m:r>
                <m:d>
                  <m:dPr>
                    <m:ctrlPr>
                      <w:rPr>
                        <w:rFonts w:ascii="Cambria Math" w:hAnsi="Cambria Math"/>
                        <w:i/>
                      </w:rPr>
                    </m:ctrlPr>
                  </m:dPr>
                  <m:e>
                    <m:r>
                      <w:rPr>
                        <w:rFonts w:ascii="Cambria Math" w:hAnsi="Cambria Math"/>
                      </w:rPr>
                      <m:t>s</m:t>
                    </m:r>
                  </m:e>
                </m:d>
                <m:r>
                  <w:rPr>
                    <w:rFonts w:ascii="Cambria Math" w:hAnsi="Cambria Math"/>
                  </w:rPr>
                  <m:t>-f(0)</m:t>
                </m:r>
              </m:oMath>
            </m:oMathPara>
          </w:p>
        </w:tc>
      </w:tr>
      <w:tr w:rsidR="00FF428D" w:rsidTr="00FF428D">
        <w:tc>
          <w:tcPr>
            <w:tcW w:w="2851" w:type="dxa"/>
            <w:vAlign w:val="center"/>
          </w:tcPr>
          <w:p w:rsidR="00FF428D" w:rsidRDefault="00FF428D" w:rsidP="00FF428D">
            <w:r>
              <w:t>Time 2</w:t>
            </w:r>
            <w:r w:rsidRPr="00FF428D">
              <w:rPr>
                <w:vertAlign w:val="superscript"/>
              </w:rPr>
              <w:t>nd</w:t>
            </w:r>
            <w:r>
              <w:t xml:space="preserve"> differentiation</w:t>
            </w:r>
          </w:p>
        </w:tc>
        <w:tc>
          <w:tcPr>
            <w:tcW w:w="2644" w:type="dxa"/>
            <w:vAlign w:val="center"/>
          </w:tcPr>
          <w:p w:rsidR="00FF428D" w:rsidRPr="00FF428D" w:rsidRDefault="00DE3B5C" w:rsidP="00FF428D">
            <w:pPr>
              <w:jc w:val="center"/>
            </w:pPr>
            <m:oMathPara>
              <m:oMathParaPr>
                <m:jc m:val="right"/>
              </m:oMathPara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t</m:t>
                    </m:r>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sSup>
                      <m:sSupPr>
                        <m:ctrlPr>
                          <w:rPr>
                            <w:rFonts w:ascii="Cambria Math" w:hAnsi="Cambria Math"/>
                            <w:i/>
                          </w:rPr>
                        </m:ctrlPr>
                      </m:sSupPr>
                      <m:e>
                        <m:r>
                          <w:rPr>
                            <w:rFonts w:ascii="Cambria Math" w:hAnsi="Cambria Math"/>
                          </w:rPr>
                          <m:t>dt</m:t>
                        </m:r>
                      </m:e>
                      <m:sup>
                        <m:r>
                          <w:rPr>
                            <w:rFonts w:ascii="Cambria Math" w:hAnsi="Cambria Math"/>
                          </w:rPr>
                          <m:t>2</m:t>
                        </m:r>
                      </m:sup>
                    </m:sSup>
                  </m:den>
                </m:f>
                <m:r>
                  <w:rPr>
                    <w:rFonts w:ascii="Cambria Math" w:hAnsi="Cambria Math"/>
                  </w:rPr>
                  <m:t>f(t)</m:t>
                </m:r>
              </m:oMath>
            </m:oMathPara>
          </w:p>
        </w:tc>
        <w:tc>
          <w:tcPr>
            <w:tcW w:w="1134" w:type="dxa"/>
            <w:vAlign w:val="center"/>
          </w:tcPr>
          <w:p w:rsidR="00FF428D" w:rsidRDefault="00FF428D" w:rsidP="00FF428D">
            <w:pPr>
              <w:jc w:val="center"/>
            </w:pPr>
            <w:r>
              <w:object w:dxaOrig="1815" w:dyaOrig="1260">
                <v:shape id="_x0000_i1027" type="#_x0000_t75" style="width:31.35pt;height:21.65pt" o:ole="">
                  <v:imagedata r:id="rId13" o:title=""/>
                </v:shape>
                <o:OLEObject Type="Embed" ProgID="PBrush" ShapeID="_x0000_i1027" DrawAspect="Content" ObjectID="_1540293667" r:id="rId16"/>
              </w:object>
            </w:r>
          </w:p>
        </w:tc>
        <w:tc>
          <w:tcPr>
            <w:tcW w:w="2613" w:type="dxa"/>
            <w:vAlign w:val="center"/>
          </w:tcPr>
          <w:p w:rsidR="00FF428D" w:rsidRPr="00FF428D" w:rsidRDefault="00DE3B5C" w:rsidP="00FF428D">
            <w:pPr>
              <w:jc w:val="center"/>
            </w:pPr>
            <m:oMathPara>
              <m:oMathParaPr>
                <m:jc m:val="left"/>
              </m:oMathParaPr>
              <m:oMath>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F</m:t>
                </m:r>
                <m:d>
                  <m:dPr>
                    <m:ctrlPr>
                      <w:rPr>
                        <w:rFonts w:ascii="Cambria Math" w:hAnsi="Cambria Math"/>
                        <w:i/>
                      </w:rPr>
                    </m:ctrlPr>
                  </m:dPr>
                  <m:e>
                    <m:r>
                      <w:rPr>
                        <w:rFonts w:ascii="Cambria Math" w:hAnsi="Cambria Math"/>
                      </w:rPr>
                      <m:t>s</m:t>
                    </m:r>
                  </m:e>
                </m:d>
                <m:r>
                  <w:rPr>
                    <w:rFonts w:ascii="Cambria Math" w:hAnsi="Cambria Math"/>
                  </w:rPr>
                  <m:t>-sf</m:t>
                </m:r>
                <m:d>
                  <m:dPr>
                    <m:ctrlPr>
                      <w:rPr>
                        <w:rFonts w:ascii="Cambria Math" w:hAnsi="Cambria Math"/>
                        <w:i/>
                      </w:rPr>
                    </m:ctrlPr>
                  </m:dPr>
                  <m:e>
                    <m:r>
                      <w:rPr>
                        <w:rFonts w:ascii="Cambria Math" w:hAnsi="Cambria Math"/>
                      </w:rPr>
                      <m:t>0</m:t>
                    </m:r>
                  </m:e>
                </m:d>
                <m:r>
                  <w:rPr>
                    <w:rFonts w:ascii="Cambria Math" w:hAnsi="Cambria Math"/>
                  </w:rPr>
                  <m:t>-f'(0)</m:t>
                </m:r>
              </m:oMath>
            </m:oMathPara>
          </w:p>
        </w:tc>
      </w:tr>
      <w:tr w:rsidR="00FF428D" w:rsidTr="00FF428D">
        <w:tc>
          <w:tcPr>
            <w:tcW w:w="2851" w:type="dxa"/>
            <w:vAlign w:val="center"/>
          </w:tcPr>
          <w:p w:rsidR="00FF428D" w:rsidRDefault="00FF428D" w:rsidP="00FF428D">
            <w:r>
              <w:t>Delta function</w:t>
            </w:r>
          </w:p>
        </w:tc>
        <w:tc>
          <w:tcPr>
            <w:tcW w:w="2644" w:type="dxa"/>
            <w:vAlign w:val="center"/>
          </w:tcPr>
          <w:p w:rsidR="00FF428D" w:rsidRPr="004D0B9F" w:rsidRDefault="004D0B9F" w:rsidP="004D0B9F">
            <w:pPr>
              <w:jc w:val="center"/>
            </w:pPr>
            <m:oMathPara>
              <m:oMathParaPr>
                <m:jc m:val="right"/>
              </m:oMathParaPr>
              <m:oMath>
                <m:r>
                  <w:rPr>
                    <w:rFonts w:ascii="Cambria Math" w:hAnsi="Cambria Math"/>
                  </w:rPr>
                  <m:t>δ(t)</m:t>
                </m:r>
              </m:oMath>
            </m:oMathPara>
          </w:p>
        </w:tc>
        <w:tc>
          <w:tcPr>
            <w:tcW w:w="1134" w:type="dxa"/>
            <w:vAlign w:val="center"/>
          </w:tcPr>
          <w:p w:rsidR="00FF428D" w:rsidRDefault="00FF428D" w:rsidP="00FF428D">
            <w:pPr>
              <w:jc w:val="center"/>
            </w:pPr>
            <w:r>
              <w:object w:dxaOrig="1815" w:dyaOrig="1260">
                <v:shape id="_x0000_i1028" type="#_x0000_t75" style="width:31.35pt;height:21.65pt" o:ole="">
                  <v:imagedata r:id="rId13" o:title=""/>
                </v:shape>
                <o:OLEObject Type="Embed" ProgID="PBrush" ShapeID="_x0000_i1028" DrawAspect="Content" ObjectID="_1540293668" r:id="rId17"/>
              </w:object>
            </w:r>
          </w:p>
        </w:tc>
        <w:tc>
          <w:tcPr>
            <w:tcW w:w="2613" w:type="dxa"/>
            <w:vAlign w:val="center"/>
          </w:tcPr>
          <w:p w:rsidR="00FF428D" w:rsidRPr="004D0B9F" w:rsidRDefault="004D0B9F" w:rsidP="004D0B9F">
            <w:pPr>
              <w:jc w:val="center"/>
            </w:pPr>
            <m:oMathPara>
              <m:oMathParaPr>
                <m:jc m:val="left"/>
              </m:oMathParaPr>
              <m:oMath>
                <m:r>
                  <w:rPr>
                    <w:rFonts w:ascii="Cambria Math" w:hAnsi="Cambria Math"/>
                  </w:rPr>
                  <m:t>1</m:t>
                </m:r>
              </m:oMath>
            </m:oMathPara>
          </w:p>
        </w:tc>
      </w:tr>
      <w:tr w:rsidR="00FF428D" w:rsidTr="00FF428D">
        <w:tc>
          <w:tcPr>
            <w:tcW w:w="2851" w:type="dxa"/>
            <w:vAlign w:val="center"/>
          </w:tcPr>
          <w:p w:rsidR="00FF428D" w:rsidRDefault="00263DF7" w:rsidP="00263DF7">
            <w:r>
              <w:t>Shifted delta function</w:t>
            </w:r>
          </w:p>
        </w:tc>
        <w:tc>
          <w:tcPr>
            <w:tcW w:w="2644" w:type="dxa"/>
            <w:vAlign w:val="center"/>
          </w:tcPr>
          <w:p w:rsidR="00FF428D" w:rsidRPr="00263DF7" w:rsidRDefault="00263DF7" w:rsidP="00FF428D">
            <w:pPr>
              <w:jc w:val="center"/>
            </w:pPr>
            <m:oMathPara>
              <m:oMathParaPr>
                <m:jc m:val="right"/>
              </m:oMathParaPr>
              <m:oMath>
                <m:r>
                  <w:rPr>
                    <w:rFonts w:ascii="Cambria Math" w:hAnsi="Cambria Math"/>
                  </w:rPr>
                  <m:t>δ(t-a)</m:t>
                </m:r>
              </m:oMath>
            </m:oMathPara>
          </w:p>
        </w:tc>
        <w:tc>
          <w:tcPr>
            <w:tcW w:w="1134" w:type="dxa"/>
            <w:vAlign w:val="center"/>
          </w:tcPr>
          <w:p w:rsidR="00FF428D" w:rsidRDefault="00FF428D" w:rsidP="00FF428D">
            <w:pPr>
              <w:jc w:val="center"/>
            </w:pPr>
            <w:r>
              <w:object w:dxaOrig="1815" w:dyaOrig="1260">
                <v:shape id="_x0000_i1029" type="#_x0000_t75" style="width:31.35pt;height:21.65pt" o:ole="">
                  <v:imagedata r:id="rId13" o:title=""/>
                </v:shape>
                <o:OLEObject Type="Embed" ProgID="PBrush" ShapeID="_x0000_i1029" DrawAspect="Content" ObjectID="_1540293669" r:id="rId18"/>
              </w:object>
            </w:r>
          </w:p>
        </w:tc>
        <w:tc>
          <w:tcPr>
            <w:tcW w:w="2613" w:type="dxa"/>
            <w:vAlign w:val="center"/>
          </w:tcPr>
          <w:p w:rsidR="00FF428D" w:rsidRPr="00263DF7" w:rsidRDefault="00DE3B5C" w:rsidP="00FF428D">
            <w:pPr>
              <w:jc w:val="center"/>
            </w:pPr>
            <m:oMathPara>
              <m:oMathParaPr>
                <m:jc m:val="left"/>
              </m:oMathParaPr>
              <m:oMath>
                <m:sSup>
                  <m:sSupPr>
                    <m:ctrlPr>
                      <w:rPr>
                        <w:rFonts w:ascii="Cambria Math" w:hAnsi="Cambria Math"/>
                        <w:i/>
                      </w:rPr>
                    </m:ctrlPr>
                  </m:sSupPr>
                  <m:e>
                    <m:r>
                      <w:rPr>
                        <w:rFonts w:ascii="Cambria Math" w:hAnsi="Cambria Math"/>
                      </w:rPr>
                      <m:t>e</m:t>
                    </m:r>
                  </m:e>
                  <m:sup>
                    <m:r>
                      <w:rPr>
                        <w:rFonts w:ascii="Cambria Math" w:hAnsi="Cambria Math"/>
                      </w:rPr>
                      <m:t>-as</m:t>
                    </m:r>
                  </m:sup>
                </m:sSup>
              </m:oMath>
            </m:oMathPara>
          </w:p>
        </w:tc>
      </w:tr>
      <w:tr w:rsidR="00FF428D" w:rsidTr="00FF428D">
        <w:tc>
          <w:tcPr>
            <w:tcW w:w="2851" w:type="dxa"/>
            <w:vAlign w:val="center"/>
          </w:tcPr>
          <w:p w:rsidR="00FF428D" w:rsidRDefault="00263DF7" w:rsidP="00FF428D">
            <w:r>
              <w:t>Unit step</w:t>
            </w:r>
          </w:p>
        </w:tc>
        <w:tc>
          <w:tcPr>
            <w:tcW w:w="2644" w:type="dxa"/>
            <w:vAlign w:val="center"/>
          </w:tcPr>
          <w:p w:rsidR="00FF428D" w:rsidRPr="00263DF7" w:rsidRDefault="00263DF7" w:rsidP="00263DF7">
            <w:pPr>
              <w:jc w:val="center"/>
            </w:pPr>
            <m:oMathPara>
              <m:oMathParaPr>
                <m:jc m:val="right"/>
              </m:oMathParaPr>
              <m:oMath>
                <m:r>
                  <w:rPr>
                    <w:rFonts w:ascii="Cambria Math" w:hAnsi="Cambria Math"/>
                  </w:rPr>
                  <m:t>u(t)</m:t>
                </m:r>
              </m:oMath>
            </m:oMathPara>
          </w:p>
        </w:tc>
        <w:tc>
          <w:tcPr>
            <w:tcW w:w="1134" w:type="dxa"/>
            <w:vAlign w:val="center"/>
          </w:tcPr>
          <w:p w:rsidR="00FF428D" w:rsidRDefault="00FF428D" w:rsidP="00FF428D">
            <w:pPr>
              <w:jc w:val="center"/>
            </w:pPr>
            <w:r>
              <w:object w:dxaOrig="1815" w:dyaOrig="1260">
                <v:shape id="_x0000_i1030" type="#_x0000_t75" style="width:31.35pt;height:21.65pt" o:ole="">
                  <v:imagedata r:id="rId13" o:title=""/>
                </v:shape>
                <o:OLEObject Type="Embed" ProgID="PBrush" ShapeID="_x0000_i1030" DrawAspect="Content" ObjectID="_1540293670" r:id="rId19"/>
              </w:object>
            </w:r>
          </w:p>
        </w:tc>
        <w:tc>
          <w:tcPr>
            <w:tcW w:w="2613" w:type="dxa"/>
            <w:vAlign w:val="center"/>
          </w:tcPr>
          <w:p w:rsidR="00FF428D" w:rsidRPr="00263DF7" w:rsidRDefault="00DE3B5C" w:rsidP="00FF428D">
            <w:pPr>
              <w:jc w:val="center"/>
            </w:pPr>
            <m:oMathPara>
              <m:oMathParaPr>
                <m:jc m:val="left"/>
              </m:oMathParaPr>
              <m:oMath>
                <m:f>
                  <m:fPr>
                    <m:ctrlPr>
                      <w:rPr>
                        <w:rFonts w:ascii="Cambria Math" w:hAnsi="Cambria Math"/>
                        <w:i/>
                      </w:rPr>
                    </m:ctrlPr>
                  </m:fPr>
                  <m:num>
                    <m:r>
                      <w:rPr>
                        <w:rFonts w:ascii="Cambria Math" w:hAnsi="Cambria Math"/>
                      </w:rPr>
                      <m:t>1</m:t>
                    </m:r>
                  </m:num>
                  <m:den>
                    <m:r>
                      <w:rPr>
                        <w:rFonts w:ascii="Cambria Math" w:hAnsi="Cambria Math"/>
                      </w:rPr>
                      <m:t>s</m:t>
                    </m:r>
                  </m:den>
                </m:f>
              </m:oMath>
            </m:oMathPara>
          </w:p>
        </w:tc>
      </w:tr>
      <w:tr w:rsidR="00FF428D" w:rsidTr="00FF428D">
        <w:tc>
          <w:tcPr>
            <w:tcW w:w="2851" w:type="dxa"/>
            <w:vAlign w:val="center"/>
          </w:tcPr>
          <w:p w:rsidR="00FF428D" w:rsidRDefault="00263DF7" w:rsidP="00FF428D">
            <w:r>
              <w:t>Sine</w:t>
            </w:r>
          </w:p>
        </w:tc>
        <w:tc>
          <w:tcPr>
            <w:tcW w:w="2644" w:type="dxa"/>
            <w:vAlign w:val="center"/>
          </w:tcPr>
          <w:p w:rsidR="00FF428D" w:rsidRPr="00263DF7" w:rsidRDefault="00DE3B5C" w:rsidP="00FF428D">
            <w:pPr>
              <w:jc w:val="center"/>
            </w:pPr>
            <m:oMathPara>
              <m:oMathParaPr>
                <m:jc m:val="right"/>
              </m:oMathParaPr>
              <m:oMath>
                <m:func>
                  <m:funcPr>
                    <m:ctrlPr>
                      <w:rPr>
                        <w:rFonts w:ascii="Cambria Math" w:hAnsi="Cambria Math"/>
                        <w:i/>
                      </w:rPr>
                    </m:ctrlPr>
                  </m:funcPr>
                  <m:fName>
                    <m:r>
                      <m:rPr>
                        <m:sty m:val="p"/>
                      </m:rPr>
                      <w:rPr>
                        <w:rFonts w:ascii="Cambria Math" w:hAnsi="Cambria Math"/>
                      </w:rPr>
                      <m:t>sin</m:t>
                    </m:r>
                  </m:fName>
                  <m:e>
                    <m:r>
                      <w:rPr>
                        <w:rFonts w:ascii="Cambria Math" w:hAnsi="Cambria Math"/>
                      </w:rPr>
                      <m:t>ωt</m:t>
                    </m:r>
                  </m:e>
                </m:func>
              </m:oMath>
            </m:oMathPara>
          </w:p>
        </w:tc>
        <w:tc>
          <w:tcPr>
            <w:tcW w:w="1134" w:type="dxa"/>
            <w:vAlign w:val="center"/>
          </w:tcPr>
          <w:p w:rsidR="00FF428D" w:rsidRDefault="00FF428D" w:rsidP="00FF428D">
            <w:pPr>
              <w:jc w:val="center"/>
            </w:pPr>
            <w:r>
              <w:object w:dxaOrig="1815" w:dyaOrig="1260">
                <v:shape id="_x0000_i1031" type="#_x0000_t75" style="width:31.35pt;height:21.65pt" o:ole="">
                  <v:imagedata r:id="rId13" o:title=""/>
                </v:shape>
                <o:OLEObject Type="Embed" ProgID="PBrush" ShapeID="_x0000_i1031" DrawAspect="Content" ObjectID="_1540293671" r:id="rId20"/>
              </w:object>
            </w:r>
          </w:p>
        </w:tc>
        <w:tc>
          <w:tcPr>
            <w:tcW w:w="2613" w:type="dxa"/>
            <w:vAlign w:val="center"/>
          </w:tcPr>
          <w:p w:rsidR="00FF428D" w:rsidRPr="00263DF7" w:rsidRDefault="00DE3B5C" w:rsidP="00FF428D">
            <w:pPr>
              <w:jc w:val="center"/>
            </w:pPr>
            <m:oMathPara>
              <m:oMathParaPr>
                <m:jc m:val="left"/>
              </m:oMathParaPr>
              <m:oMath>
                <m:f>
                  <m:fPr>
                    <m:ctrlPr>
                      <w:rPr>
                        <w:rFonts w:ascii="Cambria Math" w:hAnsi="Cambria Math"/>
                        <w:i/>
                      </w:rPr>
                    </m:ctrlPr>
                  </m:fPr>
                  <m:num>
                    <m:r>
                      <w:rPr>
                        <w:rFonts w:ascii="Cambria Math" w:hAnsi="Cambria Math"/>
                      </w:rPr>
                      <m:t>ω</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ω</m:t>
                        </m:r>
                      </m:e>
                      <m:sup>
                        <m:r>
                          <w:rPr>
                            <w:rFonts w:ascii="Cambria Math" w:hAnsi="Cambria Math"/>
                          </w:rPr>
                          <m:t>2</m:t>
                        </m:r>
                      </m:sup>
                    </m:sSup>
                  </m:den>
                </m:f>
              </m:oMath>
            </m:oMathPara>
          </w:p>
        </w:tc>
      </w:tr>
      <w:tr w:rsidR="00FF428D" w:rsidTr="00FF428D">
        <w:tc>
          <w:tcPr>
            <w:tcW w:w="2851" w:type="dxa"/>
            <w:vAlign w:val="center"/>
          </w:tcPr>
          <w:p w:rsidR="00FF428D" w:rsidRDefault="00263DF7" w:rsidP="00263DF7">
            <w:r>
              <w:t>Time Multiplication</w:t>
            </w:r>
          </w:p>
        </w:tc>
        <w:tc>
          <w:tcPr>
            <w:tcW w:w="2644" w:type="dxa"/>
            <w:vAlign w:val="center"/>
          </w:tcPr>
          <w:p w:rsidR="00FF428D" w:rsidRPr="00263DF7" w:rsidRDefault="00DE3B5C" w:rsidP="00FF428D">
            <w:pPr>
              <w:jc w:val="center"/>
            </w:pPr>
            <m:oMathPara>
              <m:oMathParaPr>
                <m:jc m:val="right"/>
              </m:oMathParaP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(t)</m:t>
                </m:r>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(t)</m:t>
                </m:r>
              </m:oMath>
            </m:oMathPara>
          </w:p>
        </w:tc>
        <w:tc>
          <w:tcPr>
            <w:tcW w:w="1134" w:type="dxa"/>
            <w:vAlign w:val="center"/>
          </w:tcPr>
          <w:p w:rsidR="00FF428D" w:rsidRDefault="00FF428D" w:rsidP="00FF428D">
            <w:pPr>
              <w:jc w:val="center"/>
            </w:pPr>
            <w:r>
              <w:object w:dxaOrig="1815" w:dyaOrig="1260">
                <v:shape id="_x0000_i1032" type="#_x0000_t75" style="width:31.35pt;height:21.65pt" o:ole="">
                  <v:imagedata r:id="rId13" o:title=""/>
                </v:shape>
                <o:OLEObject Type="Embed" ProgID="PBrush" ShapeID="_x0000_i1032" DrawAspect="Content" ObjectID="_1540293672" r:id="rId21"/>
              </w:object>
            </w:r>
          </w:p>
        </w:tc>
        <w:tc>
          <w:tcPr>
            <w:tcW w:w="2613" w:type="dxa"/>
            <w:vAlign w:val="center"/>
          </w:tcPr>
          <w:p w:rsidR="00FF428D" w:rsidRPr="00263DF7" w:rsidRDefault="00DE3B5C" w:rsidP="00263DF7">
            <w:pPr>
              <w:jc w:val="center"/>
            </w:pPr>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(s)*</m:t>
                </m:r>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(s)</m:t>
                </m:r>
              </m:oMath>
            </m:oMathPara>
          </w:p>
        </w:tc>
      </w:tr>
      <w:tr w:rsidR="00263DF7" w:rsidTr="00FF428D">
        <w:tc>
          <w:tcPr>
            <w:tcW w:w="2851" w:type="dxa"/>
            <w:vAlign w:val="center"/>
          </w:tcPr>
          <w:p w:rsidR="00263DF7" w:rsidRDefault="00263DF7" w:rsidP="00FF428D">
            <w:r>
              <w:t>Time Convolution</w:t>
            </w:r>
          </w:p>
        </w:tc>
        <w:tc>
          <w:tcPr>
            <w:tcW w:w="2644" w:type="dxa"/>
            <w:vAlign w:val="center"/>
          </w:tcPr>
          <w:p w:rsidR="00263DF7" w:rsidRPr="00A36991" w:rsidRDefault="00DE3B5C" w:rsidP="00A36991">
            <w:pPr>
              <w:jc w:val="center"/>
            </w:pPr>
            <m:oMathPara>
              <m:oMathParaPr>
                <m:jc m:val="right"/>
              </m:oMathParaP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(t)*</m:t>
                </m:r>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(t)</m:t>
                </m:r>
              </m:oMath>
            </m:oMathPara>
          </w:p>
        </w:tc>
        <w:tc>
          <w:tcPr>
            <w:tcW w:w="1134" w:type="dxa"/>
            <w:vAlign w:val="center"/>
          </w:tcPr>
          <w:p w:rsidR="00263DF7" w:rsidRDefault="00263DF7" w:rsidP="00FF428D">
            <w:pPr>
              <w:jc w:val="center"/>
            </w:pPr>
            <w:r>
              <w:object w:dxaOrig="1815" w:dyaOrig="1260">
                <v:shape id="_x0000_i1033" type="#_x0000_t75" style="width:31.35pt;height:21.65pt" o:ole="">
                  <v:imagedata r:id="rId13" o:title=""/>
                </v:shape>
                <o:OLEObject Type="Embed" ProgID="PBrush" ShapeID="_x0000_i1033" DrawAspect="Content" ObjectID="_1540293673" r:id="rId22"/>
              </w:object>
            </w:r>
          </w:p>
        </w:tc>
        <w:tc>
          <w:tcPr>
            <w:tcW w:w="2613" w:type="dxa"/>
            <w:vAlign w:val="center"/>
          </w:tcPr>
          <w:p w:rsidR="00263DF7" w:rsidRPr="00A36991" w:rsidRDefault="00DE3B5C" w:rsidP="00A36991">
            <w:pPr>
              <w:jc w:val="center"/>
            </w:pPr>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hAnsi="Cambria Math"/>
                  </w:rPr>
                  <m:t>(s)</m:t>
                </m:r>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(s)</m:t>
                </m:r>
              </m:oMath>
            </m:oMathPara>
          </w:p>
        </w:tc>
      </w:tr>
    </w:tbl>
    <w:p w:rsidR="00802BBB" w:rsidRDefault="00802BBB" w:rsidP="00291FA0"/>
    <w:p w:rsidR="00802BBB" w:rsidRDefault="00802BBB" w:rsidP="00802BBB">
      <w:r>
        <w:br w:type="page"/>
      </w:r>
    </w:p>
    <w:p w:rsidR="00291FA0" w:rsidRPr="00291FA0" w:rsidRDefault="00291FA0" w:rsidP="00291FA0"/>
    <w:tbl>
      <w:tblPr>
        <w:tblStyle w:val="TableGrid"/>
        <w:tblW w:w="0" w:type="auto"/>
        <w:tblInd w:w="720" w:type="dxa"/>
        <w:tblBorders>
          <w:insideH w:val="none" w:sz="0" w:space="0" w:color="auto"/>
          <w:insideV w:val="none" w:sz="0" w:space="0" w:color="auto"/>
        </w:tblBorders>
        <w:shd w:val="clear" w:color="auto" w:fill="C6D9F1" w:themeFill="text2" w:themeFillTint="33"/>
        <w:tblLook w:val="04A0" w:firstRow="1" w:lastRow="0" w:firstColumn="1" w:lastColumn="0" w:noHBand="0" w:noVBand="1"/>
      </w:tblPr>
      <w:tblGrid>
        <w:gridCol w:w="4261"/>
        <w:gridCol w:w="4261"/>
      </w:tblGrid>
      <w:tr w:rsidR="006E2B33" w:rsidTr="006E2B33">
        <w:trPr>
          <w:cantSplit/>
        </w:trPr>
        <w:tc>
          <w:tcPr>
            <w:tcW w:w="8522" w:type="dxa"/>
            <w:gridSpan w:val="2"/>
            <w:shd w:val="clear" w:color="auto" w:fill="C6D9F1" w:themeFill="text2" w:themeFillTint="33"/>
          </w:tcPr>
          <w:p w:rsidR="006E2B33" w:rsidRDefault="006E2B33" w:rsidP="006E2B33">
            <w:pPr>
              <w:ind w:left="720" w:hanging="164"/>
              <w:rPr>
                <w:b/>
                <w:i/>
                <w:sz w:val="22"/>
                <w:u w:val="single"/>
              </w:rPr>
            </w:pPr>
            <w:r w:rsidRPr="00EA2ECD">
              <w:rPr>
                <w:b/>
                <w:i/>
                <w:sz w:val="22"/>
                <w:u w:val="single"/>
              </w:rPr>
              <w:t>Example</w:t>
            </w:r>
          </w:p>
          <w:p w:rsidR="006E2B33" w:rsidRPr="00EA2ECD" w:rsidRDefault="006E2B33" w:rsidP="006E2B33">
            <w:pPr>
              <w:ind w:left="720"/>
              <w:rPr>
                <w:i/>
              </w:rPr>
            </w:pPr>
            <w:r w:rsidRPr="00EA2ECD">
              <w:rPr>
                <w:i/>
              </w:rPr>
              <w:t xml:space="preserve"> Develop a transfer function for the circuit shown below.</w:t>
            </w:r>
          </w:p>
          <w:p w:rsidR="006E2B33" w:rsidRDefault="006E2B33" w:rsidP="00A12D0D">
            <w:pPr>
              <w:jc w:val="center"/>
            </w:pPr>
            <w:r>
              <w:rPr>
                <w:noProof/>
                <w:lang w:eastAsia="en-GB"/>
              </w:rPr>
              <w:drawing>
                <wp:inline distT="0" distB="0" distL="0" distR="0" wp14:anchorId="77AC3A8C" wp14:editId="254EF7DC">
                  <wp:extent cx="2706624" cy="12926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706576" cy="1292675"/>
                          </a:xfrm>
                          <a:prstGeom prst="rect">
                            <a:avLst/>
                          </a:prstGeom>
                          <a:noFill/>
                          <a:ln>
                            <a:noFill/>
                          </a:ln>
                        </pic:spPr>
                      </pic:pic>
                    </a:graphicData>
                  </a:graphic>
                </wp:inline>
              </w:drawing>
            </w:r>
          </w:p>
          <w:p w:rsidR="00A12D0D" w:rsidRDefault="00A12D0D" w:rsidP="00A12D0D">
            <w:pPr>
              <w:jc w:val="center"/>
            </w:pPr>
          </w:p>
        </w:tc>
      </w:tr>
      <w:tr w:rsidR="00740D1D" w:rsidTr="006E2B33">
        <w:trPr>
          <w:cantSplit/>
        </w:trPr>
        <w:tc>
          <w:tcPr>
            <w:tcW w:w="4261" w:type="dxa"/>
            <w:shd w:val="clear" w:color="auto" w:fill="C6D9F1" w:themeFill="text2" w:themeFillTint="33"/>
          </w:tcPr>
          <w:p w:rsidR="00B824FC" w:rsidRPr="00B824FC" w:rsidRDefault="00B824FC" w:rsidP="00B824FC">
            <w:pPr>
              <w:ind w:left="720" w:hanging="164"/>
              <w:rPr>
                <w:b/>
                <w:i/>
                <w:sz w:val="22"/>
                <w:u w:val="single"/>
              </w:rPr>
            </w:pPr>
            <w:r w:rsidRPr="00B824FC">
              <w:rPr>
                <w:b/>
                <w:i/>
                <w:sz w:val="22"/>
                <w:u w:val="single"/>
              </w:rPr>
              <w:t>Solution</w:t>
            </w:r>
          </w:p>
          <w:p w:rsidR="00740D1D" w:rsidRDefault="00740D1D" w:rsidP="00740D1D">
            <w:r>
              <w:t>The current through the resistor is given by:</w:t>
            </w:r>
          </w:p>
          <w:p w:rsidR="00740D1D" w:rsidRPr="00EA2ECD" w:rsidRDefault="00740D1D" w:rsidP="00740D1D">
            <m:oMathPara>
              <m:oMath>
                <m:r>
                  <w:rPr>
                    <w:rFonts w:ascii="Cambria Math" w:hAnsi="Cambria Math"/>
                  </w:rPr>
                  <m:t>I=</m:t>
                </m:r>
                <m:f>
                  <m:fPr>
                    <m:ctrlPr>
                      <w:rPr>
                        <w:rFonts w:ascii="Cambria Math" w:hAnsi="Cambria Math"/>
                        <w:i/>
                      </w:rPr>
                    </m:ctrlPr>
                  </m:fPr>
                  <m:num>
                    <m:r>
                      <w:rPr>
                        <w:rFonts w:ascii="Cambria Math" w:hAnsi="Cambria Math"/>
                      </w:rPr>
                      <m:t>V</m:t>
                    </m:r>
                  </m:num>
                  <m:den>
                    <m:r>
                      <w:rPr>
                        <w:rFonts w:ascii="Cambria Math" w:hAnsi="Cambria Math"/>
                      </w:rPr>
                      <m:t>R</m:t>
                    </m:r>
                  </m:den>
                </m:f>
              </m:oMath>
            </m:oMathPara>
          </w:p>
          <w:p w:rsidR="00740D1D" w:rsidRDefault="00740D1D" w:rsidP="00740D1D">
            <w:r>
              <w:t xml:space="preserve">Where </w:t>
            </w:r>
            <w:r w:rsidRPr="00EA2ECD">
              <w:rPr>
                <w:i/>
              </w:rPr>
              <w:t>V</w:t>
            </w:r>
            <w:r>
              <w:t xml:space="preserve"> is the potential difference across the resistor</w:t>
            </w:r>
          </w:p>
          <w:p w:rsidR="00740D1D" w:rsidRPr="00EA2ECD" w:rsidRDefault="00740D1D" w:rsidP="00740D1D">
            <m:oMathPara>
              <m:oMath>
                <m:r>
                  <w:rPr>
                    <w:rFonts w:ascii="Cambria Math" w:hAnsi="Cambria Math"/>
                  </w:rPr>
                  <m:t>I=</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R</m:t>
                    </m:r>
                  </m:den>
                </m:f>
              </m:oMath>
            </m:oMathPara>
          </w:p>
          <w:p w:rsidR="00740D1D" w:rsidRDefault="00740D1D" w:rsidP="00740D1D">
            <w:r>
              <w:t>Capacitors store charge proportional to the voltage across it</w:t>
            </w:r>
          </w:p>
          <w:p w:rsidR="00740D1D" w:rsidRPr="00740D1D" w:rsidRDefault="00740D1D" w:rsidP="00740D1D">
            <m:oMathPara>
              <m:oMath>
                <m:r>
                  <w:rPr>
                    <w:rFonts w:ascii="Cambria Math" w:hAnsi="Cambria Math"/>
                  </w:rPr>
                  <m:t>Q=C</m:t>
                </m:r>
                <m:sSub>
                  <m:sSubPr>
                    <m:ctrlPr>
                      <w:rPr>
                        <w:rFonts w:ascii="Cambria Math" w:hAnsi="Cambria Math"/>
                        <w:i/>
                      </w:rPr>
                    </m:ctrlPr>
                  </m:sSubPr>
                  <m:e>
                    <m:r>
                      <w:rPr>
                        <w:rFonts w:ascii="Cambria Math" w:hAnsi="Cambria Math"/>
                      </w:rPr>
                      <m:t xml:space="preserve"> V</m:t>
                    </m:r>
                  </m:e>
                  <m:sub>
                    <m:r>
                      <w:rPr>
                        <w:rFonts w:ascii="Cambria Math" w:hAnsi="Cambria Math"/>
                      </w:rPr>
                      <m:t>out</m:t>
                    </m:r>
                  </m:sub>
                </m:sSub>
              </m:oMath>
            </m:oMathPara>
          </w:p>
          <w:p w:rsidR="00740D1D" w:rsidRPr="00EA2ECD" w:rsidRDefault="00740D1D" w:rsidP="00740D1D"/>
          <w:p w:rsidR="00740D1D" w:rsidRDefault="00740D1D" w:rsidP="00740D1D">
            <w:r>
              <w:t>But current is the rate of charge</w:t>
            </w:r>
          </w:p>
          <w:p w:rsidR="00740D1D" w:rsidRPr="00740D1D" w:rsidRDefault="00740D1D" w:rsidP="00740D1D">
            <m:oMathPara>
              <m:oMath>
                <m:r>
                  <w:rPr>
                    <w:rFonts w:ascii="Cambria Math" w:hAnsi="Cambria Math"/>
                  </w:rPr>
                  <m:t>I=</m:t>
                </m:r>
                <m:f>
                  <m:fPr>
                    <m:ctrlPr>
                      <w:rPr>
                        <w:rFonts w:ascii="Cambria Math" w:hAnsi="Cambria Math"/>
                        <w:i/>
                      </w:rPr>
                    </m:ctrlPr>
                  </m:fPr>
                  <m:num>
                    <m:r>
                      <w:rPr>
                        <w:rFonts w:ascii="Cambria Math" w:hAnsi="Cambria Math"/>
                      </w:rPr>
                      <m:t>dQ</m:t>
                    </m:r>
                  </m:num>
                  <m:den>
                    <m:r>
                      <w:rPr>
                        <w:rFonts w:ascii="Cambria Math" w:hAnsi="Cambria Math"/>
                      </w:rPr>
                      <m:t>dt</m:t>
                    </m:r>
                  </m:den>
                </m:f>
              </m:oMath>
            </m:oMathPara>
          </w:p>
          <w:p w:rsidR="00740D1D" w:rsidRPr="00594139" w:rsidRDefault="00740D1D" w:rsidP="00740D1D"/>
          <w:p w:rsidR="00740D1D" w:rsidRDefault="00740D1D" w:rsidP="00740D1D">
            <w:r>
              <w:t>As the capacitance does not change with time, we can write:</w:t>
            </w:r>
          </w:p>
          <w:p w:rsidR="00740D1D" w:rsidRPr="00740D1D" w:rsidRDefault="00740D1D" w:rsidP="00740D1D">
            <m:oMathPara>
              <m:oMath>
                <m:r>
                  <w:rPr>
                    <w:rFonts w:ascii="Cambria Math" w:hAnsi="Cambria Math"/>
                  </w:rPr>
                  <m:t>I=C</m:t>
                </m:r>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dt</m:t>
                    </m:r>
                  </m:den>
                </m:f>
              </m:oMath>
            </m:oMathPara>
          </w:p>
          <w:p w:rsidR="00740D1D" w:rsidRPr="00594139" w:rsidRDefault="00740D1D" w:rsidP="00740D1D"/>
          <w:p w:rsidR="00740D1D" w:rsidRDefault="00740D1D" w:rsidP="00740D1D">
            <w:r>
              <w:t>Assuming no current flows from the output terminal, all the current flowing through the resistor will also flow through the capacitor:</w:t>
            </w:r>
          </w:p>
          <w:p w:rsidR="00740D1D" w:rsidRDefault="00740D1D" w:rsidP="00740D1D"/>
          <w:p w:rsidR="00740D1D" w:rsidRPr="00740D1D" w:rsidRDefault="00DE3B5C" w:rsidP="00740D1D">
            <m:oMathPara>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R</m:t>
                    </m:r>
                  </m:den>
                </m:f>
                <m:r>
                  <w:rPr>
                    <w:rFonts w:ascii="Cambria Math" w:hAnsi="Cambria Math"/>
                  </w:rPr>
                  <m:t>= C</m:t>
                </m:r>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dt</m:t>
                    </m:r>
                  </m:den>
                </m:f>
              </m:oMath>
            </m:oMathPara>
          </w:p>
          <w:p w:rsidR="00740D1D" w:rsidRPr="00EA2ECD" w:rsidRDefault="00740D1D" w:rsidP="00740D1D"/>
          <w:p w:rsidR="00740D1D" w:rsidRPr="00740D1D" w:rsidRDefault="00DE3B5C" w:rsidP="00740D1D">
            <m:oMathPara>
              <m:oMath>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=CR</m:t>
                </m:r>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dt</m:t>
                    </m:r>
                  </m:den>
                </m:f>
              </m:oMath>
            </m:oMathPara>
          </w:p>
          <w:p w:rsidR="00740D1D" w:rsidRDefault="00740D1D" w:rsidP="00740D1D">
            <w:pPr>
              <w:ind w:left="720"/>
            </w:pPr>
          </w:p>
        </w:tc>
        <w:tc>
          <w:tcPr>
            <w:tcW w:w="4261" w:type="dxa"/>
            <w:shd w:val="clear" w:color="auto" w:fill="C6D9F1" w:themeFill="text2" w:themeFillTint="33"/>
          </w:tcPr>
          <w:p w:rsidR="00740D1D" w:rsidRDefault="00740D1D" w:rsidP="00740D1D">
            <w:r>
              <w:t>Assuming zero initial conditions, and taking Laplace transforms:</w:t>
            </w:r>
          </w:p>
          <w:p w:rsidR="00740D1D" w:rsidRDefault="00740D1D" w:rsidP="00740D1D"/>
          <w:p w:rsidR="00740D1D" w:rsidRPr="00594139" w:rsidRDefault="00740D1D" w:rsidP="00740D1D">
            <m:oMathPara>
              <m:oMath>
                <m:r>
                  <m:rPr>
                    <m:scr m:val="script"/>
                  </m:rPr>
                  <w:rPr>
                    <w:rFonts w:ascii="Cambria Math" w:hAnsi="Cambria Math"/>
                  </w:rPr>
                  <m:t>L</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out</m:t>
                        </m:r>
                      </m:sub>
                    </m:sSub>
                  </m:e>
                </m:d>
                <m:r>
                  <m:rPr>
                    <m:scr m:val="script"/>
                  </m:rPr>
                  <w:rPr>
                    <w:rFonts w:ascii="Cambria Math" w:hAnsi="Cambria Math"/>
                  </w:rPr>
                  <m:t>=L</m:t>
                </m:r>
                <m:d>
                  <m:dPr>
                    <m:begChr m:val="["/>
                    <m:endChr m:val="]"/>
                    <m:ctrlPr>
                      <w:rPr>
                        <w:rFonts w:ascii="Cambria Math" w:hAnsi="Cambria Math"/>
                        <w:i/>
                      </w:rPr>
                    </m:ctrlPr>
                  </m:dPr>
                  <m:e>
                    <m:r>
                      <w:rPr>
                        <w:rFonts w:ascii="Cambria Math" w:hAnsi="Cambria Math"/>
                      </w:rPr>
                      <m:t>CR</m:t>
                    </m:r>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dt</m:t>
                        </m:r>
                      </m:den>
                    </m:f>
                  </m:e>
                </m:d>
              </m:oMath>
            </m:oMathPara>
          </w:p>
          <w:p w:rsidR="00740D1D" w:rsidRDefault="00740D1D" w:rsidP="00740D1D"/>
          <w:p w:rsidR="00740D1D" w:rsidRPr="00594139" w:rsidRDefault="00DE3B5C" w:rsidP="00740D1D">
            <m:oMathPara>
              <m:oMath>
                <m:sSub>
                  <m:sSubPr>
                    <m:ctrlPr>
                      <w:rPr>
                        <w:rFonts w:ascii="Cambria Math" w:hAnsi="Cambria Math"/>
                        <w:i/>
                      </w:rPr>
                    </m:ctrlPr>
                  </m:sSubPr>
                  <m:e>
                    <m:r>
                      <w:rPr>
                        <w:rFonts w:ascii="Cambria Math" w:hAnsi="Cambria Math"/>
                      </w:rPr>
                      <m:t>V</m:t>
                    </m:r>
                  </m:e>
                  <m:sub>
                    <m:r>
                      <w:rPr>
                        <w:rFonts w:ascii="Cambria Math" w:hAnsi="Cambria Math"/>
                      </w:rPr>
                      <m:t>i</m:t>
                    </m:r>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out</m:t>
                    </m:r>
                  </m:sub>
                </m:sSub>
                <m:r>
                  <m:rPr>
                    <m:scr m:val="script"/>
                  </m:rPr>
                  <w:rPr>
                    <w:rFonts w:ascii="Cambria Math" w:hAnsi="Cambria Math"/>
                  </w:rPr>
                  <m:t>=L</m:t>
                </m:r>
                <m:d>
                  <m:dPr>
                    <m:begChr m:val="["/>
                    <m:endChr m:val="]"/>
                    <m:ctrlPr>
                      <w:rPr>
                        <w:rFonts w:ascii="Cambria Math" w:hAnsi="Cambria Math"/>
                        <w:i/>
                      </w:rPr>
                    </m:ctrlPr>
                  </m:dPr>
                  <m:e>
                    <m:r>
                      <w:rPr>
                        <w:rFonts w:ascii="Cambria Math" w:hAnsi="Cambria Math"/>
                      </w:rPr>
                      <m:t>CR</m:t>
                    </m:r>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V</m:t>
                            </m:r>
                          </m:e>
                          <m:sub>
                            <m:r>
                              <w:rPr>
                                <w:rFonts w:ascii="Cambria Math" w:hAnsi="Cambria Math"/>
                              </w:rPr>
                              <m:t>out</m:t>
                            </m:r>
                          </m:sub>
                        </m:sSub>
                      </m:num>
                      <m:den>
                        <m:r>
                          <w:rPr>
                            <w:rFonts w:ascii="Cambria Math" w:hAnsi="Cambria Math"/>
                          </w:rPr>
                          <m:t>dt</m:t>
                        </m:r>
                      </m:den>
                    </m:f>
                  </m:e>
                </m:d>
              </m:oMath>
            </m:oMathPara>
          </w:p>
          <w:p w:rsidR="00740D1D" w:rsidRDefault="00740D1D" w:rsidP="00740D1D"/>
          <w:p w:rsidR="00740D1D" w:rsidRPr="00594139" w:rsidRDefault="00DE3B5C" w:rsidP="00740D1D">
            <m:oMathPara>
              <m:oMath>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=CRs</m:t>
                </m:r>
                <m:sSub>
                  <m:sSubPr>
                    <m:ctrlPr>
                      <w:rPr>
                        <w:rFonts w:ascii="Cambria Math" w:hAnsi="Cambria Math"/>
                        <w:i/>
                      </w:rPr>
                    </m:ctrlPr>
                  </m:sSubPr>
                  <m:e>
                    <m:r>
                      <w:rPr>
                        <w:rFonts w:ascii="Cambria Math" w:hAnsi="Cambria Math"/>
                      </w:rPr>
                      <m:t>V</m:t>
                    </m:r>
                  </m:e>
                  <m:sub>
                    <m:r>
                      <w:rPr>
                        <w:rFonts w:ascii="Cambria Math" w:hAnsi="Cambria Math"/>
                      </w:rPr>
                      <m:t>out</m:t>
                    </m:r>
                  </m:sub>
                </m:sSub>
              </m:oMath>
            </m:oMathPara>
          </w:p>
          <w:p w:rsidR="00740D1D" w:rsidRDefault="00740D1D" w:rsidP="00740D1D"/>
          <w:p w:rsidR="00740D1D" w:rsidRDefault="00740D1D" w:rsidP="00740D1D">
            <w:r>
              <w:t xml:space="preserve">Dividing by </w:t>
            </w:r>
            <m:oMath>
              <m:sSub>
                <m:sSubPr>
                  <m:ctrlPr>
                    <w:rPr>
                      <w:rFonts w:ascii="Cambria Math" w:hAnsi="Cambria Math"/>
                      <w:i/>
                    </w:rPr>
                  </m:ctrlPr>
                </m:sSubPr>
                <m:e>
                  <m:r>
                    <w:rPr>
                      <w:rFonts w:ascii="Cambria Math" w:hAnsi="Cambria Math"/>
                    </w:rPr>
                    <m:t>V</m:t>
                  </m:r>
                </m:e>
                <m:sub>
                  <m:r>
                    <w:rPr>
                      <w:rFonts w:ascii="Cambria Math" w:hAnsi="Cambria Math"/>
                    </w:rPr>
                    <m:t>out</m:t>
                  </m:r>
                </m:sub>
              </m:sSub>
            </m:oMath>
          </w:p>
          <w:p w:rsidR="00740D1D" w:rsidRDefault="00740D1D" w:rsidP="00740D1D"/>
          <w:p w:rsidR="00740D1D" w:rsidRPr="00594139" w:rsidRDefault="00DE3B5C" w:rsidP="00740D1D">
            <m:oMathPara>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r>
                  <w:rPr>
                    <w:rFonts w:ascii="Cambria Math" w:hAnsi="Cambria Math"/>
                  </w:rPr>
                  <m:t>=</m:t>
                </m:r>
                <m:f>
                  <m:fPr>
                    <m:ctrlPr>
                      <w:rPr>
                        <w:rFonts w:ascii="Cambria Math" w:hAnsi="Cambria Math"/>
                        <w:i/>
                      </w:rPr>
                    </m:ctrlPr>
                  </m:fPr>
                  <m:num>
                    <m:r>
                      <w:rPr>
                        <w:rFonts w:ascii="Cambria Math" w:hAnsi="Cambria Math"/>
                      </w:rPr>
                      <m:t>CRs</m:t>
                    </m:r>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oMath>
            </m:oMathPara>
          </w:p>
          <w:p w:rsidR="00740D1D" w:rsidRDefault="00740D1D" w:rsidP="00740D1D"/>
          <w:p w:rsidR="00740D1D" w:rsidRPr="00594139" w:rsidRDefault="00DE3B5C" w:rsidP="00740D1D">
            <m:oMathPara>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r>
                  <w:rPr>
                    <w:rFonts w:ascii="Cambria Math" w:hAnsi="Cambria Math"/>
                  </w:rPr>
                  <m:t>-1=CRs</m:t>
                </m:r>
              </m:oMath>
            </m:oMathPara>
          </w:p>
          <w:p w:rsidR="00740D1D" w:rsidRDefault="00740D1D" w:rsidP="00740D1D"/>
          <w:p w:rsidR="00740D1D" w:rsidRPr="00594139" w:rsidRDefault="00DE3B5C" w:rsidP="00740D1D">
            <m:oMathPara>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r>
                  <w:rPr>
                    <w:rFonts w:ascii="Cambria Math" w:hAnsi="Cambria Math"/>
                  </w:rPr>
                  <m:t>=1+CRs</m:t>
                </m:r>
              </m:oMath>
            </m:oMathPara>
          </w:p>
          <w:p w:rsidR="00740D1D" w:rsidRDefault="00740D1D" w:rsidP="00740D1D"/>
          <w:p w:rsidR="00740D1D" w:rsidRDefault="00740D1D" w:rsidP="00740D1D">
            <w:r>
              <w:t>As transfer functions are the output of an element divided by the input to that element, we need to invert our equation:</w:t>
            </w:r>
          </w:p>
          <w:p w:rsidR="00740D1D" w:rsidRDefault="00740D1D" w:rsidP="00740D1D"/>
          <w:p w:rsidR="00740D1D" w:rsidRPr="00594139" w:rsidRDefault="00DE3B5C" w:rsidP="00740D1D">
            <m:oMathPara>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1+CRs</m:t>
                    </m:r>
                  </m:den>
                </m:f>
              </m:oMath>
            </m:oMathPara>
          </w:p>
          <w:p w:rsidR="00740D1D" w:rsidRDefault="00740D1D" w:rsidP="00740D1D">
            <w:pPr>
              <w:ind w:left="720"/>
            </w:pPr>
          </w:p>
        </w:tc>
      </w:tr>
    </w:tbl>
    <w:p w:rsidR="00740D1D" w:rsidRDefault="00740D1D" w:rsidP="00265C53">
      <w:pPr>
        <w:ind w:left="720"/>
        <w:sectPr w:rsidR="00740D1D" w:rsidSect="006E2B33">
          <w:footerReference w:type="default" r:id="rId24"/>
          <w:type w:val="continuous"/>
          <w:pgSz w:w="11906" w:h="16838"/>
          <w:pgMar w:top="1440" w:right="1440" w:bottom="1440" w:left="1440" w:header="708" w:footer="708" w:gutter="0"/>
          <w:pgNumType w:start="1"/>
          <w:cols w:space="708"/>
          <w:docGrid w:linePitch="360"/>
        </w:sectPr>
      </w:pPr>
    </w:p>
    <w:p w:rsidR="00594139" w:rsidRPr="00594139" w:rsidRDefault="00594139" w:rsidP="00265C53">
      <w:pPr>
        <w:ind w:left="720"/>
      </w:pPr>
    </w:p>
    <w:p w:rsidR="009B123A" w:rsidRDefault="009B123A" w:rsidP="009B123A">
      <w:pPr>
        <w:pStyle w:val="Heading3"/>
      </w:pPr>
      <w:bookmarkStart w:id="20" w:name="_Toc463951767"/>
      <w:r>
        <w:t>Closed loop transfer function</w:t>
      </w:r>
    </w:p>
    <w:p w:rsidR="00236EDD" w:rsidRDefault="00236EDD" w:rsidP="009B123A"/>
    <w:tbl>
      <w:tblPr>
        <w:tblStyle w:val="TableGrid"/>
        <w:tblW w:w="0" w:type="auto"/>
        <w:tblInd w:w="675" w:type="dxa"/>
        <w:shd w:val="clear" w:color="auto" w:fill="C6D9F1" w:themeFill="text2" w:themeFillTint="33"/>
        <w:tblLook w:val="04A0" w:firstRow="1" w:lastRow="0" w:firstColumn="1" w:lastColumn="0" w:noHBand="0" w:noVBand="1"/>
      </w:tblPr>
      <w:tblGrid>
        <w:gridCol w:w="3946"/>
        <w:gridCol w:w="4621"/>
      </w:tblGrid>
      <w:tr w:rsidR="00236EDD" w:rsidTr="00AB3D63">
        <w:trPr>
          <w:trHeight w:val="2571"/>
        </w:trPr>
        <w:tc>
          <w:tcPr>
            <w:tcW w:w="8567" w:type="dxa"/>
            <w:gridSpan w:val="2"/>
            <w:tcBorders>
              <w:bottom w:val="nil"/>
            </w:tcBorders>
            <w:shd w:val="clear" w:color="auto" w:fill="C6D9F1" w:themeFill="text2" w:themeFillTint="33"/>
          </w:tcPr>
          <w:p w:rsidR="00AB3D63" w:rsidRDefault="00AB3D63" w:rsidP="00AB3D63">
            <w:pPr>
              <w:ind w:left="720" w:hanging="164"/>
              <w:rPr>
                <w:b/>
                <w:i/>
                <w:sz w:val="22"/>
                <w:u w:val="single"/>
              </w:rPr>
            </w:pPr>
            <w:r w:rsidRPr="00EA2ECD">
              <w:rPr>
                <w:b/>
                <w:i/>
                <w:sz w:val="22"/>
                <w:u w:val="single"/>
              </w:rPr>
              <w:lastRenderedPageBreak/>
              <w:t>Example</w:t>
            </w:r>
          </w:p>
          <w:p w:rsidR="00AB3D63" w:rsidRDefault="00AB3D63" w:rsidP="00AB3D63">
            <w:pPr>
              <w:ind w:left="884" w:hanging="164"/>
              <w:rPr>
                <w:i/>
              </w:rPr>
            </w:pPr>
            <w:r w:rsidRPr="00EA2ECD">
              <w:rPr>
                <w:i/>
              </w:rPr>
              <w:t xml:space="preserve">Develop </w:t>
            </w:r>
            <w:r>
              <w:rPr>
                <w:i/>
              </w:rPr>
              <w:t>the closed loop</w:t>
            </w:r>
            <w:r w:rsidRPr="00EA2ECD">
              <w:rPr>
                <w:i/>
              </w:rPr>
              <w:t xml:space="preserve"> transfer function for the </w:t>
            </w:r>
            <w:r>
              <w:rPr>
                <w:i/>
              </w:rPr>
              <w:t>diagram</w:t>
            </w:r>
            <w:r w:rsidRPr="00EA2ECD">
              <w:rPr>
                <w:i/>
              </w:rPr>
              <w:t xml:space="preserve"> shown below.</w:t>
            </w:r>
          </w:p>
          <w:p w:rsidR="00AB3D63" w:rsidRDefault="00AB3D63" w:rsidP="00AB3D63">
            <w:pPr>
              <w:ind w:left="884" w:hanging="164"/>
              <w:rPr>
                <w:b/>
                <w:i/>
                <w:sz w:val="22"/>
                <w:u w:val="single"/>
              </w:rPr>
            </w:pPr>
          </w:p>
          <w:p w:rsidR="00236EDD" w:rsidRDefault="00AB3D63" w:rsidP="00B42908">
            <w:pPr>
              <w:jc w:val="center"/>
            </w:pPr>
            <w:r>
              <w:object w:dxaOrig="12705" w:dyaOrig="6060">
                <v:shape id="_x0000_i1034" type="#_x0000_t75" style="width:227.95pt;height:108.65pt" o:ole="">
                  <v:imagedata r:id="rId25" o:title="" chromakey="white"/>
                </v:shape>
                <o:OLEObject Type="Embed" ProgID="PBrush" ShapeID="_x0000_i1034" DrawAspect="Content" ObjectID="_1540293674" r:id="rId26"/>
              </w:object>
            </w:r>
          </w:p>
          <w:p w:rsidR="00236EDD" w:rsidRDefault="00236EDD" w:rsidP="009B123A"/>
          <w:p w:rsidR="00B72F0B" w:rsidRDefault="00AB3D63" w:rsidP="00AB3D63">
            <w:pPr>
              <w:ind w:left="720" w:hanging="164"/>
              <w:rPr>
                <w:b/>
                <w:i/>
                <w:sz w:val="22"/>
                <w:u w:val="single"/>
              </w:rPr>
            </w:pPr>
            <w:r>
              <w:rPr>
                <w:b/>
                <w:i/>
                <w:sz w:val="22"/>
                <w:u w:val="single"/>
              </w:rPr>
              <w:t>Solution</w:t>
            </w:r>
          </w:p>
          <w:p w:rsidR="000C44B6" w:rsidRPr="000C44B6" w:rsidRDefault="000C44B6" w:rsidP="000C44B6">
            <w:pPr>
              <w:ind w:left="164" w:hanging="164"/>
              <w:rPr>
                <w:b/>
                <w:sz w:val="22"/>
                <w:u w:val="single"/>
              </w:rPr>
            </w:pPr>
          </w:p>
        </w:tc>
      </w:tr>
      <w:tr w:rsidR="00AB3D63" w:rsidTr="00AB3D63">
        <w:trPr>
          <w:trHeight w:val="2571"/>
        </w:trPr>
        <w:tc>
          <w:tcPr>
            <w:tcW w:w="3946" w:type="dxa"/>
            <w:tcBorders>
              <w:top w:val="nil"/>
              <w:right w:val="nil"/>
            </w:tcBorders>
            <w:shd w:val="clear" w:color="auto" w:fill="C6D9F1" w:themeFill="text2" w:themeFillTint="33"/>
          </w:tcPr>
          <w:p w:rsidR="000C44B6" w:rsidRPr="000C44B6" w:rsidRDefault="000C44B6" w:rsidP="000C44B6">
            <w:pPr>
              <w:rPr>
                <w:sz w:val="22"/>
              </w:rPr>
            </w:pPr>
            <w:r>
              <w:rPr>
                <w:sz w:val="22"/>
              </w:rPr>
              <w:t>The transfer function of the diagram above will</w:t>
            </w:r>
            <w:r>
              <w:rPr>
                <w:sz w:val="22"/>
              </w:rPr>
              <w:t xml:space="preserve"> be equal to the final output divided by the input, or </w:t>
            </w:r>
            <m:oMath>
              <m:f>
                <m:fPr>
                  <m:ctrlPr>
                    <w:rPr>
                      <w:rFonts w:ascii="Cambria Math" w:hAnsi="Cambria Math"/>
                      <w:i/>
                      <w:sz w:val="22"/>
                    </w:rPr>
                  </m:ctrlPr>
                </m:fPr>
                <m:num>
                  <m:r>
                    <w:rPr>
                      <w:rFonts w:ascii="Cambria Math" w:hAnsi="Cambria Math"/>
                      <w:sz w:val="22"/>
                    </w:rPr>
                    <m:t>Y</m:t>
                  </m:r>
                </m:num>
                <m:den>
                  <m:r>
                    <w:rPr>
                      <w:rFonts w:ascii="Cambria Math" w:hAnsi="Cambria Math"/>
                      <w:sz w:val="22"/>
                    </w:rPr>
                    <m:t>R</m:t>
                  </m:r>
                </m:den>
              </m:f>
            </m:oMath>
          </w:p>
          <w:p w:rsidR="000C44B6" w:rsidRDefault="000C44B6" w:rsidP="00AB3D63"/>
          <w:p w:rsidR="00AB3D63" w:rsidRDefault="00AB3D63" w:rsidP="00AB3D63">
            <w:r>
              <w:t xml:space="preserve">The output signal </w:t>
            </w:r>
            <w:r w:rsidRPr="00AB3D63">
              <w:rPr>
                <w:i/>
              </w:rPr>
              <w:t>Y</w:t>
            </w:r>
            <w:r>
              <w:t xml:space="preserve"> can be written in terms of the forward transfer function </w:t>
            </w:r>
            <w:r w:rsidRPr="00AB3D63">
              <w:rPr>
                <w:i/>
              </w:rPr>
              <w:t>G(s)</w:t>
            </w:r>
            <w:r>
              <w:t xml:space="preserve"> and the error </w:t>
            </w:r>
            <w:r w:rsidRPr="00AB3D63">
              <w:rPr>
                <w:i/>
              </w:rPr>
              <w:t>E</w:t>
            </w:r>
          </w:p>
          <w:p w:rsidR="00AB3D63" w:rsidRPr="00AB3D63" w:rsidRDefault="00AB3D63" w:rsidP="00AB3D63">
            <m:oMathPara>
              <m:oMath>
                <m:r>
                  <w:rPr>
                    <w:rFonts w:ascii="Cambria Math" w:hAnsi="Cambria Math"/>
                  </w:rPr>
                  <m:t>Y=EG</m:t>
                </m:r>
                <m:d>
                  <m:dPr>
                    <m:ctrlPr>
                      <w:rPr>
                        <w:rFonts w:ascii="Cambria Math" w:hAnsi="Cambria Math"/>
                        <w:i/>
                      </w:rPr>
                    </m:ctrlPr>
                  </m:dPr>
                  <m:e>
                    <m:r>
                      <w:rPr>
                        <w:rFonts w:ascii="Cambria Math" w:hAnsi="Cambria Math"/>
                      </w:rPr>
                      <m:t>s</m:t>
                    </m:r>
                  </m:e>
                </m:d>
              </m:oMath>
            </m:oMathPara>
          </w:p>
          <w:p w:rsidR="00AB3D63" w:rsidRPr="00B72F0B" w:rsidRDefault="00AB3D63" w:rsidP="00AB3D63"/>
          <w:p w:rsidR="00AB3D63" w:rsidRDefault="00AB3D63" w:rsidP="00AB3D63">
            <w:r>
              <w:t xml:space="preserve">The error </w:t>
            </w:r>
            <w:r w:rsidRPr="00AB3D63">
              <w:rPr>
                <w:i/>
              </w:rPr>
              <w:t>E</w:t>
            </w:r>
            <w:r>
              <w:t xml:space="preserve"> can be expressed as the difference between the reference input </w:t>
            </w:r>
            <w:r w:rsidRPr="00AB3D63">
              <w:rPr>
                <w:i/>
              </w:rPr>
              <w:t>R</w:t>
            </w:r>
            <w:r>
              <w:t xml:space="preserve"> and the product of the process output and the transfer function of the feedback loop </w:t>
            </w:r>
            <w:r w:rsidRPr="00AB3D63">
              <w:rPr>
                <w:i/>
              </w:rPr>
              <w:t>H(s)</w:t>
            </w:r>
          </w:p>
          <w:p w:rsidR="00AB3D63" w:rsidRPr="00B72F0B" w:rsidRDefault="00AB3D63" w:rsidP="00AB3D63"/>
          <w:p w:rsidR="00AB3D63" w:rsidRPr="00947BD6" w:rsidRDefault="00AB3D63" w:rsidP="00AB3D63">
            <m:oMathPara>
              <m:oMath>
                <m:r>
                  <w:rPr>
                    <w:rFonts w:ascii="Cambria Math" w:hAnsi="Cambria Math"/>
                  </w:rPr>
                  <m:t>E=R-YH</m:t>
                </m:r>
                <m:d>
                  <m:dPr>
                    <m:ctrlPr>
                      <w:rPr>
                        <w:rFonts w:ascii="Cambria Math" w:hAnsi="Cambria Math"/>
                        <w:i/>
                      </w:rPr>
                    </m:ctrlPr>
                  </m:dPr>
                  <m:e>
                    <m:r>
                      <w:rPr>
                        <w:rFonts w:ascii="Cambria Math" w:hAnsi="Cambria Math"/>
                      </w:rPr>
                      <m:t>s</m:t>
                    </m:r>
                  </m:e>
                </m:d>
              </m:oMath>
            </m:oMathPara>
          </w:p>
          <w:p w:rsidR="000C44B6" w:rsidRDefault="000C44B6" w:rsidP="00AB3D63"/>
          <w:p w:rsidR="00947BD6" w:rsidRPr="00B72F0B" w:rsidRDefault="000C44B6" w:rsidP="00AB3D63">
            <w:r>
              <w:t>Substituting the second equation into the first gives:</w:t>
            </w:r>
          </w:p>
          <w:p w:rsidR="00AB3D63" w:rsidRDefault="00AB3D63" w:rsidP="00AB3D63"/>
          <w:p w:rsidR="00AB3D63" w:rsidRPr="000C44B6" w:rsidRDefault="00AB3D63" w:rsidP="00AB3D63">
            <m:oMathPara>
              <m:oMath>
                <m:r>
                  <w:rPr>
                    <w:rFonts w:ascii="Cambria Math" w:hAnsi="Cambria Math"/>
                  </w:rPr>
                  <m:t>Y=</m:t>
                </m:r>
                <m:d>
                  <m:dPr>
                    <m:ctrlPr>
                      <w:rPr>
                        <w:rFonts w:ascii="Cambria Math" w:hAnsi="Cambria Math"/>
                        <w:i/>
                      </w:rPr>
                    </m:ctrlPr>
                  </m:dPr>
                  <m:e>
                    <m:r>
                      <w:rPr>
                        <w:rFonts w:ascii="Cambria Math" w:hAnsi="Cambria Math"/>
                      </w:rPr>
                      <m:t>R-YH</m:t>
                    </m:r>
                    <m:d>
                      <m:dPr>
                        <m:ctrlPr>
                          <w:rPr>
                            <w:rFonts w:ascii="Cambria Math" w:hAnsi="Cambria Math"/>
                            <w:i/>
                          </w:rPr>
                        </m:ctrlPr>
                      </m:dPr>
                      <m:e>
                        <m:r>
                          <w:rPr>
                            <w:rFonts w:ascii="Cambria Math" w:hAnsi="Cambria Math"/>
                          </w:rPr>
                          <m:t>s</m:t>
                        </m:r>
                      </m:e>
                    </m:d>
                  </m:e>
                </m:d>
                <m:r>
                  <w:rPr>
                    <w:rFonts w:ascii="Cambria Math" w:hAnsi="Cambria Math"/>
                  </w:rPr>
                  <m:t>G</m:t>
                </m:r>
                <m:d>
                  <m:dPr>
                    <m:ctrlPr>
                      <w:rPr>
                        <w:rFonts w:ascii="Cambria Math" w:hAnsi="Cambria Math"/>
                        <w:i/>
                      </w:rPr>
                    </m:ctrlPr>
                  </m:dPr>
                  <m:e>
                    <m:r>
                      <w:rPr>
                        <w:rFonts w:ascii="Cambria Math" w:hAnsi="Cambria Math"/>
                      </w:rPr>
                      <m:t>s</m:t>
                    </m:r>
                  </m:e>
                </m:d>
              </m:oMath>
            </m:oMathPara>
          </w:p>
          <w:p w:rsidR="00AB3D63" w:rsidRPr="00B72F0B" w:rsidRDefault="00AB3D63" w:rsidP="00AB3D63"/>
          <w:p w:rsidR="00AB3D63" w:rsidRPr="00B72F0B" w:rsidRDefault="00AB3D63" w:rsidP="00AB3D63"/>
        </w:tc>
        <w:tc>
          <w:tcPr>
            <w:tcW w:w="4621" w:type="dxa"/>
            <w:tcBorders>
              <w:top w:val="nil"/>
              <w:left w:val="nil"/>
            </w:tcBorders>
            <w:shd w:val="clear" w:color="auto" w:fill="C6D9F1" w:themeFill="text2" w:themeFillTint="33"/>
          </w:tcPr>
          <w:p w:rsidR="000C44B6" w:rsidRPr="00B72F0B" w:rsidRDefault="000C44B6" w:rsidP="000C44B6">
            <w:pPr>
              <w:ind w:left="720"/>
            </w:pPr>
            <w:r>
              <w:t xml:space="preserve">Then divide through by </w:t>
            </w:r>
            <w:r w:rsidRPr="000C44B6">
              <w:rPr>
                <w:i/>
              </w:rPr>
              <w:t>Y</w:t>
            </w:r>
          </w:p>
          <w:p w:rsidR="000C44B6" w:rsidRDefault="000C44B6" w:rsidP="000C44B6"/>
          <w:p w:rsidR="000C44B6" w:rsidRPr="00B72F0B" w:rsidRDefault="000C44B6" w:rsidP="000C44B6">
            <m:oMathPara>
              <m:oMath>
                <m:f>
                  <m:fPr>
                    <m:ctrlPr>
                      <w:rPr>
                        <w:rFonts w:ascii="Cambria Math" w:hAnsi="Cambria Math"/>
                        <w:i/>
                      </w:rPr>
                    </m:ctrlPr>
                  </m:fPr>
                  <m:num>
                    <m:r>
                      <w:rPr>
                        <w:rFonts w:ascii="Cambria Math" w:hAnsi="Cambria Math"/>
                      </w:rPr>
                      <m:t>Y</m:t>
                    </m:r>
                  </m:num>
                  <m:den>
                    <m:r>
                      <w:rPr>
                        <w:rFonts w:ascii="Cambria Math" w:hAnsi="Cambria Math"/>
                      </w:rPr>
                      <m:t>Y</m:t>
                    </m:r>
                  </m:den>
                </m:f>
                <m:r>
                  <w:rPr>
                    <w:rFonts w:ascii="Cambria Math" w:hAnsi="Cambria Math"/>
                  </w:rPr>
                  <m:t>=</m:t>
                </m:r>
                <m:f>
                  <m:fPr>
                    <m:ctrlPr>
                      <w:rPr>
                        <w:rFonts w:ascii="Cambria Math" w:hAnsi="Cambria Math"/>
                        <w:i/>
                      </w:rPr>
                    </m:ctrlPr>
                  </m:fPr>
                  <m:num>
                    <m:r>
                      <w:rPr>
                        <w:rFonts w:ascii="Cambria Math" w:hAnsi="Cambria Math"/>
                      </w:rPr>
                      <m:t>RG</m:t>
                    </m:r>
                    <m:d>
                      <m:dPr>
                        <m:ctrlPr>
                          <w:rPr>
                            <w:rFonts w:ascii="Cambria Math" w:hAnsi="Cambria Math"/>
                            <w:i/>
                          </w:rPr>
                        </m:ctrlPr>
                      </m:dPr>
                      <m:e>
                        <m:r>
                          <w:rPr>
                            <w:rFonts w:ascii="Cambria Math" w:hAnsi="Cambria Math"/>
                          </w:rPr>
                          <m:t>s</m:t>
                        </m:r>
                      </m:e>
                    </m:d>
                  </m:num>
                  <m:den>
                    <m:r>
                      <w:rPr>
                        <w:rFonts w:ascii="Cambria Math" w:hAnsi="Cambria Math"/>
                      </w:rPr>
                      <m:t>Y</m:t>
                    </m:r>
                  </m:den>
                </m:f>
                <m:r>
                  <w:rPr>
                    <w:rFonts w:ascii="Cambria Math" w:hAnsi="Cambria Math"/>
                  </w:rPr>
                  <m:t>-</m:t>
                </m:r>
                <m:f>
                  <m:fPr>
                    <m:ctrlPr>
                      <w:rPr>
                        <w:rFonts w:ascii="Cambria Math" w:hAnsi="Cambria Math"/>
                        <w:i/>
                      </w:rPr>
                    </m:ctrlPr>
                  </m:fPr>
                  <m:num>
                    <m:r>
                      <w:rPr>
                        <w:rFonts w:ascii="Cambria Math" w:hAnsi="Cambria Math"/>
                      </w:rPr>
                      <m:t>YG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num>
                  <m:den>
                    <m:r>
                      <w:rPr>
                        <w:rFonts w:ascii="Cambria Math" w:hAnsi="Cambria Math"/>
                      </w:rPr>
                      <m:t>Y</m:t>
                    </m:r>
                  </m:den>
                </m:f>
              </m:oMath>
            </m:oMathPara>
          </w:p>
          <w:p w:rsidR="000C44B6" w:rsidRDefault="000C44B6" w:rsidP="00AB3D63"/>
          <w:p w:rsidR="000C44B6" w:rsidRPr="000C44B6" w:rsidRDefault="000C44B6" w:rsidP="00AB3D63">
            <m:oMathPara>
              <m:oMath>
                <m:r>
                  <w:rPr>
                    <w:rFonts w:ascii="Cambria Math" w:hAnsi="Cambria Math"/>
                  </w:rPr>
                  <m:t>1=</m:t>
                </m:r>
                <m:f>
                  <m:fPr>
                    <m:ctrlPr>
                      <w:rPr>
                        <w:rFonts w:ascii="Cambria Math" w:hAnsi="Cambria Math"/>
                        <w:i/>
                      </w:rPr>
                    </m:ctrlPr>
                  </m:fPr>
                  <m:num>
                    <m:r>
                      <w:rPr>
                        <w:rFonts w:ascii="Cambria Math" w:hAnsi="Cambria Math"/>
                      </w:rPr>
                      <m:t>RG</m:t>
                    </m:r>
                    <m:d>
                      <m:dPr>
                        <m:ctrlPr>
                          <w:rPr>
                            <w:rFonts w:ascii="Cambria Math" w:hAnsi="Cambria Math"/>
                            <w:i/>
                          </w:rPr>
                        </m:ctrlPr>
                      </m:dPr>
                      <m:e>
                        <m:r>
                          <w:rPr>
                            <w:rFonts w:ascii="Cambria Math" w:hAnsi="Cambria Math"/>
                          </w:rPr>
                          <m:t>s</m:t>
                        </m:r>
                      </m:e>
                    </m:d>
                  </m:num>
                  <m:den>
                    <m:r>
                      <w:rPr>
                        <w:rFonts w:ascii="Cambria Math" w:hAnsi="Cambria Math"/>
                      </w:rPr>
                      <m:t>Y</m:t>
                    </m:r>
                  </m:den>
                </m:f>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oMath>
            </m:oMathPara>
          </w:p>
          <w:p w:rsidR="000C44B6" w:rsidRPr="000C44B6" w:rsidRDefault="000C44B6" w:rsidP="00AB3D63">
            <w:pPr>
              <w:rPr>
                <w:b/>
              </w:rPr>
            </w:pPr>
          </w:p>
          <w:p w:rsidR="00AB3D63" w:rsidRPr="00B72F0B" w:rsidRDefault="00AB3D63" w:rsidP="00AB3D63">
            <m:oMathPara>
              <m:oMath>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RG</m:t>
                    </m:r>
                    <m:d>
                      <m:dPr>
                        <m:ctrlPr>
                          <w:rPr>
                            <w:rFonts w:ascii="Cambria Math" w:hAnsi="Cambria Math"/>
                            <w:i/>
                          </w:rPr>
                        </m:ctrlPr>
                      </m:dPr>
                      <m:e>
                        <m:r>
                          <w:rPr>
                            <w:rFonts w:ascii="Cambria Math" w:hAnsi="Cambria Math"/>
                          </w:rPr>
                          <m:t>s</m:t>
                        </m:r>
                      </m:e>
                    </m:d>
                  </m:num>
                  <m:den>
                    <m:r>
                      <w:rPr>
                        <w:rFonts w:ascii="Cambria Math" w:hAnsi="Cambria Math"/>
                      </w:rPr>
                      <m:t>Y</m:t>
                    </m:r>
                  </m:den>
                </m:f>
              </m:oMath>
            </m:oMathPara>
          </w:p>
          <w:p w:rsidR="00AB3D63" w:rsidRDefault="00AB3D63" w:rsidP="00AB3D63"/>
          <w:p w:rsidR="000C44B6" w:rsidRDefault="000C44B6" w:rsidP="000C44B6">
            <w:pPr>
              <w:ind w:left="720"/>
            </w:pPr>
            <w:r>
              <w:t>Divide through by G(s)</w:t>
            </w:r>
            <w:bookmarkStart w:id="21" w:name="_GoBack"/>
            <w:bookmarkEnd w:id="21"/>
          </w:p>
          <w:p w:rsidR="000C44B6" w:rsidRDefault="000C44B6" w:rsidP="00AB3D63"/>
          <w:p w:rsidR="00AB3D63" w:rsidRPr="000C44B6" w:rsidRDefault="00AB3D63" w:rsidP="00AB3D63">
            <m:oMathPara>
              <m:oMath>
                <m:f>
                  <m:fPr>
                    <m:ctrlPr>
                      <w:rPr>
                        <w:rFonts w:ascii="Cambria Math" w:hAnsi="Cambria Math"/>
                        <w:i/>
                      </w:rPr>
                    </m:ctrlPr>
                  </m:fPr>
                  <m:num>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num>
                  <m:den>
                    <m:r>
                      <w:rPr>
                        <w:rFonts w:ascii="Cambria Math" w:hAnsi="Cambria Math"/>
                      </w:rPr>
                      <m:t>G</m:t>
                    </m:r>
                    <m:d>
                      <m:dPr>
                        <m:ctrlPr>
                          <w:rPr>
                            <w:rFonts w:ascii="Cambria Math" w:hAnsi="Cambria Math"/>
                            <w:i/>
                          </w:rPr>
                        </m:ctrlPr>
                      </m:dPr>
                      <m:e>
                        <m:r>
                          <w:rPr>
                            <w:rFonts w:ascii="Cambria Math" w:hAnsi="Cambria Math"/>
                          </w:rPr>
                          <m:t>s</m:t>
                        </m:r>
                      </m:e>
                    </m:d>
                  </m:den>
                </m:f>
                <m:r>
                  <w:rPr>
                    <w:rFonts w:ascii="Cambria Math" w:hAnsi="Cambria Math"/>
                  </w:rPr>
                  <m:t>=</m:t>
                </m:r>
                <m:f>
                  <m:fPr>
                    <m:ctrlPr>
                      <w:rPr>
                        <w:rFonts w:ascii="Cambria Math" w:hAnsi="Cambria Math"/>
                        <w:i/>
                      </w:rPr>
                    </m:ctrlPr>
                  </m:fPr>
                  <m:num>
                    <m:r>
                      <w:rPr>
                        <w:rFonts w:ascii="Cambria Math" w:hAnsi="Cambria Math"/>
                      </w:rPr>
                      <m:t>RG</m:t>
                    </m:r>
                    <m:d>
                      <m:dPr>
                        <m:ctrlPr>
                          <w:rPr>
                            <w:rFonts w:ascii="Cambria Math" w:hAnsi="Cambria Math"/>
                            <w:i/>
                          </w:rPr>
                        </m:ctrlPr>
                      </m:dPr>
                      <m:e>
                        <m:r>
                          <w:rPr>
                            <w:rFonts w:ascii="Cambria Math" w:hAnsi="Cambria Math"/>
                          </w:rPr>
                          <m:t>s</m:t>
                        </m:r>
                      </m:e>
                    </m:d>
                  </m:num>
                  <m:den>
                    <m:r>
                      <w:rPr>
                        <w:rFonts w:ascii="Cambria Math" w:hAnsi="Cambria Math"/>
                      </w:rPr>
                      <m:t>YG</m:t>
                    </m:r>
                    <m:d>
                      <m:dPr>
                        <m:ctrlPr>
                          <w:rPr>
                            <w:rFonts w:ascii="Cambria Math" w:hAnsi="Cambria Math"/>
                            <w:i/>
                          </w:rPr>
                        </m:ctrlPr>
                      </m:dPr>
                      <m:e>
                        <m:r>
                          <w:rPr>
                            <w:rFonts w:ascii="Cambria Math" w:hAnsi="Cambria Math"/>
                          </w:rPr>
                          <m:t>s</m:t>
                        </m:r>
                      </m:e>
                    </m:d>
                  </m:den>
                </m:f>
              </m:oMath>
            </m:oMathPara>
          </w:p>
          <w:p w:rsidR="000C44B6" w:rsidRPr="00B72F0B" w:rsidRDefault="000C44B6" w:rsidP="00AB3D63"/>
          <w:p w:rsidR="00AB3D63" w:rsidRDefault="00AB3D63" w:rsidP="00AB3D63"/>
          <w:p w:rsidR="00AB3D63" w:rsidRPr="000C44B6" w:rsidRDefault="00AB3D63" w:rsidP="00AB3D63">
            <m:oMathPara>
              <m:oMath>
                <m:f>
                  <m:fPr>
                    <m:ctrlPr>
                      <w:rPr>
                        <w:rFonts w:ascii="Cambria Math" w:hAnsi="Cambria Math"/>
                        <w:i/>
                      </w:rPr>
                    </m:ctrlPr>
                  </m:fPr>
                  <m:num>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num>
                  <m:den>
                    <m:r>
                      <w:rPr>
                        <w:rFonts w:ascii="Cambria Math" w:hAnsi="Cambria Math"/>
                      </w:rPr>
                      <m:t>G</m:t>
                    </m:r>
                    <m:d>
                      <m:dPr>
                        <m:ctrlPr>
                          <w:rPr>
                            <w:rFonts w:ascii="Cambria Math" w:hAnsi="Cambria Math"/>
                            <w:i/>
                          </w:rPr>
                        </m:ctrlPr>
                      </m:dPr>
                      <m:e>
                        <m:r>
                          <w:rPr>
                            <w:rFonts w:ascii="Cambria Math" w:hAnsi="Cambria Math"/>
                          </w:rPr>
                          <m:t>s</m:t>
                        </m:r>
                      </m:e>
                    </m:d>
                  </m:den>
                </m:f>
                <m:r>
                  <w:rPr>
                    <w:rFonts w:ascii="Cambria Math" w:hAnsi="Cambria Math"/>
                  </w:rPr>
                  <m:t>=</m:t>
                </m:r>
                <m:f>
                  <m:fPr>
                    <m:ctrlPr>
                      <w:rPr>
                        <w:rFonts w:ascii="Cambria Math" w:hAnsi="Cambria Math"/>
                        <w:i/>
                      </w:rPr>
                    </m:ctrlPr>
                  </m:fPr>
                  <m:num>
                    <m:r>
                      <w:rPr>
                        <w:rFonts w:ascii="Cambria Math" w:hAnsi="Cambria Math"/>
                      </w:rPr>
                      <m:t>R</m:t>
                    </m:r>
                  </m:num>
                  <m:den>
                    <m:r>
                      <w:rPr>
                        <w:rFonts w:ascii="Cambria Math" w:hAnsi="Cambria Math"/>
                      </w:rPr>
                      <m:t>Y</m:t>
                    </m:r>
                  </m:den>
                </m:f>
              </m:oMath>
            </m:oMathPara>
          </w:p>
          <w:p w:rsidR="000C44B6" w:rsidRPr="00B72F0B" w:rsidRDefault="000C44B6" w:rsidP="00AB3D63"/>
          <w:p w:rsidR="00AB3D63" w:rsidRPr="00B72F0B" w:rsidRDefault="00AB3D63" w:rsidP="00AB3D63"/>
          <w:p w:rsidR="00AB3D63" w:rsidRPr="00B72F0B" w:rsidRDefault="00AB3D63" w:rsidP="00AB3D63">
            <m:oMathPara>
              <m:oMath>
                <m:f>
                  <m:fPr>
                    <m:ctrlPr>
                      <w:rPr>
                        <w:rFonts w:ascii="Cambria Math" w:hAnsi="Cambria Math"/>
                        <w:i/>
                      </w:rPr>
                    </m:ctrlPr>
                  </m:fPr>
                  <m:num>
                    <m:r>
                      <w:rPr>
                        <w:rFonts w:ascii="Cambria Math" w:hAnsi="Cambria Math"/>
                      </w:rPr>
                      <m:t>G</m:t>
                    </m:r>
                    <m:d>
                      <m:dPr>
                        <m:ctrlPr>
                          <w:rPr>
                            <w:rFonts w:ascii="Cambria Math" w:hAnsi="Cambria Math"/>
                            <w:i/>
                          </w:rPr>
                        </m:ctrlPr>
                      </m:dPr>
                      <m:e>
                        <m:r>
                          <w:rPr>
                            <w:rFonts w:ascii="Cambria Math" w:hAnsi="Cambria Math"/>
                          </w:rPr>
                          <m:t>s</m:t>
                        </m:r>
                      </m:e>
                    </m:d>
                  </m:num>
                  <m:den>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H</m:t>
                    </m:r>
                    <m:d>
                      <m:dPr>
                        <m:ctrlPr>
                          <w:rPr>
                            <w:rFonts w:ascii="Cambria Math" w:hAnsi="Cambria Math"/>
                            <w:i/>
                          </w:rPr>
                        </m:ctrlPr>
                      </m:dPr>
                      <m:e>
                        <m:r>
                          <w:rPr>
                            <w:rFonts w:ascii="Cambria Math" w:hAnsi="Cambria Math"/>
                          </w:rPr>
                          <m:t>s</m:t>
                        </m:r>
                      </m:e>
                    </m:d>
                  </m:den>
                </m:f>
                <m:r>
                  <w:rPr>
                    <w:rFonts w:ascii="Cambria Math" w:hAnsi="Cambria Math"/>
                  </w:rPr>
                  <m:t>=</m:t>
                </m:r>
                <m:f>
                  <m:fPr>
                    <m:ctrlPr>
                      <w:rPr>
                        <w:rFonts w:ascii="Cambria Math" w:hAnsi="Cambria Math"/>
                        <w:i/>
                      </w:rPr>
                    </m:ctrlPr>
                  </m:fPr>
                  <m:num>
                    <m:r>
                      <w:rPr>
                        <w:rFonts w:ascii="Cambria Math" w:hAnsi="Cambria Math"/>
                      </w:rPr>
                      <m:t>Y</m:t>
                    </m:r>
                  </m:num>
                  <m:den>
                    <m:r>
                      <w:rPr>
                        <w:rFonts w:ascii="Cambria Math" w:hAnsi="Cambria Math"/>
                      </w:rPr>
                      <m:t>R</m:t>
                    </m:r>
                  </m:den>
                </m:f>
              </m:oMath>
            </m:oMathPara>
          </w:p>
          <w:p w:rsidR="00AB3D63" w:rsidRDefault="00AB3D63" w:rsidP="009B123A"/>
          <w:p w:rsidR="00947BD6" w:rsidRDefault="00947BD6" w:rsidP="009B123A"/>
        </w:tc>
      </w:tr>
    </w:tbl>
    <w:p w:rsidR="00236EDD" w:rsidRDefault="00236EDD" w:rsidP="009B123A"/>
    <w:p w:rsidR="00802BBB" w:rsidRDefault="00802BBB" w:rsidP="009B123A">
      <w:r>
        <w:br w:type="page"/>
      </w:r>
    </w:p>
    <w:p w:rsidR="00F71F3B" w:rsidRDefault="00F71F3B" w:rsidP="00F71F3B">
      <w:pPr>
        <w:pStyle w:val="Heading3"/>
      </w:pPr>
      <w:r>
        <w:lastRenderedPageBreak/>
        <w:t>Poles and Zeros</w:t>
      </w:r>
      <w:bookmarkEnd w:id="20"/>
    </w:p>
    <w:p w:rsidR="00AE1087" w:rsidRDefault="00E053EA" w:rsidP="008D2CA2">
      <w:r>
        <w:t>As transfer functions are usually described by the division of two polynomials, there are going to be several values of s that will create instability in the transfer function, and</w:t>
      </w:r>
      <w:r w:rsidR="00AA4B6C">
        <w:t xml:space="preserve"> within</w:t>
      </w:r>
      <w:r>
        <w:t xml:space="preserve"> the system </w:t>
      </w:r>
      <w:r w:rsidR="00AA4B6C">
        <w:t xml:space="preserve">that </w:t>
      </w:r>
      <w:r>
        <w:t xml:space="preserve">the transfer function belongs to.  There will be values of s that will make the transfer function either equal zero, or tend toward </w:t>
      </w:r>
      <w:r w:rsidR="00AA4B6C">
        <w:t>infinity; these are referred to as zeros and poles respectively.  The values of s at the poles can help us determine how the system will behave.</w:t>
      </w:r>
    </w:p>
    <w:p w:rsidR="00635CCA" w:rsidRDefault="00635CCA" w:rsidP="008D2CA2">
      <w:r>
        <w:t>Consider the transfer function</w:t>
      </w:r>
    </w:p>
    <w:p w:rsidR="00635CCA" w:rsidRPr="00635CCA" w:rsidRDefault="00635CCA" w:rsidP="008D2CA2">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s-1</m:t>
              </m:r>
            </m:den>
          </m:f>
        </m:oMath>
      </m:oMathPara>
    </w:p>
    <w:p w:rsidR="00635CCA" w:rsidRPr="00635CCA" w:rsidRDefault="00635CCA" w:rsidP="008D2CA2">
      <w:proofErr w:type="gramStart"/>
      <w:r>
        <w:t xml:space="preserve">Where </w:t>
      </w:r>
      <w:r w:rsidRPr="00635CCA">
        <w:rPr>
          <w:i/>
        </w:rPr>
        <w:t>s</w:t>
      </w:r>
      <w:r>
        <w:t xml:space="preserve"> is a complex number.</w:t>
      </w:r>
      <w:proofErr w:type="gramEnd"/>
      <w:r>
        <w:t xml:space="preserve">  When the magnitude of G(s) is plotted, it is immediately obvious that a singularity will occur at the point s=1.  If a 3D plot is used to show the magnitude a post or pole can be seen to shoot up towards infinity at the point of the singularity.</w:t>
      </w:r>
      <w:r w:rsidR="00306D4E">
        <w:t xml:space="preserve">  This is shown in </w:t>
      </w:r>
      <w:r w:rsidR="00306D4E">
        <w:fldChar w:fldCharType="begin"/>
      </w:r>
      <w:r w:rsidR="00306D4E">
        <w:instrText xml:space="preserve"> REF _Ref465160018 \h </w:instrText>
      </w:r>
      <w:r w:rsidR="00306D4E">
        <w:fldChar w:fldCharType="separate"/>
      </w:r>
      <w:r w:rsidR="00802BBB">
        <w:t xml:space="preserve">Figure </w:t>
      </w:r>
      <w:r w:rsidR="00802BBB">
        <w:rPr>
          <w:noProof/>
        </w:rPr>
        <w:t>3</w:t>
      </w:r>
      <w:r w:rsidR="00306D4E">
        <w:fldChar w:fldCharType="end"/>
      </w:r>
      <w:r w:rsidR="00306D4E">
        <w:t>.</w:t>
      </w:r>
    </w:p>
    <w:p w:rsidR="00AA4B6C" w:rsidRDefault="00D40CB0" w:rsidP="00AA4B6C">
      <w:pPr>
        <w:keepNext/>
        <w:jc w:val="center"/>
      </w:pPr>
      <w:r>
        <w:rPr>
          <w:noProof/>
          <w:lang w:eastAsia="en-GB"/>
        </w:rPr>
        <w:drawing>
          <wp:inline distT="0" distB="0" distL="0" distR="0" wp14:anchorId="5C44F394" wp14:editId="5C415220">
            <wp:extent cx="3895303" cy="3181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98483" cy="3183947"/>
                    </a:xfrm>
                    <a:prstGeom prst="rect">
                      <a:avLst/>
                    </a:prstGeom>
                    <a:noFill/>
                  </pic:spPr>
                </pic:pic>
              </a:graphicData>
            </a:graphic>
          </wp:inline>
        </w:drawing>
      </w:r>
    </w:p>
    <w:p w:rsidR="00EA2ECD" w:rsidRDefault="00AA4B6C" w:rsidP="00AA4B6C">
      <w:pPr>
        <w:pStyle w:val="Caption"/>
        <w:jc w:val="center"/>
      </w:pPr>
      <w:bookmarkStart w:id="22" w:name="_Ref465160018"/>
      <w:r>
        <w:t xml:space="preserve">Figure </w:t>
      </w:r>
      <w:fldSimple w:instr=" SEQ Figure \* ARABIC ">
        <w:r w:rsidR="00802BBB">
          <w:rPr>
            <w:noProof/>
          </w:rPr>
          <w:t>3</w:t>
        </w:r>
      </w:fldSimple>
      <w:bookmarkEnd w:id="22"/>
      <w:r>
        <w:t xml:space="preserve"> Graphical representation of a pole</w:t>
      </w:r>
    </w:p>
    <w:p w:rsidR="00635CCA" w:rsidRDefault="00635CCA" w:rsidP="00635CCA"/>
    <w:p w:rsidR="00635CCA" w:rsidRDefault="00635CCA" w:rsidP="00635CCA">
      <w:r>
        <w:t>Conversely, considering the transfer function</w:t>
      </w:r>
      <w:r w:rsidR="00306D4E">
        <w:t>:</w:t>
      </w:r>
      <w:r>
        <w:t xml:space="preserve"> </w:t>
      </w:r>
    </w:p>
    <w:p w:rsidR="00635CCA" w:rsidRPr="00635CCA" w:rsidRDefault="00635CCA" w:rsidP="00635CCA">
      <m:oMathPara>
        <m:oMath>
          <m:r>
            <w:rPr>
              <w:rFonts w:ascii="Cambria Math" w:hAnsi="Cambria Math"/>
            </w:rPr>
            <m:t>H</m:t>
          </m:r>
          <m:d>
            <m:dPr>
              <m:ctrlPr>
                <w:rPr>
                  <w:rFonts w:ascii="Cambria Math" w:hAnsi="Cambria Math"/>
                  <w:i/>
                </w:rPr>
              </m:ctrlPr>
            </m:dPr>
            <m:e>
              <m:r>
                <w:rPr>
                  <w:rFonts w:ascii="Cambria Math" w:hAnsi="Cambria Math"/>
                </w:rPr>
                <m:t>s</m:t>
              </m:r>
            </m:e>
          </m:d>
          <m:r>
            <w:rPr>
              <w:rFonts w:ascii="Cambria Math" w:hAnsi="Cambria Math"/>
            </w:rPr>
            <m:t>=s-1</m:t>
          </m:r>
        </m:oMath>
      </m:oMathPara>
    </w:p>
    <w:p w:rsidR="00635CCA" w:rsidRPr="00635CCA" w:rsidRDefault="00635CCA" w:rsidP="00635CCA">
      <w:r>
        <w:t xml:space="preserve">In this situation, the magnitude of H(s) shown in </w:t>
      </w:r>
      <w:r w:rsidR="00306D4E">
        <w:fldChar w:fldCharType="begin"/>
      </w:r>
      <w:r w:rsidR="00306D4E">
        <w:instrText xml:space="preserve"> REF _Ref465159996 \h </w:instrText>
      </w:r>
      <w:r w:rsidR="00306D4E">
        <w:fldChar w:fldCharType="separate"/>
      </w:r>
      <w:r w:rsidR="00802BBB">
        <w:t xml:space="preserve">Figure </w:t>
      </w:r>
      <w:r w:rsidR="00802BBB">
        <w:rPr>
          <w:noProof/>
        </w:rPr>
        <w:t>4</w:t>
      </w:r>
      <w:r w:rsidR="00306D4E">
        <w:fldChar w:fldCharType="end"/>
      </w:r>
      <w:r w:rsidR="00306D4E">
        <w:t xml:space="preserve"> </w:t>
      </w:r>
      <w:r>
        <w:t xml:space="preserve">goes to zero at the point s=1. </w:t>
      </w:r>
      <w:r w:rsidR="00306D4E">
        <w:t>It is also worth noting that as you move away from the location of the zero, in any direction, the magnitude of the transfer function continues to increase linearly with distance from the zero point, s=1.</w:t>
      </w:r>
    </w:p>
    <w:p w:rsidR="00AA4B6C" w:rsidRDefault="00D40CB0" w:rsidP="00AA4B6C">
      <w:pPr>
        <w:keepNext/>
        <w:jc w:val="center"/>
      </w:pPr>
      <w:r>
        <w:rPr>
          <w:noProof/>
          <w:lang w:eastAsia="en-GB"/>
        </w:rPr>
        <w:lastRenderedPageBreak/>
        <w:drawing>
          <wp:inline distT="0" distB="0" distL="0" distR="0" wp14:anchorId="262A6A56" wp14:editId="443E2C33">
            <wp:extent cx="3895725" cy="2894667"/>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95245" cy="2894310"/>
                    </a:xfrm>
                    <a:prstGeom prst="rect">
                      <a:avLst/>
                    </a:prstGeom>
                    <a:noFill/>
                  </pic:spPr>
                </pic:pic>
              </a:graphicData>
            </a:graphic>
          </wp:inline>
        </w:drawing>
      </w:r>
    </w:p>
    <w:p w:rsidR="00D40CB0" w:rsidRDefault="00AA4B6C" w:rsidP="00AA4B6C">
      <w:pPr>
        <w:pStyle w:val="Caption"/>
        <w:jc w:val="center"/>
      </w:pPr>
      <w:bookmarkStart w:id="23" w:name="_Ref465159996"/>
      <w:r>
        <w:t xml:space="preserve">Figure </w:t>
      </w:r>
      <w:fldSimple w:instr=" SEQ Figure \* ARABIC ">
        <w:r w:rsidR="00802BBB">
          <w:rPr>
            <w:noProof/>
          </w:rPr>
          <w:t>4</w:t>
        </w:r>
      </w:fldSimple>
      <w:bookmarkEnd w:id="23"/>
      <w:r>
        <w:t xml:space="preserve"> Graphical representation of a zero</w:t>
      </w:r>
    </w:p>
    <w:p w:rsidR="00306D4E" w:rsidRDefault="00306D4E" w:rsidP="00AA4B6C">
      <w:r>
        <w:t>The flatness of the surface of the magnitude of a transfer function is dependent on the order of the numerator polynomial and the denominator polynomial.  There are only three cases to consider:</w:t>
      </w:r>
    </w:p>
    <w:p w:rsidR="00306D4E" w:rsidRDefault="00306D4E" w:rsidP="00306D4E">
      <w:pPr>
        <w:pStyle w:val="ListParagraph"/>
        <w:numPr>
          <w:ilvl w:val="0"/>
          <w:numId w:val="2"/>
        </w:numPr>
      </w:pPr>
      <w:r>
        <w:t>The order of the numerator polynomial is greater than the order of the denominator polynomial – The surface of the magnitude plot will not flatten as the value of s goes away from either the poles or the zeros.  This is a physically unrealizable transfer function.</w:t>
      </w:r>
    </w:p>
    <w:p w:rsidR="00306D4E" w:rsidRDefault="00306D4E" w:rsidP="00306D4E">
      <w:pPr>
        <w:pStyle w:val="ListParagraph"/>
        <w:numPr>
          <w:ilvl w:val="0"/>
          <w:numId w:val="2"/>
        </w:numPr>
      </w:pPr>
      <w:r>
        <w:t>The orders of both the numerator and denominator polynomials are the same. – The surface of the magnitude plot will flatten out to be a horizontal plane away from the poles and zeros.  The height of the horizontal plane may or may not be zero.  This is referred to as a proper transfer function.</w:t>
      </w:r>
    </w:p>
    <w:p w:rsidR="00306D4E" w:rsidRDefault="00306D4E" w:rsidP="00306D4E">
      <w:pPr>
        <w:pStyle w:val="ListParagraph"/>
        <w:numPr>
          <w:ilvl w:val="0"/>
          <w:numId w:val="2"/>
        </w:numPr>
      </w:pPr>
      <w:r>
        <w:t>The order of the numerator polynomial is smaller than the order of the denominator polynomial.</w:t>
      </w:r>
      <w:r w:rsidR="006E56E5">
        <w:t xml:space="preserve"> This is a special case of the proper transfer function. The height of the horizontal plane will be zero as the function moves away from the locations of the poles and zeros.</w:t>
      </w:r>
    </w:p>
    <w:p w:rsidR="00AA4B6C" w:rsidRDefault="00AA4B6C" w:rsidP="00AA4B6C">
      <w:r>
        <w:t>The locations of the poles of a system can be found by calculating the roots of the polynomial in the denominator of the transfer function.</w:t>
      </w:r>
    </w:p>
    <w:tbl>
      <w:tblPr>
        <w:tblStyle w:val="TableGrid"/>
        <w:tblW w:w="0" w:type="auto"/>
        <w:shd w:val="clear" w:color="auto" w:fill="C6D9F1" w:themeFill="text2" w:themeFillTint="33"/>
        <w:tblLook w:val="04A0" w:firstRow="1" w:lastRow="0" w:firstColumn="1" w:lastColumn="0" w:noHBand="0" w:noVBand="1"/>
      </w:tblPr>
      <w:tblGrid>
        <w:gridCol w:w="9242"/>
      </w:tblGrid>
      <w:tr w:rsidR="00AA4B6C" w:rsidTr="002F4125">
        <w:tc>
          <w:tcPr>
            <w:tcW w:w="9242" w:type="dxa"/>
            <w:shd w:val="clear" w:color="auto" w:fill="C6D9F1" w:themeFill="text2" w:themeFillTint="33"/>
          </w:tcPr>
          <w:p w:rsidR="00AA4B6C" w:rsidRDefault="00AA4B6C" w:rsidP="002F4125">
            <w:pPr>
              <w:ind w:left="720" w:hanging="164"/>
            </w:pPr>
            <w:r w:rsidRPr="00AA4B6C">
              <w:rPr>
                <w:b/>
                <w:i/>
                <w:sz w:val="22"/>
                <w:u w:val="single"/>
              </w:rPr>
              <w:t>Example</w:t>
            </w:r>
          </w:p>
          <w:p w:rsidR="00AA4B6C" w:rsidRPr="002F4125" w:rsidRDefault="00AA4B6C" w:rsidP="002F4125">
            <w:pPr>
              <w:ind w:left="720"/>
              <w:rPr>
                <w:i/>
              </w:rPr>
            </w:pPr>
            <w:r w:rsidRPr="002F4125">
              <w:rPr>
                <w:i/>
              </w:rPr>
              <w:t xml:space="preserve">Find the poles of the transfer </w:t>
            </w:r>
            <w:r w:rsidR="00B824FC">
              <w:rPr>
                <w:i/>
              </w:rPr>
              <w:t xml:space="preserve">function below and sketch them on a pole-zero </w:t>
            </w:r>
            <w:proofErr w:type="gramStart"/>
            <w:r w:rsidR="00B824FC">
              <w:rPr>
                <w:i/>
              </w:rPr>
              <w:t>diagram</w:t>
            </w:r>
            <w:proofErr w:type="gramEnd"/>
            <w:r w:rsidR="00B824FC">
              <w:rPr>
                <w:i/>
              </w:rPr>
              <w:t>.</w:t>
            </w:r>
          </w:p>
          <w:p w:rsidR="00AA4B6C" w:rsidRDefault="00AA4B6C" w:rsidP="008D2CA2">
            <m:oMathPara>
              <m:oMath>
                <m:r>
                  <w:rPr>
                    <w:rFonts w:ascii="Cambria Math" w:hAnsi="Cambria Math"/>
                  </w:rPr>
                  <m:t>H(s)=</m:t>
                </m:r>
                <m:f>
                  <m:fPr>
                    <m:ctrlPr>
                      <w:rPr>
                        <w:rFonts w:ascii="Cambria Math" w:hAnsi="Cambria Math"/>
                        <w:i/>
                      </w:rPr>
                    </m:ctrlPr>
                  </m:fPr>
                  <m:num>
                    <m:r>
                      <w:rPr>
                        <w:rFonts w:ascii="Cambria Math" w:hAnsi="Cambria Math"/>
                      </w:rPr>
                      <m:t>1</m:t>
                    </m:r>
                  </m:num>
                  <m:den>
                    <m:r>
                      <w:rPr>
                        <w:rFonts w:ascii="Cambria Math" w:hAnsi="Cambria Math"/>
                      </w:rPr>
                      <m:t>63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+2s+7</m:t>
                    </m:r>
                  </m:den>
                </m:f>
              </m:oMath>
            </m:oMathPara>
          </w:p>
          <w:p w:rsidR="00AA4B6C" w:rsidRDefault="00AA4B6C" w:rsidP="008D2CA2"/>
          <w:p w:rsidR="00B824FC" w:rsidRPr="00B824FC" w:rsidRDefault="00B824FC" w:rsidP="00B824FC">
            <w:pPr>
              <w:ind w:left="720" w:hanging="164"/>
              <w:rPr>
                <w:b/>
                <w:i/>
                <w:sz w:val="22"/>
                <w:u w:val="single"/>
              </w:rPr>
            </w:pPr>
            <w:r w:rsidRPr="00B824FC">
              <w:rPr>
                <w:b/>
                <w:i/>
                <w:sz w:val="22"/>
                <w:u w:val="single"/>
              </w:rPr>
              <w:t>Solution</w:t>
            </w:r>
          </w:p>
          <w:p w:rsidR="00AA4B6C" w:rsidRDefault="002F4125" w:rsidP="008D2CA2">
            <w:r>
              <w:t xml:space="preserve">The position of the poles will be the values of </w:t>
            </w:r>
            <w:r w:rsidRPr="002F4125">
              <w:rPr>
                <w:i/>
              </w:rPr>
              <w:t>s</w:t>
            </w:r>
            <w:r>
              <w:t xml:space="preserve"> which make the bottom of the transfer </w:t>
            </w:r>
            <w:proofErr w:type="gramStart"/>
            <w:r>
              <w:t>function</w:t>
            </w:r>
            <w:proofErr w:type="gramEnd"/>
            <w:r>
              <w:t xml:space="preserve"> equal 0.</w:t>
            </w:r>
          </w:p>
          <w:p w:rsidR="002F4125" w:rsidRDefault="002F4125" w:rsidP="008D2CA2"/>
          <w:p w:rsidR="002F4125" w:rsidRPr="002F4125" w:rsidRDefault="002F4125" w:rsidP="008D2CA2">
            <m:oMathPara>
              <m:oMath>
                <m:r>
                  <w:rPr>
                    <w:rFonts w:ascii="Cambria Math" w:hAnsi="Cambria Math"/>
                  </w:rPr>
                  <m:t>63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+2s+7=0</m:t>
                </m:r>
              </m:oMath>
            </m:oMathPara>
          </w:p>
          <w:p w:rsidR="002F4125" w:rsidRDefault="002F4125" w:rsidP="008D2CA2"/>
          <w:p w:rsidR="00B824FC" w:rsidRDefault="002F4125" w:rsidP="008D2CA2">
            <w:r>
              <w:t>We can find the roots using the quadratic formula</w:t>
            </w:r>
          </w:p>
          <w:p w:rsidR="002F4125" w:rsidRDefault="002F4125" w:rsidP="008D2CA2">
            <w:r>
              <w:t xml:space="preserve"> </w:t>
            </w:r>
          </w:p>
          <w:p w:rsidR="002F4125" w:rsidRPr="002F4125" w:rsidRDefault="002F4125" w:rsidP="008D2CA2">
            <m:oMathPara>
              <m:oMath>
                <m:r>
                  <m:rPr>
                    <m:sty m:val="p"/>
                  </m:rPr>
                  <w:rPr>
                    <w:rFonts w:ascii="Cambria Math" w:hAnsi="Cambria Math" w:cs="Cambria Math"/>
                  </w:rPr>
                  <m:t>s=</m:t>
                </m:r>
                <m:f>
                  <m:fPr>
                    <m:ctrlPr>
                      <w:rPr>
                        <w:rFonts w:ascii="Cambria Math" w:hAnsi="Cambria Math"/>
                      </w:rPr>
                    </m:ctrlPr>
                  </m:fPr>
                  <m:num>
                    <m:r>
                      <m:rPr>
                        <m:sty m:val="p"/>
                      </m:rPr>
                      <w:rPr>
                        <w:rFonts w:ascii="Cambria Math" w:hAnsi="Cambria Math" w:cs="Cambria Math"/>
                      </w:rPr>
                      <m:t>-</m:t>
                    </m:r>
                    <m:r>
                      <w:rPr>
                        <w:rFonts w:ascii="Cambria Math" w:hAnsi="Cambria Math" w:cs="Cambria Math"/>
                      </w:rPr>
                      <m:t>b</m:t>
                    </m:r>
                    <m:r>
                      <m:rPr>
                        <m:sty m:val="p"/>
                      </m:rPr>
                      <w:rPr>
                        <w:rFonts w:ascii="Cambria Math" w:hAnsi="Cambria Math" w:cs="Cambria Math"/>
                      </w:rPr>
                      <m:t>±</m:t>
                    </m:r>
                    <m:rad>
                      <m:radPr>
                        <m:degHide m:val="1"/>
                        <m:ctrlPr>
                          <w:rPr>
                            <w:rFonts w:ascii="Cambria Math" w:hAnsi="Cambria Math"/>
                          </w:rPr>
                        </m:ctrlPr>
                      </m:radPr>
                      <m:deg/>
                      <m:e>
                        <m:sSup>
                          <m:sSupPr>
                            <m:ctrlPr>
                              <w:rPr>
                                <w:rFonts w:ascii="Cambria Math" w:hAnsi="Cambria Math"/>
                              </w:rPr>
                            </m:ctrlPr>
                          </m:sSupPr>
                          <m:e>
                            <m:r>
                              <w:rPr>
                                <w:rFonts w:ascii="Cambria Math" w:hAnsi="Cambria Math" w:cs="Cambria Math"/>
                              </w:rPr>
                              <m:t>b</m:t>
                            </m:r>
                          </m:e>
                          <m:sup>
                            <m:r>
                              <m:rPr>
                                <m:sty m:val="p"/>
                              </m:rPr>
                              <w:rPr>
                                <w:rFonts w:ascii="Cambria Math" w:hAnsi="Cambria Math" w:cs="Cambria Math"/>
                              </w:rPr>
                              <m:t>2</m:t>
                            </m:r>
                          </m:sup>
                        </m:sSup>
                        <m:r>
                          <m:rPr>
                            <m:sty m:val="p"/>
                          </m:rPr>
                          <w:rPr>
                            <w:rFonts w:ascii="Cambria Math" w:hAnsi="Cambria Math" w:cs="Cambria Math"/>
                          </w:rPr>
                          <m:t>-4</m:t>
                        </m:r>
                        <m:r>
                          <w:rPr>
                            <w:rFonts w:ascii="Cambria Math" w:hAnsi="Cambria Math" w:cs="Cambria Math"/>
                          </w:rPr>
                          <m:t>ac</m:t>
                        </m:r>
                      </m:e>
                    </m:rad>
                  </m:num>
                  <m:den>
                    <m:r>
                      <m:rPr>
                        <m:sty m:val="p"/>
                      </m:rPr>
                      <w:rPr>
                        <w:rFonts w:ascii="Cambria Math" w:hAnsi="Cambria Math" w:cs="Cambria Math"/>
                      </w:rPr>
                      <m:t>2</m:t>
                    </m:r>
                    <m:r>
                      <w:rPr>
                        <w:rFonts w:ascii="Cambria Math" w:hAnsi="Cambria Math" w:cs="Cambria Math"/>
                      </w:rPr>
                      <m:t>a</m:t>
                    </m:r>
                  </m:den>
                </m:f>
              </m:oMath>
            </m:oMathPara>
          </w:p>
          <w:p w:rsidR="002F4125" w:rsidRDefault="002F4125" w:rsidP="008D2CA2">
            <w:r>
              <w:t xml:space="preserve">where </w:t>
            </w:r>
            <w:r>
              <w:rPr>
                <w:i/>
              </w:rPr>
              <w:t>a=63, b=2, c=7</w:t>
            </w:r>
          </w:p>
          <w:p w:rsidR="002F4125" w:rsidRPr="002F4125" w:rsidRDefault="002F4125" w:rsidP="002F4125">
            <m:oMathPara>
              <m:oMath>
                <m:r>
                  <w:rPr>
                    <w:rFonts w:ascii="Cambria Math" w:hAnsi="Cambria Math" w:cs="Cambria Math"/>
                  </w:rPr>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2</m:t>
                    </m:r>
                    <m:r>
                      <m:rPr>
                        <m:sty m:val="p"/>
                      </m:rPr>
                      <w:rPr>
                        <w:rFonts w:ascii="Cambria Math" w:hAnsi="Cambria Math" w:cs="Cambria Math"/>
                      </w:rPr>
                      <m:t>±</m:t>
                    </m:r>
                    <m:rad>
                      <m:radPr>
                        <m:degHide m:val="1"/>
                        <m:ctrlPr>
                          <w:rPr>
                            <w:rFonts w:ascii="Cambria Math" w:hAnsi="Cambria Math"/>
                          </w:rPr>
                        </m:ctrlPr>
                      </m:radPr>
                      <m:deg/>
                      <m:e>
                        <m:sSup>
                          <m:sSupPr>
                            <m:ctrlPr>
                              <w:rPr>
                                <w:rFonts w:ascii="Cambria Math" w:hAnsi="Cambria Math"/>
                              </w:rPr>
                            </m:ctrlPr>
                          </m:sSupPr>
                          <m:e>
                            <m:r>
                              <w:rPr>
                                <w:rFonts w:ascii="Cambria Math" w:hAnsi="Cambria Math" w:cs="Cambria Math"/>
                              </w:rPr>
                              <m:t>2</m:t>
                            </m:r>
                          </m:e>
                          <m:sup>
                            <m:r>
                              <m:rPr>
                                <m:sty m:val="p"/>
                              </m:rPr>
                              <w:rPr>
                                <w:rFonts w:ascii="Cambria Math" w:hAnsi="Cambria Math" w:cs="Cambria Math"/>
                              </w:rPr>
                              <m:t>2</m:t>
                            </m:r>
                          </m:sup>
                        </m:sSup>
                        <m:r>
                          <m:rPr>
                            <m:sty m:val="p"/>
                          </m:rPr>
                          <w:rPr>
                            <w:rFonts w:ascii="Cambria Math" w:hAnsi="Cambria Math" w:cs="Cambria Math"/>
                          </w:rPr>
                          <m:t>-4×</m:t>
                        </m:r>
                        <m:r>
                          <w:rPr>
                            <w:rFonts w:ascii="Cambria Math" w:hAnsi="Cambria Math" w:cs="Cambria Math"/>
                          </w:rPr>
                          <m:t>63×7</m:t>
                        </m:r>
                      </m:e>
                    </m:rad>
                  </m:num>
                  <m:den>
                    <m:r>
                      <m:rPr>
                        <m:sty m:val="p"/>
                      </m:rPr>
                      <w:rPr>
                        <w:rFonts w:ascii="Cambria Math" w:hAnsi="Cambria Math" w:cs="Cambria Math"/>
                      </w:rPr>
                      <m:t>2×63</m:t>
                    </m:r>
                  </m:den>
                </m:f>
              </m:oMath>
            </m:oMathPara>
          </w:p>
          <w:p w:rsidR="002F4125" w:rsidRDefault="002F4125" w:rsidP="002F4125"/>
          <w:p w:rsidR="002F4125" w:rsidRPr="002F4125" w:rsidRDefault="002F4125" w:rsidP="002F4125">
            <m:oMathPara>
              <m:oMath>
                <m:r>
                  <w:rPr>
                    <w:rFonts w:ascii="Cambria Math" w:hAnsi="Cambria Math" w:cs="Cambria Math"/>
                  </w:rPr>
                  <w:lastRenderedPageBreak/>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2</m:t>
                    </m:r>
                    <m:r>
                      <m:rPr>
                        <m:sty m:val="p"/>
                      </m:rPr>
                      <w:rPr>
                        <w:rFonts w:ascii="Cambria Math" w:hAnsi="Cambria Math" w:cs="Cambria Math"/>
                      </w:rPr>
                      <m:t>±</m:t>
                    </m:r>
                    <m:rad>
                      <m:radPr>
                        <m:degHide m:val="1"/>
                        <m:ctrlPr>
                          <w:rPr>
                            <w:rFonts w:ascii="Cambria Math" w:hAnsi="Cambria Math"/>
                          </w:rPr>
                        </m:ctrlPr>
                      </m:radPr>
                      <m:deg/>
                      <m:e>
                        <m:r>
                          <m:rPr>
                            <m:sty m:val="p"/>
                          </m:rPr>
                          <w:rPr>
                            <w:rFonts w:ascii="Cambria Math" w:hAnsi="Cambria Math"/>
                          </w:rPr>
                          <m:t>4</m:t>
                        </m:r>
                        <m:r>
                          <m:rPr>
                            <m:sty m:val="p"/>
                          </m:rPr>
                          <w:rPr>
                            <w:rFonts w:ascii="Cambria Math" w:hAnsi="Cambria Math" w:cs="Cambria Math"/>
                          </w:rPr>
                          <m:t>-1764</m:t>
                        </m:r>
                      </m:e>
                    </m:rad>
                  </m:num>
                  <m:den>
                    <m:r>
                      <m:rPr>
                        <m:sty m:val="p"/>
                      </m:rPr>
                      <w:rPr>
                        <w:rFonts w:ascii="Cambria Math" w:hAnsi="Cambria Math" w:cs="Cambria Math"/>
                      </w:rPr>
                      <m:t>126</m:t>
                    </m:r>
                  </m:den>
                </m:f>
              </m:oMath>
            </m:oMathPara>
          </w:p>
          <w:p w:rsidR="002F4125" w:rsidRDefault="002F4125" w:rsidP="002F4125"/>
          <w:p w:rsidR="002F4125" w:rsidRPr="002F4125" w:rsidRDefault="002F4125" w:rsidP="002F4125">
            <m:oMathPara>
              <m:oMath>
                <m:r>
                  <w:rPr>
                    <w:rFonts w:ascii="Cambria Math" w:hAnsi="Cambria Math" w:cs="Cambria Math"/>
                  </w:rPr>
                  <m:t>s</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r>
                      <w:rPr>
                        <w:rFonts w:ascii="Cambria Math" w:hAnsi="Cambria Math" w:cs="Cambria Math"/>
                      </w:rPr>
                      <m:t>2</m:t>
                    </m:r>
                    <m:r>
                      <m:rPr>
                        <m:sty m:val="p"/>
                      </m:rPr>
                      <w:rPr>
                        <w:rFonts w:ascii="Cambria Math" w:hAnsi="Cambria Math" w:cs="Cambria Math"/>
                      </w:rPr>
                      <m:t>±</m:t>
                    </m:r>
                    <m:rad>
                      <m:radPr>
                        <m:degHide m:val="1"/>
                        <m:ctrlPr>
                          <w:rPr>
                            <w:rFonts w:ascii="Cambria Math" w:hAnsi="Cambria Math"/>
                          </w:rPr>
                        </m:ctrlPr>
                      </m:radPr>
                      <m:deg/>
                      <m:e>
                        <m:r>
                          <m:rPr>
                            <m:sty m:val="p"/>
                          </m:rPr>
                          <w:rPr>
                            <w:rFonts w:ascii="Cambria Math" w:hAnsi="Cambria Math" w:cs="Cambria Math"/>
                          </w:rPr>
                          <m:t>-1760</m:t>
                        </m:r>
                      </m:e>
                    </m:rad>
                  </m:num>
                  <m:den>
                    <m:r>
                      <m:rPr>
                        <m:sty m:val="p"/>
                      </m:rPr>
                      <w:rPr>
                        <w:rFonts w:ascii="Cambria Math" w:hAnsi="Cambria Math" w:cs="Cambria Math"/>
                      </w:rPr>
                      <m:t>126</m:t>
                    </m:r>
                  </m:den>
                </m:f>
              </m:oMath>
            </m:oMathPara>
          </w:p>
          <w:p w:rsidR="002F4125" w:rsidRDefault="002F4125" w:rsidP="002F4125"/>
          <w:p w:rsidR="002F4125" w:rsidRPr="001F469B" w:rsidRDefault="002F4125" w:rsidP="002F4125">
            <m:oMathPara>
              <m:oMath>
                <m:r>
                  <w:rPr>
                    <w:rFonts w:ascii="Cambria Math" w:hAnsi="Cambria Math"/>
                  </w:rPr>
                  <m:t>s=</m:t>
                </m:r>
                <m:f>
                  <m:fPr>
                    <m:ctrlPr>
                      <w:rPr>
                        <w:rFonts w:ascii="Cambria Math" w:hAnsi="Cambria Math"/>
                        <w:i/>
                      </w:rPr>
                    </m:ctrlPr>
                  </m:fPr>
                  <m:num>
                    <m:r>
                      <w:rPr>
                        <w:rFonts w:ascii="Cambria Math" w:hAnsi="Cambria Math"/>
                      </w:rPr>
                      <m:t>-2</m:t>
                    </m:r>
                  </m:num>
                  <m:den>
                    <m:r>
                      <w:rPr>
                        <w:rFonts w:ascii="Cambria Math" w:hAnsi="Cambria Math"/>
                      </w:rPr>
                      <m:t>126</m:t>
                    </m:r>
                  </m:den>
                </m:f>
                <m:r>
                  <w:rPr>
                    <w:rFonts w:ascii="Cambria Math" w:hAnsi="Cambria Math"/>
                  </w:rPr>
                  <m:t>±</m:t>
                </m:r>
                <m:f>
                  <m:fPr>
                    <m:ctrlPr>
                      <w:rPr>
                        <w:rFonts w:ascii="Cambria Math" w:hAnsi="Cambria Math"/>
                        <w:i/>
                      </w:rPr>
                    </m:ctrlPr>
                  </m:fPr>
                  <m:num>
                    <m:rad>
                      <m:radPr>
                        <m:degHide m:val="1"/>
                        <m:ctrlPr>
                          <w:rPr>
                            <w:rFonts w:ascii="Cambria Math" w:hAnsi="Cambria Math"/>
                            <w:i/>
                          </w:rPr>
                        </m:ctrlPr>
                      </m:radPr>
                      <m:deg/>
                      <m:e>
                        <m:r>
                          <w:rPr>
                            <w:rFonts w:ascii="Cambria Math" w:hAnsi="Cambria Math"/>
                          </w:rPr>
                          <m:t>-1760</m:t>
                        </m:r>
                      </m:e>
                    </m:rad>
                  </m:num>
                  <m:den>
                    <m:r>
                      <w:rPr>
                        <w:rFonts w:ascii="Cambria Math" w:hAnsi="Cambria Math"/>
                      </w:rPr>
                      <m:t>126</m:t>
                    </m:r>
                  </m:den>
                </m:f>
              </m:oMath>
            </m:oMathPara>
          </w:p>
          <w:p w:rsidR="002F4125" w:rsidRDefault="002F4125" w:rsidP="002F4125">
            <w:r>
              <w:t xml:space="preserve">Given </w:t>
            </w:r>
            <m:oMath>
              <m:r>
                <w:rPr>
                  <w:rFonts w:ascii="Cambria Math" w:hAnsi="Cambria Math"/>
                </w:rPr>
                <m:t>j=</m:t>
              </m:r>
              <m:rad>
                <m:radPr>
                  <m:degHide m:val="1"/>
                  <m:ctrlPr>
                    <w:rPr>
                      <w:rFonts w:ascii="Cambria Math" w:hAnsi="Cambria Math"/>
                      <w:i/>
                    </w:rPr>
                  </m:ctrlPr>
                </m:radPr>
                <m:deg/>
                <m:e>
                  <m:r>
                    <w:rPr>
                      <w:rFonts w:ascii="Cambria Math" w:hAnsi="Cambria Math"/>
                    </w:rPr>
                    <m:t>-1</m:t>
                  </m:r>
                </m:e>
              </m:rad>
            </m:oMath>
          </w:p>
          <w:p w:rsidR="001F469B" w:rsidRPr="002F4125" w:rsidRDefault="001F469B" w:rsidP="001F469B">
            <m:oMathPara>
              <m:oMath>
                <m:r>
                  <w:rPr>
                    <w:rFonts w:ascii="Cambria Math" w:hAnsi="Cambria Math"/>
                  </w:rPr>
                  <m:t>s=</m:t>
                </m:r>
                <m:f>
                  <m:fPr>
                    <m:ctrlPr>
                      <w:rPr>
                        <w:rFonts w:ascii="Cambria Math" w:hAnsi="Cambria Math"/>
                        <w:i/>
                      </w:rPr>
                    </m:ctrlPr>
                  </m:fPr>
                  <m:num>
                    <m:r>
                      <w:rPr>
                        <w:rFonts w:ascii="Cambria Math" w:hAnsi="Cambria Math"/>
                      </w:rPr>
                      <m:t>-2</m:t>
                    </m:r>
                  </m:num>
                  <m:den>
                    <m:r>
                      <w:rPr>
                        <w:rFonts w:ascii="Cambria Math" w:hAnsi="Cambria Math"/>
                      </w:rPr>
                      <m:t>126</m:t>
                    </m:r>
                  </m:den>
                </m:f>
                <m:r>
                  <w:rPr>
                    <w:rFonts w:ascii="Cambria Math" w:hAnsi="Cambria Math"/>
                  </w:rPr>
                  <m:t>±</m:t>
                </m:r>
                <m:f>
                  <m:fPr>
                    <m:ctrlPr>
                      <w:rPr>
                        <w:rFonts w:ascii="Cambria Math" w:hAnsi="Cambria Math"/>
                        <w:i/>
                      </w:rPr>
                    </m:ctrlPr>
                  </m:fPr>
                  <m:num>
                    <m:r>
                      <w:rPr>
                        <w:rFonts w:ascii="Cambria Math" w:hAnsi="Cambria Math"/>
                      </w:rPr>
                      <m:t>j41.9524</m:t>
                    </m:r>
                  </m:num>
                  <m:den>
                    <m:r>
                      <w:rPr>
                        <w:rFonts w:ascii="Cambria Math" w:hAnsi="Cambria Math"/>
                      </w:rPr>
                      <m:t>126</m:t>
                    </m:r>
                  </m:den>
                </m:f>
              </m:oMath>
            </m:oMathPara>
          </w:p>
          <w:p w:rsidR="001F469B" w:rsidRPr="002F4125" w:rsidRDefault="001F469B" w:rsidP="002F4125"/>
          <w:p w:rsidR="002F4125" w:rsidRDefault="002F4125" w:rsidP="002F4125">
            <m:oMathPara>
              <m:oMath>
                <m:r>
                  <w:rPr>
                    <w:rFonts w:ascii="Cambria Math" w:hAnsi="Cambria Math"/>
                  </w:rPr>
                  <m:t>s=-0.01587±j0.3329</m:t>
                </m:r>
                <m:acc>
                  <m:accPr>
                    <m:chr m:val="̇"/>
                    <m:ctrlPr>
                      <w:rPr>
                        <w:rFonts w:ascii="Cambria Math" w:hAnsi="Cambria Math"/>
                        <w:i/>
                      </w:rPr>
                    </m:ctrlPr>
                  </m:accPr>
                  <m:e>
                    <m:r>
                      <w:rPr>
                        <w:rFonts w:ascii="Cambria Math" w:hAnsi="Cambria Math"/>
                      </w:rPr>
                      <m:t>5</m:t>
                    </m:r>
                  </m:e>
                </m:acc>
              </m:oMath>
            </m:oMathPara>
          </w:p>
          <w:p w:rsidR="002F4125" w:rsidRDefault="002F4125" w:rsidP="002F4125"/>
          <w:p w:rsidR="002F4125" w:rsidRDefault="00B824FC" w:rsidP="00B824FC">
            <w:pPr>
              <w:jc w:val="center"/>
            </w:pPr>
            <w:r>
              <w:rPr>
                <w:noProof/>
                <w:lang w:eastAsia="en-GB"/>
              </w:rPr>
              <w:drawing>
                <wp:inline distT="0" distB="0" distL="0" distR="0" wp14:anchorId="6934C1CA" wp14:editId="27FB4630">
                  <wp:extent cx="4001974" cy="3152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9">
                            <a:extLst>
                              <a:ext uri="{28A0092B-C50C-407E-A947-70E740481C1C}">
                                <a14:useLocalDpi xmlns:a14="http://schemas.microsoft.com/office/drawing/2010/main" val="0"/>
                              </a:ext>
                            </a:extLst>
                          </a:blip>
                          <a:srcRect l="5708" t="6765" r="7611" b="2185"/>
                          <a:stretch/>
                        </pic:blipFill>
                        <pic:spPr bwMode="auto">
                          <a:xfrm>
                            <a:off x="0" y="0"/>
                            <a:ext cx="4004794" cy="3154997"/>
                          </a:xfrm>
                          <a:prstGeom prst="rect">
                            <a:avLst/>
                          </a:prstGeom>
                          <a:noFill/>
                          <a:ln>
                            <a:noFill/>
                          </a:ln>
                          <a:extLst>
                            <a:ext uri="{53640926-AAD7-44D8-BBD7-CCE9431645EC}">
                              <a14:shadowObscured xmlns:a14="http://schemas.microsoft.com/office/drawing/2010/main"/>
                            </a:ext>
                          </a:extLst>
                        </pic:spPr>
                      </pic:pic>
                    </a:graphicData>
                  </a:graphic>
                </wp:inline>
              </w:drawing>
            </w:r>
          </w:p>
          <w:p w:rsidR="001F469B" w:rsidRPr="002F4125" w:rsidRDefault="001F469B" w:rsidP="002F4125"/>
        </w:tc>
      </w:tr>
    </w:tbl>
    <w:p w:rsidR="00AE1087" w:rsidRDefault="00AE1087" w:rsidP="008D2CA2"/>
    <w:p w:rsidR="00802BBB" w:rsidRDefault="00802BBB">
      <w:r>
        <w:br w:type="page"/>
      </w:r>
    </w:p>
    <w:p w:rsidR="00AA4B6C" w:rsidRDefault="00AA4B6C" w:rsidP="008D2CA2"/>
    <w:p w:rsidR="00AA4B6C" w:rsidRDefault="00AA4B6C" w:rsidP="008D2CA2"/>
    <w:p w:rsidR="00AA4B6C" w:rsidRPr="008D2CA2" w:rsidRDefault="00AA4B6C" w:rsidP="008D2CA2"/>
    <w:p w:rsidR="00044E72" w:rsidRDefault="00044E72" w:rsidP="00044E72">
      <w:pPr>
        <w:pStyle w:val="Heading2"/>
      </w:pPr>
      <w:bookmarkStart w:id="24" w:name="_Toc463951768"/>
      <w:r>
        <w:t>System Block Diagrams</w:t>
      </w:r>
      <w:bookmarkEnd w:id="24"/>
    </w:p>
    <w:p w:rsidR="00044E72" w:rsidRDefault="00044E72" w:rsidP="00044E72"/>
    <w:p w:rsidR="00044E72" w:rsidRDefault="00044E72" w:rsidP="00044E72">
      <w:pPr>
        <w:pStyle w:val="Heading2"/>
      </w:pPr>
      <w:bookmarkStart w:id="25" w:name="_Toc463951769"/>
      <w:r>
        <w:t>Open Loop Control systems</w:t>
      </w:r>
      <w:bookmarkEnd w:id="25"/>
    </w:p>
    <w:p w:rsidR="00044E72" w:rsidRPr="00044E72" w:rsidRDefault="00044E72" w:rsidP="00044E72"/>
    <w:p w:rsidR="00044E72" w:rsidRDefault="00044E72" w:rsidP="00044E72">
      <w:pPr>
        <w:pStyle w:val="Heading2"/>
      </w:pPr>
      <w:bookmarkStart w:id="26" w:name="_Toc463951770"/>
      <w:r>
        <w:t>Closed Loop Control Systems</w:t>
      </w:r>
      <w:bookmarkEnd w:id="26"/>
    </w:p>
    <w:p w:rsidR="00044E72" w:rsidRDefault="00044E72" w:rsidP="00044E72">
      <w:pPr>
        <w:pStyle w:val="Heading3"/>
      </w:pPr>
      <w:bookmarkStart w:id="27" w:name="_Toc463951771"/>
      <w:r>
        <w:t>On – Off Control</w:t>
      </w:r>
      <w:bookmarkEnd w:id="27"/>
    </w:p>
    <w:p w:rsidR="00044E72" w:rsidRPr="00044E72" w:rsidRDefault="00044E72" w:rsidP="00044E72"/>
    <w:p w:rsidR="00044E72" w:rsidRDefault="00044E72" w:rsidP="00044E72">
      <w:pPr>
        <w:pStyle w:val="Heading3"/>
      </w:pPr>
      <w:bookmarkStart w:id="28" w:name="_Toc463951772"/>
      <w:r>
        <w:t>Stepped Control Systems</w:t>
      </w:r>
      <w:bookmarkEnd w:id="28"/>
    </w:p>
    <w:p w:rsidR="00044E72" w:rsidRDefault="00044E72" w:rsidP="00044E72"/>
    <w:p w:rsidR="00044E72" w:rsidRDefault="00044E72" w:rsidP="00044E72">
      <w:pPr>
        <w:pStyle w:val="Heading3"/>
      </w:pPr>
      <w:bookmarkStart w:id="29" w:name="_Toc463951773"/>
      <w:r>
        <w:t>Proportional Control Systems</w:t>
      </w:r>
      <w:bookmarkEnd w:id="29"/>
    </w:p>
    <w:p w:rsidR="00044E72" w:rsidRDefault="00044E72" w:rsidP="00044E72"/>
    <w:p w:rsidR="00044E72" w:rsidRDefault="00044E72" w:rsidP="00044E72">
      <w:pPr>
        <w:pStyle w:val="Heading3"/>
      </w:pPr>
      <w:bookmarkStart w:id="30" w:name="_Toc463951774"/>
      <w:r>
        <w:t>Proportional Integral Control Systems</w:t>
      </w:r>
      <w:bookmarkEnd w:id="30"/>
    </w:p>
    <w:p w:rsidR="00044E72" w:rsidRDefault="00044E72" w:rsidP="00044E72"/>
    <w:p w:rsidR="00044E72" w:rsidRDefault="00044E72" w:rsidP="00044E72">
      <w:pPr>
        <w:pStyle w:val="Heading3"/>
      </w:pPr>
      <w:bookmarkStart w:id="31" w:name="_Toc463951775"/>
      <w:r>
        <w:t>Proportional Derivative Control Systems</w:t>
      </w:r>
      <w:bookmarkEnd w:id="31"/>
    </w:p>
    <w:p w:rsidR="00044E72" w:rsidRDefault="00044E72" w:rsidP="00044E72"/>
    <w:p w:rsidR="00044E72" w:rsidRDefault="00044E72" w:rsidP="00044E72">
      <w:pPr>
        <w:pStyle w:val="Heading3"/>
      </w:pPr>
      <w:bookmarkStart w:id="32" w:name="_Toc463951776"/>
      <w:r>
        <w:t>Proportional Integral Derivative Control Systems</w:t>
      </w:r>
      <w:bookmarkEnd w:id="32"/>
    </w:p>
    <w:p w:rsidR="00044E72" w:rsidRDefault="00044E72" w:rsidP="00044E72"/>
    <w:p w:rsidR="00C7064F" w:rsidRDefault="00C7064F" w:rsidP="00C7064F">
      <w:pPr>
        <w:pStyle w:val="Heading2"/>
      </w:pPr>
      <w:bookmarkStart w:id="33" w:name="_Toc463951777"/>
      <w:r>
        <w:t>System Block Reduction Techniques</w:t>
      </w:r>
      <w:bookmarkEnd w:id="33"/>
    </w:p>
    <w:p w:rsidR="00044E72" w:rsidRPr="00044E72" w:rsidRDefault="00044E72" w:rsidP="00044E72"/>
    <w:p w:rsidR="00044E72" w:rsidRDefault="00C7064F" w:rsidP="00C7064F">
      <w:pPr>
        <w:pStyle w:val="Heading2"/>
      </w:pPr>
      <w:bookmarkStart w:id="34" w:name="_Toc463951778"/>
      <w:r>
        <w:t>Stability Analysis</w:t>
      </w:r>
      <w:bookmarkEnd w:id="34"/>
    </w:p>
    <w:p w:rsidR="00C7064F" w:rsidRDefault="00C7064F" w:rsidP="00C7064F">
      <w:pPr>
        <w:pStyle w:val="Heading3"/>
      </w:pPr>
      <w:bookmarkStart w:id="35" w:name="_Toc463951779"/>
      <w:r>
        <w:t>Time Domain Analysis</w:t>
      </w:r>
      <w:bookmarkEnd w:id="35"/>
    </w:p>
    <w:p w:rsidR="00B776F2" w:rsidRPr="00B776F2" w:rsidRDefault="00B776F2" w:rsidP="00B776F2"/>
    <w:p w:rsidR="00C7064F" w:rsidRDefault="00C7064F" w:rsidP="00C7064F">
      <w:pPr>
        <w:pStyle w:val="Heading4"/>
      </w:pPr>
      <w:r>
        <w:lastRenderedPageBreak/>
        <w:t>Root Locus</w:t>
      </w:r>
    </w:p>
    <w:p w:rsidR="00C7064F" w:rsidRDefault="00C7064F" w:rsidP="00C7064F"/>
    <w:p w:rsidR="00C7064F" w:rsidRDefault="00C7064F" w:rsidP="00C7064F">
      <w:pPr>
        <w:pStyle w:val="Heading4"/>
      </w:pPr>
      <w:r>
        <w:t>Routh Stability</w:t>
      </w:r>
    </w:p>
    <w:p w:rsidR="00C7064F" w:rsidRDefault="00C7064F" w:rsidP="00C7064F"/>
    <w:p w:rsidR="00C7064F" w:rsidRDefault="00C7064F" w:rsidP="00C7064F">
      <w:pPr>
        <w:pStyle w:val="Heading3"/>
      </w:pPr>
      <w:bookmarkStart w:id="36" w:name="_Toc463951780"/>
      <w:r>
        <w:t>Frequency Domain Analysis</w:t>
      </w:r>
      <w:bookmarkEnd w:id="36"/>
    </w:p>
    <w:p w:rsidR="00B776F2" w:rsidRPr="00B776F2" w:rsidRDefault="00B776F2" w:rsidP="00B776F2"/>
    <w:p w:rsidR="00C7064F" w:rsidRDefault="00C7064F" w:rsidP="00C7064F">
      <w:pPr>
        <w:pStyle w:val="Heading4"/>
      </w:pPr>
      <w:r>
        <w:t>Nyquist Diagrams</w:t>
      </w:r>
    </w:p>
    <w:p w:rsidR="00C7064F" w:rsidRPr="00C7064F" w:rsidRDefault="00C7064F" w:rsidP="00C7064F"/>
    <w:p w:rsidR="00C7064F" w:rsidRDefault="00C7064F" w:rsidP="00C7064F">
      <w:pPr>
        <w:pStyle w:val="Heading4"/>
      </w:pPr>
      <w:r>
        <w:t>Bode Diagrams</w:t>
      </w:r>
    </w:p>
    <w:p w:rsidR="00C7064F" w:rsidRPr="00C7064F" w:rsidRDefault="00C7064F" w:rsidP="00C7064F"/>
    <w:p w:rsidR="00C7064F" w:rsidRDefault="00C7064F" w:rsidP="00C7064F">
      <w:pPr>
        <w:pStyle w:val="Heading4"/>
      </w:pPr>
      <w:r>
        <w:t>Nichols Charts</w:t>
      </w:r>
    </w:p>
    <w:p w:rsidR="00C7064F" w:rsidRPr="00C7064F" w:rsidRDefault="00C7064F" w:rsidP="00C7064F"/>
    <w:p w:rsidR="00C7064F" w:rsidRPr="00C7064F" w:rsidRDefault="00C7064F" w:rsidP="00C7064F"/>
    <w:p w:rsidR="00044E72" w:rsidRPr="00044E72" w:rsidRDefault="00044E72" w:rsidP="00044E72"/>
    <w:sectPr w:rsidR="00044E72" w:rsidRPr="00044E72" w:rsidSect="00291FA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6995" w:rsidRDefault="00DE6995" w:rsidP="00A31D59">
      <w:pPr>
        <w:spacing w:before="0" w:after="0" w:line="240" w:lineRule="auto"/>
      </w:pPr>
      <w:r>
        <w:separator/>
      </w:r>
    </w:p>
  </w:endnote>
  <w:endnote w:type="continuationSeparator" w:id="0">
    <w:p w:rsidR="00DE6995" w:rsidRDefault="00DE6995" w:rsidP="00A31D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E3B5C" w:rsidRDefault="00DE3B5C">
    <w:pPr>
      <w:pStyle w:val="Footer"/>
    </w:pPr>
    <w:r>
      <w:t>Instrumentation &amp; Control</w:t>
    </w:r>
    <w:r>
      <w:ptab w:relativeTo="margin" w:alignment="center" w:leader="none"/>
    </w:r>
    <w:r>
      <w:t>Dr Steve Mosey</w:t>
    </w:r>
    <w:r>
      <w:ptab w:relativeTo="margin" w:alignment="right" w:leader="none"/>
    </w:r>
    <w:r>
      <w:fldChar w:fldCharType="begin"/>
    </w:r>
    <w:r>
      <w:instrText xml:space="preserve"> PAGE   \* MERGEFORMAT </w:instrText>
    </w:r>
    <w:r>
      <w:fldChar w:fldCharType="separate"/>
    </w:r>
    <w:r w:rsidR="00AB3D63">
      <w:rPr>
        <w:noProof/>
      </w:rPr>
      <w:t>ii</w:t>
    </w:r>
    <w:r>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E3B5C" w:rsidRDefault="00DE3B5C">
    <w:pPr>
      <w:pStyle w:val="Footer"/>
    </w:pPr>
    <w:r>
      <w:t>Instrumentation &amp; Control</w:t>
    </w:r>
    <w:r>
      <w:ptab w:relativeTo="margin" w:alignment="center" w:leader="none"/>
    </w:r>
    <w:r>
      <w:t>Dr Steve Mosey</w:t>
    </w:r>
    <w:r>
      <w:ptab w:relativeTo="margin" w:alignment="right" w:leader="none"/>
    </w:r>
    <w:r>
      <w:fldChar w:fldCharType="begin"/>
    </w:r>
    <w:r>
      <w:instrText xml:space="preserve"> PAGE   \* MERGEFORMAT </w:instrText>
    </w:r>
    <w:r>
      <w:fldChar w:fldCharType="separate"/>
    </w:r>
    <w:r w:rsidR="000C44B6">
      <w:rPr>
        <w:noProof/>
      </w:rPr>
      <w:t>9</w:t>
    </w:r>
    <w:r>
      <w:rPr>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6995" w:rsidRDefault="00DE6995" w:rsidP="00A31D59">
      <w:pPr>
        <w:spacing w:before="0" w:after="0" w:line="240" w:lineRule="auto"/>
      </w:pPr>
      <w:r>
        <w:separator/>
      </w:r>
    </w:p>
  </w:footnote>
  <w:footnote w:type="continuationSeparator" w:id="0">
    <w:p w:rsidR="00DE6995" w:rsidRDefault="00DE6995" w:rsidP="00A31D59">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E52A0A"/>
    <w:multiLevelType w:val="hybridMultilevel"/>
    <w:tmpl w:val="E8500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F05C84"/>
    <w:multiLevelType w:val="hybridMultilevel"/>
    <w:tmpl w:val="D7AC8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274"/>
    <w:rsid w:val="00005584"/>
    <w:rsid w:val="0004262C"/>
    <w:rsid w:val="00044E72"/>
    <w:rsid w:val="00082CAC"/>
    <w:rsid w:val="000A3431"/>
    <w:rsid w:val="000B7CE4"/>
    <w:rsid w:val="000C44B6"/>
    <w:rsid w:val="0010741A"/>
    <w:rsid w:val="00157987"/>
    <w:rsid w:val="001E6B1E"/>
    <w:rsid w:val="001F469B"/>
    <w:rsid w:val="00236EDD"/>
    <w:rsid w:val="00263DF7"/>
    <w:rsid w:val="002648D5"/>
    <w:rsid w:val="00265C53"/>
    <w:rsid w:val="00274A5C"/>
    <w:rsid w:val="00287964"/>
    <w:rsid w:val="00291FA0"/>
    <w:rsid w:val="002F4125"/>
    <w:rsid w:val="00306D4E"/>
    <w:rsid w:val="0031061D"/>
    <w:rsid w:val="003273C3"/>
    <w:rsid w:val="00327442"/>
    <w:rsid w:val="00386BC6"/>
    <w:rsid w:val="004461DF"/>
    <w:rsid w:val="004A641F"/>
    <w:rsid w:val="004C1BF4"/>
    <w:rsid w:val="004C1CEA"/>
    <w:rsid w:val="004D0B9F"/>
    <w:rsid w:val="004E7015"/>
    <w:rsid w:val="00594139"/>
    <w:rsid w:val="00635CCA"/>
    <w:rsid w:val="0065774A"/>
    <w:rsid w:val="006E2B33"/>
    <w:rsid w:val="006E56E5"/>
    <w:rsid w:val="00740D1D"/>
    <w:rsid w:val="00745814"/>
    <w:rsid w:val="007666CB"/>
    <w:rsid w:val="007A54BB"/>
    <w:rsid w:val="007F1675"/>
    <w:rsid w:val="00802BBB"/>
    <w:rsid w:val="008414A2"/>
    <w:rsid w:val="008D2CA2"/>
    <w:rsid w:val="008F5274"/>
    <w:rsid w:val="00947BD6"/>
    <w:rsid w:val="0095787C"/>
    <w:rsid w:val="009735FC"/>
    <w:rsid w:val="00976246"/>
    <w:rsid w:val="00994D50"/>
    <w:rsid w:val="009B123A"/>
    <w:rsid w:val="00A12D0D"/>
    <w:rsid w:val="00A31D59"/>
    <w:rsid w:val="00A36991"/>
    <w:rsid w:val="00A40161"/>
    <w:rsid w:val="00A528E4"/>
    <w:rsid w:val="00A60437"/>
    <w:rsid w:val="00A96CFC"/>
    <w:rsid w:val="00AA3A79"/>
    <w:rsid w:val="00AA4B6C"/>
    <w:rsid w:val="00AB3D63"/>
    <w:rsid w:val="00AC187F"/>
    <w:rsid w:val="00AE1087"/>
    <w:rsid w:val="00AE3FAB"/>
    <w:rsid w:val="00B331DF"/>
    <w:rsid w:val="00B42908"/>
    <w:rsid w:val="00B56578"/>
    <w:rsid w:val="00B72F0B"/>
    <w:rsid w:val="00B776F2"/>
    <w:rsid w:val="00B824FC"/>
    <w:rsid w:val="00BF3A50"/>
    <w:rsid w:val="00C41D85"/>
    <w:rsid w:val="00C7064F"/>
    <w:rsid w:val="00CB5410"/>
    <w:rsid w:val="00CD088C"/>
    <w:rsid w:val="00D40CB0"/>
    <w:rsid w:val="00DB4241"/>
    <w:rsid w:val="00DB5F40"/>
    <w:rsid w:val="00DE3B5C"/>
    <w:rsid w:val="00DE6995"/>
    <w:rsid w:val="00E053EA"/>
    <w:rsid w:val="00E25332"/>
    <w:rsid w:val="00E53B1C"/>
    <w:rsid w:val="00E628CE"/>
    <w:rsid w:val="00EA1B43"/>
    <w:rsid w:val="00EA2ECD"/>
    <w:rsid w:val="00EA6BDF"/>
    <w:rsid w:val="00EB045A"/>
    <w:rsid w:val="00EE3D57"/>
    <w:rsid w:val="00F14510"/>
    <w:rsid w:val="00F71F3B"/>
    <w:rsid w:val="00F735FE"/>
    <w:rsid w:val="00F75E39"/>
    <w:rsid w:val="00FA70D7"/>
    <w:rsid w:val="00FF4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1675"/>
    <w:rPr>
      <w:sz w:val="20"/>
      <w:szCs w:val="20"/>
    </w:rPr>
  </w:style>
  <w:style w:type="paragraph" w:styleId="Heading1">
    <w:name w:val="heading 1"/>
    <w:basedOn w:val="Normal"/>
    <w:next w:val="Normal"/>
    <w:link w:val="Heading1Char"/>
    <w:uiPriority w:val="9"/>
    <w:qFormat/>
    <w:rsid w:val="007F1675"/>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7F1675"/>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7F1675"/>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unhideWhenUsed/>
    <w:qFormat/>
    <w:rsid w:val="007F1675"/>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7F1675"/>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7F1675"/>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7F1675"/>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7F1675"/>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F167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675"/>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7F1675"/>
    <w:rPr>
      <w:caps/>
      <w:spacing w:val="15"/>
      <w:shd w:val="clear" w:color="auto" w:fill="DBE5F1" w:themeFill="accent1" w:themeFillTint="33"/>
    </w:rPr>
  </w:style>
  <w:style w:type="paragraph" w:styleId="Title">
    <w:name w:val="Title"/>
    <w:basedOn w:val="Normal"/>
    <w:next w:val="Normal"/>
    <w:link w:val="TitleChar"/>
    <w:uiPriority w:val="10"/>
    <w:qFormat/>
    <w:rsid w:val="007F1675"/>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7F1675"/>
    <w:rPr>
      <w:caps/>
      <w:color w:val="4F81BD" w:themeColor="accent1"/>
      <w:spacing w:val="10"/>
      <w:kern w:val="28"/>
      <w:sz w:val="52"/>
      <w:szCs w:val="52"/>
    </w:rPr>
  </w:style>
  <w:style w:type="character" w:customStyle="1" w:styleId="Heading3Char">
    <w:name w:val="Heading 3 Char"/>
    <w:basedOn w:val="DefaultParagraphFont"/>
    <w:link w:val="Heading3"/>
    <w:uiPriority w:val="9"/>
    <w:rsid w:val="007F1675"/>
    <w:rPr>
      <w:caps/>
      <w:color w:val="243F60" w:themeColor="accent1" w:themeShade="7F"/>
      <w:spacing w:val="15"/>
    </w:rPr>
  </w:style>
  <w:style w:type="character" w:customStyle="1" w:styleId="Heading4Char">
    <w:name w:val="Heading 4 Char"/>
    <w:basedOn w:val="DefaultParagraphFont"/>
    <w:link w:val="Heading4"/>
    <w:uiPriority w:val="9"/>
    <w:rsid w:val="007F1675"/>
    <w:rPr>
      <w:caps/>
      <w:color w:val="365F91" w:themeColor="accent1" w:themeShade="BF"/>
      <w:spacing w:val="10"/>
    </w:rPr>
  </w:style>
  <w:style w:type="character" w:customStyle="1" w:styleId="Heading5Char">
    <w:name w:val="Heading 5 Char"/>
    <w:basedOn w:val="DefaultParagraphFont"/>
    <w:link w:val="Heading5"/>
    <w:uiPriority w:val="9"/>
    <w:semiHidden/>
    <w:rsid w:val="007F1675"/>
    <w:rPr>
      <w:caps/>
      <w:color w:val="365F91" w:themeColor="accent1" w:themeShade="BF"/>
      <w:spacing w:val="10"/>
    </w:rPr>
  </w:style>
  <w:style w:type="character" w:customStyle="1" w:styleId="Heading6Char">
    <w:name w:val="Heading 6 Char"/>
    <w:basedOn w:val="DefaultParagraphFont"/>
    <w:link w:val="Heading6"/>
    <w:uiPriority w:val="9"/>
    <w:semiHidden/>
    <w:rsid w:val="007F1675"/>
    <w:rPr>
      <w:caps/>
      <w:color w:val="365F91" w:themeColor="accent1" w:themeShade="BF"/>
      <w:spacing w:val="10"/>
    </w:rPr>
  </w:style>
  <w:style w:type="character" w:customStyle="1" w:styleId="Heading7Char">
    <w:name w:val="Heading 7 Char"/>
    <w:basedOn w:val="DefaultParagraphFont"/>
    <w:link w:val="Heading7"/>
    <w:uiPriority w:val="9"/>
    <w:semiHidden/>
    <w:rsid w:val="007F1675"/>
    <w:rPr>
      <w:caps/>
      <w:color w:val="365F91" w:themeColor="accent1" w:themeShade="BF"/>
      <w:spacing w:val="10"/>
    </w:rPr>
  </w:style>
  <w:style w:type="character" w:customStyle="1" w:styleId="Heading8Char">
    <w:name w:val="Heading 8 Char"/>
    <w:basedOn w:val="DefaultParagraphFont"/>
    <w:link w:val="Heading8"/>
    <w:uiPriority w:val="9"/>
    <w:semiHidden/>
    <w:rsid w:val="007F1675"/>
    <w:rPr>
      <w:caps/>
      <w:spacing w:val="10"/>
      <w:sz w:val="18"/>
      <w:szCs w:val="18"/>
    </w:rPr>
  </w:style>
  <w:style w:type="character" w:customStyle="1" w:styleId="Heading9Char">
    <w:name w:val="Heading 9 Char"/>
    <w:basedOn w:val="DefaultParagraphFont"/>
    <w:link w:val="Heading9"/>
    <w:uiPriority w:val="9"/>
    <w:semiHidden/>
    <w:rsid w:val="007F1675"/>
    <w:rPr>
      <w:i/>
      <w:caps/>
      <w:spacing w:val="10"/>
      <w:sz w:val="18"/>
      <w:szCs w:val="18"/>
    </w:rPr>
  </w:style>
  <w:style w:type="paragraph" w:styleId="Caption">
    <w:name w:val="caption"/>
    <w:basedOn w:val="Normal"/>
    <w:next w:val="Normal"/>
    <w:uiPriority w:val="35"/>
    <w:unhideWhenUsed/>
    <w:qFormat/>
    <w:rsid w:val="007F1675"/>
    <w:rPr>
      <w:b/>
      <w:bCs/>
      <w:color w:val="365F91" w:themeColor="accent1" w:themeShade="BF"/>
      <w:sz w:val="16"/>
      <w:szCs w:val="16"/>
    </w:rPr>
  </w:style>
  <w:style w:type="paragraph" w:styleId="Subtitle">
    <w:name w:val="Subtitle"/>
    <w:basedOn w:val="Normal"/>
    <w:next w:val="Normal"/>
    <w:link w:val="SubtitleChar"/>
    <w:uiPriority w:val="11"/>
    <w:qFormat/>
    <w:rsid w:val="007F1675"/>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7F1675"/>
    <w:rPr>
      <w:caps/>
      <w:color w:val="595959" w:themeColor="text1" w:themeTint="A6"/>
      <w:spacing w:val="10"/>
      <w:sz w:val="24"/>
      <w:szCs w:val="24"/>
    </w:rPr>
  </w:style>
  <w:style w:type="character" w:styleId="Strong">
    <w:name w:val="Strong"/>
    <w:uiPriority w:val="22"/>
    <w:qFormat/>
    <w:rsid w:val="007F1675"/>
    <w:rPr>
      <w:b/>
      <w:bCs/>
    </w:rPr>
  </w:style>
  <w:style w:type="character" w:styleId="Emphasis">
    <w:name w:val="Emphasis"/>
    <w:uiPriority w:val="20"/>
    <w:qFormat/>
    <w:rsid w:val="007F1675"/>
    <w:rPr>
      <w:caps/>
      <w:color w:val="243F60" w:themeColor="accent1" w:themeShade="7F"/>
      <w:spacing w:val="5"/>
    </w:rPr>
  </w:style>
  <w:style w:type="paragraph" w:styleId="NoSpacing">
    <w:name w:val="No Spacing"/>
    <w:basedOn w:val="Normal"/>
    <w:link w:val="NoSpacingChar"/>
    <w:uiPriority w:val="1"/>
    <w:qFormat/>
    <w:rsid w:val="007F1675"/>
    <w:pPr>
      <w:spacing w:before="0" w:after="0" w:line="240" w:lineRule="auto"/>
    </w:pPr>
  </w:style>
  <w:style w:type="character" w:customStyle="1" w:styleId="NoSpacingChar">
    <w:name w:val="No Spacing Char"/>
    <w:basedOn w:val="DefaultParagraphFont"/>
    <w:link w:val="NoSpacing"/>
    <w:uiPriority w:val="1"/>
    <w:rsid w:val="007F1675"/>
    <w:rPr>
      <w:sz w:val="20"/>
      <w:szCs w:val="20"/>
    </w:rPr>
  </w:style>
  <w:style w:type="paragraph" w:styleId="ListParagraph">
    <w:name w:val="List Paragraph"/>
    <w:basedOn w:val="Normal"/>
    <w:uiPriority w:val="34"/>
    <w:qFormat/>
    <w:rsid w:val="007F1675"/>
    <w:pPr>
      <w:ind w:left="720"/>
      <w:contextualSpacing/>
    </w:pPr>
  </w:style>
  <w:style w:type="paragraph" w:styleId="Quote">
    <w:name w:val="Quote"/>
    <w:basedOn w:val="Normal"/>
    <w:next w:val="Normal"/>
    <w:link w:val="QuoteChar"/>
    <w:uiPriority w:val="29"/>
    <w:qFormat/>
    <w:rsid w:val="007F1675"/>
    <w:rPr>
      <w:i/>
      <w:iCs/>
    </w:rPr>
  </w:style>
  <w:style w:type="character" w:customStyle="1" w:styleId="QuoteChar">
    <w:name w:val="Quote Char"/>
    <w:basedOn w:val="DefaultParagraphFont"/>
    <w:link w:val="Quote"/>
    <w:uiPriority w:val="29"/>
    <w:rsid w:val="007F1675"/>
    <w:rPr>
      <w:i/>
      <w:iCs/>
      <w:sz w:val="20"/>
      <w:szCs w:val="20"/>
    </w:rPr>
  </w:style>
  <w:style w:type="paragraph" w:styleId="IntenseQuote">
    <w:name w:val="Intense Quote"/>
    <w:basedOn w:val="Normal"/>
    <w:next w:val="Normal"/>
    <w:link w:val="IntenseQuoteChar"/>
    <w:uiPriority w:val="30"/>
    <w:qFormat/>
    <w:rsid w:val="007F1675"/>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7F1675"/>
    <w:rPr>
      <w:i/>
      <w:iCs/>
      <w:color w:val="4F81BD" w:themeColor="accent1"/>
      <w:sz w:val="20"/>
      <w:szCs w:val="20"/>
    </w:rPr>
  </w:style>
  <w:style w:type="character" w:styleId="SubtleEmphasis">
    <w:name w:val="Subtle Emphasis"/>
    <w:uiPriority w:val="19"/>
    <w:qFormat/>
    <w:rsid w:val="007F1675"/>
    <w:rPr>
      <w:i/>
      <w:iCs/>
      <w:color w:val="243F60" w:themeColor="accent1" w:themeShade="7F"/>
    </w:rPr>
  </w:style>
  <w:style w:type="character" w:styleId="IntenseEmphasis">
    <w:name w:val="Intense Emphasis"/>
    <w:uiPriority w:val="21"/>
    <w:qFormat/>
    <w:rsid w:val="007F1675"/>
    <w:rPr>
      <w:b/>
      <w:bCs/>
      <w:caps/>
      <w:color w:val="243F60" w:themeColor="accent1" w:themeShade="7F"/>
      <w:spacing w:val="10"/>
    </w:rPr>
  </w:style>
  <w:style w:type="character" w:styleId="SubtleReference">
    <w:name w:val="Subtle Reference"/>
    <w:uiPriority w:val="31"/>
    <w:qFormat/>
    <w:rsid w:val="007F1675"/>
    <w:rPr>
      <w:b/>
      <w:bCs/>
      <w:color w:val="4F81BD" w:themeColor="accent1"/>
    </w:rPr>
  </w:style>
  <w:style w:type="character" w:styleId="IntenseReference">
    <w:name w:val="Intense Reference"/>
    <w:uiPriority w:val="32"/>
    <w:qFormat/>
    <w:rsid w:val="007F1675"/>
    <w:rPr>
      <w:b/>
      <w:bCs/>
      <w:i/>
      <w:iCs/>
      <w:caps/>
      <w:color w:val="4F81BD" w:themeColor="accent1"/>
    </w:rPr>
  </w:style>
  <w:style w:type="character" w:styleId="BookTitle">
    <w:name w:val="Book Title"/>
    <w:uiPriority w:val="33"/>
    <w:qFormat/>
    <w:rsid w:val="007F1675"/>
    <w:rPr>
      <w:b/>
      <w:bCs/>
      <w:i/>
      <w:iCs/>
      <w:spacing w:val="9"/>
    </w:rPr>
  </w:style>
  <w:style w:type="paragraph" w:styleId="TOCHeading">
    <w:name w:val="TOC Heading"/>
    <w:basedOn w:val="Heading1"/>
    <w:next w:val="Normal"/>
    <w:uiPriority w:val="39"/>
    <w:semiHidden/>
    <w:unhideWhenUsed/>
    <w:qFormat/>
    <w:rsid w:val="007F1675"/>
    <w:pPr>
      <w:outlineLvl w:val="9"/>
    </w:pPr>
    <w:rPr>
      <w:lang w:bidi="en-US"/>
    </w:rPr>
  </w:style>
  <w:style w:type="table" w:styleId="TableGrid">
    <w:name w:val="Table Grid"/>
    <w:basedOn w:val="TableNormal"/>
    <w:uiPriority w:val="59"/>
    <w:rsid w:val="0074581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45814"/>
    <w:rPr>
      <w:color w:val="808080"/>
    </w:rPr>
  </w:style>
  <w:style w:type="paragraph" w:styleId="BalloonText">
    <w:name w:val="Balloon Text"/>
    <w:basedOn w:val="Normal"/>
    <w:link w:val="BalloonTextChar"/>
    <w:uiPriority w:val="99"/>
    <w:semiHidden/>
    <w:unhideWhenUsed/>
    <w:rsid w:val="0074581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814"/>
    <w:rPr>
      <w:rFonts w:ascii="Tahoma" w:hAnsi="Tahoma" w:cs="Tahoma"/>
      <w:sz w:val="16"/>
      <w:szCs w:val="16"/>
    </w:rPr>
  </w:style>
  <w:style w:type="paragraph" w:styleId="Header">
    <w:name w:val="header"/>
    <w:basedOn w:val="Normal"/>
    <w:link w:val="HeaderChar"/>
    <w:uiPriority w:val="99"/>
    <w:unhideWhenUsed/>
    <w:rsid w:val="00A31D5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1D59"/>
    <w:rPr>
      <w:sz w:val="20"/>
      <w:szCs w:val="20"/>
    </w:rPr>
  </w:style>
  <w:style w:type="paragraph" w:styleId="Footer">
    <w:name w:val="footer"/>
    <w:basedOn w:val="Normal"/>
    <w:link w:val="FooterChar"/>
    <w:uiPriority w:val="99"/>
    <w:unhideWhenUsed/>
    <w:rsid w:val="00A31D5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1D59"/>
    <w:rPr>
      <w:sz w:val="20"/>
      <w:szCs w:val="20"/>
    </w:rPr>
  </w:style>
  <w:style w:type="paragraph" w:styleId="TOC1">
    <w:name w:val="toc 1"/>
    <w:basedOn w:val="Normal"/>
    <w:next w:val="Normal"/>
    <w:autoRedefine/>
    <w:uiPriority w:val="39"/>
    <w:unhideWhenUsed/>
    <w:rsid w:val="00044E72"/>
    <w:pPr>
      <w:spacing w:after="100"/>
    </w:pPr>
  </w:style>
  <w:style w:type="paragraph" w:styleId="TOC2">
    <w:name w:val="toc 2"/>
    <w:basedOn w:val="Normal"/>
    <w:next w:val="Normal"/>
    <w:autoRedefine/>
    <w:uiPriority w:val="39"/>
    <w:unhideWhenUsed/>
    <w:rsid w:val="00044E72"/>
    <w:pPr>
      <w:spacing w:after="100"/>
      <w:ind w:left="200"/>
    </w:pPr>
  </w:style>
  <w:style w:type="paragraph" w:styleId="TOC3">
    <w:name w:val="toc 3"/>
    <w:basedOn w:val="Normal"/>
    <w:next w:val="Normal"/>
    <w:autoRedefine/>
    <w:uiPriority w:val="39"/>
    <w:unhideWhenUsed/>
    <w:rsid w:val="00044E72"/>
    <w:pPr>
      <w:spacing w:after="100"/>
      <w:ind w:left="400"/>
    </w:pPr>
  </w:style>
  <w:style w:type="character" w:styleId="Hyperlink">
    <w:name w:val="Hyperlink"/>
    <w:basedOn w:val="DefaultParagraphFont"/>
    <w:uiPriority w:val="99"/>
    <w:unhideWhenUsed/>
    <w:rsid w:val="00044E7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1675"/>
    <w:rPr>
      <w:sz w:val="20"/>
      <w:szCs w:val="20"/>
    </w:rPr>
  </w:style>
  <w:style w:type="paragraph" w:styleId="Heading1">
    <w:name w:val="heading 1"/>
    <w:basedOn w:val="Normal"/>
    <w:next w:val="Normal"/>
    <w:link w:val="Heading1Char"/>
    <w:uiPriority w:val="9"/>
    <w:qFormat/>
    <w:rsid w:val="007F1675"/>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7F1675"/>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7F1675"/>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unhideWhenUsed/>
    <w:qFormat/>
    <w:rsid w:val="007F1675"/>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7F1675"/>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7F1675"/>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7F1675"/>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7F1675"/>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F167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675"/>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7F1675"/>
    <w:rPr>
      <w:caps/>
      <w:spacing w:val="15"/>
      <w:shd w:val="clear" w:color="auto" w:fill="DBE5F1" w:themeFill="accent1" w:themeFillTint="33"/>
    </w:rPr>
  </w:style>
  <w:style w:type="paragraph" w:styleId="Title">
    <w:name w:val="Title"/>
    <w:basedOn w:val="Normal"/>
    <w:next w:val="Normal"/>
    <w:link w:val="TitleChar"/>
    <w:uiPriority w:val="10"/>
    <w:qFormat/>
    <w:rsid w:val="007F1675"/>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7F1675"/>
    <w:rPr>
      <w:caps/>
      <w:color w:val="4F81BD" w:themeColor="accent1"/>
      <w:spacing w:val="10"/>
      <w:kern w:val="28"/>
      <w:sz w:val="52"/>
      <w:szCs w:val="52"/>
    </w:rPr>
  </w:style>
  <w:style w:type="character" w:customStyle="1" w:styleId="Heading3Char">
    <w:name w:val="Heading 3 Char"/>
    <w:basedOn w:val="DefaultParagraphFont"/>
    <w:link w:val="Heading3"/>
    <w:uiPriority w:val="9"/>
    <w:rsid w:val="007F1675"/>
    <w:rPr>
      <w:caps/>
      <w:color w:val="243F60" w:themeColor="accent1" w:themeShade="7F"/>
      <w:spacing w:val="15"/>
    </w:rPr>
  </w:style>
  <w:style w:type="character" w:customStyle="1" w:styleId="Heading4Char">
    <w:name w:val="Heading 4 Char"/>
    <w:basedOn w:val="DefaultParagraphFont"/>
    <w:link w:val="Heading4"/>
    <w:uiPriority w:val="9"/>
    <w:rsid w:val="007F1675"/>
    <w:rPr>
      <w:caps/>
      <w:color w:val="365F91" w:themeColor="accent1" w:themeShade="BF"/>
      <w:spacing w:val="10"/>
    </w:rPr>
  </w:style>
  <w:style w:type="character" w:customStyle="1" w:styleId="Heading5Char">
    <w:name w:val="Heading 5 Char"/>
    <w:basedOn w:val="DefaultParagraphFont"/>
    <w:link w:val="Heading5"/>
    <w:uiPriority w:val="9"/>
    <w:semiHidden/>
    <w:rsid w:val="007F1675"/>
    <w:rPr>
      <w:caps/>
      <w:color w:val="365F91" w:themeColor="accent1" w:themeShade="BF"/>
      <w:spacing w:val="10"/>
    </w:rPr>
  </w:style>
  <w:style w:type="character" w:customStyle="1" w:styleId="Heading6Char">
    <w:name w:val="Heading 6 Char"/>
    <w:basedOn w:val="DefaultParagraphFont"/>
    <w:link w:val="Heading6"/>
    <w:uiPriority w:val="9"/>
    <w:semiHidden/>
    <w:rsid w:val="007F1675"/>
    <w:rPr>
      <w:caps/>
      <w:color w:val="365F91" w:themeColor="accent1" w:themeShade="BF"/>
      <w:spacing w:val="10"/>
    </w:rPr>
  </w:style>
  <w:style w:type="character" w:customStyle="1" w:styleId="Heading7Char">
    <w:name w:val="Heading 7 Char"/>
    <w:basedOn w:val="DefaultParagraphFont"/>
    <w:link w:val="Heading7"/>
    <w:uiPriority w:val="9"/>
    <w:semiHidden/>
    <w:rsid w:val="007F1675"/>
    <w:rPr>
      <w:caps/>
      <w:color w:val="365F91" w:themeColor="accent1" w:themeShade="BF"/>
      <w:spacing w:val="10"/>
    </w:rPr>
  </w:style>
  <w:style w:type="character" w:customStyle="1" w:styleId="Heading8Char">
    <w:name w:val="Heading 8 Char"/>
    <w:basedOn w:val="DefaultParagraphFont"/>
    <w:link w:val="Heading8"/>
    <w:uiPriority w:val="9"/>
    <w:semiHidden/>
    <w:rsid w:val="007F1675"/>
    <w:rPr>
      <w:caps/>
      <w:spacing w:val="10"/>
      <w:sz w:val="18"/>
      <w:szCs w:val="18"/>
    </w:rPr>
  </w:style>
  <w:style w:type="character" w:customStyle="1" w:styleId="Heading9Char">
    <w:name w:val="Heading 9 Char"/>
    <w:basedOn w:val="DefaultParagraphFont"/>
    <w:link w:val="Heading9"/>
    <w:uiPriority w:val="9"/>
    <w:semiHidden/>
    <w:rsid w:val="007F1675"/>
    <w:rPr>
      <w:i/>
      <w:caps/>
      <w:spacing w:val="10"/>
      <w:sz w:val="18"/>
      <w:szCs w:val="18"/>
    </w:rPr>
  </w:style>
  <w:style w:type="paragraph" w:styleId="Caption">
    <w:name w:val="caption"/>
    <w:basedOn w:val="Normal"/>
    <w:next w:val="Normal"/>
    <w:uiPriority w:val="35"/>
    <w:unhideWhenUsed/>
    <w:qFormat/>
    <w:rsid w:val="007F1675"/>
    <w:rPr>
      <w:b/>
      <w:bCs/>
      <w:color w:val="365F91" w:themeColor="accent1" w:themeShade="BF"/>
      <w:sz w:val="16"/>
      <w:szCs w:val="16"/>
    </w:rPr>
  </w:style>
  <w:style w:type="paragraph" w:styleId="Subtitle">
    <w:name w:val="Subtitle"/>
    <w:basedOn w:val="Normal"/>
    <w:next w:val="Normal"/>
    <w:link w:val="SubtitleChar"/>
    <w:uiPriority w:val="11"/>
    <w:qFormat/>
    <w:rsid w:val="007F1675"/>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7F1675"/>
    <w:rPr>
      <w:caps/>
      <w:color w:val="595959" w:themeColor="text1" w:themeTint="A6"/>
      <w:spacing w:val="10"/>
      <w:sz w:val="24"/>
      <w:szCs w:val="24"/>
    </w:rPr>
  </w:style>
  <w:style w:type="character" w:styleId="Strong">
    <w:name w:val="Strong"/>
    <w:uiPriority w:val="22"/>
    <w:qFormat/>
    <w:rsid w:val="007F1675"/>
    <w:rPr>
      <w:b/>
      <w:bCs/>
    </w:rPr>
  </w:style>
  <w:style w:type="character" w:styleId="Emphasis">
    <w:name w:val="Emphasis"/>
    <w:uiPriority w:val="20"/>
    <w:qFormat/>
    <w:rsid w:val="007F1675"/>
    <w:rPr>
      <w:caps/>
      <w:color w:val="243F60" w:themeColor="accent1" w:themeShade="7F"/>
      <w:spacing w:val="5"/>
    </w:rPr>
  </w:style>
  <w:style w:type="paragraph" w:styleId="NoSpacing">
    <w:name w:val="No Spacing"/>
    <w:basedOn w:val="Normal"/>
    <w:link w:val="NoSpacingChar"/>
    <w:uiPriority w:val="1"/>
    <w:qFormat/>
    <w:rsid w:val="007F1675"/>
    <w:pPr>
      <w:spacing w:before="0" w:after="0" w:line="240" w:lineRule="auto"/>
    </w:pPr>
  </w:style>
  <w:style w:type="character" w:customStyle="1" w:styleId="NoSpacingChar">
    <w:name w:val="No Spacing Char"/>
    <w:basedOn w:val="DefaultParagraphFont"/>
    <w:link w:val="NoSpacing"/>
    <w:uiPriority w:val="1"/>
    <w:rsid w:val="007F1675"/>
    <w:rPr>
      <w:sz w:val="20"/>
      <w:szCs w:val="20"/>
    </w:rPr>
  </w:style>
  <w:style w:type="paragraph" w:styleId="ListParagraph">
    <w:name w:val="List Paragraph"/>
    <w:basedOn w:val="Normal"/>
    <w:uiPriority w:val="34"/>
    <w:qFormat/>
    <w:rsid w:val="007F1675"/>
    <w:pPr>
      <w:ind w:left="720"/>
      <w:contextualSpacing/>
    </w:pPr>
  </w:style>
  <w:style w:type="paragraph" w:styleId="Quote">
    <w:name w:val="Quote"/>
    <w:basedOn w:val="Normal"/>
    <w:next w:val="Normal"/>
    <w:link w:val="QuoteChar"/>
    <w:uiPriority w:val="29"/>
    <w:qFormat/>
    <w:rsid w:val="007F1675"/>
    <w:rPr>
      <w:i/>
      <w:iCs/>
    </w:rPr>
  </w:style>
  <w:style w:type="character" w:customStyle="1" w:styleId="QuoteChar">
    <w:name w:val="Quote Char"/>
    <w:basedOn w:val="DefaultParagraphFont"/>
    <w:link w:val="Quote"/>
    <w:uiPriority w:val="29"/>
    <w:rsid w:val="007F1675"/>
    <w:rPr>
      <w:i/>
      <w:iCs/>
      <w:sz w:val="20"/>
      <w:szCs w:val="20"/>
    </w:rPr>
  </w:style>
  <w:style w:type="paragraph" w:styleId="IntenseQuote">
    <w:name w:val="Intense Quote"/>
    <w:basedOn w:val="Normal"/>
    <w:next w:val="Normal"/>
    <w:link w:val="IntenseQuoteChar"/>
    <w:uiPriority w:val="30"/>
    <w:qFormat/>
    <w:rsid w:val="007F1675"/>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7F1675"/>
    <w:rPr>
      <w:i/>
      <w:iCs/>
      <w:color w:val="4F81BD" w:themeColor="accent1"/>
      <w:sz w:val="20"/>
      <w:szCs w:val="20"/>
    </w:rPr>
  </w:style>
  <w:style w:type="character" w:styleId="SubtleEmphasis">
    <w:name w:val="Subtle Emphasis"/>
    <w:uiPriority w:val="19"/>
    <w:qFormat/>
    <w:rsid w:val="007F1675"/>
    <w:rPr>
      <w:i/>
      <w:iCs/>
      <w:color w:val="243F60" w:themeColor="accent1" w:themeShade="7F"/>
    </w:rPr>
  </w:style>
  <w:style w:type="character" w:styleId="IntenseEmphasis">
    <w:name w:val="Intense Emphasis"/>
    <w:uiPriority w:val="21"/>
    <w:qFormat/>
    <w:rsid w:val="007F1675"/>
    <w:rPr>
      <w:b/>
      <w:bCs/>
      <w:caps/>
      <w:color w:val="243F60" w:themeColor="accent1" w:themeShade="7F"/>
      <w:spacing w:val="10"/>
    </w:rPr>
  </w:style>
  <w:style w:type="character" w:styleId="SubtleReference">
    <w:name w:val="Subtle Reference"/>
    <w:uiPriority w:val="31"/>
    <w:qFormat/>
    <w:rsid w:val="007F1675"/>
    <w:rPr>
      <w:b/>
      <w:bCs/>
      <w:color w:val="4F81BD" w:themeColor="accent1"/>
    </w:rPr>
  </w:style>
  <w:style w:type="character" w:styleId="IntenseReference">
    <w:name w:val="Intense Reference"/>
    <w:uiPriority w:val="32"/>
    <w:qFormat/>
    <w:rsid w:val="007F1675"/>
    <w:rPr>
      <w:b/>
      <w:bCs/>
      <w:i/>
      <w:iCs/>
      <w:caps/>
      <w:color w:val="4F81BD" w:themeColor="accent1"/>
    </w:rPr>
  </w:style>
  <w:style w:type="character" w:styleId="BookTitle">
    <w:name w:val="Book Title"/>
    <w:uiPriority w:val="33"/>
    <w:qFormat/>
    <w:rsid w:val="007F1675"/>
    <w:rPr>
      <w:b/>
      <w:bCs/>
      <w:i/>
      <w:iCs/>
      <w:spacing w:val="9"/>
    </w:rPr>
  </w:style>
  <w:style w:type="paragraph" w:styleId="TOCHeading">
    <w:name w:val="TOC Heading"/>
    <w:basedOn w:val="Heading1"/>
    <w:next w:val="Normal"/>
    <w:uiPriority w:val="39"/>
    <w:semiHidden/>
    <w:unhideWhenUsed/>
    <w:qFormat/>
    <w:rsid w:val="007F1675"/>
    <w:pPr>
      <w:outlineLvl w:val="9"/>
    </w:pPr>
    <w:rPr>
      <w:lang w:bidi="en-US"/>
    </w:rPr>
  </w:style>
  <w:style w:type="table" w:styleId="TableGrid">
    <w:name w:val="Table Grid"/>
    <w:basedOn w:val="TableNormal"/>
    <w:uiPriority w:val="59"/>
    <w:rsid w:val="0074581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45814"/>
    <w:rPr>
      <w:color w:val="808080"/>
    </w:rPr>
  </w:style>
  <w:style w:type="paragraph" w:styleId="BalloonText">
    <w:name w:val="Balloon Text"/>
    <w:basedOn w:val="Normal"/>
    <w:link w:val="BalloonTextChar"/>
    <w:uiPriority w:val="99"/>
    <w:semiHidden/>
    <w:unhideWhenUsed/>
    <w:rsid w:val="0074581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814"/>
    <w:rPr>
      <w:rFonts w:ascii="Tahoma" w:hAnsi="Tahoma" w:cs="Tahoma"/>
      <w:sz w:val="16"/>
      <w:szCs w:val="16"/>
    </w:rPr>
  </w:style>
  <w:style w:type="paragraph" w:styleId="Header">
    <w:name w:val="header"/>
    <w:basedOn w:val="Normal"/>
    <w:link w:val="HeaderChar"/>
    <w:uiPriority w:val="99"/>
    <w:unhideWhenUsed/>
    <w:rsid w:val="00A31D5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1D59"/>
    <w:rPr>
      <w:sz w:val="20"/>
      <w:szCs w:val="20"/>
    </w:rPr>
  </w:style>
  <w:style w:type="paragraph" w:styleId="Footer">
    <w:name w:val="footer"/>
    <w:basedOn w:val="Normal"/>
    <w:link w:val="FooterChar"/>
    <w:uiPriority w:val="99"/>
    <w:unhideWhenUsed/>
    <w:rsid w:val="00A31D5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1D59"/>
    <w:rPr>
      <w:sz w:val="20"/>
      <w:szCs w:val="20"/>
    </w:rPr>
  </w:style>
  <w:style w:type="paragraph" w:styleId="TOC1">
    <w:name w:val="toc 1"/>
    <w:basedOn w:val="Normal"/>
    <w:next w:val="Normal"/>
    <w:autoRedefine/>
    <w:uiPriority w:val="39"/>
    <w:unhideWhenUsed/>
    <w:rsid w:val="00044E72"/>
    <w:pPr>
      <w:spacing w:after="100"/>
    </w:pPr>
  </w:style>
  <w:style w:type="paragraph" w:styleId="TOC2">
    <w:name w:val="toc 2"/>
    <w:basedOn w:val="Normal"/>
    <w:next w:val="Normal"/>
    <w:autoRedefine/>
    <w:uiPriority w:val="39"/>
    <w:unhideWhenUsed/>
    <w:rsid w:val="00044E72"/>
    <w:pPr>
      <w:spacing w:after="100"/>
      <w:ind w:left="200"/>
    </w:pPr>
  </w:style>
  <w:style w:type="paragraph" w:styleId="TOC3">
    <w:name w:val="toc 3"/>
    <w:basedOn w:val="Normal"/>
    <w:next w:val="Normal"/>
    <w:autoRedefine/>
    <w:uiPriority w:val="39"/>
    <w:unhideWhenUsed/>
    <w:rsid w:val="00044E72"/>
    <w:pPr>
      <w:spacing w:after="100"/>
      <w:ind w:left="400"/>
    </w:pPr>
  </w:style>
  <w:style w:type="character" w:styleId="Hyperlink">
    <w:name w:val="Hyperlink"/>
    <w:basedOn w:val="DefaultParagraphFont"/>
    <w:uiPriority w:val="99"/>
    <w:unhideWhenUsed/>
    <w:rsid w:val="00044E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oleObject" Target="embeddings/oleObject5.bin"/><Relationship Id="rId26" Type="http://schemas.openxmlformats.org/officeDocument/2006/relationships/oleObject" Target="embeddings/oleObject10.bin"/><Relationship Id="rId3" Type="http://schemas.openxmlformats.org/officeDocument/2006/relationships/styles" Target="styles.xml"/><Relationship Id="rId21" Type="http://schemas.openxmlformats.org/officeDocument/2006/relationships/oleObject" Target="embeddings/oleObject8.bin"/><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oleObject" Target="embeddings/oleObject4.bin"/><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oleObject" Target="embeddings/oleObject7.bin"/><Relationship Id="rId29"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footer" Target="footer2.xm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oleObject" Target="embeddings/oleObject2.bin"/><Relationship Id="rId23" Type="http://schemas.openxmlformats.org/officeDocument/2006/relationships/image" Target="media/image4.png"/><Relationship Id="rId28" Type="http://schemas.openxmlformats.org/officeDocument/2006/relationships/image" Target="media/image7.png"/><Relationship Id="rId10" Type="http://schemas.openxmlformats.org/officeDocument/2006/relationships/image" Target="media/image1.png"/><Relationship Id="rId19" Type="http://schemas.openxmlformats.org/officeDocument/2006/relationships/oleObject" Target="embeddings/oleObject6.bin"/><Relationship Id="rId31"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oleObject" Target="embeddings/oleObject1.bin"/><Relationship Id="rId22" Type="http://schemas.openxmlformats.org/officeDocument/2006/relationships/oleObject" Target="embeddings/oleObject9.bin"/><Relationship Id="rId27" Type="http://schemas.openxmlformats.org/officeDocument/2006/relationships/image" Target="media/image6.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a:t>Ideal Temperature Sensor Response</a:t>
            </a:r>
          </a:p>
        </c:rich>
      </c:tx>
      <c:overlay val="0"/>
    </c:title>
    <c:autoTitleDeleted val="0"/>
    <c:plotArea>
      <c:layout/>
      <c:scatterChart>
        <c:scatterStyle val="smoothMarker"/>
        <c:varyColors val="0"/>
        <c:ser>
          <c:idx val="0"/>
          <c:order val="0"/>
          <c:tx>
            <c:strRef>
              <c:f>Sheet1!$C$2:$C$3</c:f>
              <c:strCache>
                <c:ptCount val="1"/>
                <c:pt idx="0">
                  <c:v>Voltage µV</c:v>
                </c:pt>
              </c:strCache>
            </c:strRef>
          </c:tx>
          <c:marker>
            <c:symbol val="none"/>
          </c:marker>
          <c:xVal>
            <c:numRef>
              <c:f>Sheet1!$B$4:$B$5</c:f>
              <c:numCache>
                <c:formatCode>General</c:formatCode>
                <c:ptCount val="2"/>
                <c:pt idx="0">
                  <c:v>1</c:v>
                </c:pt>
                <c:pt idx="1">
                  <c:v>80</c:v>
                </c:pt>
              </c:numCache>
            </c:numRef>
          </c:xVal>
          <c:yVal>
            <c:numRef>
              <c:f>Sheet1!$C$4:$C$5</c:f>
              <c:numCache>
                <c:formatCode>General</c:formatCode>
                <c:ptCount val="2"/>
                <c:pt idx="0">
                  <c:v>1000</c:v>
                </c:pt>
                <c:pt idx="1">
                  <c:v>7320</c:v>
                </c:pt>
              </c:numCache>
            </c:numRef>
          </c:yVal>
          <c:smooth val="1"/>
        </c:ser>
        <c:dLbls>
          <c:showLegendKey val="0"/>
          <c:showVal val="0"/>
          <c:showCatName val="0"/>
          <c:showSerName val="0"/>
          <c:showPercent val="0"/>
          <c:showBubbleSize val="0"/>
        </c:dLbls>
        <c:axId val="157051712"/>
        <c:axId val="157052864"/>
      </c:scatterChart>
      <c:valAx>
        <c:axId val="157051712"/>
        <c:scaling>
          <c:orientation val="minMax"/>
        </c:scaling>
        <c:delete val="0"/>
        <c:axPos val="b"/>
        <c:majorGridlines/>
        <c:title>
          <c:tx>
            <c:rich>
              <a:bodyPr/>
              <a:lstStyle/>
              <a:p>
                <a:pPr>
                  <a:defRPr/>
                </a:pPr>
                <a:r>
                  <a:rPr lang="en-GB" b="1" i="0"/>
                  <a:t>Temp (</a:t>
                </a:r>
                <a:r>
                  <a:rPr lang="en-GB" sz="1000" b="1" i="0" u="none" strike="noStrike" baseline="0">
                    <a:effectLst/>
                  </a:rPr>
                  <a:t>°𝐶)</a:t>
                </a:r>
                <a:endParaRPr lang="en-GB" b="1" i="0"/>
              </a:p>
            </c:rich>
          </c:tx>
          <c:overlay val="0"/>
        </c:title>
        <c:numFmt formatCode="General" sourceLinked="1"/>
        <c:majorTickMark val="out"/>
        <c:minorTickMark val="none"/>
        <c:tickLblPos val="nextTo"/>
        <c:crossAx val="157052864"/>
        <c:crosses val="autoZero"/>
        <c:crossBetween val="midCat"/>
      </c:valAx>
      <c:valAx>
        <c:axId val="157052864"/>
        <c:scaling>
          <c:orientation val="minMax"/>
        </c:scaling>
        <c:delete val="0"/>
        <c:axPos val="l"/>
        <c:majorGridlines/>
        <c:title>
          <c:tx>
            <c:rich>
              <a:bodyPr rot="-5400000" vert="horz"/>
              <a:lstStyle/>
              <a:p>
                <a:pPr>
                  <a:defRPr/>
                </a:pPr>
                <a:r>
                  <a:rPr lang="en-US"/>
                  <a:t>Output Voltage (µV)</a:t>
                </a:r>
              </a:p>
            </c:rich>
          </c:tx>
          <c:overlay val="0"/>
        </c:title>
        <c:numFmt formatCode="General" sourceLinked="1"/>
        <c:majorTickMark val="out"/>
        <c:minorTickMark val="none"/>
        <c:tickLblPos val="nextTo"/>
        <c:crossAx val="157051712"/>
        <c:crosses val="autoZero"/>
        <c:crossBetween val="midCat"/>
      </c:valAx>
    </c:plotArea>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0928"/>
    <w:rsid w:val="000F35A9"/>
    <w:rsid w:val="00710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0928"/>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092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A0775C-892B-4916-BF09-5B8B2E04C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4005</TotalTime>
  <Pages>16</Pages>
  <Words>3163</Words>
  <Characters>18031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Mosey</dc:creator>
  <cp:lastModifiedBy>Stephen Mosey</cp:lastModifiedBy>
  <cp:revision>35</cp:revision>
  <dcterms:created xsi:type="dcterms:W3CDTF">2016-10-04T09:45:00Z</dcterms:created>
  <dcterms:modified xsi:type="dcterms:W3CDTF">2016-11-10T14:34:00Z</dcterms:modified>
</cp:coreProperties>
</file>