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A0B54BB" w:rsidR="00E41CF1" w:rsidRDefault="5EDB7FB7" w:rsidP="75BF2D65">
      <w:pPr>
        <w:spacing w:line="360" w:lineRule="auto"/>
        <w:jc w:val="both"/>
      </w:pPr>
      <w:r w:rsidRPr="75BF2D65">
        <w:rPr>
          <w:rFonts w:ascii="Arial" w:eastAsia="Arial" w:hAnsi="Arial" w:cs="Arial"/>
          <w:sz w:val="24"/>
          <w:szCs w:val="24"/>
        </w:rPr>
        <w:t>Reflective Paper</w:t>
      </w:r>
    </w:p>
    <w:p w14:paraId="0D216386" w14:textId="4526F043" w:rsidR="5EDB7FB7" w:rsidRDefault="5EDB7FB7" w:rsidP="75BF2D65">
      <w:pPr>
        <w:spacing w:line="360" w:lineRule="auto"/>
        <w:jc w:val="both"/>
        <w:rPr>
          <w:rFonts w:ascii="Arial" w:eastAsia="Arial" w:hAnsi="Arial" w:cs="Arial"/>
          <w:sz w:val="24"/>
          <w:szCs w:val="24"/>
        </w:rPr>
      </w:pPr>
      <w:r w:rsidRPr="75BF2D65">
        <w:rPr>
          <w:rFonts w:ascii="Arial" w:eastAsia="Arial" w:hAnsi="Arial" w:cs="Arial"/>
          <w:sz w:val="24"/>
          <w:szCs w:val="24"/>
        </w:rPr>
        <w:t>What is Quality?</w:t>
      </w:r>
    </w:p>
    <w:p w14:paraId="0A7E6EF5" w14:textId="76D2AD5C" w:rsidR="75BF2D65" w:rsidRDefault="75BF2D65" w:rsidP="537B38C6">
      <w:pPr>
        <w:spacing w:line="360" w:lineRule="auto"/>
        <w:jc w:val="both"/>
        <w:rPr>
          <w:rFonts w:ascii="Arial" w:eastAsia="Arial" w:hAnsi="Arial" w:cs="Arial"/>
          <w:sz w:val="24"/>
          <w:szCs w:val="24"/>
        </w:rPr>
      </w:pPr>
      <w:r w:rsidRPr="537B38C6">
        <w:rPr>
          <w:rFonts w:ascii="Arial" w:eastAsia="Arial" w:hAnsi="Arial" w:cs="Arial"/>
          <w:sz w:val="24"/>
          <w:szCs w:val="24"/>
        </w:rPr>
        <w:t xml:space="preserve">To define the concept of quality, Martin, </w:t>
      </w:r>
      <w:proofErr w:type="spellStart"/>
      <w:r w:rsidRPr="537B38C6">
        <w:rPr>
          <w:rFonts w:ascii="Arial" w:eastAsia="Arial" w:hAnsi="Arial" w:cs="Arial"/>
          <w:sz w:val="24"/>
          <w:szCs w:val="24"/>
        </w:rPr>
        <w:t>Elg</w:t>
      </w:r>
      <w:proofErr w:type="spellEnd"/>
      <w:r w:rsidRPr="537B38C6">
        <w:rPr>
          <w:rFonts w:ascii="Arial" w:eastAsia="Arial" w:hAnsi="Arial" w:cs="Arial"/>
          <w:sz w:val="24"/>
          <w:szCs w:val="24"/>
        </w:rPr>
        <w:t xml:space="preserve"> and </w:t>
      </w:r>
      <w:proofErr w:type="spellStart"/>
      <w:r w:rsidRPr="537B38C6">
        <w:rPr>
          <w:rFonts w:ascii="Arial" w:eastAsia="Arial" w:hAnsi="Arial" w:cs="Arial"/>
          <w:sz w:val="24"/>
          <w:szCs w:val="24"/>
        </w:rPr>
        <w:t>Gremyr</w:t>
      </w:r>
      <w:proofErr w:type="spellEnd"/>
      <w:r w:rsidRPr="537B38C6">
        <w:rPr>
          <w:rFonts w:ascii="Arial" w:eastAsia="Arial" w:hAnsi="Arial" w:cs="Arial"/>
          <w:sz w:val="24"/>
          <w:szCs w:val="24"/>
        </w:rPr>
        <w:t xml:space="preserve"> (2020) suggest that there can be two perspectives – objective and subjective, for example where a service must comply or reach a particular standard, compared with meeting an individual's needs, </w:t>
      </w:r>
      <w:proofErr w:type="gramStart"/>
      <w:r w:rsidRPr="537B38C6">
        <w:rPr>
          <w:rFonts w:ascii="Arial" w:eastAsia="Arial" w:hAnsi="Arial" w:cs="Arial"/>
          <w:sz w:val="24"/>
          <w:szCs w:val="24"/>
        </w:rPr>
        <w:t>expectations</w:t>
      </w:r>
      <w:proofErr w:type="gramEnd"/>
      <w:r w:rsidRPr="537B38C6">
        <w:rPr>
          <w:rFonts w:ascii="Arial" w:eastAsia="Arial" w:hAnsi="Arial" w:cs="Arial"/>
          <w:sz w:val="24"/>
          <w:szCs w:val="24"/>
        </w:rPr>
        <w:t xml:space="preserve"> or requirements.  Martin, </w:t>
      </w:r>
      <w:proofErr w:type="spellStart"/>
      <w:r w:rsidRPr="537B38C6">
        <w:rPr>
          <w:rFonts w:ascii="Arial" w:eastAsia="Arial" w:hAnsi="Arial" w:cs="Arial"/>
          <w:sz w:val="24"/>
          <w:szCs w:val="24"/>
        </w:rPr>
        <w:t>Elg</w:t>
      </w:r>
      <w:proofErr w:type="spellEnd"/>
      <w:r w:rsidRPr="537B38C6">
        <w:rPr>
          <w:rFonts w:ascii="Arial" w:eastAsia="Arial" w:hAnsi="Arial" w:cs="Arial"/>
          <w:sz w:val="24"/>
          <w:szCs w:val="24"/>
        </w:rPr>
        <w:t xml:space="preserve"> and </w:t>
      </w:r>
      <w:proofErr w:type="spellStart"/>
      <w:r w:rsidRPr="537B38C6">
        <w:rPr>
          <w:rFonts w:ascii="Arial" w:eastAsia="Arial" w:hAnsi="Arial" w:cs="Arial"/>
          <w:sz w:val="24"/>
          <w:szCs w:val="24"/>
        </w:rPr>
        <w:t>Gremyr</w:t>
      </w:r>
      <w:proofErr w:type="spellEnd"/>
      <w:r w:rsidRPr="537B38C6">
        <w:rPr>
          <w:rFonts w:ascii="Arial" w:eastAsia="Arial" w:hAnsi="Arial" w:cs="Arial"/>
          <w:sz w:val="24"/>
          <w:szCs w:val="24"/>
        </w:rPr>
        <w:t xml:space="preserve"> (2020) argue that the needs of society, which change and evolve, influence what is accepted as quality which must also evolve with this (PACEY, 2018), and highlights the importance of research to provide evidence.  Moss (2016) however goes further stating that quality is something to be challenged and debated to consider different values, </w:t>
      </w:r>
      <w:proofErr w:type="gramStart"/>
      <w:r w:rsidRPr="537B38C6">
        <w:rPr>
          <w:rFonts w:ascii="Arial" w:eastAsia="Arial" w:hAnsi="Arial" w:cs="Arial"/>
          <w:sz w:val="24"/>
          <w:szCs w:val="24"/>
        </w:rPr>
        <w:t>context</w:t>
      </w:r>
      <w:proofErr w:type="gramEnd"/>
      <w:r w:rsidRPr="537B38C6">
        <w:rPr>
          <w:rFonts w:ascii="Arial" w:eastAsia="Arial" w:hAnsi="Arial" w:cs="Arial"/>
          <w:sz w:val="24"/>
          <w:szCs w:val="24"/>
        </w:rPr>
        <w:t xml:space="preserve"> and diversity.  Rodd (2013) also points out that within the context of early childhood education (ECE), factors such as the local community, individual needs of the family (and/or child) and even the staff can be a challenge and influence the expectations of the care/education.  It could be argued that with these in mind, the definition and search for quality within ECE is ever changing and needs a multi-faceted approach as suggested by Pascal and Bertram (2018) when evaluating and improving quality.  Therefore, evidence-based research with all those involved is necessary to evaluate, (</w:t>
      </w:r>
      <w:proofErr w:type="spellStart"/>
      <w:r w:rsidRPr="537B38C6">
        <w:rPr>
          <w:rFonts w:ascii="Arial" w:eastAsia="Arial" w:hAnsi="Arial" w:cs="Arial"/>
          <w:sz w:val="24"/>
          <w:szCs w:val="24"/>
        </w:rPr>
        <w:t>Rentzou</w:t>
      </w:r>
      <w:proofErr w:type="spellEnd"/>
      <w:r w:rsidRPr="537B38C6">
        <w:rPr>
          <w:rFonts w:ascii="Arial" w:eastAsia="Arial" w:hAnsi="Arial" w:cs="Arial"/>
          <w:sz w:val="24"/>
          <w:szCs w:val="24"/>
        </w:rPr>
        <w:t xml:space="preserve"> and </w:t>
      </w:r>
      <w:proofErr w:type="spellStart"/>
      <w:r w:rsidRPr="537B38C6">
        <w:rPr>
          <w:rFonts w:ascii="Arial" w:eastAsia="Arial" w:hAnsi="Arial" w:cs="Arial"/>
          <w:sz w:val="24"/>
          <w:szCs w:val="24"/>
        </w:rPr>
        <w:t>Sakellariou</w:t>
      </w:r>
      <w:proofErr w:type="spellEnd"/>
      <w:r w:rsidRPr="537B38C6">
        <w:rPr>
          <w:rFonts w:ascii="Arial" w:eastAsia="Arial" w:hAnsi="Arial" w:cs="Arial"/>
          <w:sz w:val="24"/>
          <w:szCs w:val="24"/>
        </w:rPr>
        <w:t>, 2013), find meaning, (Moss, 2016), and improve practice.  According to Moss (2016) perhaps even towards having a choice of alternatives that go beyond the standard idea of quality.  These ideals that Moss (2016) pertains to are reliant on deep changes in attitude within society; Nutbrown (2012) em</w:t>
      </w:r>
      <w:r w:rsidR="2035E73E" w:rsidRPr="537B38C6">
        <w:rPr>
          <w:rFonts w:ascii="Arial" w:eastAsia="Arial" w:hAnsi="Arial" w:cs="Arial"/>
          <w:sz w:val="24"/>
          <w:szCs w:val="24"/>
        </w:rPr>
        <w:t xml:space="preserve">phasizes the issue with attitudes towards how Early Years practitioners are viewed, making the link between a higher status in society and professional and relevant qualifications needed to support quality within the sector.  Tayler (2015) looks closer at the factors that contribute to positive experiences affecting the foundations of child development, and the impact they have on an individual’s and societies future.  The importance of qualified practitioners (Tayler, 2015) that are in an ideal position to make a difference to the quality of Early Years education agrees with Nutbrown (2012), however acknowledges that knowledge regarding child development should not be static and is drawn from many sources, for example neuro and health sciences and social welfare. Furthermore, </w:t>
      </w:r>
      <w:proofErr w:type="spellStart"/>
      <w:r w:rsidR="537B38C6" w:rsidRPr="537B38C6">
        <w:rPr>
          <w:rFonts w:ascii="Arial" w:eastAsia="Arial" w:hAnsi="Arial" w:cs="Arial"/>
          <w:sz w:val="24"/>
          <w:szCs w:val="24"/>
        </w:rPr>
        <w:t>Motiejunaite</w:t>
      </w:r>
      <w:proofErr w:type="spellEnd"/>
      <w:r w:rsidR="537B38C6" w:rsidRPr="537B38C6">
        <w:rPr>
          <w:rFonts w:ascii="Arial" w:eastAsia="Arial" w:hAnsi="Arial" w:cs="Arial"/>
          <w:sz w:val="24"/>
          <w:szCs w:val="24"/>
        </w:rPr>
        <w:t xml:space="preserve"> (2021) reflects the disjointed picture of qualified practitioners to degree level in European countries, despite the evidence that links this towards improved quality in provision, in the context of early education and care, </w:t>
      </w:r>
      <w:r w:rsidR="537B38C6" w:rsidRPr="537B38C6">
        <w:rPr>
          <w:rFonts w:ascii="Arial" w:eastAsia="Arial" w:hAnsi="Arial" w:cs="Arial"/>
          <w:sz w:val="24"/>
          <w:szCs w:val="24"/>
        </w:rPr>
        <w:lastRenderedPageBreak/>
        <w:t xml:space="preserve">highlighting that education and care are often still seen as separate with teachers in educational settings receiving higher renumeration. </w:t>
      </w:r>
    </w:p>
    <w:p w14:paraId="5C2E7CDB" w14:textId="0815A880" w:rsidR="75BF2D65" w:rsidRDefault="75BF2D65" w:rsidP="49C48888">
      <w:pPr>
        <w:spacing w:line="360" w:lineRule="auto"/>
        <w:jc w:val="both"/>
        <w:rPr>
          <w:rFonts w:ascii="Arial" w:eastAsia="Arial" w:hAnsi="Arial" w:cs="Arial"/>
          <w:sz w:val="24"/>
          <w:szCs w:val="24"/>
        </w:rPr>
      </w:pPr>
      <w:r w:rsidRPr="1BD30AE3">
        <w:rPr>
          <w:rFonts w:ascii="Arial" w:eastAsia="Arial" w:hAnsi="Arial" w:cs="Arial"/>
          <w:sz w:val="24"/>
          <w:szCs w:val="24"/>
        </w:rPr>
        <w:t xml:space="preserve">In addition to meeting Government or industry led standards in education and care requirements, parents that are paying or using a nursery or childminder to look after their child or children to suit their situation, may be looking for alternative factors that they would perceive as giving a quality service.  As described in the Building Blocks review (Pacey, 2018), childminders are constantly adapting what they offer and often work long hours to ensure that they are flexible to suit the needs of parents.  This quality outcome may be of a practical benefit to the parents that use the service however does not necessarily ensure that they are happy with the quality of care that their child receives – the same could be said about the location of the setting/school, therefore could become a compromise.  It is interesting also that as part of the recommendations by Pacey (2018) to improve and support quality, the need for clearer access for practitioners to develop professionally was identified.  In response to the questions asked about continuing professional development (CPD) within the report (Pacey, 2018), a high percentage (46%) of practitioners felt that lack of available time was a challenge, demonstrating that what is recommended in evidence-based research is not always straight forward to implement in practice.  In comparison to this however, nearly 75% of practitioners agreed that CPD improves practice and confidence.  Siraj and </w:t>
      </w:r>
      <w:proofErr w:type="spellStart"/>
      <w:r w:rsidRPr="1BD30AE3">
        <w:rPr>
          <w:rFonts w:ascii="Arial" w:eastAsia="Arial" w:hAnsi="Arial" w:cs="Arial"/>
          <w:sz w:val="24"/>
          <w:szCs w:val="24"/>
        </w:rPr>
        <w:t>Hallet</w:t>
      </w:r>
      <w:proofErr w:type="spellEnd"/>
      <w:r w:rsidRPr="1BD30AE3">
        <w:rPr>
          <w:rFonts w:ascii="Arial" w:eastAsia="Arial" w:hAnsi="Arial" w:cs="Arial"/>
          <w:sz w:val="24"/>
          <w:szCs w:val="24"/>
        </w:rPr>
        <w:t xml:space="preserve"> (2014) maintain that quality of practice is directly linked to the quality of staff who can create continuous change - “The purpose of change is to improve the quality of provision” (Siraj and </w:t>
      </w:r>
      <w:proofErr w:type="spellStart"/>
      <w:r w:rsidRPr="1BD30AE3">
        <w:rPr>
          <w:rFonts w:ascii="Arial" w:eastAsia="Arial" w:hAnsi="Arial" w:cs="Arial"/>
          <w:sz w:val="24"/>
          <w:szCs w:val="24"/>
        </w:rPr>
        <w:t>Hallet</w:t>
      </w:r>
      <w:proofErr w:type="spellEnd"/>
      <w:r w:rsidRPr="1BD30AE3">
        <w:rPr>
          <w:rFonts w:ascii="Arial" w:eastAsia="Arial" w:hAnsi="Arial" w:cs="Arial"/>
          <w:sz w:val="24"/>
          <w:szCs w:val="24"/>
        </w:rPr>
        <w:t xml:space="preserve">, 2014, p. 103).       </w:t>
      </w:r>
    </w:p>
    <w:p w14:paraId="270DEEAA" w14:textId="37DD578E" w:rsidR="75BF2D65" w:rsidRDefault="75BF2D65" w:rsidP="75BF2D65">
      <w:pPr>
        <w:spacing w:line="360" w:lineRule="auto"/>
        <w:jc w:val="both"/>
        <w:rPr>
          <w:rFonts w:ascii="Arial" w:eastAsia="Arial" w:hAnsi="Arial" w:cs="Arial"/>
          <w:sz w:val="24"/>
          <w:szCs w:val="24"/>
        </w:rPr>
      </w:pPr>
      <w:r w:rsidRPr="49C48888">
        <w:rPr>
          <w:rFonts w:ascii="Arial" w:eastAsia="Arial" w:hAnsi="Arial" w:cs="Arial"/>
          <w:sz w:val="24"/>
          <w:szCs w:val="24"/>
        </w:rPr>
        <w:t xml:space="preserve">Moss (2016) believes that quality should not be </w:t>
      </w:r>
      <w:proofErr w:type="gramStart"/>
      <w:r w:rsidRPr="49C48888">
        <w:rPr>
          <w:rFonts w:ascii="Arial" w:eastAsia="Arial" w:hAnsi="Arial" w:cs="Arial"/>
          <w:sz w:val="24"/>
          <w:szCs w:val="24"/>
        </w:rPr>
        <w:t>an end result</w:t>
      </w:r>
      <w:proofErr w:type="gramEnd"/>
      <w:r w:rsidRPr="49C48888">
        <w:rPr>
          <w:rFonts w:ascii="Arial" w:eastAsia="Arial" w:hAnsi="Arial" w:cs="Arial"/>
          <w:sz w:val="24"/>
          <w:szCs w:val="24"/>
        </w:rPr>
        <w:t xml:space="preserve">, something to stop at when achieved, as illustrated by the language in the Education in Wales Action Plan (Welsh Gov, 2017) where the enabling objectives discuss learners “reaching their potential” rather than pushing beyond and continuing.  Nonetheless, it could be argued that although Government policy and quality frameworks are driven by the need for positive economic and societal outcomes (Cottle and Alexander, 2012), these quality standards are essential for practitioners to recognise and evaluate where and how to progress and therefore target and justify specific training.          </w:t>
      </w:r>
    </w:p>
    <w:p w14:paraId="626792A8" w14:textId="25D8660A" w:rsidR="75BF2D65" w:rsidRDefault="75BF2D65" w:rsidP="75BF2D65">
      <w:pPr>
        <w:spacing w:line="360" w:lineRule="auto"/>
        <w:jc w:val="both"/>
        <w:rPr>
          <w:rFonts w:ascii="Arial" w:eastAsia="Arial" w:hAnsi="Arial" w:cs="Arial"/>
          <w:sz w:val="24"/>
          <w:szCs w:val="24"/>
        </w:rPr>
      </w:pPr>
    </w:p>
    <w:p w14:paraId="63EA6014" w14:textId="4DD684F4" w:rsidR="470243E2" w:rsidRDefault="470243E2" w:rsidP="470243E2">
      <w:pPr>
        <w:spacing w:line="360" w:lineRule="auto"/>
        <w:jc w:val="both"/>
        <w:rPr>
          <w:rFonts w:ascii="Arial" w:eastAsia="Arial" w:hAnsi="Arial" w:cs="Arial"/>
          <w:sz w:val="24"/>
          <w:szCs w:val="24"/>
        </w:rPr>
      </w:pPr>
    </w:p>
    <w:p w14:paraId="14960B23" w14:textId="7FED7666" w:rsidR="470243E2" w:rsidRDefault="470243E2" w:rsidP="470243E2">
      <w:pPr>
        <w:spacing w:line="360" w:lineRule="auto"/>
        <w:jc w:val="both"/>
        <w:rPr>
          <w:rFonts w:ascii="Arial" w:eastAsia="Arial" w:hAnsi="Arial" w:cs="Arial"/>
          <w:sz w:val="24"/>
          <w:szCs w:val="24"/>
        </w:rPr>
      </w:pPr>
    </w:p>
    <w:p w14:paraId="2B696C4F" w14:textId="37FDBB84" w:rsidR="470243E2" w:rsidRDefault="470243E2" w:rsidP="470243E2">
      <w:pPr>
        <w:spacing w:line="360" w:lineRule="auto"/>
        <w:jc w:val="both"/>
        <w:rPr>
          <w:rFonts w:ascii="Arial" w:eastAsia="Arial" w:hAnsi="Arial" w:cs="Arial"/>
          <w:sz w:val="24"/>
          <w:szCs w:val="24"/>
        </w:rPr>
      </w:pPr>
    </w:p>
    <w:p w14:paraId="4E548E37" w14:textId="406CE33B" w:rsidR="75B152F2" w:rsidRDefault="75B152F2" w:rsidP="75BF2D65">
      <w:pPr>
        <w:spacing w:line="360" w:lineRule="auto"/>
        <w:jc w:val="both"/>
        <w:rPr>
          <w:rFonts w:ascii="Arial" w:eastAsia="Arial" w:hAnsi="Arial" w:cs="Arial"/>
          <w:sz w:val="24"/>
          <w:szCs w:val="24"/>
        </w:rPr>
      </w:pPr>
      <w:r w:rsidRPr="33705333">
        <w:rPr>
          <w:rFonts w:ascii="Arial" w:eastAsia="Arial" w:hAnsi="Arial" w:cs="Arial"/>
          <w:sz w:val="24"/>
          <w:szCs w:val="24"/>
        </w:rPr>
        <w:t xml:space="preserve">How is quality measured? </w:t>
      </w:r>
    </w:p>
    <w:p w14:paraId="7F216AF6" w14:textId="32D95F38" w:rsidR="48CA4980" w:rsidRDefault="75BF2D65" w:rsidP="470243E2">
      <w:pPr>
        <w:spacing w:line="360" w:lineRule="auto"/>
        <w:jc w:val="both"/>
        <w:rPr>
          <w:rFonts w:ascii="Arial" w:eastAsia="Arial" w:hAnsi="Arial" w:cs="Arial"/>
          <w:sz w:val="24"/>
          <w:szCs w:val="24"/>
        </w:rPr>
      </w:pPr>
      <w:r w:rsidRPr="537B38C6">
        <w:rPr>
          <w:rFonts w:ascii="Arial" w:eastAsia="Arial" w:hAnsi="Arial" w:cs="Arial"/>
          <w:sz w:val="24"/>
          <w:szCs w:val="24"/>
        </w:rPr>
        <w:t xml:space="preserve">The definition of what quality within Early Years Education and Care looks like is reflected through policy and tools used to measure quality in settings, however, different tools may look at different aspects of quality as defined by Pascal and Bertram (2018) such as context, the process </w:t>
      </w:r>
      <w:proofErr w:type="gramStart"/>
      <w:r w:rsidRPr="537B38C6">
        <w:rPr>
          <w:rFonts w:ascii="Arial" w:eastAsia="Arial" w:hAnsi="Arial" w:cs="Arial"/>
          <w:sz w:val="24"/>
          <w:szCs w:val="24"/>
        </w:rPr>
        <w:t>quality</w:t>
      </w:r>
      <w:proofErr w:type="gramEnd"/>
      <w:r w:rsidRPr="537B38C6">
        <w:rPr>
          <w:rFonts w:ascii="Arial" w:eastAsia="Arial" w:hAnsi="Arial" w:cs="Arial"/>
          <w:sz w:val="24"/>
          <w:szCs w:val="24"/>
        </w:rPr>
        <w:t xml:space="preserve"> and outcomes.  The National Minimum Standards (Welsh Gov, 2016a) for example, provide specific requirements regarding equipment that must conform to safety regulations and space according to number of children as well as ratios of adults and the minimum qualifications they should hold.  The Infant Toddler Environment Rating Scale – 3 (ITERS-3) (Frank Porter Graham, ND) is informed by ongoing research to provide a tool to assess and enable reflective evidence to improve facilities for childcare up to 3 years.  These tools both include areas that could be considered objective, that can be measured clearly without debate so that quality becomes a standard that is an expectation of everyone (Cottle and Alexander, 2012), for example, that children experience natural light (Environment Rating Scales Institute, ND).  What could be more challenging to measure due to subjective perception, are the quality of experiences and social interactions found in sustained shared thinking, a key feature of effective pedagogy in high quality settings (Siraj-Blatchford </w:t>
      </w:r>
      <w:r w:rsidRPr="537B38C6">
        <w:rPr>
          <w:rFonts w:ascii="Arial" w:eastAsia="Arial" w:hAnsi="Arial" w:cs="Arial"/>
          <w:i/>
          <w:iCs/>
          <w:sz w:val="24"/>
          <w:szCs w:val="24"/>
        </w:rPr>
        <w:t>et al</w:t>
      </w:r>
      <w:r w:rsidRPr="537B38C6">
        <w:rPr>
          <w:rFonts w:ascii="Arial" w:eastAsia="Arial" w:hAnsi="Arial" w:cs="Arial"/>
          <w:sz w:val="24"/>
          <w:szCs w:val="24"/>
        </w:rPr>
        <w:t xml:space="preserve">., 2002, </w:t>
      </w:r>
      <w:r w:rsidR="63D3F793" w:rsidRPr="537B38C6">
        <w:rPr>
          <w:rFonts w:ascii="Arial" w:eastAsia="Arial" w:hAnsi="Arial" w:cs="Arial"/>
          <w:color w:val="000000" w:themeColor="text1"/>
          <w:sz w:val="24"/>
          <w:szCs w:val="24"/>
        </w:rPr>
        <w:t>Organisation for Economic Co-operation and Development</w:t>
      </w:r>
      <w:r w:rsidR="63D3F793" w:rsidRPr="537B38C6">
        <w:rPr>
          <w:rFonts w:ascii="Arial" w:eastAsia="Arial" w:hAnsi="Arial" w:cs="Arial"/>
          <w:sz w:val="24"/>
          <w:szCs w:val="24"/>
        </w:rPr>
        <w:t xml:space="preserve"> (</w:t>
      </w:r>
      <w:r w:rsidRPr="537B38C6">
        <w:rPr>
          <w:rFonts w:ascii="Arial" w:eastAsia="Arial" w:hAnsi="Arial" w:cs="Arial"/>
          <w:sz w:val="24"/>
          <w:szCs w:val="24"/>
        </w:rPr>
        <w:t xml:space="preserve">OECD), 2015 and </w:t>
      </w:r>
      <w:proofErr w:type="spellStart"/>
      <w:r w:rsidRPr="537B38C6">
        <w:rPr>
          <w:rFonts w:ascii="Arial" w:eastAsia="Arial" w:hAnsi="Arial" w:cs="Arial"/>
          <w:sz w:val="24"/>
          <w:szCs w:val="24"/>
        </w:rPr>
        <w:t>Melhuish</w:t>
      </w:r>
      <w:proofErr w:type="spellEnd"/>
      <w:r w:rsidRPr="537B38C6">
        <w:rPr>
          <w:rFonts w:ascii="Arial" w:eastAsia="Arial" w:hAnsi="Arial" w:cs="Arial"/>
          <w:sz w:val="24"/>
          <w:szCs w:val="24"/>
        </w:rPr>
        <w:t xml:space="preserve"> </w:t>
      </w:r>
      <w:r w:rsidRPr="537B38C6">
        <w:rPr>
          <w:rFonts w:ascii="Arial" w:eastAsia="Arial" w:hAnsi="Arial" w:cs="Arial"/>
          <w:i/>
          <w:iCs/>
          <w:sz w:val="24"/>
          <w:szCs w:val="24"/>
        </w:rPr>
        <w:t>et al</w:t>
      </w:r>
      <w:r w:rsidRPr="537B38C6">
        <w:rPr>
          <w:rFonts w:ascii="Arial" w:eastAsia="Arial" w:hAnsi="Arial" w:cs="Arial"/>
          <w:sz w:val="24"/>
          <w:szCs w:val="24"/>
        </w:rPr>
        <w:t>., 2015).  The Sustained Shared Thinking and Emotional Wellbeing (SSTEW)</w:t>
      </w:r>
      <w:r w:rsidR="470243E2" w:rsidRPr="537B38C6">
        <w:rPr>
          <w:rFonts w:ascii="Arial" w:eastAsia="Arial" w:hAnsi="Arial" w:cs="Arial"/>
          <w:sz w:val="24"/>
          <w:szCs w:val="24"/>
        </w:rPr>
        <w:t xml:space="preserve"> </w:t>
      </w:r>
      <w:r w:rsidRPr="537B38C6">
        <w:rPr>
          <w:rFonts w:ascii="Arial" w:eastAsia="Arial" w:hAnsi="Arial" w:cs="Arial"/>
          <w:sz w:val="24"/>
          <w:szCs w:val="24"/>
        </w:rPr>
        <w:t xml:space="preserve">Scale can be used in conjunction with the ITERS or Early Childhood Environment Rating Scale (ECERS-E) according to </w:t>
      </w:r>
      <w:proofErr w:type="spellStart"/>
      <w:r w:rsidRPr="537B38C6">
        <w:rPr>
          <w:rFonts w:ascii="Arial" w:eastAsia="Arial" w:hAnsi="Arial" w:cs="Arial"/>
          <w:sz w:val="24"/>
          <w:szCs w:val="24"/>
        </w:rPr>
        <w:t>Melhuish</w:t>
      </w:r>
      <w:proofErr w:type="spellEnd"/>
      <w:r w:rsidRPr="537B38C6">
        <w:rPr>
          <w:rFonts w:ascii="Arial" w:eastAsia="Arial" w:hAnsi="Arial" w:cs="Arial"/>
          <w:sz w:val="24"/>
          <w:szCs w:val="24"/>
        </w:rPr>
        <w:t xml:space="preserve">, Siraj and Kingston (2015) to measure and evaluate the quality of interactions and pedagogy between adults and children.  Other schemes used to measure quality assurance, are schemes such as Welsh Network of Healthy School Schemes (WNHSS), ECO Schools (and Pre-schools), the TES Sustainable Schools Awards and UNICEF Rights Respecting Schools Award.  These are often used by settings to demonstrate the quality of what they offer and draw attention to their beliefs, </w:t>
      </w:r>
      <w:proofErr w:type="gramStart"/>
      <w:r w:rsidRPr="537B38C6">
        <w:rPr>
          <w:rFonts w:ascii="Arial" w:eastAsia="Arial" w:hAnsi="Arial" w:cs="Arial"/>
          <w:sz w:val="24"/>
          <w:szCs w:val="24"/>
        </w:rPr>
        <w:t>values</w:t>
      </w:r>
      <w:proofErr w:type="gramEnd"/>
      <w:r w:rsidRPr="537B38C6">
        <w:rPr>
          <w:rFonts w:ascii="Arial" w:eastAsia="Arial" w:hAnsi="Arial" w:cs="Arial"/>
          <w:sz w:val="24"/>
          <w:szCs w:val="24"/>
        </w:rPr>
        <w:t xml:space="preserve"> and commitment (Eco Schools, No Date), with a focus on whole setting or school involvement (Welsh Government, 2016b).  </w:t>
      </w:r>
    </w:p>
    <w:p w14:paraId="168870FD" w14:textId="52550890" w:rsidR="63D3F793" w:rsidRDefault="63D3F793" w:rsidP="33705333">
      <w:pPr>
        <w:spacing w:line="360" w:lineRule="auto"/>
        <w:jc w:val="both"/>
        <w:rPr>
          <w:rFonts w:ascii="Arial" w:eastAsia="Arial" w:hAnsi="Arial" w:cs="Arial"/>
          <w:sz w:val="24"/>
          <w:szCs w:val="24"/>
        </w:rPr>
      </w:pPr>
      <w:r w:rsidRPr="33705333">
        <w:rPr>
          <w:rFonts w:ascii="Arial" w:eastAsia="Arial" w:hAnsi="Arial" w:cs="Arial"/>
          <w:sz w:val="24"/>
          <w:szCs w:val="24"/>
        </w:rPr>
        <w:lastRenderedPageBreak/>
        <w:t xml:space="preserve">The SSTEW scale through five sub-scales, assess process quality (the how) looking in depth at adult-child relationships and interactions – an important aspect as this can have a positive direct impact on children's well-being, learning and development (OECD, 2019). These are linked to improved long-term outcomes (Pascal and Bertram, 2018) that could be argued are driven by Government policy’s need for accountability (Siraj </w:t>
      </w:r>
      <w:r w:rsidRPr="33705333">
        <w:rPr>
          <w:rFonts w:ascii="Arial" w:eastAsia="Arial" w:hAnsi="Arial" w:cs="Arial"/>
          <w:i/>
          <w:iCs/>
          <w:sz w:val="24"/>
          <w:szCs w:val="24"/>
        </w:rPr>
        <w:t>et al</w:t>
      </w:r>
      <w:r w:rsidRPr="33705333">
        <w:rPr>
          <w:rFonts w:ascii="Arial" w:eastAsia="Arial" w:hAnsi="Arial" w:cs="Arial"/>
          <w:sz w:val="24"/>
          <w:szCs w:val="24"/>
        </w:rPr>
        <w:t xml:space="preserve">., 2019) and performance objectives demonstrated in the PISA results (OECD, 2014). </w:t>
      </w:r>
      <w:proofErr w:type="spellStart"/>
      <w:r w:rsidRPr="33705333">
        <w:rPr>
          <w:rFonts w:ascii="Arial" w:eastAsia="Arial" w:hAnsi="Arial" w:cs="Arial"/>
          <w:sz w:val="24"/>
          <w:szCs w:val="24"/>
        </w:rPr>
        <w:t>Neaum</w:t>
      </w:r>
      <w:proofErr w:type="spellEnd"/>
      <w:r w:rsidRPr="33705333">
        <w:rPr>
          <w:rFonts w:ascii="Arial" w:eastAsia="Arial" w:hAnsi="Arial" w:cs="Arial"/>
          <w:sz w:val="24"/>
          <w:szCs w:val="24"/>
        </w:rPr>
        <w:t xml:space="preserve"> (2016) agrees that quality in provision within early years is important and significant in setting the foundations of a child’s life – however sees government policy success outcomes and emphasis on school readiness, at a discourse to research evidence of what quality pedagogy should look like, for example focusing on sensitive adult support.  With this in consideration, it could be argued that the SSTEW scale may provide practitioners with a challenge, on one hand balancing the demands of needing to prepare children ‘ready for school’ with pressure from parents who may have been influenced through government academic outcomes (Pascal and Bertram, 2018) and on the other maintaining quality evidence based pedagogic values of relationship-based learning (</w:t>
      </w:r>
      <w:proofErr w:type="spellStart"/>
      <w:r w:rsidRPr="33705333">
        <w:rPr>
          <w:rFonts w:ascii="Arial" w:eastAsia="Arial" w:hAnsi="Arial" w:cs="Arial"/>
          <w:sz w:val="24"/>
          <w:szCs w:val="24"/>
        </w:rPr>
        <w:t>Neaum</w:t>
      </w:r>
      <w:proofErr w:type="spellEnd"/>
      <w:r w:rsidRPr="33705333">
        <w:rPr>
          <w:rFonts w:ascii="Arial" w:eastAsia="Arial" w:hAnsi="Arial" w:cs="Arial"/>
          <w:sz w:val="24"/>
          <w:szCs w:val="24"/>
        </w:rPr>
        <w:t xml:space="preserve">, 2016).  Siraj </w:t>
      </w:r>
      <w:r w:rsidRPr="33705333">
        <w:rPr>
          <w:rFonts w:ascii="Arial" w:eastAsia="Arial" w:hAnsi="Arial" w:cs="Arial"/>
          <w:i/>
          <w:iCs/>
          <w:sz w:val="24"/>
          <w:szCs w:val="24"/>
        </w:rPr>
        <w:t>et al</w:t>
      </w:r>
      <w:r w:rsidRPr="33705333">
        <w:rPr>
          <w:rFonts w:ascii="Arial" w:eastAsia="Arial" w:hAnsi="Arial" w:cs="Arial"/>
          <w:sz w:val="24"/>
          <w:szCs w:val="24"/>
        </w:rPr>
        <w:t xml:space="preserve">. (2015) acknowledge that although practitioners are aware of the benefits of Sustained Shared Thinking (SST), many still rely on poor practice.  Howard </w:t>
      </w:r>
      <w:r w:rsidRPr="33705333">
        <w:rPr>
          <w:rFonts w:ascii="Arial" w:eastAsia="Arial" w:hAnsi="Arial" w:cs="Arial"/>
          <w:i/>
          <w:iCs/>
          <w:sz w:val="24"/>
          <w:szCs w:val="24"/>
        </w:rPr>
        <w:t>et al</w:t>
      </w:r>
      <w:r w:rsidRPr="33705333">
        <w:rPr>
          <w:rFonts w:ascii="Arial" w:eastAsia="Arial" w:hAnsi="Arial" w:cs="Arial"/>
          <w:sz w:val="24"/>
          <w:szCs w:val="24"/>
        </w:rPr>
        <w:t xml:space="preserve">. (2018) believes however that the SSTEW scale has potential to be a useful resource if used by practitioners, to give examples of and as guidance on good practice, therefore could be an opportunity to engage practitioners in improvement and change.  For practitioners to use the scale, Brodie (2015) points out that they would need to use their professional skills in judgement and observation and suggests that it is difficult to measure Sustained Shared Thinking.  This could suggest that it would be more experienced staff that would need to use the scale as an internal audit of quality as Brodie (2015) also comments that it would be familiar to practitioners who have previously used the ITERs or ECERS as an assessment tool.  In their small-scale (96 participants) research study involving the SSTEW scale, then targeted training and then the SSTEW scale again, Waters and MacDonald (2020) agree with Howard </w:t>
      </w:r>
      <w:r w:rsidRPr="33705333">
        <w:rPr>
          <w:rFonts w:ascii="Arial" w:eastAsia="Arial" w:hAnsi="Arial" w:cs="Arial"/>
          <w:i/>
          <w:iCs/>
          <w:sz w:val="24"/>
          <w:szCs w:val="24"/>
        </w:rPr>
        <w:t>et al</w:t>
      </w:r>
      <w:r w:rsidRPr="33705333">
        <w:rPr>
          <w:rFonts w:ascii="Arial" w:eastAsia="Arial" w:hAnsi="Arial" w:cs="Arial"/>
          <w:sz w:val="24"/>
          <w:szCs w:val="24"/>
        </w:rPr>
        <w:t xml:space="preserve">. (2018) demonstrating that the tool can be useful in conjunction with specialist training, to transform areas of practice where staff need support.  However, it is worth mentioning that the researchers were trained intensively (Waters and MacDonald, 2020) in how to use the scale, suggesting that a sound knowledge base is recommended, perhaps restricting the accessibility of the tool.  </w:t>
      </w:r>
    </w:p>
    <w:p w14:paraId="47E535FF" w14:textId="420B3E12" w:rsidR="63D3F793" w:rsidRDefault="63D3F793" w:rsidP="33705333">
      <w:pPr>
        <w:spacing w:line="360" w:lineRule="auto"/>
        <w:jc w:val="both"/>
        <w:rPr>
          <w:rFonts w:ascii="Arial" w:eastAsia="Arial" w:hAnsi="Arial" w:cs="Arial"/>
          <w:sz w:val="24"/>
          <w:szCs w:val="24"/>
        </w:rPr>
      </w:pPr>
      <w:r w:rsidRPr="33705333">
        <w:rPr>
          <w:rFonts w:ascii="Arial" w:eastAsia="Arial" w:hAnsi="Arial" w:cs="Arial"/>
          <w:sz w:val="24"/>
          <w:szCs w:val="24"/>
        </w:rPr>
        <w:lastRenderedPageBreak/>
        <w:t xml:space="preserve">Unlike the SSTEW scale which is an audit tool assessing practice usually over 3-4 hours (Siraj </w:t>
      </w:r>
      <w:r w:rsidRPr="33705333">
        <w:rPr>
          <w:rFonts w:ascii="Arial" w:eastAsia="Arial" w:hAnsi="Arial" w:cs="Arial"/>
          <w:i/>
          <w:iCs/>
          <w:sz w:val="24"/>
          <w:szCs w:val="24"/>
        </w:rPr>
        <w:t>et al</w:t>
      </w:r>
      <w:r w:rsidRPr="33705333">
        <w:rPr>
          <w:rFonts w:ascii="Arial" w:eastAsia="Arial" w:hAnsi="Arial" w:cs="Arial"/>
          <w:sz w:val="24"/>
          <w:szCs w:val="24"/>
        </w:rPr>
        <w:t xml:space="preserve">., 2015), the Eco-Schools scheme assessment is completed over several months usually lead by a collaboration of children and adults in the Eco-committee (Eco-Schools, ND).  The Eco-Schools scheme, according to </w:t>
      </w:r>
      <w:proofErr w:type="spellStart"/>
      <w:r w:rsidRPr="33705333">
        <w:rPr>
          <w:rFonts w:ascii="Arial" w:eastAsia="Arial" w:hAnsi="Arial" w:cs="Arial"/>
          <w:sz w:val="24"/>
          <w:szCs w:val="24"/>
        </w:rPr>
        <w:t>Andreou</w:t>
      </w:r>
      <w:proofErr w:type="spellEnd"/>
      <w:r w:rsidRPr="33705333">
        <w:rPr>
          <w:rFonts w:ascii="Arial" w:eastAsia="Arial" w:hAnsi="Arial" w:cs="Arial"/>
          <w:sz w:val="24"/>
          <w:szCs w:val="24"/>
        </w:rPr>
        <w:t xml:space="preserve"> (2020), due to the pedagogy framework that includes a whole school approach alongside experiential learning, is ideally placed to support quality assurance.  Li (2020) agrees stating that it can build vital and real connections between children and the natural world, particularly with many spending so much time inside.  When assessing the impact and evidence of the Eco-Schools scheme on sustainable practice and change, Gough (2020) believes that the scheme provides opportunity for involving the wider community, </w:t>
      </w:r>
      <w:proofErr w:type="gramStart"/>
      <w:r w:rsidRPr="33705333">
        <w:rPr>
          <w:rFonts w:ascii="Arial" w:eastAsia="Arial" w:hAnsi="Arial" w:cs="Arial"/>
          <w:sz w:val="24"/>
          <w:szCs w:val="24"/>
        </w:rPr>
        <w:t>waste</w:t>
      </w:r>
      <w:proofErr w:type="gramEnd"/>
      <w:r w:rsidRPr="33705333">
        <w:rPr>
          <w:rFonts w:ascii="Arial" w:eastAsia="Arial" w:hAnsi="Arial" w:cs="Arial"/>
          <w:sz w:val="24"/>
          <w:szCs w:val="24"/>
        </w:rPr>
        <w:t xml:space="preserve"> and energy reduction as well as an improvement in well-being.  Gough (2020) also argues however, that education for sustainable development should be a priority within education and not just an added side-line, suggesting that schools or settings should integrate Eco-Schools projects as an everyday part of the curriculum and look at the wider picture, rather than just responding to individual issues such as energy or waste.  This therefore questions the issue of how Eco-Schools are implemented within settings.  </w:t>
      </w:r>
      <w:proofErr w:type="spellStart"/>
      <w:r w:rsidRPr="33705333">
        <w:rPr>
          <w:rFonts w:ascii="Arial" w:eastAsia="Arial" w:hAnsi="Arial" w:cs="Arial"/>
          <w:sz w:val="24"/>
          <w:szCs w:val="24"/>
        </w:rPr>
        <w:t>Lysgaard</w:t>
      </w:r>
      <w:proofErr w:type="spellEnd"/>
      <w:r w:rsidRPr="33705333">
        <w:rPr>
          <w:rFonts w:ascii="Arial" w:eastAsia="Arial" w:hAnsi="Arial" w:cs="Arial"/>
          <w:sz w:val="24"/>
          <w:szCs w:val="24"/>
        </w:rPr>
        <w:t xml:space="preserve"> and </w:t>
      </w:r>
      <w:proofErr w:type="spellStart"/>
      <w:r w:rsidRPr="33705333">
        <w:rPr>
          <w:rFonts w:ascii="Arial" w:eastAsia="Arial" w:hAnsi="Arial" w:cs="Arial"/>
          <w:sz w:val="24"/>
          <w:szCs w:val="24"/>
        </w:rPr>
        <w:t>Simovska</w:t>
      </w:r>
      <w:proofErr w:type="spellEnd"/>
      <w:r w:rsidRPr="33705333">
        <w:rPr>
          <w:rFonts w:ascii="Arial" w:eastAsia="Arial" w:hAnsi="Arial" w:cs="Arial"/>
          <w:sz w:val="24"/>
          <w:szCs w:val="24"/>
        </w:rPr>
        <w:t xml:space="preserve"> (2015) conclude through their research and critic of participation in schools in sustainable and healthy development, that there are different levels of involvement depending on the pedagogic approach.  </w:t>
      </w:r>
      <w:proofErr w:type="spellStart"/>
      <w:r w:rsidRPr="33705333">
        <w:rPr>
          <w:rFonts w:ascii="Arial" w:eastAsia="Arial" w:hAnsi="Arial" w:cs="Arial"/>
          <w:sz w:val="24"/>
          <w:szCs w:val="24"/>
        </w:rPr>
        <w:t>Lysgaard</w:t>
      </w:r>
      <w:proofErr w:type="spellEnd"/>
      <w:r w:rsidRPr="33705333">
        <w:rPr>
          <w:rFonts w:ascii="Arial" w:eastAsia="Arial" w:hAnsi="Arial" w:cs="Arial"/>
          <w:sz w:val="24"/>
          <w:szCs w:val="24"/>
        </w:rPr>
        <w:t xml:space="preserve"> and </w:t>
      </w:r>
      <w:proofErr w:type="spellStart"/>
      <w:r w:rsidRPr="33705333">
        <w:rPr>
          <w:rFonts w:ascii="Arial" w:eastAsia="Arial" w:hAnsi="Arial" w:cs="Arial"/>
          <w:sz w:val="24"/>
          <w:szCs w:val="24"/>
        </w:rPr>
        <w:t>Simovska</w:t>
      </w:r>
      <w:proofErr w:type="spellEnd"/>
      <w:r w:rsidRPr="33705333">
        <w:rPr>
          <w:rFonts w:ascii="Arial" w:eastAsia="Arial" w:hAnsi="Arial" w:cs="Arial"/>
          <w:sz w:val="24"/>
          <w:szCs w:val="24"/>
        </w:rPr>
        <w:t xml:space="preserve"> (2015) go on to say that it can be hard to measure if children, even with perceived full participation in activities are able to go on to translate their experience into a change in values which will then impact the wider society.  Similarly, research by Schroder, </w:t>
      </w:r>
      <w:proofErr w:type="spellStart"/>
      <w:proofErr w:type="gramStart"/>
      <w:r w:rsidRPr="33705333">
        <w:rPr>
          <w:rFonts w:ascii="Arial" w:eastAsia="Arial" w:hAnsi="Arial" w:cs="Arial"/>
          <w:sz w:val="24"/>
          <w:szCs w:val="24"/>
        </w:rPr>
        <w:t>Wals</w:t>
      </w:r>
      <w:proofErr w:type="spellEnd"/>
      <w:proofErr w:type="gramEnd"/>
      <w:r w:rsidRPr="33705333">
        <w:rPr>
          <w:rFonts w:ascii="Arial" w:eastAsia="Arial" w:hAnsi="Arial" w:cs="Arial"/>
          <w:sz w:val="24"/>
          <w:szCs w:val="24"/>
        </w:rPr>
        <w:t xml:space="preserve"> and van </w:t>
      </w:r>
      <w:proofErr w:type="spellStart"/>
      <w:r w:rsidRPr="33705333">
        <w:rPr>
          <w:rFonts w:ascii="Arial" w:eastAsia="Arial" w:hAnsi="Arial" w:cs="Arial"/>
          <w:sz w:val="24"/>
          <w:szCs w:val="24"/>
        </w:rPr>
        <w:t>Koppen</w:t>
      </w:r>
      <w:proofErr w:type="spellEnd"/>
      <w:r w:rsidRPr="33705333">
        <w:rPr>
          <w:rFonts w:ascii="Arial" w:eastAsia="Arial" w:hAnsi="Arial" w:cs="Arial"/>
          <w:sz w:val="24"/>
          <w:szCs w:val="24"/>
        </w:rPr>
        <w:t xml:space="preserve"> (2020) found that although the Eco-Schools goal is to use methods and practice that the whole school and local community can take part in, this can vary greatly and in one study found that children’s environmental knowledge had increased but behaviours and attitudes had not.  It could be argued therefore that participation in an Eco-Schools scheme may raise awareness of global issues and sustainability, however, not necessarily influence children to be agents of change (Schroder, </w:t>
      </w:r>
      <w:proofErr w:type="spellStart"/>
      <w:proofErr w:type="gramStart"/>
      <w:r w:rsidRPr="33705333">
        <w:rPr>
          <w:rFonts w:ascii="Arial" w:eastAsia="Arial" w:hAnsi="Arial" w:cs="Arial"/>
          <w:sz w:val="24"/>
          <w:szCs w:val="24"/>
        </w:rPr>
        <w:t>Wals</w:t>
      </w:r>
      <w:proofErr w:type="spellEnd"/>
      <w:proofErr w:type="gramEnd"/>
      <w:r w:rsidRPr="33705333">
        <w:rPr>
          <w:rFonts w:ascii="Arial" w:eastAsia="Arial" w:hAnsi="Arial" w:cs="Arial"/>
          <w:sz w:val="24"/>
          <w:szCs w:val="24"/>
        </w:rPr>
        <w:t xml:space="preserve"> and van </w:t>
      </w:r>
      <w:proofErr w:type="spellStart"/>
      <w:r w:rsidRPr="33705333">
        <w:rPr>
          <w:rFonts w:ascii="Arial" w:eastAsia="Arial" w:hAnsi="Arial" w:cs="Arial"/>
          <w:sz w:val="24"/>
          <w:szCs w:val="24"/>
        </w:rPr>
        <w:t>Koppen</w:t>
      </w:r>
      <w:proofErr w:type="spellEnd"/>
      <w:r w:rsidRPr="33705333">
        <w:rPr>
          <w:rFonts w:ascii="Arial" w:eastAsia="Arial" w:hAnsi="Arial" w:cs="Arial"/>
          <w:sz w:val="24"/>
          <w:szCs w:val="24"/>
        </w:rPr>
        <w:t xml:space="preserve">, 2020) for the future.  According to </w:t>
      </w:r>
      <w:proofErr w:type="spellStart"/>
      <w:r w:rsidRPr="33705333">
        <w:rPr>
          <w:rFonts w:ascii="Arial" w:eastAsia="Arial" w:hAnsi="Arial" w:cs="Arial"/>
          <w:sz w:val="24"/>
          <w:szCs w:val="24"/>
        </w:rPr>
        <w:t>Rentzou</w:t>
      </w:r>
      <w:proofErr w:type="spellEnd"/>
      <w:r w:rsidRPr="33705333">
        <w:rPr>
          <w:rFonts w:ascii="Arial" w:eastAsia="Arial" w:hAnsi="Arial" w:cs="Arial"/>
          <w:sz w:val="24"/>
          <w:szCs w:val="24"/>
        </w:rPr>
        <w:t xml:space="preserve"> and </w:t>
      </w:r>
      <w:proofErr w:type="spellStart"/>
      <w:r w:rsidRPr="33705333">
        <w:rPr>
          <w:rFonts w:ascii="Arial" w:eastAsia="Arial" w:hAnsi="Arial" w:cs="Arial"/>
          <w:sz w:val="24"/>
          <w:szCs w:val="24"/>
        </w:rPr>
        <w:t>Sakellariou</w:t>
      </w:r>
      <w:proofErr w:type="spellEnd"/>
      <w:r w:rsidRPr="33705333">
        <w:rPr>
          <w:rFonts w:ascii="Arial" w:eastAsia="Arial" w:hAnsi="Arial" w:cs="Arial"/>
          <w:sz w:val="24"/>
          <w:szCs w:val="24"/>
        </w:rPr>
        <w:t xml:space="preserve"> (2013) parents may rate quality according to what they hope for and expect; therefore, it could be argued that parents who have an interest in environmental issues may be influenced when choosing a setting based on their Eco-Schools award as a quality indicator.  A drawback to the scheme as mentioned by Schroder, </w:t>
      </w:r>
      <w:proofErr w:type="spellStart"/>
      <w:proofErr w:type="gramStart"/>
      <w:r w:rsidRPr="33705333">
        <w:rPr>
          <w:rFonts w:ascii="Arial" w:eastAsia="Arial" w:hAnsi="Arial" w:cs="Arial"/>
          <w:sz w:val="24"/>
          <w:szCs w:val="24"/>
        </w:rPr>
        <w:t>Wals</w:t>
      </w:r>
      <w:proofErr w:type="spellEnd"/>
      <w:proofErr w:type="gramEnd"/>
      <w:r w:rsidRPr="33705333">
        <w:rPr>
          <w:rFonts w:ascii="Arial" w:eastAsia="Arial" w:hAnsi="Arial" w:cs="Arial"/>
          <w:sz w:val="24"/>
          <w:szCs w:val="24"/>
        </w:rPr>
        <w:t xml:space="preserve"> and van </w:t>
      </w:r>
      <w:proofErr w:type="spellStart"/>
      <w:r w:rsidRPr="33705333">
        <w:rPr>
          <w:rFonts w:ascii="Arial" w:eastAsia="Arial" w:hAnsi="Arial" w:cs="Arial"/>
          <w:sz w:val="24"/>
          <w:szCs w:val="24"/>
        </w:rPr>
        <w:lastRenderedPageBreak/>
        <w:t>Koppen</w:t>
      </w:r>
      <w:proofErr w:type="spellEnd"/>
      <w:r w:rsidRPr="33705333">
        <w:rPr>
          <w:rFonts w:ascii="Arial" w:eastAsia="Arial" w:hAnsi="Arial" w:cs="Arial"/>
          <w:sz w:val="24"/>
          <w:szCs w:val="24"/>
        </w:rPr>
        <w:t xml:space="preserve"> (2020) is that parents may be unaware of the variation in implementation of the scheme by each setting, therefore it could be difficult to judge to what extent the commitment to the Eco-Schools scheme the settings have.   </w:t>
      </w:r>
    </w:p>
    <w:p w14:paraId="6C126420" w14:textId="581B8A96" w:rsidR="63D3F793" w:rsidRDefault="63D3F793" w:rsidP="63D3F793">
      <w:pPr>
        <w:spacing w:line="360" w:lineRule="auto"/>
        <w:jc w:val="both"/>
        <w:rPr>
          <w:rFonts w:ascii="Arial" w:eastAsia="Arial" w:hAnsi="Arial" w:cs="Arial"/>
          <w:sz w:val="24"/>
          <w:szCs w:val="24"/>
        </w:rPr>
      </w:pPr>
      <w:r w:rsidRPr="33705333">
        <w:rPr>
          <w:rFonts w:ascii="Arial" w:eastAsia="Arial" w:hAnsi="Arial" w:cs="Arial"/>
          <w:sz w:val="24"/>
          <w:szCs w:val="24"/>
        </w:rPr>
        <w:t xml:space="preserve">A benefit to the Eco-Schools scheme however is that it aims to be flexible to enable access to all children (Eco-School, ND) and should be used as a tool to encourage children and settings with all abilities to take part.                                 </w:t>
      </w:r>
    </w:p>
    <w:p w14:paraId="08ED1FEE" w14:textId="7A04319E" w:rsidR="48CA4980" w:rsidRDefault="48CA4980" w:rsidP="48CA4980">
      <w:pPr>
        <w:spacing w:line="360" w:lineRule="auto"/>
        <w:jc w:val="both"/>
        <w:rPr>
          <w:rFonts w:ascii="Arial" w:eastAsia="Arial" w:hAnsi="Arial" w:cs="Arial"/>
          <w:sz w:val="24"/>
          <w:szCs w:val="24"/>
        </w:rPr>
      </w:pPr>
    </w:p>
    <w:p w14:paraId="15D9672A" w14:textId="08C2446D" w:rsidR="01483725" w:rsidRDefault="01483725" w:rsidP="01483725">
      <w:pPr>
        <w:spacing w:line="360" w:lineRule="auto"/>
        <w:jc w:val="both"/>
        <w:rPr>
          <w:rFonts w:ascii="Arial" w:eastAsia="Arial" w:hAnsi="Arial" w:cs="Arial"/>
          <w:sz w:val="24"/>
          <w:szCs w:val="24"/>
        </w:rPr>
      </w:pPr>
    </w:p>
    <w:p w14:paraId="0A6A016D" w14:textId="7BE66055" w:rsidR="01483725" w:rsidRDefault="01483725" w:rsidP="01483725">
      <w:pPr>
        <w:spacing w:line="360" w:lineRule="auto"/>
        <w:jc w:val="both"/>
        <w:rPr>
          <w:rFonts w:ascii="Arial" w:eastAsia="Arial" w:hAnsi="Arial" w:cs="Arial"/>
          <w:sz w:val="24"/>
          <w:szCs w:val="24"/>
        </w:rPr>
      </w:pPr>
    </w:p>
    <w:p w14:paraId="211D6F25" w14:textId="196C4456" w:rsidR="01483725" w:rsidRDefault="01483725" w:rsidP="01483725">
      <w:pPr>
        <w:spacing w:line="360" w:lineRule="auto"/>
        <w:jc w:val="both"/>
        <w:rPr>
          <w:rFonts w:ascii="Arial" w:eastAsia="Arial" w:hAnsi="Arial" w:cs="Arial"/>
          <w:sz w:val="24"/>
          <w:szCs w:val="24"/>
        </w:rPr>
      </w:pPr>
      <w:r w:rsidRPr="01483725">
        <w:rPr>
          <w:rFonts w:ascii="Arial" w:eastAsia="Arial" w:hAnsi="Arial" w:cs="Arial"/>
          <w:sz w:val="24"/>
          <w:szCs w:val="24"/>
        </w:rPr>
        <w:t>Self-Reflection</w:t>
      </w:r>
    </w:p>
    <w:p w14:paraId="3697FBD4" w14:textId="797DA32A" w:rsidR="01483725" w:rsidRDefault="01483725" w:rsidP="01483725">
      <w:pPr>
        <w:spacing w:line="360" w:lineRule="auto"/>
        <w:jc w:val="both"/>
        <w:rPr>
          <w:rFonts w:ascii="Arial" w:eastAsia="Arial" w:hAnsi="Arial" w:cs="Arial"/>
          <w:sz w:val="24"/>
          <w:szCs w:val="24"/>
        </w:rPr>
      </w:pPr>
      <w:r w:rsidRPr="01483725">
        <w:rPr>
          <w:rFonts w:ascii="Arial" w:eastAsia="Arial" w:hAnsi="Arial" w:cs="Arial"/>
          <w:sz w:val="24"/>
          <w:szCs w:val="24"/>
        </w:rPr>
        <w:t xml:space="preserve">I have found that due to working with children in a school environment, this culture has influenced my outlook on what quality is and how it is viewed.  The quality or standard of my day-to-day practice and the quality of education and care that the children receive is mostly measured by performance results (internal and external testing) and other practitioners' guidance and opinion.  I have been fortunate to have met some outstanding teachers and staff who have given me positive role models from which to learn and develop my understanding of what makes good practice and allowed to follow my own interests in my professional development.  Through completing this module however, I have become more aware of and begun to understand the important role and say that parents, and children have – or should have, in evaluating the quality of education and care that is being given.  My experience is that parents are often viewed as not understanding what we do or needing to be told how to help educate their child.  However, this has always made me feel uncomfortable.  After reading the article by Moss (2016) and looking at Government documents (e.g., Taking Wales Forward, 2016) regarding the improvement of education and care with a view to tackling issues in society such as deprivation, I have become interested in how Early Years settings and schools can work with and listen more to families to make a difference by providing the quality of education and care that they need rather than just what is prescribed by Government or restricted to due to lack of funding or negative attitudes.  I would like to see a more flexible approach to early years education and beyond into Primary and Secondary, where </w:t>
      </w:r>
      <w:proofErr w:type="spellStart"/>
      <w:r w:rsidRPr="01483725">
        <w:rPr>
          <w:rFonts w:ascii="Arial" w:eastAsia="Arial" w:hAnsi="Arial" w:cs="Arial"/>
          <w:sz w:val="24"/>
          <w:szCs w:val="24"/>
        </w:rPr>
        <w:t>Moss’</w:t>
      </w:r>
      <w:proofErr w:type="spellEnd"/>
      <w:r w:rsidRPr="01483725">
        <w:rPr>
          <w:rFonts w:ascii="Arial" w:eastAsia="Arial" w:hAnsi="Arial" w:cs="Arial"/>
          <w:sz w:val="24"/>
          <w:szCs w:val="24"/>
        </w:rPr>
        <w:t xml:space="preserve"> suggestions of </w:t>
      </w:r>
      <w:r w:rsidRPr="01483725">
        <w:rPr>
          <w:rFonts w:ascii="Arial" w:eastAsia="Arial" w:hAnsi="Arial" w:cs="Arial"/>
          <w:sz w:val="24"/>
          <w:szCs w:val="24"/>
        </w:rPr>
        <w:lastRenderedPageBreak/>
        <w:t xml:space="preserve">pushing the boundaries of what societies preconceptions and expectations of quality are, become excepted, </w:t>
      </w:r>
      <w:proofErr w:type="gramStart"/>
      <w:r w:rsidRPr="01483725">
        <w:rPr>
          <w:rFonts w:ascii="Arial" w:eastAsia="Arial" w:hAnsi="Arial" w:cs="Arial"/>
          <w:sz w:val="24"/>
          <w:szCs w:val="24"/>
        </w:rPr>
        <w:t>considered</w:t>
      </w:r>
      <w:proofErr w:type="gramEnd"/>
      <w:r w:rsidRPr="01483725">
        <w:rPr>
          <w:rFonts w:ascii="Arial" w:eastAsia="Arial" w:hAnsi="Arial" w:cs="Arial"/>
          <w:sz w:val="24"/>
          <w:szCs w:val="24"/>
        </w:rPr>
        <w:t xml:space="preserve"> and acted upon.  However, I fear that although Wales is moving in the right direction with the new Curriculum for Wales, it may take many years and many changes in attitudes before this happens.</w:t>
      </w:r>
    </w:p>
    <w:p w14:paraId="57AAAE44" w14:textId="47547289" w:rsidR="01483725" w:rsidRDefault="01483725" w:rsidP="01483725">
      <w:pPr>
        <w:spacing w:line="360" w:lineRule="auto"/>
        <w:jc w:val="both"/>
        <w:rPr>
          <w:rFonts w:ascii="Arial" w:eastAsia="Arial" w:hAnsi="Arial" w:cs="Arial"/>
          <w:sz w:val="24"/>
          <w:szCs w:val="24"/>
        </w:rPr>
      </w:pPr>
      <w:r w:rsidRPr="01483725">
        <w:rPr>
          <w:rFonts w:ascii="Arial" w:eastAsia="Arial" w:hAnsi="Arial" w:cs="Arial"/>
          <w:sz w:val="24"/>
          <w:szCs w:val="24"/>
        </w:rPr>
        <w:t xml:space="preserve">Although I reflect every day through communicating with the staff in my class regarding my own and our team practices, I can see how tools such as the quality-of-care review could be a driver for a slower, deeper reflective activity.  I think it would be useful to aid personal reflection on what is done well, something that I find hard to do and will usually focus on the negative aspects of my practice, particularly if I felt a lesson or activity did not go as I planned.  Having to sit down and write about what I can do and what I need help with would really make me become more thoughtful in reflecting on my practice. </w:t>
      </w:r>
    </w:p>
    <w:p w14:paraId="1ACA1494" w14:textId="03556EE2" w:rsidR="01483725" w:rsidRDefault="01483725" w:rsidP="01483725">
      <w:pPr>
        <w:spacing w:line="360" w:lineRule="auto"/>
        <w:jc w:val="both"/>
        <w:rPr>
          <w:rFonts w:ascii="Arial" w:eastAsia="Arial" w:hAnsi="Arial" w:cs="Arial"/>
          <w:sz w:val="24"/>
          <w:szCs w:val="24"/>
        </w:rPr>
      </w:pPr>
      <w:r w:rsidRPr="01483725">
        <w:rPr>
          <w:rFonts w:ascii="Arial" w:eastAsia="Arial" w:hAnsi="Arial" w:cs="Arial"/>
          <w:sz w:val="24"/>
          <w:szCs w:val="24"/>
        </w:rPr>
        <w:t xml:space="preserve">While researching the different tools and methods that are currently used to evaluate and assess quality, it has made me realise that having a positive attitude towards them is key to being able to use them to continue a journey of improvement and development.  I have never enjoyed filling out forms and I think that the amount of information that needs to be read, </w:t>
      </w:r>
      <w:proofErr w:type="gramStart"/>
      <w:r w:rsidRPr="01483725">
        <w:rPr>
          <w:rFonts w:ascii="Arial" w:eastAsia="Arial" w:hAnsi="Arial" w:cs="Arial"/>
          <w:sz w:val="24"/>
          <w:szCs w:val="24"/>
        </w:rPr>
        <w:t>understood</w:t>
      </w:r>
      <w:proofErr w:type="gramEnd"/>
      <w:r w:rsidRPr="01483725">
        <w:rPr>
          <w:rFonts w:ascii="Arial" w:eastAsia="Arial" w:hAnsi="Arial" w:cs="Arial"/>
          <w:sz w:val="24"/>
          <w:szCs w:val="24"/>
        </w:rPr>
        <w:t xml:space="preserve"> and interpreted on evaluation tools such as the SSTEW scale or ITERS could be overwhelming if used as a self-evaluation.  However, if used in conjunction with fully trained, experienced practitioners who understand these methods well, then practitioners, parents and children will benefit from them.               </w:t>
      </w:r>
    </w:p>
    <w:p w14:paraId="7F8B9343" w14:textId="289D7644" w:rsidR="006C151C" w:rsidRDefault="006C151C" w:rsidP="01483725">
      <w:pPr>
        <w:spacing w:line="360" w:lineRule="auto"/>
        <w:jc w:val="both"/>
        <w:rPr>
          <w:rFonts w:ascii="Arial" w:eastAsia="Arial" w:hAnsi="Arial" w:cs="Arial"/>
          <w:sz w:val="24"/>
          <w:szCs w:val="24"/>
        </w:rPr>
      </w:pPr>
    </w:p>
    <w:p w14:paraId="3BCEE219" w14:textId="0AC4B94B" w:rsidR="006C151C" w:rsidRDefault="006C151C" w:rsidP="01483725">
      <w:pPr>
        <w:spacing w:line="360" w:lineRule="auto"/>
        <w:jc w:val="both"/>
        <w:rPr>
          <w:rFonts w:ascii="Arial" w:eastAsia="Arial" w:hAnsi="Arial" w:cs="Arial"/>
          <w:sz w:val="24"/>
          <w:szCs w:val="24"/>
        </w:rPr>
      </w:pPr>
    </w:p>
    <w:p w14:paraId="38052E6A" w14:textId="39D26CE1" w:rsidR="006C151C" w:rsidRDefault="006C151C" w:rsidP="01483725">
      <w:pPr>
        <w:spacing w:line="360" w:lineRule="auto"/>
        <w:jc w:val="both"/>
        <w:rPr>
          <w:rFonts w:ascii="Arial" w:eastAsia="Arial" w:hAnsi="Arial" w:cs="Arial"/>
          <w:sz w:val="24"/>
          <w:szCs w:val="24"/>
        </w:rPr>
      </w:pPr>
    </w:p>
    <w:p w14:paraId="58A7BB72" w14:textId="35CED7BC" w:rsidR="006C151C" w:rsidRDefault="006C151C" w:rsidP="01483725">
      <w:pPr>
        <w:spacing w:line="360" w:lineRule="auto"/>
        <w:jc w:val="both"/>
        <w:rPr>
          <w:rFonts w:ascii="Arial" w:eastAsia="Arial" w:hAnsi="Arial" w:cs="Arial"/>
          <w:sz w:val="24"/>
          <w:szCs w:val="24"/>
        </w:rPr>
      </w:pPr>
    </w:p>
    <w:p w14:paraId="5B372089" w14:textId="6CE80E6B" w:rsidR="006C151C" w:rsidRDefault="006C151C" w:rsidP="01483725">
      <w:pPr>
        <w:spacing w:line="360" w:lineRule="auto"/>
        <w:jc w:val="both"/>
        <w:rPr>
          <w:rFonts w:ascii="Arial" w:eastAsia="Arial" w:hAnsi="Arial" w:cs="Arial"/>
          <w:sz w:val="24"/>
          <w:szCs w:val="24"/>
        </w:rPr>
      </w:pPr>
    </w:p>
    <w:p w14:paraId="1D7E193B" w14:textId="099AB7BD" w:rsidR="006C151C" w:rsidRDefault="006C151C" w:rsidP="01483725">
      <w:pPr>
        <w:spacing w:line="360" w:lineRule="auto"/>
        <w:jc w:val="both"/>
        <w:rPr>
          <w:rFonts w:ascii="Arial" w:eastAsia="Arial" w:hAnsi="Arial" w:cs="Arial"/>
          <w:sz w:val="24"/>
          <w:szCs w:val="24"/>
        </w:rPr>
      </w:pPr>
    </w:p>
    <w:p w14:paraId="0F879632" w14:textId="5F99A90B" w:rsidR="006C151C" w:rsidRDefault="006C151C" w:rsidP="01483725">
      <w:pPr>
        <w:spacing w:line="360" w:lineRule="auto"/>
        <w:jc w:val="both"/>
        <w:rPr>
          <w:rFonts w:ascii="Arial" w:eastAsia="Arial" w:hAnsi="Arial" w:cs="Arial"/>
          <w:sz w:val="24"/>
          <w:szCs w:val="24"/>
        </w:rPr>
      </w:pPr>
    </w:p>
    <w:p w14:paraId="24F703A2" w14:textId="33532243" w:rsidR="006C151C" w:rsidRDefault="006C151C" w:rsidP="01483725">
      <w:pPr>
        <w:spacing w:line="360" w:lineRule="auto"/>
        <w:jc w:val="both"/>
        <w:rPr>
          <w:rFonts w:ascii="Arial" w:eastAsia="Arial" w:hAnsi="Arial" w:cs="Arial"/>
          <w:sz w:val="24"/>
          <w:szCs w:val="24"/>
        </w:rPr>
      </w:pPr>
    </w:p>
    <w:p w14:paraId="7CCF7668"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lastRenderedPageBreak/>
        <w:t>Reference List</w:t>
      </w:r>
      <w:r>
        <w:rPr>
          <w:rStyle w:val="eop"/>
          <w:rFonts w:ascii="Arial" w:hAnsi="Arial" w:cs="Arial"/>
        </w:rPr>
        <w:t> </w:t>
      </w:r>
    </w:p>
    <w:p w14:paraId="3DFE7944" w14:textId="4E0C353C"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proofErr w:type="spellStart"/>
      <w:r>
        <w:rPr>
          <w:rStyle w:val="normaltextrun"/>
          <w:rFonts w:ascii="Arial" w:hAnsi="Arial" w:cs="Arial"/>
        </w:rPr>
        <w:t>Andreou</w:t>
      </w:r>
      <w:proofErr w:type="spellEnd"/>
      <w:r>
        <w:rPr>
          <w:rStyle w:val="normaltextrun"/>
          <w:rFonts w:ascii="Arial" w:hAnsi="Arial" w:cs="Arial"/>
        </w:rPr>
        <w:t xml:space="preserve">, N. (2020) ‘Towards a Generation of Sustainability Leaders: Eco-Schools as a global green </w:t>
      </w:r>
      <w:proofErr w:type="gramStart"/>
      <w:r>
        <w:rPr>
          <w:rStyle w:val="normaltextrun"/>
          <w:rFonts w:ascii="Arial" w:hAnsi="Arial" w:cs="Arial"/>
        </w:rPr>
        <w:t>schools</w:t>
      </w:r>
      <w:proofErr w:type="gramEnd"/>
      <w:r>
        <w:rPr>
          <w:rStyle w:val="normaltextrun"/>
          <w:rFonts w:ascii="Arial" w:hAnsi="Arial" w:cs="Arial"/>
        </w:rPr>
        <w:t xml:space="preserve"> movement for transformative education’, in Gough, A., Chi-Kin Lee, J. and Po Keung Tsang, E. (eds.) </w:t>
      </w:r>
      <w:r>
        <w:rPr>
          <w:rStyle w:val="normaltextrun"/>
          <w:rFonts w:ascii="Arial" w:hAnsi="Arial" w:cs="Arial"/>
          <w:i/>
          <w:iCs/>
        </w:rPr>
        <w:t>Green Schools Globally, Stories of Impact on Education for Sustainable development</w:t>
      </w:r>
      <w:r>
        <w:rPr>
          <w:rStyle w:val="normaltextrun"/>
          <w:rFonts w:ascii="Arial" w:hAnsi="Arial" w:cs="Arial"/>
        </w:rPr>
        <w:t xml:space="preserve">. Available at: </w:t>
      </w:r>
      <w:hyperlink r:id="rId6" w:anchor="fullTextFileContent" w:tgtFrame="_blank" w:history="1">
        <w:r>
          <w:rPr>
            <w:rStyle w:val="normaltextrun"/>
            <w:rFonts w:ascii="Arial" w:hAnsi="Arial" w:cs="Arial"/>
            <w:color w:val="0563C1"/>
            <w:u w:val="single"/>
          </w:rPr>
          <w:t>https://www.researchgate.net/publication/344007195_Green_Schools_Globally_Stories_of_Impact_on_Education_for_Sustainable_Development_Stories_of_Impact_on_Education_for_Sustainable_Development#fullTextFileContent</w:t>
        </w:r>
      </w:hyperlink>
      <w:r>
        <w:rPr>
          <w:rStyle w:val="normaltextrun"/>
          <w:rFonts w:ascii="Arial" w:hAnsi="Arial" w:cs="Arial"/>
        </w:rPr>
        <w:t xml:space="preserve"> (Accessed: 25</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45632A18"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667F0323" w14:textId="0852B8C2"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Brodie, K. (2015) ‘Recommended Resources, The New SSTEW Scale’, </w:t>
      </w:r>
      <w:r>
        <w:rPr>
          <w:rStyle w:val="normaltextrun"/>
          <w:rFonts w:ascii="Arial" w:hAnsi="Arial" w:cs="Arial"/>
          <w:i/>
          <w:iCs/>
        </w:rPr>
        <w:t xml:space="preserve">Kathy Brodie Early Years Tips, </w:t>
      </w:r>
      <w:proofErr w:type="gramStart"/>
      <w:r>
        <w:rPr>
          <w:rStyle w:val="normaltextrun"/>
          <w:rFonts w:ascii="Arial" w:hAnsi="Arial" w:cs="Arial"/>
          <w:i/>
          <w:iCs/>
        </w:rPr>
        <w:t>Ideas</w:t>
      </w:r>
      <w:proofErr w:type="gramEnd"/>
      <w:r>
        <w:rPr>
          <w:rStyle w:val="normaltextrun"/>
          <w:rFonts w:ascii="Arial" w:hAnsi="Arial" w:cs="Arial"/>
          <w:i/>
          <w:iCs/>
        </w:rPr>
        <w:t xml:space="preserve"> and Inspiration</w:t>
      </w:r>
      <w:r>
        <w:rPr>
          <w:rStyle w:val="normaltextrun"/>
          <w:rFonts w:ascii="Arial" w:hAnsi="Arial" w:cs="Arial"/>
        </w:rPr>
        <w:t xml:space="preserve"> [blog]. 12 March.  Available at: </w:t>
      </w:r>
      <w:hyperlink r:id="rId7" w:tgtFrame="_blank" w:history="1">
        <w:r>
          <w:rPr>
            <w:rStyle w:val="normaltextrun"/>
            <w:rFonts w:ascii="Arial" w:hAnsi="Arial" w:cs="Arial"/>
            <w:color w:val="0563C1"/>
            <w:u w:val="single"/>
          </w:rPr>
          <w:t>https://www.kathybrodie.com/resources/the-new-sstew-scale/</w:t>
        </w:r>
      </w:hyperlink>
      <w:r>
        <w:rPr>
          <w:rStyle w:val="normaltextrun"/>
          <w:rFonts w:ascii="Arial" w:hAnsi="Arial" w:cs="Arial"/>
        </w:rPr>
        <w:t xml:space="preserve"> (Accessed: 25</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68869C60"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31A842F6" w14:textId="0F2A0E08"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Cottle, M. and Alexander, E. (2012) ‘Quality in Early Years Settings: Government, Research and Practitioners’ Perspectives’, </w:t>
      </w:r>
      <w:r>
        <w:rPr>
          <w:rStyle w:val="normaltextrun"/>
          <w:rFonts w:ascii="Arial" w:hAnsi="Arial" w:cs="Arial"/>
          <w:i/>
          <w:iCs/>
        </w:rPr>
        <w:t>British Educational Research Journal</w:t>
      </w:r>
      <w:r>
        <w:rPr>
          <w:rStyle w:val="normaltextrun"/>
          <w:rFonts w:ascii="Arial" w:hAnsi="Arial" w:cs="Arial"/>
        </w:rPr>
        <w:t xml:space="preserve">, 38(4), pp.635-654.  Available at: </w:t>
      </w:r>
      <w:hyperlink r:id="rId8" w:tgtFrame="_blank" w:history="1">
        <w:r>
          <w:rPr>
            <w:rStyle w:val="normaltextrun"/>
            <w:rFonts w:ascii="Arial" w:hAnsi="Arial" w:cs="Arial"/>
            <w:color w:val="0563C1"/>
            <w:u w:val="single"/>
          </w:rPr>
          <w:t>file:///C:/Users/anna/Downloads/cottle%202012%20Quality%20in%20early%20years%20settings.pdf</w:t>
        </w:r>
      </w:hyperlink>
      <w:r>
        <w:rPr>
          <w:rStyle w:val="normaltextrun"/>
          <w:rFonts w:ascii="Arial" w:hAnsi="Arial" w:cs="Arial"/>
        </w:rPr>
        <w:t xml:space="preserve"> (Accessed: 13</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5B6905BF"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1F1DAAC4" w14:textId="670E5D1B"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Eco Schools (No Date) How it works, Understanding Eco-Schools: a programme that has motivated and empowered young people to protect our planet since 1994.  Available at: </w:t>
      </w:r>
      <w:hyperlink r:id="rId9" w:tgtFrame="_blank" w:history="1">
        <w:r>
          <w:rPr>
            <w:rStyle w:val="normaltextrun"/>
            <w:rFonts w:ascii="Arial" w:hAnsi="Arial" w:cs="Arial"/>
            <w:color w:val="0563C1"/>
            <w:u w:val="single"/>
          </w:rPr>
          <w:t>https://www.eco-schools.org.uk/about/how-it-works/</w:t>
        </w:r>
      </w:hyperlink>
      <w:r>
        <w:rPr>
          <w:rStyle w:val="normaltextrun"/>
          <w:rFonts w:ascii="Arial" w:hAnsi="Arial" w:cs="Arial"/>
        </w:rPr>
        <w:t xml:space="preserve"> (Accessed: 5th March 2022).</w:t>
      </w:r>
      <w:r>
        <w:rPr>
          <w:rStyle w:val="eop"/>
          <w:rFonts w:ascii="Arial" w:hAnsi="Arial" w:cs="Arial"/>
        </w:rPr>
        <w:t> </w:t>
      </w:r>
    </w:p>
    <w:p w14:paraId="2D16C427"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502CDB0C"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Environment Ratings Scale Institute (No Date) </w:t>
      </w:r>
      <w:r>
        <w:rPr>
          <w:rStyle w:val="normaltextrun"/>
          <w:rFonts w:ascii="Arial" w:hAnsi="Arial" w:cs="Arial"/>
          <w:i/>
          <w:iCs/>
        </w:rPr>
        <w:t>ITERS-3 Additional notes</w:t>
      </w:r>
      <w:r>
        <w:rPr>
          <w:rStyle w:val="normaltextrun"/>
          <w:rFonts w:ascii="Arial" w:hAnsi="Arial" w:cs="Arial"/>
        </w:rPr>
        <w:t xml:space="preserve">.  Available at: </w:t>
      </w:r>
      <w:hyperlink r:id="rId10" w:tgtFrame="_blank" w:history="1">
        <w:r>
          <w:rPr>
            <w:rStyle w:val="normaltextrun"/>
            <w:rFonts w:ascii="Arial" w:hAnsi="Arial" w:cs="Arial"/>
            <w:color w:val="0563C1"/>
            <w:u w:val="single"/>
          </w:rPr>
          <w:t>https://ersi.info/PDF/NotesforClarification/ITERS-3%20Additional%20Notes_recent.pdf</w:t>
        </w:r>
      </w:hyperlink>
      <w:r>
        <w:rPr>
          <w:rStyle w:val="normaltextrun"/>
          <w:rFonts w:ascii="Arial" w:hAnsi="Arial" w:cs="Arial"/>
        </w:rPr>
        <w:t xml:space="preserve"> (Accessed: 13</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63DC3DE3" w14:textId="5D6FE2DC"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Frank Porter Graham Child Development Institute (No Date) </w:t>
      </w:r>
      <w:r>
        <w:rPr>
          <w:rStyle w:val="normaltextrun"/>
          <w:rFonts w:ascii="Arial" w:hAnsi="Arial" w:cs="Arial"/>
          <w:i/>
          <w:iCs/>
        </w:rPr>
        <w:t>Reliability and Validity of the ITERS –3</w:t>
      </w:r>
      <w:r>
        <w:rPr>
          <w:rStyle w:val="normaltextrun"/>
          <w:rFonts w:ascii="Arial" w:hAnsi="Arial" w:cs="Arial"/>
        </w:rPr>
        <w:t xml:space="preserve">.  Available at: </w:t>
      </w:r>
      <w:hyperlink r:id="rId11" w:tgtFrame="_blank" w:history="1">
        <w:r>
          <w:rPr>
            <w:rStyle w:val="normaltextrun"/>
            <w:rFonts w:ascii="Arial" w:hAnsi="Arial" w:cs="Arial"/>
            <w:color w:val="0563C1"/>
            <w:u w:val="single"/>
          </w:rPr>
          <w:t>https://ers.fpg.unc.edu/reliability-and-validity-iters-3%E2%84%A2</w:t>
        </w:r>
      </w:hyperlink>
      <w:r>
        <w:rPr>
          <w:rStyle w:val="normaltextrun"/>
          <w:rFonts w:ascii="Arial" w:hAnsi="Arial" w:cs="Arial"/>
        </w:rPr>
        <w:t xml:space="preserve"> (Accessed: 13</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285EF1D5"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133F2833" w14:textId="5D703F09"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lastRenderedPageBreak/>
        <w:t xml:space="preserve">Gough, A. (2020) ‘Transforming education through green schools: Trials, </w:t>
      </w:r>
      <w:proofErr w:type="gramStart"/>
      <w:r>
        <w:rPr>
          <w:rStyle w:val="normaltextrun"/>
          <w:rFonts w:ascii="Arial" w:hAnsi="Arial" w:cs="Arial"/>
        </w:rPr>
        <w:t>tribulations</w:t>
      </w:r>
      <w:proofErr w:type="gramEnd"/>
      <w:r>
        <w:rPr>
          <w:rStyle w:val="normaltextrun"/>
          <w:rFonts w:ascii="Arial" w:hAnsi="Arial" w:cs="Arial"/>
        </w:rPr>
        <w:t xml:space="preserve"> and tensions’, in Gough, A., Chi-Kin Lee, J. and Po Keung Tsang, E. (eds.) </w:t>
      </w:r>
      <w:r>
        <w:rPr>
          <w:rStyle w:val="normaltextrun"/>
          <w:rFonts w:ascii="Arial" w:hAnsi="Arial" w:cs="Arial"/>
          <w:i/>
          <w:iCs/>
        </w:rPr>
        <w:t>Green Schools Globally, Stories of Impact on Education for Sustainable development</w:t>
      </w:r>
      <w:r>
        <w:rPr>
          <w:rStyle w:val="normaltextrun"/>
          <w:rFonts w:ascii="Arial" w:hAnsi="Arial" w:cs="Arial"/>
        </w:rPr>
        <w:t xml:space="preserve">. Available at: </w:t>
      </w:r>
      <w:hyperlink r:id="rId12" w:anchor="fullTextFileContent" w:tgtFrame="_blank" w:history="1">
        <w:r>
          <w:rPr>
            <w:rStyle w:val="normaltextrun"/>
            <w:rFonts w:ascii="Arial" w:hAnsi="Arial" w:cs="Arial"/>
            <w:color w:val="0563C1"/>
            <w:u w:val="single"/>
          </w:rPr>
          <w:t>https://www.researchgate.net/publication/344007195_Green_Schools_Globally_Stories_of_Impact_on_Education_for_Sustainable_Development_Stories_of_Impact_on_Education_for_Sustainable_Development#fullTextFileContent</w:t>
        </w:r>
      </w:hyperlink>
      <w:r>
        <w:rPr>
          <w:rStyle w:val="normaltextrun"/>
          <w:rFonts w:ascii="Arial" w:hAnsi="Arial" w:cs="Arial"/>
        </w:rPr>
        <w:t xml:space="preserve"> (Accessed: 25</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362F2120"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78F5F43B" w14:textId="49168ED5"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Howard, S.J. </w:t>
      </w:r>
      <w:r>
        <w:rPr>
          <w:rStyle w:val="normaltextrun"/>
          <w:rFonts w:ascii="Arial" w:hAnsi="Arial" w:cs="Arial"/>
          <w:i/>
          <w:iCs/>
        </w:rPr>
        <w:t>et al</w:t>
      </w:r>
      <w:r>
        <w:rPr>
          <w:rStyle w:val="normaltextrun"/>
          <w:rFonts w:ascii="Arial" w:hAnsi="Arial" w:cs="Arial"/>
        </w:rPr>
        <w:t xml:space="preserve">. (2018) ‘Measuring interactional quality in pre-school settings: introduction and validation of the Sustained Shared Thinking and Emotional Wellbeing (SSTEW) scale’, </w:t>
      </w:r>
      <w:r>
        <w:rPr>
          <w:rStyle w:val="normaltextrun"/>
          <w:rFonts w:ascii="Arial" w:hAnsi="Arial" w:cs="Arial"/>
          <w:i/>
          <w:iCs/>
        </w:rPr>
        <w:t>Early Child Development and Care</w:t>
      </w:r>
      <w:r>
        <w:rPr>
          <w:rStyle w:val="normaltextrun"/>
          <w:rFonts w:ascii="Arial" w:hAnsi="Arial" w:cs="Arial"/>
        </w:rPr>
        <w:t xml:space="preserve">, pp. 1-14.  Available at: </w:t>
      </w:r>
      <w:hyperlink r:id="rId13" w:tgtFrame="_blank" w:history="1">
        <w:r>
          <w:rPr>
            <w:rStyle w:val="normaltextrun"/>
            <w:rFonts w:ascii="Arial" w:hAnsi="Arial" w:cs="Arial"/>
            <w:color w:val="0563C1"/>
            <w:u w:val="single"/>
          </w:rPr>
          <w:t>file:///C:/Users/anna/Downloads/MeasuringinteractionalqualityinpreschoolsettingsintroductionandvalidationoftheSustainedSharedThinkingandEmotionalWellbeingSST%20(1).pdf</w:t>
        </w:r>
      </w:hyperlink>
      <w:r>
        <w:rPr>
          <w:rStyle w:val="normaltextrun"/>
          <w:rFonts w:ascii="Arial" w:hAnsi="Arial" w:cs="Arial"/>
        </w:rPr>
        <w:t xml:space="preserve"> (Accessed: 25</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017262CA"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0EA7751F" w14:textId="1C4497F5"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Li, Y. (2020) ‘Teachers in Wales trained to bring Eco-schools into Primary Education’, </w:t>
      </w:r>
      <w:r>
        <w:rPr>
          <w:rStyle w:val="normaltextrun"/>
          <w:rFonts w:ascii="Arial" w:hAnsi="Arial" w:cs="Arial"/>
          <w:i/>
          <w:iCs/>
        </w:rPr>
        <w:t>Inter Cardiff,</w:t>
      </w:r>
      <w:r>
        <w:rPr>
          <w:rStyle w:val="normaltextrun"/>
          <w:rFonts w:ascii="Arial" w:hAnsi="Arial" w:cs="Arial"/>
        </w:rPr>
        <w:t xml:space="preserve"> 6</w:t>
      </w:r>
      <w:r>
        <w:rPr>
          <w:rStyle w:val="normaltextrun"/>
          <w:rFonts w:ascii="Arial" w:hAnsi="Arial" w:cs="Arial"/>
          <w:sz w:val="19"/>
          <w:szCs w:val="19"/>
          <w:vertAlign w:val="superscript"/>
        </w:rPr>
        <w:t>th</w:t>
      </w:r>
      <w:r>
        <w:rPr>
          <w:rStyle w:val="normaltextrun"/>
          <w:rFonts w:ascii="Arial" w:hAnsi="Arial" w:cs="Arial"/>
        </w:rPr>
        <w:t xml:space="preserve"> February. Available at: </w:t>
      </w:r>
      <w:hyperlink r:id="rId14" w:tgtFrame="_blank" w:history="1">
        <w:r>
          <w:rPr>
            <w:rStyle w:val="normaltextrun"/>
            <w:rFonts w:ascii="Arial" w:hAnsi="Arial" w:cs="Arial"/>
            <w:color w:val="0563C1"/>
            <w:u w:val="single"/>
          </w:rPr>
          <w:t>https://cardiffjournalism.co.uk/intercardiff/science-environment/teachers-in-wales-trained-to-bring-eco-schools-into-primary-education</w:t>
        </w:r>
      </w:hyperlink>
      <w:r>
        <w:rPr>
          <w:rStyle w:val="normaltextrun"/>
          <w:rFonts w:ascii="Arial" w:hAnsi="Arial" w:cs="Arial"/>
        </w:rPr>
        <w:t xml:space="preserve"> (Accessed: 25</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0E864ACE"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4944D923" w14:textId="50F073AD"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proofErr w:type="spellStart"/>
      <w:r>
        <w:rPr>
          <w:rStyle w:val="normaltextrun"/>
          <w:rFonts w:ascii="Arial" w:hAnsi="Arial" w:cs="Arial"/>
        </w:rPr>
        <w:t>Lysgaard</w:t>
      </w:r>
      <w:proofErr w:type="spellEnd"/>
      <w:r>
        <w:rPr>
          <w:rStyle w:val="normaltextrun"/>
          <w:rFonts w:ascii="Arial" w:hAnsi="Arial" w:cs="Arial"/>
        </w:rPr>
        <w:t xml:space="preserve">, J.A. and </w:t>
      </w:r>
      <w:proofErr w:type="spellStart"/>
      <w:r>
        <w:rPr>
          <w:rStyle w:val="normaltextrun"/>
          <w:rFonts w:ascii="Arial" w:hAnsi="Arial" w:cs="Arial"/>
        </w:rPr>
        <w:t>Simovska</w:t>
      </w:r>
      <w:proofErr w:type="spellEnd"/>
      <w:r>
        <w:rPr>
          <w:rStyle w:val="normaltextrun"/>
          <w:rFonts w:ascii="Arial" w:hAnsi="Arial" w:cs="Arial"/>
        </w:rPr>
        <w:t xml:space="preserve">, V. (2015) ‘The significance of ‘participation’ as an educational ideal in education for sustainable development and health education in schools’, </w:t>
      </w:r>
      <w:r>
        <w:rPr>
          <w:rStyle w:val="normaltextrun"/>
          <w:rFonts w:ascii="Arial" w:hAnsi="Arial" w:cs="Arial"/>
          <w:i/>
          <w:iCs/>
        </w:rPr>
        <w:t>Environmental Education Research</w:t>
      </w:r>
      <w:r>
        <w:rPr>
          <w:rStyle w:val="normaltextrun"/>
          <w:rFonts w:ascii="Arial" w:hAnsi="Arial" w:cs="Arial"/>
        </w:rPr>
        <w:t xml:space="preserve">, pp. 1-18. Available at: </w:t>
      </w:r>
      <w:hyperlink r:id="rId15" w:tgtFrame="_blank" w:history="1">
        <w:r>
          <w:rPr>
            <w:rStyle w:val="normaltextrun"/>
            <w:rFonts w:ascii="Arial" w:hAnsi="Arial" w:cs="Arial"/>
            <w:color w:val="0563C1"/>
            <w:u w:val="single"/>
          </w:rPr>
          <w:t>file:///C:/Users/anna/OneDrive/Desktop/Leadership%20of%20systems%206008/The%20significance%20of%20participation%20as%20an%20educational%20ideal%20in%20education%20for%20sustainable%20development%20and%20health%20education%20in%20schools.pdf</w:t>
        </w:r>
      </w:hyperlink>
      <w:r>
        <w:rPr>
          <w:rStyle w:val="normaltextrun"/>
          <w:rFonts w:ascii="Arial" w:hAnsi="Arial" w:cs="Arial"/>
        </w:rPr>
        <w:t xml:space="preserve"> (Accessed: 26</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339283D6"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714AFA5D"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Martin, J., </w:t>
      </w:r>
      <w:proofErr w:type="spellStart"/>
      <w:r>
        <w:rPr>
          <w:rStyle w:val="normaltextrun"/>
          <w:rFonts w:ascii="Arial" w:hAnsi="Arial" w:cs="Arial"/>
        </w:rPr>
        <w:t>Elg</w:t>
      </w:r>
      <w:proofErr w:type="spellEnd"/>
      <w:r>
        <w:rPr>
          <w:rStyle w:val="normaltextrun"/>
          <w:rFonts w:ascii="Arial" w:hAnsi="Arial" w:cs="Arial"/>
        </w:rPr>
        <w:t xml:space="preserve">, M. and </w:t>
      </w:r>
      <w:proofErr w:type="spellStart"/>
      <w:r>
        <w:rPr>
          <w:rStyle w:val="normaltextrun"/>
          <w:rFonts w:ascii="Arial" w:hAnsi="Arial" w:cs="Arial"/>
        </w:rPr>
        <w:t>Gremyr</w:t>
      </w:r>
      <w:proofErr w:type="spellEnd"/>
      <w:r>
        <w:rPr>
          <w:rStyle w:val="normaltextrun"/>
          <w:rFonts w:ascii="Arial" w:hAnsi="Arial" w:cs="Arial"/>
        </w:rPr>
        <w:t xml:space="preserve">, I. (2020) ‘The Many Meanings of Quality: Towards a Definition in Support of Sustainable Operations’, </w:t>
      </w:r>
      <w:r>
        <w:rPr>
          <w:rStyle w:val="normaltextrun"/>
          <w:rFonts w:ascii="Arial" w:hAnsi="Arial" w:cs="Arial"/>
          <w:i/>
          <w:iCs/>
        </w:rPr>
        <w:t>Total Quality Management and Business Excellence</w:t>
      </w:r>
      <w:r>
        <w:rPr>
          <w:rStyle w:val="normaltextrun"/>
          <w:rFonts w:ascii="Arial" w:hAnsi="Arial" w:cs="Arial"/>
        </w:rPr>
        <w:t xml:space="preserve">, pp.1-11.  Available at: </w:t>
      </w:r>
      <w:hyperlink r:id="rId16" w:tgtFrame="_blank" w:history="1">
        <w:r>
          <w:rPr>
            <w:rStyle w:val="normaltextrun"/>
            <w:rFonts w:ascii="Arial" w:hAnsi="Arial" w:cs="Arial"/>
            <w:color w:val="0563C1"/>
            <w:u w:val="single"/>
          </w:rPr>
          <w:t>https://www.tandfonline.com/doi/pdf/10.1080/14783363.2020.1844564?needAccess=true</w:t>
        </w:r>
      </w:hyperlink>
      <w:r>
        <w:rPr>
          <w:rStyle w:val="normaltextrun"/>
          <w:rFonts w:ascii="Arial" w:hAnsi="Arial" w:cs="Arial"/>
        </w:rPr>
        <w:t xml:space="preserve"> (Accessed: 13</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6473BC24" w14:textId="16D86B95"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proofErr w:type="spellStart"/>
      <w:r>
        <w:rPr>
          <w:rStyle w:val="normaltextrun"/>
          <w:rFonts w:ascii="Arial" w:hAnsi="Arial" w:cs="Arial"/>
        </w:rPr>
        <w:lastRenderedPageBreak/>
        <w:t>Melhuish</w:t>
      </w:r>
      <w:proofErr w:type="spellEnd"/>
      <w:r>
        <w:rPr>
          <w:rStyle w:val="normaltextrun"/>
          <w:rFonts w:ascii="Arial" w:hAnsi="Arial" w:cs="Arial"/>
        </w:rPr>
        <w:t xml:space="preserve">, E. </w:t>
      </w:r>
      <w:r>
        <w:rPr>
          <w:rStyle w:val="normaltextrun"/>
          <w:rFonts w:ascii="Arial" w:hAnsi="Arial" w:cs="Arial"/>
          <w:i/>
          <w:iCs/>
        </w:rPr>
        <w:t>et al</w:t>
      </w:r>
      <w:r>
        <w:rPr>
          <w:rStyle w:val="normaltextrun"/>
          <w:rFonts w:ascii="Arial" w:hAnsi="Arial" w:cs="Arial"/>
        </w:rPr>
        <w:t xml:space="preserve">. (2015) </w:t>
      </w:r>
      <w:r>
        <w:rPr>
          <w:rStyle w:val="normaltextrun"/>
          <w:rFonts w:ascii="Arial" w:hAnsi="Arial" w:cs="Arial"/>
          <w:i/>
          <w:iCs/>
        </w:rPr>
        <w:t>A review of research on the effects of Early Childhood Education and Care (ECEC) upon child development</w:t>
      </w:r>
      <w:r>
        <w:rPr>
          <w:rStyle w:val="normaltextrun"/>
          <w:rFonts w:ascii="Arial" w:hAnsi="Arial" w:cs="Arial"/>
        </w:rPr>
        <w:t xml:space="preserve">. Available at: </w:t>
      </w:r>
      <w:hyperlink r:id="rId17" w:tgtFrame="_blank" w:history="1">
        <w:r>
          <w:rPr>
            <w:rStyle w:val="normaltextrun"/>
            <w:rFonts w:ascii="Arial" w:hAnsi="Arial" w:cs="Arial"/>
            <w:color w:val="0563C1"/>
            <w:u w:val="single"/>
          </w:rPr>
          <w:t>https://ecec-care.org/fileadmin/careproject/Publications/reports/new_version_CARE_WP4_D4_1_Review_on_the_effects_of_ECEC.pdf</w:t>
        </w:r>
      </w:hyperlink>
      <w:r>
        <w:rPr>
          <w:rStyle w:val="normaltextrun"/>
          <w:rFonts w:ascii="Arial" w:hAnsi="Arial" w:cs="Arial"/>
        </w:rPr>
        <w:t xml:space="preserve"> (Accessed: 22</w:t>
      </w:r>
      <w:r>
        <w:rPr>
          <w:rStyle w:val="normaltextrun"/>
          <w:rFonts w:ascii="Arial" w:hAnsi="Arial" w:cs="Arial"/>
          <w:sz w:val="19"/>
          <w:szCs w:val="19"/>
          <w:vertAlign w:val="superscript"/>
        </w:rPr>
        <w:t>nd</w:t>
      </w:r>
      <w:r>
        <w:rPr>
          <w:rStyle w:val="normaltextrun"/>
          <w:rFonts w:ascii="Arial" w:hAnsi="Arial" w:cs="Arial"/>
        </w:rPr>
        <w:t xml:space="preserve"> February 2022).</w:t>
      </w:r>
      <w:r>
        <w:rPr>
          <w:rStyle w:val="eop"/>
          <w:rFonts w:ascii="Arial" w:hAnsi="Arial" w:cs="Arial"/>
        </w:rPr>
        <w:t> </w:t>
      </w:r>
    </w:p>
    <w:p w14:paraId="07A3E782"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4705A2BF" w14:textId="35F5186E"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Moss, P. (2016) ‘Why can’t we get beyond quality?’, </w:t>
      </w:r>
      <w:r>
        <w:rPr>
          <w:rStyle w:val="normaltextrun"/>
          <w:rFonts w:ascii="Arial" w:hAnsi="Arial" w:cs="Arial"/>
          <w:i/>
          <w:iCs/>
        </w:rPr>
        <w:t>Contemporary Issues in Early Childhood</w:t>
      </w:r>
      <w:r>
        <w:rPr>
          <w:rStyle w:val="normaltextrun"/>
          <w:rFonts w:ascii="Arial" w:hAnsi="Arial" w:cs="Arial"/>
        </w:rPr>
        <w:t xml:space="preserve">, 17(1), pp. 8-15.  Available at: </w:t>
      </w:r>
      <w:hyperlink r:id="rId18" w:tgtFrame="_blank" w:history="1">
        <w:r>
          <w:rPr>
            <w:rStyle w:val="normaltextrun"/>
            <w:rFonts w:ascii="Arial" w:hAnsi="Arial" w:cs="Arial"/>
            <w:color w:val="0563C1"/>
            <w:u w:val="single"/>
          </w:rPr>
          <w:t>https://moodle.uwtsd.ac.uk/pluginfile.php/561200/mod_resource/content/1/Peter%20Moss%20-%20Why%20cant%20we%20get%20beyond%20quality?redirect=1</w:t>
        </w:r>
      </w:hyperlink>
      <w:r>
        <w:rPr>
          <w:rStyle w:val="normaltextrun"/>
          <w:rFonts w:ascii="Arial" w:hAnsi="Arial" w:cs="Arial"/>
        </w:rPr>
        <w:t xml:space="preserve"> (Accessed: 30</w:t>
      </w:r>
      <w:r>
        <w:rPr>
          <w:rStyle w:val="normaltextrun"/>
          <w:rFonts w:ascii="Arial" w:hAnsi="Arial" w:cs="Arial"/>
          <w:sz w:val="19"/>
          <w:szCs w:val="19"/>
          <w:vertAlign w:val="superscript"/>
        </w:rPr>
        <w:t>th</w:t>
      </w:r>
      <w:r>
        <w:rPr>
          <w:rStyle w:val="normaltextrun"/>
          <w:rFonts w:ascii="Arial" w:hAnsi="Arial" w:cs="Arial"/>
        </w:rPr>
        <w:t xml:space="preserve"> January 2022).</w:t>
      </w:r>
      <w:r>
        <w:rPr>
          <w:rStyle w:val="eop"/>
          <w:rFonts w:ascii="Arial" w:hAnsi="Arial" w:cs="Arial"/>
        </w:rPr>
        <w:t> </w:t>
      </w:r>
    </w:p>
    <w:p w14:paraId="16B70244"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3E4141EB" w14:textId="05DE9711"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proofErr w:type="spellStart"/>
      <w:r>
        <w:rPr>
          <w:rStyle w:val="normaltextrun"/>
          <w:rFonts w:ascii="Arial" w:hAnsi="Arial" w:cs="Arial"/>
        </w:rPr>
        <w:t>Motiejunaite</w:t>
      </w:r>
      <w:proofErr w:type="spellEnd"/>
      <w:r>
        <w:rPr>
          <w:rStyle w:val="normaltextrun"/>
          <w:rFonts w:ascii="Arial" w:hAnsi="Arial" w:cs="Arial"/>
        </w:rPr>
        <w:t xml:space="preserve">, A. (2021) ‘Access and quality of early childhood education and care in Europe: an overview of policies and current situation’, </w:t>
      </w:r>
      <w:r>
        <w:rPr>
          <w:rStyle w:val="normaltextrun"/>
          <w:rFonts w:ascii="Arial" w:hAnsi="Arial" w:cs="Arial"/>
          <w:i/>
          <w:iCs/>
        </w:rPr>
        <w:t>Open Journal of IUL University</w:t>
      </w:r>
      <w:r>
        <w:rPr>
          <w:rStyle w:val="normaltextrun"/>
          <w:rFonts w:ascii="Arial" w:hAnsi="Arial" w:cs="Arial"/>
        </w:rPr>
        <w:t xml:space="preserve">, 2(4), pp. 65-80.  Available at: </w:t>
      </w:r>
      <w:hyperlink r:id="rId19" w:tgtFrame="_blank" w:history="1">
        <w:r>
          <w:rPr>
            <w:rStyle w:val="normaltextrun"/>
            <w:rFonts w:ascii="Arial" w:hAnsi="Arial" w:cs="Arial"/>
            <w:color w:val="0563C1"/>
            <w:u w:val="single"/>
          </w:rPr>
          <w:t>file:///C:/Users/anna/Downloads/190-ArticleText-1067-1-10-20211222.pdf</w:t>
        </w:r>
      </w:hyperlink>
      <w:r>
        <w:rPr>
          <w:rStyle w:val="normaltextrun"/>
          <w:rFonts w:ascii="Arial" w:hAnsi="Arial" w:cs="Arial"/>
        </w:rPr>
        <w:t xml:space="preserve"> (Accessed: 29</w:t>
      </w:r>
      <w:r>
        <w:rPr>
          <w:rStyle w:val="normaltextrun"/>
          <w:rFonts w:ascii="Arial" w:hAnsi="Arial" w:cs="Arial"/>
          <w:sz w:val="19"/>
          <w:szCs w:val="19"/>
          <w:vertAlign w:val="superscript"/>
        </w:rPr>
        <w:t>th</w:t>
      </w:r>
      <w:r>
        <w:rPr>
          <w:rStyle w:val="normaltextrun"/>
          <w:rFonts w:ascii="Arial" w:hAnsi="Arial" w:cs="Arial"/>
        </w:rPr>
        <w:t xml:space="preserve"> March 2022).</w:t>
      </w:r>
      <w:r>
        <w:rPr>
          <w:rStyle w:val="eop"/>
          <w:rFonts w:ascii="Arial" w:hAnsi="Arial" w:cs="Arial"/>
        </w:rPr>
        <w:t> </w:t>
      </w:r>
    </w:p>
    <w:p w14:paraId="475608AB"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688AA79D" w14:textId="4A976961"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proofErr w:type="spellStart"/>
      <w:r>
        <w:rPr>
          <w:rStyle w:val="normaltextrun"/>
          <w:rFonts w:ascii="Arial" w:hAnsi="Arial" w:cs="Arial"/>
        </w:rPr>
        <w:t>Neaum</w:t>
      </w:r>
      <w:proofErr w:type="spellEnd"/>
      <w:r>
        <w:rPr>
          <w:rStyle w:val="normaltextrun"/>
          <w:rFonts w:ascii="Arial" w:hAnsi="Arial" w:cs="Arial"/>
        </w:rPr>
        <w:t xml:space="preserve">, S. (2016) ‘School readiness and pedagogies of Competence and Performance: theorising the troubled relationship between early years and early years policy’, </w:t>
      </w:r>
      <w:r>
        <w:rPr>
          <w:rStyle w:val="normaltextrun"/>
          <w:rFonts w:ascii="Arial" w:hAnsi="Arial" w:cs="Arial"/>
          <w:i/>
          <w:iCs/>
        </w:rPr>
        <w:t>International Journal of Early Years Education</w:t>
      </w:r>
      <w:r>
        <w:rPr>
          <w:rStyle w:val="normaltextrun"/>
          <w:rFonts w:ascii="Arial" w:hAnsi="Arial" w:cs="Arial"/>
        </w:rPr>
        <w:t xml:space="preserve">, 24(3), pp. 239-253.  Available at: </w:t>
      </w:r>
      <w:hyperlink r:id="rId20" w:tgtFrame="_blank" w:history="1">
        <w:r>
          <w:rPr>
            <w:rStyle w:val="normaltextrun"/>
            <w:rFonts w:ascii="Arial" w:hAnsi="Arial" w:cs="Arial"/>
            <w:color w:val="0563C1"/>
            <w:u w:val="single"/>
          </w:rPr>
          <w:t>file:///C:/Users/anna/OneDrive/Desktop/Leadership%20of%20systems%206008/ContentServer%20Neaum%20S%202016.pdf</w:t>
        </w:r>
      </w:hyperlink>
      <w:r>
        <w:rPr>
          <w:rStyle w:val="normaltextrun"/>
          <w:rFonts w:ascii="Arial" w:hAnsi="Arial" w:cs="Arial"/>
        </w:rPr>
        <w:t xml:space="preserve"> (Accessed: 24</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2DB27F3D"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2A4D2AAC" w14:textId="33C80833"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Nutbrown, C. (2012) </w:t>
      </w:r>
      <w:r>
        <w:rPr>
          <w:rStyle w:val="normaltextrun"/>
          <w:rFonts w:ascii="Arial" w:hAnsi="Arial" w:cs="Arial"/>
          <w:i/>
          <w:iCs/>
        </w:rPr>
        <w:t>Foundations for Quality, The Independent Review of Early Education and Childcare Qualifications, Final Report</w:t>
      </w:r>
      <w:r>
        <w:rPr>
          <w:rStyle w:val="normaltextrun"/>
          <w:rFonts w:ascii="Arial" w:hAnsi="Arial" w:cs="Arial"/>
        </w:rPr>
        <w:t xml:space="preserve">.  Available at: </w:t>
      </w:r>
      <w:hyperlink r:id="rId21" w:tgtFrame="_blank" w:history="1">
        <w:r>
          <w:rPr>
            <w:rStyle w:val="normaltextrun"/>
            <w:rFonts w:ascii="Arial" w:hAnsi="Arial" w:cs="Arial"/>
            <w:color w:val="0563C1"/>
            <w:u w:val="single"/>
          </w:rPr>
          <w:t>https://assets.publishing.service.gov.uk/government/uploads/system/uploads/attachment_data/file/175463/Nutbrown-Review.pdf</w:t>
        </w:r>
      </w:hyperlink>
      <w:r>
        <w:rPr>
          <w:rStyle w:val="normaltextrun"/>
          <w:rFonts w:ascii="Arial" w:hAnsi="Arial" w:cs="Arial"/>
        </w:rPr>
        <w:t xml:space="preserve"> (Accessed: 20</w:t>
      </w:r>
      <w:r>
        <w:rPr>
          <w:rStyle w:val="normaltextrun"/>
          <w:rFonts w:ascii="Arial" w:hAnsi="Arial" w:cs="Arial"/>
          <w:sz w:val="19"/>
          <w:szCs w:val="19"/>
          <w:vertAlign w:val="superscript"/>
        </w:rPr>
        <w:t>th</w:t>
      </w:r>
      <w:r>
        <w:rPr>
          <w:rStyle w:val="normaltextrun"/>
          <w:rFonts w:ascii="Arial" w:hAnsi="Arial" w:cs="Arial"/>
        </w:rPr>
        <w:t xml:space="preserve"> February 2022).  </w:t>
      </w:r>
      <w:r>
        <w:rPr>
          <w:rStyle w:val="eop"/>
          <w:rFonts w:ascii="Arial" w:hAnsi="Arial" w:cs="Arial"/>
        </w:rPr>
        <w:t> </w:t>
      </w:r>
    </w:p>
    <w:p w14:paraId="1BEF597B"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6D6ACCE4" w14:textId="48488C10"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Organisation for Economic Co-operation and Development (OECD) (2014) </w:t>
      </w:r>
      <w:r>
        <w:rPr>
          <w:rStyle w:val="normaltextrun"/>
          <w:rFonts w:ascii="Arial" w:hAnsi="Arial" w:cs="Arial"/>
          <w:i/>
          <w:iCs/>
        </w:rPr>
        <w:t>Improving Schools in Wales: an OECD Perspective</w:t>
      </w:r>
      <w:r>
        <w:rPr>
          <w:rStyle w:val="normaltextrun"/>
          <w:rFonts w:ascii="Arial" w:hAnsi="Arial" w:cs="Arial"/>
        </w:rPr>
        <w:t xml:space="preserve">.  Available at: </w:t>
      </w:r>
      <w:hyperlink r:id="rId22" w:tgtFrame="_blank" w:history="1">
        <w:r>
          <w:rPr>
            <w:rStyle w:val="normaltextrun"/>
            <w:rFonts w:ascii="Arial" w:hAnsi="Arial" w:cs="Arial"/>
            <w:color w:val="0563C1"/>
            <w:u w:val="single"/>
          </w:rPr>
          <w:t>https://www.oecd.org/education/Improving-schools-in-Wales.pdf</w:t>
        </w:r>
      </w:hyperlink>
      <w:r>
        <w:rPr>
          <w:rStyle w:val="normaltextrun"/>
          <w:rFonts w:ascii="Arial" w:hAnsi="Arial" w:cs="Arial"/>
        </w:rPr>
        <w:t xml:space="preserve"> (Accessed: 24</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22322D7D"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354340D0" w14:textId="7A07C88F"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lastRenderedPageBreak/>
        <w:t xml:space="preserve">Organisation for Economic Co-operation and Development (OECD) (2015) </w:t>
      </w:r>
      <w:r>
        <w:rPr>
          <w:rStyle w:val="normaltextrun"/>
          <w:rFonts w:ascii="Arial" w:hAnsi="Arial" w:cs="Arial"/>
          <w:i/>
          <w:iCs/>
        </w:rPr>
        <w:t>Early Childhood Education and Care Pedagogy Review, England</w:t>
      </w:r>
      <w:r>
        <w:rPr>
          <w:rStyle w:val="normaltextrun"/>
          <w:rFonts w:ascii="Arial" w:hAnsi="Arial" w:cs="Arial"/>
        </w:rPr>
        <w:t xml:space="preserve">.  Available at: </w:t>
      </w:r>
      <w:hyperlink r:id="rId23" w:tgtFrame="_blank" w:history="1">
        <w:r>
          <w:rPr>
            <w:rStyle w:val="normaltextrun"/>
            <w:rFonts w:ascii="Arial" w:hAnsi="Arial" w:cs="Arial"/>
            <w:color w:val="0563C1"/>
            <w:u w:val="single"/>
          </w:rPr>
          <w:t>https://www.oecd.org/education/school/early-childhood-education-and-care-pedagogy-review-england.pdf</w:t>
        </w:r>
      </w:hyperlink>
      <w:r>
        <w:rPr>
          <w:rStyle w:val="normaltextrun"/>
          <w:rFonts w:ascii="Arial" w:hAnsi="Arial" w:cs="Arial"/>
        </w:rPr>
        <w:t xml:space="preserve"> (Accessed: 3</w:t>
      </w:r>
      <w:r>
        <w:rPr>
          <w:rStyle w:val="normaltextrun"/>
          <w:rFonts w:ascii="Arial" w:hAnsi="Arial" w:cs="Arial"/>
          <w:sz w:val="19"/>
          <w:szCs w:val="19"/>
          <w:vertAlign w:val="superscript"/>
        </w:rPr>
        <w:t>rd</w:t>
      </w:r>
      <w:r>
        <w:rPr>
          <w:rStyle w:val="normaltextrun"/>
          <w:rFonts w:ascii="Arial" w:hAnsi="Arial" w:cs="Arial"/>
        </w:rPr>
        <w:t xml:space="preserve"> March 2022).</w:t>
      </w:r>
      <w:r>
        <w:rPr>
          <w:rStyle w:val="eop"/>
          <w:rFonts w:ascii="Arial" w:hAnsi="Arial" w:cs="Arial"/>
        </w:rPr>
        <w:t> </w:t>
      </w:r>
    </w:p>
    <w:p w14:paraId="17A5FFFA"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701A3A4F" w14:textId="5659CE32"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Organisation for Economic Co-operation and Development (OECD) (2019) </w:t>
      </w:r>
      <w:r>
        <w:rPr>
          <w:rStyle w:val="normaltextrun"/>
          <w:rFonts w:ascii="Arial" w:hAnsi="Arial" w:cs="Arial"/>
          <w:i/>
          <w:iCs/>
        </w:rPr>
        <w:t>Leadership for Quality Early Childhood Education and Care</w:t>
      </w:r>
      <w:r>
        <w:rPr>
          <w:rStyle w:val="normaltextrun"/>
          <w:rFonts w:ascii="Arial" w:hAnsi="Arial" w:cs="Arial"/>
        </w:rPr>
        <w:t xml:space="preserve">.  Available at: </w:t>
      </w:r>
      <w:hyperlink r:id="rId24" w:tgtFrame="_blank" w:history="1">
        <w:r>
          <w:rPr>
            <w:rStyle w:val="normaltextrun"/>
            <w:rFonts w:ascii="Arial" w:hAnsi="Arial" w:cs="Arial"/>
            <w:color w:val="0563C1"/>
            <w:u w:val="single"/>
          </w:rPr>
          <w:t>https://www.oecd.org/officialdocuments/publicdisplaydocumentpdf/?cote=EDU/WKP%282019%2919&amp;docLanguage=En</w:t>
        </w:r>
      </w:hyperlink>
      <w:r>
        <w:rPr>
          <w:rStyle w:val="normaltextrun"/>
          <w:rFonts w:ascii="Arial" w:hAnsi="Arial" w:cs="Arial"/>
        </w:rPr>
        <w:t xml:space="preserve"> (Accessed: 12</w:t>
      </w:r>
      <w:r>
        <w:rPr>
          <w:rStyle w:val="normaltextrun"/>
          <w:rFonts w:ascii="Arial" w:hAnsi="Arial" w:cs="Arial"/>
          <w:sz w:val="19"/>
          <w:szCs w:val="19"/>
          <w:vertAlign w:val="superscript"/>
        </w:rPr>
        <w:t>th</w:t>
      </w:r>
      <w:r>
        <w:rPr>
          <w:rStyle w:val="normaltextrun"/>
          <w:rFonts w:ascii="Arial" w:hAnsi="Arial" w:cs="Arial"/>
        </w:rPr>
        <w:t xml:space="preserve"> March 2022).</w:t>
      </w:r>
      <w:r>
        <w:rPr>
          <w:rStyle w:val="eop"/>
          <w:rFonts w:ascii="Arial" w:hAnsi="Arial" w:cs="Arial"/>
        </w:rPr>
        <w:t> </w:t>
      </w:r>
    </w:p>
    <w:p w14:paraId="4E482CBB"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393BE53B" w14:textId="41E8D03C"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PACEY (2018) </w:t>
      </w:r>
      <w:r>
        <w:rPr>
          <w:rStyle w:val="normaltextrun"/>
          <w:rFonts w:ascii="Arial" w:hAnsi="Arial" w:cs="Arial"/>
          <w:i/>
          <w:iCs/>
        </w:rPr>
        <w:t>Building Blocks 2018, A report on the state of the childcare and early years sector in Wales</w:t>
      </w:r>
      <w:r>
        <w:rPr>
          <w:rStyle w:val="normaltextrun"/>
          <w:rFonts w:ascii="Arial" w:hAnsi="Arial" w:cs="Arial"/>
        </w:rPr>
        <w:t xml:space="preserve">.  Available at: </w:t>
      </w:r>
      <w:hyperlink r:id="rId25" w:tgtFrame="_blank" w:history="1">
        <w:r>
          <w:rPr>
            <w:rStyle w:val="normaltextrun"/>
            <w:rFonts w:ascii="Arial" w:hAnsi="Arial" w:cs="Arial"/>
            <w:color w:val="0563C1"/>
            <w:u w:val="single"/>
          </w:rPr>
          <w:t>file:///C:/Users/anna/Downloads/Building-Blocks-2018-WALES-FINAL-03-08-18.pdf</w:t>
        </w:r>
      </w:hyperlink>
      <w:r>
        <w:rPr>
          <w:rStyle w:val="normaltextrun"/>
          <w:rFonts w:ascii="Arial" w:hAnsi="Arial" w:cs="Arial"/>
        </w:rPr>
        <w:t xml:space="preserve"> (Accessed: 13</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1B896085"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49D5DE14" w14:textId="0048962D"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Pascal, C. and Bertram, T. (2018) ‘Effective Early Learning: A Praxeological and Participatory Approach to Evaluating and Improving Quality in Early Childhood Education’, </w:t>
      </w:r>
      <w:proofErr w:type="spellStart"/>
      <w:r>
        <w:rPr>
          <w:rStyle w:val="normaltextrun"/>
          <w:rFonts w:ascii="Arial" w:hAnsi="Arial" w:cs="Arial"/>
          <w:i/>
          <w:iCs/>
        </w:rPr>
        <w:t>Revista</w:t>
      </w:r>
      <w:proofErr w:type="spellEnd"/>
      <w:r>
        <w:rPr>
          <w:rStyle w:val="normaltextrun"/>
          <w:rFonts w:ascii="Arial" w:hAnsi="Arial" w:cs="Arial"/>
          <w:i/>
          <w:iCs/>
        </w:rPr>
        <w:t xml:space="preserve"> da FAEEBA – Education and Contemporary</w:t>
      </w:r>
      <w:r>
        <w:rPr>
          <w:rStyle w:val="normaltextrun"/>
          <w:rFonts w:ascii="Arial" w:hAnsi="Arial" w:cs="Arial"/>
        </w:rPr>
        <w:t xml:space="preserve">, 27(51), pp.105-120.  Available at: </w:t>
      </w:r>
      <w:hyperlink r:id="rId26" w:tgtFrame="_blank" w:history="1">
        <w:r>
          <w:rPr>
            <w:rStyle w:val="normaltextrun"/>
            <w:rFonts w:ascii="Arial" w:hAnsi="Arial" w:cs="Arial"/>
            <w:color w:val="0563C1"/>
            <w:u w:val="single"/>
          </w:rPr>
          <w:t>https://wlv.openrepository.com/bitstream/handle/2436/622860/Pascal_Bertram_Effective_early_learning_2018.pdf?sequence=6&amp;isAllowed=y</w:t>
        </w:r>
      </w:hyperlink>
      <w:r>
        <w:rPr>
          <w:rStyle w:val="normaltextrun"/>
          <w:rFonts w:ascii="Arial" w:hAnsi="Arial" w:cs="Arial"/>
        </w:rPr>
        <w:t xml:space="preserve"> (Accessed: 24</w:t>
      </w:r>
      <w:r>
        <w:rPr>
          <w:rStyle w:val="normaltextrun"/>
          <w:rFonts w:ascii="Arial" w:hAnsi="Arial" w:cs="Arial"/>
          <w:sz w:val="19"/>
          <w:szCs w:val="19"/>
          <w:vertAlign w:val="superscript"/>
        </w:rPr>
        <w:t>th</w:t>
      </w:r>
      <w:r>
        <w:rPr>
          <w:rStyle w:val="normaltextrun"/>
          <w:rFonts w:ascii="Arial" w:hAnsi="Arial" w:cs="Arial"/>
        </w:rPr>
        <w:t xml:space="preserve"> February 2022). </w:t>
      </w:r>
      <w:r>
        <w:rPr>
          <w:rStyle w:val="eop"/>
          <w:rFonts w:ascii="Arial" w:hAnsi="Arial" w:cs="Arial"/>
        </w:rPr>
        <w:t> </w:t>
      </w:r>
    </w:p>
    <w:p w14:paraId="7BB5F73D"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2CB57058" w14:textId="0EDAD687"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proofErr w:type="spellStart"/>
      <w:r>
        <w:rPr>
          <w:rStyle w:val="normaltextrun"/>
          <w:rFonts w:ascii="Arial" w:hAnsi="Arial" w:cs="Arial"/>
        </w:rPr>
        <w:t>Rentzou</w:t>
      </w:r>
      <w:proofErr w:type="spellEnd"/>
      <w:r>
        <w:rPr>
          <w:rStyle w:val="normaltextrun"/>
          <w:rFonts w:ascii="Arial" w:hAnsi="Arial" w:cs="Arial"/>
        </w:rPr>
        <w:t xml:space="preserve">, K. and </w:t>
      </w:r>
      <w:proofErr w:type="spellStart"/>
      <w:r>
        <w:rPr>
          <w:rStyle w:val="normaltextrun"/>
          <w:rFonts w:ascii="Arial" w:hAnsi="Arial" w:cs="Arial"/>
        </w:rPr>
        <w:t>Sakellariou</w:t>
      </w:r>
      <w:proofErr w:type="spellEnd"/>
      <w:r>
        <w:rPr>
          <w:rStyle w:val="normaltextrun"/>
          <w:rFonts w:ascii="Arial" w:hAnsi="Arial" w:cs="Arial"/>
        </w:rPr>
        <w:t xml:space="preserve">, M. (2013) ‘Researcher’s and Parents’ Perspectives on Quality of Care and Education’, </w:t>
      </w:r>
      <w:r>
        <w:rPr>
          <w:rStyle w:val="normaltextrun"/>
          <w:rFonts w:ascii="Arial" w:hAnsi="Arial" w:cs="Arial"/>
          <w:i/>
          <w:iCs/>
        </w:rPr>
        <w:t>Early Child Development and Care</w:t>
      </w:r>
      <w:r>
        <w:rPr>
          <w:rStyle w:val="normaltextrun"/>
          <w:rFonts w:ascii="Arial" w:hAnsi="Arial" w:cs="Arial"/>
        </w:rPr>
        <w:t xml:space="preserve">, 183(2), pp. 294-307.  Available at: </w:t>
      </w:r>
      <w:hyperlink r:id="rId27" w:tgtFrame="_blank" w:history="1">
        <w:r>
          <w:rPr>
            <w:rStyle w:val="normaltextrun"/>
            <w:rFonts w:ascii="Arial" w:hAnsi="Arial" w:cs="Arial"/>
            <w:color w:val="0563C1"/>
            <w:u w:val="single"/>
          </w:rPr>
          <w:t>file:///C:/Users/anna/Downloads/parentsresearchersperspectives.pdf</w:t>
        </w:r>
      </w:hyperlink>
      <w:r>
        <w:rPr>
          <w:rStyle w:val="normaltextrun"/>
          <w:rFonts w:ascii="Arial" w:hAnsi="Arial" w:cs="Arial"/>
        </w:rPr>
        <w:t xml:space="preserve"> (Accessed: 13</w:t>
      </w:r>
      <w:r>
        <w:rPr>
          <w:rStyle w:val="normaltextrun"/>
          <w:rFonts w:ascii="Arial" w:hAnsi="Arial" w:cs="Arial"/>
          <w:sz w:val="19"/>
          <w:szCs w:val="19"/>
          <w:vertAlign w:val="superscript"/>
        </w:rPr>
        <w:t>th</w:t>
      </w:r>
      <w:r>
        <w:rPr>
          <w:rStyle w:val="normaltextrun"/>
          <w:rFonts w:ascii="Arial" w:hAnsi="Arial" w:cs="Arial"/>
        </w:rPr>
        <w:t xml:space="preserve"> February 2022). </w:t>
      </w:r>
      <w:r>
        <w:rPr>
          <w:rStyle w:val="eop"/>
          <w:rFonts w:ascii="Arial" w:hAnsi="Arial" w:cs="Arial"/>
        </w:rPr>
        <w:t> </w:t>
      </w:r>
    </w:p>
    <w:p w14:paraId="7C64A22D"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47A3B9F5"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Rodd, J. (2013) ‘Reflecting on the Pressures, Pitfalls and Possibilities for Examining Leadership in Early Childhood within a Cross-National Research Collaboration’, in </w:t>
      </w:r>
      <w:proofErr w:type="spellStart"/>
      <w:r>
        <w:rPr>
          <w:rStyle w:val="normaltextrun"/>
          <w:rFonts w:ascii="Arial" w:hAnsi="Arial" w:cs="Arial"/>
        </w:rPr>
        <w:t>Hujala</w:t>
      </w:r>
      <w:proofErr w:type="spellEnd"/>
      <w:r>
        <w:rPr>
          <w:rStyle w:val="normaltextrun"/>
          <w:rFonts w:ascii="Arial" w:hAnsi="Arial" w:cs="Arial"/>
        </w:rPr>
        <w:t xml:space="preserve">, E., </w:t>
      </w:r>
      <w:proofErr w:type="spellStart"/>
      <w:r>
        <w:rPr>
          <w:rStyle w:val="normaltextrun"/>
          <w:rFonts w:ascii="Arial" w:hAnsi="Arial" w:cs="Arial"/>
        </w:rPr>
        <w:t>Waniganayake</w:t>
      </w:r>
      <w:proofErr w:type="spellEnd"/>
      <w:r>
        <w:rPr>
          <w:rStyle w:val="normaltextrun"/>
          <w:rFonts w:ascii="Arial" w:hAnsi="Arial" w:cs="Arial"/>
        </w:rPr>
        <w:t xml:space="preserve">, M. and Rodd, J. (Eds.) </w:t>
      </w:r>
      <w:r>
        <w:rPr>
          <w:rStyle w:val="normaltextrun"/>
          <w:rFonts w:ascii="Arial" w:hAnsi="Arial" w:cs="Arial"/>
          <w:i/>
          <w:iCs/>
        </w:rPr>
        <w:t>Researching Leadership in Early Childhood Education,</w:t>
      </w:r>
      <w:r>
        <w:rPr>
          <w:rStyle w:val="normaltextrun"/>
          <w:rFonts w:ascii="Arial" w:hAnsi="Arial" w:cs="Arial"/>
        </w:rPr>
        <w:t xml:space="preserve"> pp.31-46. Available at: </w:t>
      </w:r>
      <w:hyperlink r:id="rId28" w:tgtFrame="_blank" w:history="1">
        <w:r>
          <w:rPr>
            <w:rStyle w:val="normaltextrun"/>
            <w:rFonts w:ascii="Arial" w:hAnsi="Arial" w:cs="Arial"/>
            <w:color w:val="0563C1"/>
            <w:u w:val="single"/>
          </w:rPr>
          <w:t>https://ilrfec.org/wp-content/uploads/2014/01/art_01Rodd.pdf</w:t>
        </w:r>
      </w:hyperlink>
      <w:r>
        <w:rPr>
          <w:rStyle w:val="normaltextrun"/>
          <w:rFonts w:ascii="Arial" w:hAnsi="Arial" w:cs="Arial"/>
        </w:rPr>
        <w:t xml:space="preserve"> (Accessed: 26</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6F21CB9C" w14:textId="3BAE8DD6"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lastRenderedPageBreak/>
        <w:t xml:space="preserve">Schroder, L.U., </w:t>
      </w:r>
      <w:proofErr w:type="spellStart"/>
      <w:r>
        <w:rPr>
          <w:rStyle w:val="normaltextrun"/>
          <w:rFonts w:ascii="Arial" w:hAnsi="Arial" w:cs="Arial"/>
        </w:rPr>
        <w:t>Wals</w:t>
      </w:r>
      <w:proofErr w:type="spellEnd"/>
      <w:r>
        <w:rPr>
          <w:rStyle w:val="normaltextrun"/>
          <w:rFonts w:ascii="Arial" w:hAnsi="Arial" w:cs="Arial"/>
        </w:rPr>
        <w:t xml:space="preserve">, A.E. and van </w:t>
      </w:r>
      <w:proofErr w:type="spellStart"/>
      <w:r>
        <w:rPr>
          <w:rStyle w:val="normaltextrun"/>
          <w:rFonts w:ascii="Arial" w:hAnsi="Arial" w:cs="Arial"/>
        </w:rPr>
        <w:t>Koppen</w:t>
      </w:r>
      <w:proofErr w:type="spellEnd"/>
      <w:r>
        <w:rPr>
          <w:rStyle w:val="normaltextrun"/>
          <w:rFonts w:ascii="Arial" w:hAnsi="Arial" w:cs="Arial"/>
        </w:rPr>
        <w:t xml:space="preserve">, C.S.A. (2020) ‘Analysing the state of student participation in two Eco-Schools using </w:t>
      </w:r>
      <w:proofErr w:type="spellStart"/>
      <w:r>
        <w:rPr>
          <w:rStyle w:val="normaltextrun"/>
          <w:rFonts w:ascii="Arial" w:hAnsi="Arial" w:cs="Arial"/>
        </w:rPr>
        <w:t>Engestrom’s</w:t>
      </w:r>
      <w:proofErr w:type="spellEnd"/>
      <w:r>
        <w:rPr>
          <w:rStyle w:val="normaltextrun"/>
          <w:rFonts w:ascii="Arial" w:hAnsi="Arial" w:cs="Arial"/>
        </w:rPr>
        <w:t xml:space="preserve"> Second Generation Activity Systems Model’, </w:t>
      </w:r>
      <w:r>
        <w:rPr>
          <w:rStyle w:val="normaltextrun"/>
          <w:rFonts w:ascii="Arial" w:hAnsi="Arial" w:cs="Arial"/>
          <w:i/>
          <w:iCs/>
        </w:rPr>
        <w:t>Environmental Education Research</w:t>
      </w:r>
      <w:r>
        <w:rPr>
          <w:rStyle w:val="normaltextrun"/>
          <w:rFonts w:ascii="Arial" w:hAnsi="Arial" w:cs="Arial"/>
        </w:rPr>
        <w:t xml:space="preserve">, 26(8), pp. 1088-1111. Available at: </w:t>
      </w:r>
      <w:hyperlink r:id="rId29" w:tgtFrame="_blank" w:history="1">
        <w:r>
          <w:rPr>
            <w:rStyle w:val="normaltextrun"/>
            <w:rFonts w:ascii="Arial" w:hAnsi="Arial" w:cs="Arial"/>
            <w:color w:val="0563C1"/>
            <w:u w:val="single"/>
          </w:rPr>
          <w:t>https://www.tandfonline.com/doi/pdf/10.1080/13504622.2020.1779186?needAccess=true</w:t>
        </w:r>
      </w:hyperlink>
      <w:r>
        <w:rPr>
          <w:rStyle w:val="normaltextrun"/>
          <w:rFonts w:ascii="Arial" w:hAnsi="Arial" w:cs="Arial"/>
        </w:rPr>
        <w:t xml:space="preserve"> (Accessed: 26</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32841D64"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7E8D172E" w14:textId="11684638"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Siraj-Blatchford, I. </w:t>
      </w:r>
      <w:r>
        <w:rPr>
          <w:rStyle w:val="normaltextrun"/>
          <w:rFonts w:ascii="Arial" w:hAnsi="Arial" w:cs="Arial"/>
          <w:i/>
          <w:iCs/>
        </w:rPr>
        <w:t>et al</w:t>
      </w:r>
      <w:r>
        <w:rPr>
          <w:rStyle w:val="normaltextrun"/>
          <w:rFonts w:ascii="Arial" w:hAnsi="Arial" w:cs="Arial"/>
        </w:rPr>
        <w:t xml:space="preserve">. (2002) </w:t>
      </w:r>
      <w:r>
        <w:rPr>
          <w:rStyle w:val="normaltextrun"/>
          <w:rFonts w:ascii="Arial" w:hAnsi="Arial" w:cs="Arial"/>
          <w:i/>
          <w:iCs/>
        </w:rPr>
        <w:t>Researching Effective Pedagogy in the Early Years,</w:t>
      </w:r>
      <w:r>
        <w:rPr>
          <w:rStyle w:val="normaltextrun"/>
          <w:rFonts w:ascii="Arial" w:hAnsi="Arial" w:cs="Arial"/>
        </w:rPr>
        <w:t xml:space="preserve"> Department for Education and Skills.  Available at: </w:t>
      </w:r>
      <w:hyperlink r:id="rId30" w:tgtFrame="_blank" w:history="1">
        <w:r>
          <w:rPr>
            <w:rStyle w:val="normaltextrun"/>
            <w:rFonts w:ascii="Arial" w:hAnsi="Arial" w:cs="Arial"/>
            <w:color w:val="0563C1"/>
            <w:u w:val="single"/>
          </w:rPr>
          <w:t>https://dera.ioe.ac.uk/4650/1/RR356.pdf</w:t>
        </w:r>
      </w:hyperlink>
      <w:r>
        <w:rPr>
          <w:rStyle w:val="normaltextrun"/>
          <w:rFonts w:ascii="Arial" w:hAnsi="Arial" w:cs="Arial"/>
        </w:rPr>
        <w:t xml:space="preserve"> (Accessed: 5</w:t>
      </w:r>
      <w:r>
        <w:rPr>
          <w:rStyle w:val="normaltextrun"/>
          <w:rFonts w:ascii="Arial" w:hAnsi="Arial" w:cs="Arial"/>
          <w:sz w:val="19"/>
          <w:szCs w:val="19"/>
          <w:vertAlign w:val="superscript"/>
        </w:rPr>
        <w:t>th</w:t>
      </w:r>
      <w:r>
        <w:rPr>
          <w:rStyle w:val="normaltextrun"/>
          <w:rFonts w:ascii="Arial" w:hAnsi="Arial" w:cs="Arial"/>
        </w:rPr>
        <w:t xml:space="preserve"> March 2022).</w:t>
      </w:r>
      <w:r>
        <w:rPr>
          <w:rStyle w:val="eop"/>
          <w:rFonts w:ascii="Arial" w:hAnsi="Arial" w:cs="Arial"/>
        </w:rPr>
        <w:t> </w:t>
      </w:r>
    </w:p>
    <w:p w14:paraId="685A915B"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05BF3521" w14:textId="7587470B"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Siraj, I. and </w:t>
      </w:r>
      <w:proofErr w:type="spellStart"/>
      <w:r>
        <w:rPr>
          <w:rStyle w:val="normaltextrun"/>
          <w:rFonts w:ascii="Arial" w:hAnsi="Arial" w:cs="Arial"/>
        </w:rPr>
        <w:t>Hallet</w:t>
      </w:r>
      <w:proofErr w:type="spellEnd"/>
      <w:r>
        <w:rPr>
          <w:rStyle w:val="normaltextrun"/>
          <w:rFonts w:ascii="Arial" w:hAnsi="Arial" w:cs="Arial"/>
        </w:rPr>
        <w:t>, E. (2014)</w:t>
      </w:r>
      <w:r>
        <w:rPr>
          <w:rStyle w:val="normaltextrun"/>
          <w:rFonts w:ascii="Arial" w:hAnsi="Arial" w:cs="Arial"/>
          <w:i/>
          <w:iCs/>
        </w:rPr>
        <w:t xml:space="preserve"> Effective and Caring Leadership in the Early Years</w:t>
      </w:r>
      <w:r>
        <w:rPr>
          <w:rStyle w:val="normaltextrun"/>
          <w:rFonts w:ascii="Arial" w:hAnsi="Arial" w:cs="Arial"/>
        </w:rPr>
        <w:t>. London: Sage.</w:t>
      </w:r>
      <w:r>
        <w:rPr>
          <w:rStyle w:val="eop"/>
          <w:rFonts w:ascii="Arial" w:hAnsi="Arial" w:cs="Arial"/>
        </w:rPr>
        <w:t> </w:t>
      </w:r>
    </w:p>
    <w:p w14:paraId="61BD5BEB"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1365D861" w14:textId="387C2801"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Siraj, I. </w:t>
      </w:r>
      <w:r>
        <w:rPr>
          <w:rStyle w:val="normaltextrun"/>
          <w:rFonts w:ascii="Arial" w:hAnsi="Arial" w:cs="Arial"/>
          <w:i/>
          <w:iCs/>
        </w:rPr>
        <w:t>et al</w:t>
      </w:r>
      <w:r>
        <w:rPr>
          <w:rStyle w:val="normaltextrun"/>
          <w:rFonts w:ascii="Arial" w:hAnsi="Arial" w:cs="Arial"/>
        </w:rPr>
        <w:t xml:space="preserve">. (2015) </w:t>
      </w:r>
      <w:r>
        <w:rPr>
          <w:rStyle w:val="normaltextrun"/>
          <w:rFonts w:ascii="Arial" w:hAnsi="Arial" w:cs="Arial"/>
          <w:i/>
          <w:iCs/>
        </w:rPr>
        <w:t xml:space="preserve">Assessing Quality in Early Childhood Education and Care: Sustained Shared Thinking and Emotional Well-being (SSTEW) Scale for </w:t>
      </w:r>
      <w:proofErr w:type="gramStart"/>
      <w:r>
        <w:rPr>
          <w:rStyle w:val="normaltextrun"/>
          <w:rFonts w:ascii="Arial" w:hAnsi="Arial" w:cs="Arial"/>
          <w:i/>
          <w:iCs/>
        </w:rPr>
        <w:t>2-5 year olds</w:t>
      </w:r>
      <w:proofErr w:type="gramEnd"/>
      <w:r>
        <w:rPr>
          <w:rStyle w:val="normaltextrun"/>
          <w:rFonts w:ascii="Arial" w:hAnsi="Arial" w:cs="Arial"/>
          <w:i/>
          <w:iCs/>
        </w:rPr>
        <w:t xml:space="preserve"> Provision</w:t>
      </w:r>
      <w:r>
        <w:rPr>
          <w:rStyle w:val="normaltextrun"/>
          <w:rFonts w:ascii="Arial" w:hAnsi="Arial" w:cs="Arial"/>
        </w:rPr>
        <w:t>. London: IOE Press.</w:t>
      </w:r>
      <w:r>
        <w:rPr>
          <w:rStyle w:val="eop"/>
          <w:rFonts w:ascii="Arial" w:hAnsi="Arial" w:cs="Arial"/>
        </w:rPr>
        <w:t> </w:t>
      </w:r>
    </w:p>
    <w:p w14:paraId="0E177BD8"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452ACD37" w14:textId="35F6B9E7"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Siraj, I. </w:t>
      </w:r>
      <w:r>
        <w:rPr>
          <w:rStyle w:val="normaltextrun"/>
          <w:rFonts w:ascii="Arial" w:hAnsi="Arial" w:cs="Arial"/>
          <w:i/>
          <w:iCs/>
        </w:rPr>
        <w:t>et al.</w:t>
      </w:r>
      <w:r>
        <w:rPr>
          <w:rStyle w:val="normaltextrun"/>
          <w:rFonts w:ascii="Arial" w:hAnsi="Arial" w:cs="Arial"/>
        </w:rPr>
        <w:t xml:space="preserve"> (2019) ‘Comparing regulatory and non-regulatory indices of early childhood education and care (ECEC) quality in the Australian early childhood sector’, </w:t>
      </w:r>
      <w:r>
        <w:rPr>
          <w:rStyle w:val="normaltextrun"/>
          <w:rFonts w:ascii="Arial" w:hAnsi="Arial" w:cs="Arial"/>
          <w:i/>
          <w:iCs/>
        </w:rPr>
        <w:t>The Australian Educational Researcher</w:t>
      </w:r>
      <w:r>
        <w:rPr>
          <w:rStyle w:val="normaltextrun"/>
          <w:rFonts w:ascii="Arial" w:hAnsi="Arial" w:cs="Arial"/>
        </w:rPr>
        <w:t xml:space="preserve">, 46, pp.365-383.  Available at: </w:t>
      </w:r>
      <w:hyperlink r:id="rId31" w:tgtFrame="_blank" w:history="1">
        <w:r>
          <w:rPr>
            <w:rStyle w:val="normaltextrun"/>
            <w:rFonts w:ascii="Arial" w:hAnsi="Arial" w:cs="Arial"/>
            <w:color w:val="0563C1"/>
            <w:u w:val="single"/>
          </w:rPr>
          <w:t>https://link.springer.com/content/pdf/10.1007/s13384-019-00325-3.pdf</w:t>
        </w:r>
      </w:hyperlink>
      <w:r>
        <w:rPr>
          <w:rStyle w:val="normaltextrun"/>
          <w:rFonts w:ascii="Arial" w:hAnsi="Arial" w:cs="Arial"/>
        </w:rPr>
        <w:t xml:space="preserve"> (Accessed: 9</w:t>
      </w:r>
      <w:r>
        <w:rPr>
          <w:rStyle w:val="normaltextrun"/>
          <w:rFonts w:ascii="Arial" w:hAnsi="Arial" w:cs="Arial"/>
          <w:sz w:val="19"/>
          <w:szCs w:val="19"/>
          <w:vertAlign w:val="superscript"/>
        </w:rPr>
        <w:t>th</w:t>
      </w:r>
      <w:r>
        <w:rPr>
          <w:rStyle w:val="normaltextrun"/>
          <w:rFonts w:ascii="Arial" w:hAnsi="Arial" w:cs="Arial"/>
        </w:rPr>
        <w:t xml:space="preserve"> March 2022).</w:t>
      </w:r>
      <w:r>
        <w:rPr>
          <w:rStyle w:val="eop"/>
          <w:rFonts w:ascii="Arial" w:hAnsi="Arial" w:cs="Arial"/>
        </w:rPr>
        <w:t> </w:t>
      </w:r>
    </w:p>
    <w:p w14:paraId="5546A1BE"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160F97DE" w14:textId="11B7D32A"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Tayler, C. (2015) ‘Learning in Early Childhood: experiences, relationships and ‘Learning to Be’’, </w:t>
      </w:r>
      <w:r>
        <w:rPr>
          <w:rStyle w:val="normaltextrun"/>
          <w:rFonts w:ascii="Arial" w:hAnsi="Arial" w:cs="Arial"/>
          <w:i/>
          <w:iCs/>
        </w:rPr>
        <w:t>European Journal of Education</w:t>
      </w:r>
      <w:r>
        <w:rPr>
          <w:rStyle w:val="normaltextrun"/>
          <w:rFonts w:ascii="Arial" w:hAnsi="Arial" w:cs="Arial"/>
        </w:rPr>
        <w:t xml:space="preserve">, 50(2), pp. 160-174.  Available at: </w:t>
      </w:r>
      <w:hyperlink r:id="rId32" w:tgtFrame="_blank" w:history="1">
        <w:r>
          <w:rPr>
            <w:rStyle w:val="normaltextrun"/>
            <w:rFonts w:ascii="Arial" w:hAnsi="Arial" w:cs="Arial"/>
            <w:color w:val="0563C1"/>
            <w:u w:val="single"/>
          </w:rPr>
          <w:t>file:///C:/Users/anna/OneDrive/Desktop/Leadership%20of%20systems%206008/Tayler,%20Learning%20in%20early%20childhood.pdf</w:t>
        </w:r>
      </w:hyperlink>
      <w:r>
        <w:rPr>
          <w:rStyle w:val="normaltextrun"/>
          <w:rFonts w:ascii="Arial" w:hAnsi="Arial" w:cs="Arial"/>
        </w:rPr>
        <w:t xml:space="preserve"> (Accessed: 29</w:t>
      </w:r>
      <w:r>
        <w:rPr>
          <w:rStyle w:val="normaltextrun"/>
          <w:rFonts w:ascii="Arial" w:hAnsi="Arial" w:cs="Arial"/>
          <w:sz w:val="19"/>
          <w:szCs w:val="19"/>
          <w:vertAlign w:val="superscript"/>
        </w:rPr>
        <w:t>th</w:t>
      </w:r>
      <w:r>
        <w:rPr>
          <w:rStyle w:val="normaltextrun"/>
          <w:rFonts w:ascii="Arial" w:hAnsi="Arial" w:cs="Arial"/>
        </w:rPr>
        <w:t xml:space="preserve"> January 2022). </w:t>
      </w:r>
      <w:r>
        <w:rPr>
          <w:rStyle w:val="eop"/>
          <w:rFonts w:ascii="Arial" w:hAnsi="Arial" w:cs="Arial"/>
        </w:rPr>
        <w:t> </w:t>
      </w:r>
    </w:p>
    <w:p w14:paraId="542C9D44"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6F41CDCD" w14:textId="4E9A1D95"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Waters, J. and MacDonald, N. (2020) ‘Exploring the use of a rating scale to support professional learning in early years pre-school staff: the experience of one local authority in Wales’, </w:t>
      </w:r>
      <w:r>
        <w:rPr>
          <w:rStyle w:val="normaltextrun"/>
          <w:rFonts w:ascii="Arial" w:hAnsi="Arial" w:cs="Arial"/>
          <w:i/>
          <w:iCs/>
        </w:rPr>
        <w:t>Early Years (CEYE)</w:t>
      </w:r>
      <w:r>
        <w:rPr>
          <w:rStyle w:val="normaltextrun"/>
          <w:rFonts w:ascii="Arial" w:hAnsi="Arial" w:cs="Arial"/>
        </w:rPr>
        <w:t xml:space="preserve">. pp. 1-18. Available at: </w:t>
      </w:r>
      <w:hyperlink r:id="rId33" w:tgtFrame="_blank" w:history="1">
        <w:r>
          <w:rPr>
            <w:rStyle w:val="normaltextrun"/>
            <w:rFonts w:ascii="Arial" w:hAnsi="Arial" w:cs="Arial"/>
            <w:color w:val="0563C1"/>
            <w:u w:val="single"/>
          </w:rPr>
          <w:t>file:///C:/Users/anna/OneDrive/Desktop/Leadership%20of%20systems%206008/Wat</w:t>
        </w:r>
        <w:r>
          <w:rPr>
            <w:rStyle w:val="normaltextrun"/>
            <w:rFonts w:ascii="Arial" w:hAnsi="Arial" w:cs="Arial"/>
            <w:color w:val="0563C1"/>
            <w:u w:val="single"/>
          </w:rPr>
          <w:lastRenderedPageBreak/>
          <w:t>ers,%20J.%20and%20McDonald,%20N.(2020)Exploring%20the%20use%20of%20a%20rating%20scale.pdf</w:t>
        </w:r>
      </w:hyperlink>
      <w:r>
        <w:rPr>
          <w:rStyle w:val="normaltextrun"/>
          <w:rFonts w:ascii="Arial" w:hAnsi="Arial" w:cs="Arial"/>
        </w:rPr>
        <w:t xml:space="preserve"> (Accessed: 28</w:t>
      </w:r>
      <w:r>
        <w:rPr>
          <w:rStyle w:val="normaltextrun"/>
          <w:rFonts w:ascii="Arial" w:hAnsi="Arial" w:cs="Arial"/>
          <w:sz w:val="19"/>
          <w:szCs w:val="19"/>
          <w:vertAlign w:val="superscript"/>
        </w:rPr>
        <w:t>th</w:t>
      </w:r>
      <w:r>
        <w:rPr>
          <w:rStyle w:val="normaltextrun"/>
          <w:rFonts w:ascii="Arial" w:hAnsi="Arial" w:cs="Arial"/>
        </w:rPr>
        <w:t xml:space="preserve"> March 2022).</w:t>
      </w:r>
      <w:r>
        <w:rPr>
          <w:rStyle w:val="eop"/>
          <w:rFonts w:ascii="Arial" w:hAnsi="Arial" w:cs="Arial"/>
        </w:rPr>
        <w:t> </w:t>
      </w:r>
    </w:p>
    <w:p w14:paraId="096DBBD8"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4A812D7B" w14:textId="51CBF15C"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Welsh Government (2016a) </w:t>
      </w:r>
      <w:r>
        <w:rPr>
          <w:rStyle w:val="normaltextrun"/>
          <w:rFonts w:ascii="Arial" w:hAnsi="Arial" w:cs="Arial"/>
          <w:i/>
          <w:iCs/>
        </w:rPr>
        <w:t>National Minimum Standards for Regulated Childcare for Children up to 12 years.</w:t>
      </w:r>
      <w:r>
        <w:rPr>
          <w:rStyle w:val="normaltextrun"/>
          <w:rFonts w:ascii="Arial" w:hAnsi="Arial" w:cs="Arial"/>
        </w:rPr>
        <w:t xml:space="preserve">  Available at: </w:t>
      </w:r>
      <w:hyperlink r:id="rId34" w:tgtFrame="_blank" w:history="1">
        <w:r>
          <w:rPr>
            <w:rStyle w:val="normaltextrun"/>
            <w:rFonts w:ascii="Arial" w:hAnsi="Arial" w:cs="Arial"/>
            <w:color w:val="0563C1"/>
            <w:u w:val="single"/>
          </w:rPr>
          <w:t>https://careinspectorate.wales/sites/default/files/2018-01/160411regchildcareen.pdf</w:t>
        </w:r>
      </w:hyperlink>
      <w:r>
        <w:rPr>
          <w:rStyle w:val="normaltextrun"/>
          <w:rFonts w:ascii="Arial" w:hAnsi="Arial" w:cs="Arial"/>
        </w:rPr>
        <w:t xml:space="preserve"> (Accessed: 30</w:t>
      </w:r>
      <w:r>
        <w:rPr>
          <w:rStyle w:val="normaltextrun"/>
          <w:rFonts w:ascii="Arial" w:hAnsi="Arial" w:cs="Arial"/>
          <w:sz w:val="19"/>
          <w:szCs w:val="19"/>
          <w:vertAlign w:val="superscript"/>
        </w:rPr>
        <w:t>th</w:t>
      </w:r>
      <w:r>
        <w:rPr>
          <w:rStyle w:val="normaltextrun"/>
          <w:rFonts w:ascii="Arial" w:hAnsi="Arial" w:cs="Arial"/>
        </w:rPr>
        <w:t xml:space="preserve"> January 2022).</w:t>
      </w:r>
      <w:r>
        <w:rPr>
          <w:rStyle w:val="eop"/>
          <w:rFonts w:ascii="Arial" w:hAnsi="Arial" w:cs="Arial"/>
        </w:rPr>
        <w:t> </w:t>
      </w:r>
    </w:p>
    <w:p w14:paraId="17F7307D"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58BA92D6" w14:textId="010BEBA1" w:rsidR="006C151C" w:rsidRDefault="006C151C" w:rsidP="006C151C">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 xml:space="preserve">Welsh Government (2016b) </w:t>
      </w:r>
      <w:r>
        <w:rPr>
          <w:rStyle w:val="normaltextrun"/>
          <w:rFonts w:ascii="Arial" w:hAnsi="Arial" w:cs="Arial"/>
          <w:i/>
          <w:iCs/>
        </w:rPr>
        <w:t>Welsh network of Healthy School Schemes, Indicators for the Welsh Network of Healthy School Schemes National Quality Award</w:t>
      </w:r>
      <w:r>
        <w:rPr>
          <w:rStyle w:val="normaltextrun"/>
          <w:rFonts w:ascii="Arial" w:hAnsi="Arial" w:cs="Arial"/>
        </w:rPr>
        <w:t xml:space="preserve">.  Available at: </w:t>
      </w:r>
      <w:hyperlink r:id="rId35" w:tgtFrame="_blank" w:history="1">
        <w:r>
          <w:rPr>
            <w:rStyle w:val="normaltextrun"/>
            <w:rFonts w:ascii="Arial" w:hAnsi="Arial" w:cs="Arial"/>
            <w:color w:val="0563C1"/>
            <w:u w:val="single"/>
          </w:rPr>
          <w:t>https://phw.nhs.wales/services-and-teams/welsh-network-of-healthy-school-schemes/welsh-network-of-healthy-school-schemes-documents/web-26732-english-pages-pdf/</w:t>
        </w:r>
      </w:hyperlink>
      <w:r>
        <w:rPr>
          <w:rStyle w:val="normaltextrun"/>
          <w:rFonts w:ascii="Arial" w:hAnsi="Arial" w:cs="Arial"/>
        </w:rPr>
        <w:t xml:space="preserve"> (Accessed: 24</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415B2627"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p>
    <w:p w14:paraId="089FFCB4" w14:textId="77777777" w:rsidR="006C151C" w:rsidRDefault="006C151C" w:rsidP="006C151C">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Welsh Government (2017) </w:t>
      </w:r>
      <w:r>
        <w:rPr>
          <w:rStyle w:val="normaltextrun"/>
          <w:rFonts w:ascii="Arial" w:hAnsi="Arial" w:cs="Arial"/>
          <w:i/>
          <w:iCs/>
        </w:rPr>
        <w:t>Education in Wales: Our National Mission, Action Plan 2017-2021</w:t>
      </w:r>
      <w:r>
        <w:rPr>
          <w:rStyle w:val="normaltextrun"/>
          <w:rFonts w:ascii="Arial" w:hAnsi="Arial" w:cs="Arial"/>
        </w:rPr>
        <w:t xml:space="preserve">.  Available at: </w:t>
      </w:r>
      <w:hyperlink r:id="rId36" w:tgtFrame="_blank" w:history="1">
        <w:r>
          <w:rPr>
            <w:rStyle w:val="normaltextrun"/>
            <w:rFonts w:ascii="Arial" w:hAnsi="Arial" w:cs="Arial"/>
            <w:color w:val="0563C1"/>
            <w:u w:val="single"/>
          </w:rPr>
          <w:t>file:///C:/Users/anna/Downloads/170926-education-in-wales-en.pdf</w:t>
        </w:r>
      </w:hyperlink>
      <w:r>
        <w:rPr>
          <w:rStyle w:val="normaltextrun"/>
          <w:rFonts w:ascii="Arial" w:hAnsi="Arial" w:cs="Arial"/>
        </w:rPr>
        <w:t xml:space="preserve"> (Accessed: 24</w:t>
      </w:r>
      <w:r>
        <w:rPr>
          <w:rStyle w:val="normaltextrun"/>
          <w:rFonts w:ascii="Arial" w:hAnsi="Arial" w:cs="Arial"/>
          <w:sz w:val="19"/>
          <w:szCs w:val="19"/>
          <w:vertAlign w:val="superscript"/>
        </w:rPr>
        <w:t>th</w:t>
      </w:r>
      <w:r>
        <w:rPr>
          <w:rStyle w:val="normaltextrun"/>
          <w:rFonts w:ascii="Arial" w:hAnsi="Arial" w:cs="Arial"/>
        </w:rPr>
        <w:t xml:space="preserve"> February 2022).</w:t>
      </w:r>
      <w:r>
        <w:rPr>
          <w:rStyle w:val="eop"/>
          <w:rFonts w:ascii="Arial" w:hAnsi="Arial" w:cs="Arial"/>
        </w:rPr>
        <w:t> </w:t>
      </w:r>
    </w:p>
    <w:p w14:paraId="175637F6" w14:textId="61ADA71D" w:rsidR="006C151C" w:rsidRDefault="006C151C" w:rsidP="01483725">
      <w:pPr>
        <w:spacing w:line="360" w:lineRule="auto"/>
        <w:jc w:val="both"/>
        <w:rPr>
          <w:rFonts w:ascii="Arial" w:eastAsia="Arial" w:hAnsi="Arial" w:cs="Arial"/>
          <w:sz w:val="24"/>
          <w:szCs w:val="24"/>
        </w:rPr>
      </w:pPr>
    </w:p>
    <w:p w14:paraId="5DF10011" w14:textId="77777777" w:rsidR="006C151C" w:rsidRDefault="006C151C" w:rsidP="01483725">
      <w:pPr>
        <w:spacing w:line="360" w:lineRule="auto"/>
        <w:jc w:val="both"/>
        <w:rPr>
          <w:rFonts w:ascii="Arial" w:eastAsia="Arial" w:hAnsi="Arial" w:cs="Arial"/>
          <w:sz w:val="24"/>
          <w:szCs w:val="24"/>
        </w:rPr>
      </w:pPr>
    </w:p>
    <w:sectPr w:rsidR="006C151C">
      <w:headerReference w:type="default"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E74DE" w14:textId="77777777" w:rsidR="00081CEA" w:rsidRDefault="00081CEA">
      <w:pPr>
        <w:spacing w:after="0" w:line="240" w:lineRule="auto"/>
      </w:pPr>
      <w:r>
        <w:separator/>
      </w:r>
    </w:p>
  </w:endnote>
  <w:endnote w:type="continuationSeparator" w:id="0">
    <w:p w14:paraId="7DCA0595" w14:textId="77777777" w:rsidR="00081CEA" w:rsidRDefault="00081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BF2D65" w14:paraId="3C90026D" w14:textId="77777777" w:rsidTr="33705333">
      <w:tc>
        <w:tcPr>
          <w:tcW w:w="3005" w:type="dxa"/>
        </w:tcPr>
        <w:p w14:paraId="1DF58BE7" w14:textId="1C10EB7B" w:rsidR="75BF2D65" w:rsidRDefault="75BF2D65" w:rsidP="75BF2D65">
          <w:pPr>
            <w:pStyle w:val="Header"/>
            <w:ind w:left="-115"/>
          </w:pPr>
        </w:p>
      </w:tc>
      <w:tc>
        <w:tcPr>
          <w:tcW w:w="3005" w:type="dxa"/>
        </w:tcPr>
        <w:p w14:paraId="1F3BE043" w14:textId="19B55D30" w:rsidR="75BF2D65" w:rsidRDefault="75BF2D65" w:rsidP="75BF2D65">
          <w:pPr>
            <w:pStyle w:val="Header"/>
            <w:jc w:val="center"/>
          </w:pPr>
          <w:r>
            <w:fldChar w:fldCharType="begin"/>
          </w:r>
          <w:r>
            <w:instrText>PAGE</w:instrText>
          </w:r>
          <w:r w:rsidR="00081CEA">
            <w:fldChar w:fldCharType="separate"/>
          </w:r>
          <w:r w:rsidR="006C151C">
            <w:rPr>
              <w:noProof/>
            </w:rPr>
            <w:t>1</w:t>
          </w:r>
          <w:r>
            <w:fldChar w:fldCharType="end"/>
          </w:r>
        </w:p>
      </w:tc>
      <w:tc>
        <w:tcPr>
          <w:tcW w:w="3005" w:type="dxa"/>
        </w:tcPr>
        <w:p w14:paraId="4A2EE07D" w14:textId="15D832CB" w:rsidR="75BF2D65" w:rsidRDefault="75BF2D65" w:rsidP="75BF2D65">
          <w:pPr>
            <w:pStyle w:val="Header"/>
            <w:ind w:right="-115"/>
            <w:jc w:val="right"/>
          </w:pPr>
        </w:p>
      </w:tc>
    </w:tr>
  </w:tbl>
  <w:p w14:paraId="247BF685" w14:textId="1E65C193" w:rsidR="75BF2D65" w:rsidRDefault="75BF2D65" w:rsidP="75BF2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8A8C0" w14:textId="77777777" w:rsidR="00081CEA" w:rsidRDefault="00081CEA">
      <w:pPr>
        <w:spacing w:after="0" w:line="240" w:lineRule="auto"/>
      </w:pPr>
      <w:r>
        <w:separator/>
      </w:r>
    </w:p>
  </w:footnote>
  <w:footnote w:type="continuationSeparator" w:id="0">
    <w:p w14:paraId="766DA354" w14:textId="77777777" w:rsidR="00081CEA" w:rsidRDefault="00081C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BF2D65" w14:paraId="2C45FA3B" w14:textId="77777777" w:rsidTr="33705333">
      <w:tc>
        <w:tcPr>
          <w:tcW w:w="3005" w:type="dxa"/>
        </w:tcPr>
        <w:p w14:paraId="79289368" w14:textId="514F05A2" w:rsidR="75BF2D65" w:rsidRDefault="75BF2D65" w:rsidP="75BF2D65">
          <w:pPr>
            <w:pStyle w:val="Header"/>
            <w:ind w:left="-115"/>
            <w:rPr>
              <w:rFonts w:ascii="Arial" w:eastAsia="Arial" w:hAnsi="Arial" w:cs="Arial"/>
              <w:sz w:val="24"/>
              <w:szCs w:val="24"/>
            </w:rPr>
          </w:pPr>
          <w:r w:rsidRPr="75BF2D65">
            <w:rPr>
              <w:rFonts w:ascii="Arial" w:eastAsia="Arial" w:hAnsi="Arial" w:cs="Arial"/>
              <w:sz w:val="24"/>
              <w:szCs w:val="24"/>
            </w:rPr>
            <w:t>ECEY6008</w:t>
          </w:r>
        </w:p>
      </w:tc>
      <w:tc>
        <w:tcPr>
          <w:tcW w:w="3005" w:type="dxa"/>
        </w:tcPr>
        <w:p w14:paraId="217CF765" w14:textId="55B00941" w:rsidR="75BF2D65" w:rsidRDefault="75BF2D65" w:rsidP="75BF2D65">
          <w:pPr>
            <w:pStyle w:val="Header"/>
            <w:jc w:val="center"/>
            <w:rPr>
              <w:rFonts w:ascii="Arial" w:eastAsia="Arial" w:hAnsi="Arial" w:cs="Arial"/>
              <w:sz w:val="24"/>
              <w:szCs w:val="24"/>
            </w:rPr>
          </w:pPr>
          <w:r w:rsidRPr="75BF2D65">
            <w:rPr>
              <w:rFonts w:ascii="Arial" w:eastAsia="Arial" w:hAnsi="Arial" w:cs="Arial"/>
              <w:sz w:val="24"/>
              <w:szCs w:val="24"/>
            </w:rPr>
            <w:t>2011228</w:t>
          </w:r>
        </w:p>
      </w:tc>
      <w:tc>
        <w:tcPr>
          <w:tcW w:w="3005" w:type="dxa"/>
        </w:tcPr>
        <w:p w14:paraId="6758A09A" w14:textId="156EF232" w:rsidR="75BF2D65" w:rsidRDefault="33705333" w:rsidP="75BF2D65">
          <w:pPr>
            <w:pStyle w:val="Header"/>
            <w:ind w:right="-115"/>
            <w:jc w:val="right"/>
            <w:rPr>
              <w:rFonts w:ascii="Arial" w:eastAsia="Arial" w:hAnsi="Arial" w:cs="Arial"/>
              <w:sz w:val="24"/>
              <w:szCs w:val="24"/>
            </w:rPr>
          </w:pPr>
          <w:r w:rsidRPr="33705333">
            <w:rPr>
              <w:rFonts w:ascii="Arial" w:eastAsia="Arial" w:hAnsi="Arial" w:cs="Arial"/>
              <w:sz w:val="24"/>
              <w:szCs w:val="24"/>
            </w:rPr>
            <w:t>2623</w:t>
          </w:r>
        </w:p>
      </w:tc>
    </w:tr>
  </w:tbl>
  <w:p w14:paraId="5CC6492F" w14:textId="58D1351A" w:rsidR="75BF2D65" w:rsidRDefault="75BF2D65" w:rsidP="75BF2D65">
    <w:pPr>
      <w:pStyle w:val="Header"/>
      <w:rPr>
        <w:rFonts w:ascii="Arial" w:eastAsia="Arial" w:hAnsi="Arial" w:cs="Arial"/>
        <w:sz w:val="24"/>
        <w:szCs w:val="24"/>
      </w:rPr>
    </w:pPr>
  </w:p>
</w:hdr>
</file>

<file path=word/intelligence.xml><?xml version="1.0" encoding="utf-8"?>
<int:Intelligence xmlns:int="http://schemas.microsoft.com/office/intelligence/2019/intelligence">
  <int:IntelligenceSettings/>
  <int:Manifest>
    <int:ParagraphRange paragraphId="655224490" textId="937252750" start="48" length="13" invalidationStart="48" invalidationLength="13" id="JdweR17w"/>
  </int:Manifest>
  <int:Observations>
    <int:Content id="JdweR17w">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FCCBC3"/>
    <w:rsid w:val="00081CEA"/>
    <w:rsid w:val="0045146D"/>
    <w:rsid w:val="006C151C"/>
    <w:rsid w:val="00BD4596"/>
    <w:rsid w:val="00E41CF1"/>
    <w:rsid w:val="0101B737"/>
    <w:rsid w:val="0133CDC6"/>
    <w:rsid w:val="01483725"/>
    <w:rsid w:val="014ECD82"/>
    <w:rsid w:val="019D7063"/>
    <w:rsid w:val="019ED90C"/>
    <w:rsid w:val="025C5467"/>
    <w:rsid w:val="02682EE9"/>
    <w:rsid w:val="030BC870"/>
    <w:rsid w:val="030FAB2A"/>
    <w:rsid w:val="0326A42C"/>
    <w:rsid w:val="032B309C"/>
    <w:rsid w:val="033AA96D"/>
    <w:rsid w:val="036C6A8D"/>
    <w:rsid w:val="040B0789"/>
    <w:rsid w:val="045078AB"/>
    <w:rsid w:val="04610E4B"/>
    <w:rsid w:val="04663CCB"/>
    <w:rsid w:val="04A6235F"/>
    <w:rsid w:val="04CAE5A8"/>
    <w:rsid w:val="04D679CE"/>
    <w:rsid w:val="0510C4E6"/>
    <w:rsid w:val="05119B2F"/>
    <w:rsid w:val="05230D64"/>
    <w:rsid w:val="0589116E"/>
    <w:rsid w:val="06671CB4"/>
    <w:rsid w:val="06724A2F"/>
    <w:rsid w:val="0678F915"/>
    <w:rsid w:val="069432EF"/>
    <w:rsid w:val="0702E7A9"/>
    <w:rsid w:val="07A65E0F"/>
    <w:rsid w:val="0802729A"/>
    <w:rsid w:val="08300350"/>
    <w:rsid w:val="085BC070"/>
    <w:rsid w:val="08BB1F23"/>
    <w:rsid w:val="08C67045"/>
    <w:rsid w:val="091F6234"/>
    <w:rsid w:val="0959DF67"/>
    <w:rsid w:val="09A9EAF1"/>
    <w:rsid w:val="09F3E439"/>
    <w:rsid w:val="09FE6C0D"/>
    <w:rsid w:val="0A099069"/>
    <w:rsid w:val="0A205927"/>
    <w:rsid w:val="0A22EA9C"/>
    <w:rsid w:val="0AB130F6"/>
    <w:rsid w:val="0ADDFED1"/>
    <w:rsid w:val="0AFB604D"/>
    <w:rsid w:val="0B1465F3"/>
    <w:rsid w:val="0B21657A"/>
    <w:rsid w:val="0B6A33EF"/>
    <w:rsid w:val="0BB7A013"/>
    <w:rsid w:val="0BBC2988"/>
    <w:rsid w:val="0C1C3CC6"/>
    <w:rsid w:val="0C862DE5"/>
    <w:rsid w:val="0C9730AE"/>
    <w:rsid w:val="0CD2586E"/>
    <w:rsid w:val="0CF8D5A5"/>
    <w:rsid w:val="0D6C98D1"/>
    <w:rsid w:val="0D7242BF"/>
    <w:rsid w:val="0D7AB3EE"/>
    <w:rsid w:val="0D7EA93F"/>
    <w:rsid w:val="0DC9BA80"/>
    <w:rsid w:val="0E0150BF"/>
    <w:rsid w:val="0E21FE46"/>
    <w:rsid w:val="0E54E31F"/>
    <w:rsid w:val="0E87E646"/>
    <w:rsid w:val="0EF03A29"/>
    <w:rsid w:val="0F0956F3"/>
    <w:rsid w:val="0F88C795"/>
    <w:rsid w:val="0F94E89E"/>
    <w:rsid w:val="0FAEC001"/>
    <w:rsid w:val="0FEF26A7"/>
    <w:rsid w:val="1051EAE6"/>
    <w:rsid w:val="1090A8A9"/>
    <w:rsid w:val="10BCE3DE"/>
    <w:rsid w:val="10EA66E6"/>
    <w:rsid w:val="10F83A55"/>
    <w:rsid w:val="111060F5"/>
    <w:rsid w:val="114D4055"/>
    <w:rsid w:val="118AB2E1"/>
    <w:rsid w:val="118BCF93"/>
    <w:rsid w:val="118C83E1"/>
    <w:rsid w:val="120B2A7F"/>
    <w:rsid w:val="1221A899"/>
    <w:rsid w:val="1228E61E"/>
    <w:rsid w:val="12AC3156"/>
    <w:rsid w:val="12D1BC80"/>
    <w:rsid w:val="13304FC7"/>
    <w:rsid w:val="139AC67F"/>
    <w:rsid w:val="1415AF2D"/>
    <w:rsid w:val="14351759"/>
    <w:rsid w:val="1484E117"/>
    <w:rsid w:val="14C423ED"/>
    <w:rsid w:val="14E08CC5"/>
    <w:rsid w:val="15234D04"/>
    <w:rsid w:val="15DD5068"/>
    <w:rsid w:val="1613CBC4"/>
    <w:rsid w:val="16596036"/>
    <w:rsid w:val="1670FE05"/>
    <w:rsid w:val="1692F82B"/>
    <w:rsid w:val="16E30277"/>
    <w:rsid w:val="17724A1F"/>
    <w:rsid w:val="17BC619C"/>
    <w:rsid w:val="18030C5F"/>
    <w:rsid w:val="182083EA"/>
    <w:rsid w:val="184D6B5D"/>
    <w:rsid w:val="186676F8"/>
    <w:rsid w:val="1872A793"/>
    <w:rsid w:val="18971C6F"/>
    <w:rsid w:val="189E10A1"/>
    <w:rsid w:val="189F950E"/>
    <w:rsid w:val="18D4E4BD"/>
    <w:rsid w:val="18E150D8"/>
    <w:rsid w:val="18FED8F0"/>
    <w:rsid w:val="194B6C86"/>
    <w:rsid w:val="195831FD"/>
    <w:rsid w:val="195C0B71"/>
    <w:rsid w:val="19A8E870"/>
    <w:rsid w:val="1A236CCE"/>
    <w:rsid w:val="1A8B58B9"/>
    <w:rsid w:val="1A8F152B"/>
    <w:rsid w:val="1AE73CE7"/>
    <w:rsid w:val="1AEF2A6D"/>
    <w:rsid w:val="1AFC1A60"/>
    <w:rsid w:val="1B3B7100"/>
    <w:rsid w:val="1B410AB8"/>
    <w:rsid w:val="1B66694E"/>
    <w:rsid w:val="1B70858B"/>
    <w:rsid w:val="1BCEBD31"/>
    <w:rsid w:val="1BD30AE3"/>
    <w:rsid w:val="1BE79B40"/>
    <w:rsid w:val="1BEB5CA0"/>
    <w:rsid w:val="1C1C2257"/>
    <w:rsid w:val="1C2AE58C"/>
    <w:rsid w:val="1C8AFACE"/>
    <w:rsid w:val="1C8FD2BF"/>
    <w:rsid w:val="1CA03F73"/>
    <w:rsid w:val="1CE91152"/>
    <w:rsid w:val="1CF1E096"/>
    <w:rsid w:val="1D0C55EC"/>
    <w:rsid w:val="1D510FA2"/>
    <w:rsid w:val="1DA36916"/>
    <w:rsid w:val="1DC5A1E1"/>
    <w:rsid w:val="1DED155B"/>
    <w:rsid w:val="1E8BF493"/>
    <w:rsid w:val="1EADA0F3"/>
    <w:rsid w:val="1F2C3B5F"/>
    <w:rsid w:val="1F53C319"/>
    <w:rsid w:val="1F89ADFE"/>
    <w:rsid w:val="1FDBDFF7"/>
    <w:rsid w:val="1FE7323B"/>
    <w:rsid w:val="200EE223"/>
    <w:rsid w:val="2020B214"/>
    <w:rsid w:val="2035E73E"/>
    <w:rsid w:val="20D06600"/>
    <w:rsid w:val="215E6BF1"/>
    <w:rsid w:val="21960E5A"/>
    <w:rsid w:val="21A386F4"/>
    <w:rsid w:val="22114167"/>
    <w:rsid w:val="2221775F"/>
    <w:rsid w:val="2244F2E7"/>
    <w:rsid w:val="22629EA6"/>
    <w:rsid w:val="22BDB701"/>
    <w:rsid w:val="23158752"/>
    <w:rsid w:val="233A3A47"/>
    <w:rsid w:val="2344E6FB"/>
    <w:rsid w:val="23811216"/>
    <w:rsid w:val="239F6322"/>
    <w:rsid w:val="23E2C7CF"/>
    <w:rsid w:val="242C1DC3"/>
    <w:rsid w:val="243CD0EB"/>
    <w:rsid w:val="24960CB3"/>
    <w:rsid w:val="24A06481"/>
    <w:rsid w:val="24A11D42"/>
    <w:rsid w:val="24ADF213"/>
    <w:rsid w:val="24CA18AF"/>
    <w:rsid w:val="24E181A5"/>
    <w:rsid w:val="24E235F3"/>
    <w:rsid w:val="24F83571"/>
    <w:rsid w:val="2512C608"/>
    <w:rsid w:val="253B81FF"/>
    <w:rsid w:val="2567F075"/>
    <w:rsid w:val="258EE3DE"/>
    <w:rsid w:val="25A44662"/>
    <w:rsid w:val="26067329"/>
    <w:rsid w:val="2608940D"/>
    <w:rsid w:val="26276E92"/>
    <w:rsid w:val="26D63716"/>
    <w:rsid w:val="26EEF1DA"/>
    <w:rsid w:val="28054FDE"/>
    <w:rsid w:val="2816D60F"/>
    <w:rsid w:val="2819F408"/>
    <w:rsid w:val="2860471A"/>
    <w:rsid w:val="2888CCC5"/>
    <w:rsid w:val="29273049"/>
    <w:rsid w:val="29FCCBC3"/>
    <w:rsid w:val="2A3F6223"/>
    <w:rsid w:val="2AC300AA"/>
    <w:rsid w:val="2AFAC663"/>
    <w:rsid w:val="2B28494F"/>
    <w:rsid w:val="2B33C9AB"/>
    <w:rsid w:val="2B570906"/>
    <w:rsid w:val="2B6364BB"/>
    <w:rsid w:val="2B6DDF99"/>
    <w:rsid w:val="2B907FDC"/>
    <w:rsid w:val="2B9EEAC3"/>
    <w:rsid w:val="2BB81320"/>
    <w:rsid w:val="2C2423D1"/>
    <w:rsid w:val="2C2A8ED3"/>
    <w:rsid w:val="2C96B016"/>
    <w:rsid w:val="2CBF7B91"/>
    <w:rsid w:val="2CC7F430"/>
    <w:rsid w:val="2CDF3EC7"/>
    <w:rsid w:val="2CF3A0CC"/>
    <w:rsid w:val="2CFD43DF"/>
    <w:rsid w:val="2D70554B"/>
    <w:rsid w:val="2D85501D"/>
    <w:rsid w:val="2D88934F"/>
    <w:rsid w:val="2D900309"/>
    <w:rsid w:val="2DAD30E2"/>
    <w:rsid w:val="2E0803F1"/>
    <w:rsid w:val="2E21744F"/>
    <w:rsid w:val="2E328077"/>
    <w:rsid w:val="2E485D47"/>
    <w:rsid w:val="2EA5805B"/>
    <w:rsid w:val="2EE6D20A"/>
    <w:rsid w:val="2EEBA6F0"/>
    <w:rsid w:val="2F1C81BD"/>
    <w:rsid w:val="2F2891C4"/>
    <w:rsid w:val="2F28E070"/>
    <w:rsid w:val="2F291FDD"/>
    <w:rsid w:val="2FBDECE4"/>
    <w:rsid w:val="2FFE1085"/>
    <w:rsid w:val="30052B6F"/>
    <w:rsid w:val="302505ED"/>
    <w:rsid w:val="3025C7E3"/>
    <w:rsid w:val="303EC364"/>
    <w:rsid w:val="30725BE6"/>
    <w:rsid w:val="30B290A2"/>
    <w:rsid w:val="30B7BF22"/>
    <w:rsid w:val="30EFBFF7"/>
    <w:rsid w:val="30F7A5B6"/>
    <w:rsid w:val="3121E055"/>
    <w:rsid w:val="31282EB1"/>
    <w:rsid w:val="31668B26"/>
    <w:rsid w:val="31F57037"/>
    <w:rsid w:val="320DB9C8"/>
    <w:rsid w:val="3213D192"/>
    <w:rsid w:val="322347B2"/>
    <w:rsid w:val="32470A29"/>
    <w:rsid w:val="325C0472"/>
    <w:rsid w:val="3262C818"/>
    <w:rsid w:val="32C66932"/>
    <w:rsid w:val="33117266"/>
    <w:rsid w:val="333CCC31"/>
    <w:rsid w:val="3341D426"/>
    <w:rsid w:val="33705333"/>
    <w:rsid w:val="337FF9F0"/>
    <w:rsid w:val="33A9FCA8"/>
    <w:rsid w:val="33BF1813"/>
    <w:rsid w:val="33CD1C0C"/>
    <w:rsid w:val="33D5DD78"/>
    <w:rsid w:val="33F7D4D3"/>
    <w:rsid w:val="341D84B0"/>
    <w:rsid w:val="34229D1B"/>
    <w:rsid w:val="342F4678"/>
    <w:rsid w:val="344C5983"/>
    <w:rsid w:val="345A3118"/>
    <w:rsid w:val="34CA372D"/>
    <w:rsid w:val="34DDA487"/>
    <w:rsid w:val="34F93906"/>
    <w:rsid w:val="350FCA67"/>
    <w:rsid w:val="35344C09"/>
    <w:rsid w:val="3545CD09"/>
    <w:rsid w:val="3556138E"/>
    <w:rsid w:val="35629CBC"/>
    <w:rsid w:val="358430C5"/>
    <w:rsid w:val="35BE6D7C"/>
    <w:rsid w:val="35CB16D9"/>
    <w:rsid w:val="35DC5977"/>
    <w:rsid w:val="35EBF477"/>
    <w:rsid w:val="366D5209"/>
    <w:rsid w:val="37113C86"/>
    <w:rsid w:val="372F8B67"/>
    <w:rsid w:val="375B2BFD"/>
    <w:rsid w:val="375F017B"/>
    <w:rsid w:val="3796CCEC"/>
    <w:rsid w:val="3809226A"/>
    <w:rsid w:val="38812F9B"/>
    <w:rsid w:val="38B64BAD"/>
    <w:rsid w:val="39239539"/>
    <w:rsid w:val="39454199"/>
    <w:rsid w:val="39704AFA"/>
    <w:rsid w:val="3A2984B1"/>
    <w:rsid w:val="3A86D511"/>
    <w:rsid w:val="3ACEDE6B"/>
    <w:rsid w:val="3AD63397"/>
    <w:rsid w:val="3B08BF9D"/>
    <w:rsid w:val="3C5B7B87"/>
    <w:rsid w:val="3C9F2C4F"/>
    <w:rsid w:val="3D04816A"/>
    <w:rsid w:val="3D89BCD0"/>
    <w:rsid w:val="3D9D4B46"/>
    <w:rsid w:val="3DAB215F"/>
    <w:rsid w:val="3DB1214D"/>
    <w:rsid w:val="3DE22955"/>
    <w:rsid w:val="3E13F37B"/>
    <w:rsid w:val="3E3703C8"/>
    <w:rsid w:val="3EB829E9"/>
    <w:rsid w:val="3EE579B3"/>
    <w:rsid w:val="3F0D1BDC"/>
    <w:rsid w:val="3F2DAD59"/>
    <w:rsid w:val="3F654FC2"/>
    <w:rsid w:val="3F79D5E3"/>
    <w:rsid w:val="3FBAE851"/>
    <w:rsid w:val="400226DC"/>
    <w:rsid w:val="4014344F"/>
    <w:rsid w:val="4045549B"/>
    <w:rsid w:val="405BE572"/>
    <w:rsid w:val="40B7E259"/>
    <w:rsid w:val="40C15D92"/>
    <w:rsid w:val="40C3A319"/>
    <w:rsid w:val="40E2C221"/>
    <w:rsid w:val="4127943E"/>
    <w:rsid w:val="412F81C4"/>
    <w:rsid w:val="41372B21"/>
    <w:rsid w:val="41AACBB2"/>
    <w:rsid w:val="41B0F271"/>
    <w:rsid w:val="41F50313"/>
    <w:rsid w:val="4207B5BA"/>
    <w:rsid w:val="422C3D97"/>
    <w:rsid w:val="4244BC9E"/>
    <w:rsid w:val="4250FDAF"/>
    <w:rsid w:val="425AC647"/>
    <w:rsid w:val="42766CEE"/>
    <w:rsid w:val="427E7678"/>
    <w:rsid w:val="427E9282"/>
    <w:rsid w:val="429CF084"/>
    <w:rsid w:val="42E2B0B3"/>
    <w:rsid w:val="430943CF"/>
    <w:rsid w:val="43516C84"/>
    <w:rsid w:val="43891FF2"/>
    <w:rsid w:val="4390D374"/>
    <w:rsid w:val="43A7E2B4"/>
    <w:rsid w:val="43ECCE10"/>
    <w:rsid w:val="43F883B2"/>
    <w:rsid w:val="4438C0E5"/>
    <w:rsid w:val="44613FD2"/>
    <w:rsid w:val="44E0B140"/>
    <w:rsid w:val="44F11765"/>
    <w:rsid w:val="44F8BD41"/>
    <w:rsid w:val="4543B315"/>
    <w:rsid w:val="45667381"/>
    <w:rsid w:val="4577C140"/>
    <w:rsid w:val="45BA2108"/>
    <w:rsid w:val="45D47433"/>
    <w:rsid w:val="45FB0561"/>
    <w:rsid w:val="45FD1033"/>
    <w:rsid w:val="4602F2E7"/>
    <w:rsid w:val="462F86AA"/>
    <w:rsid w:val="4635A5A5"/>
    <w:rsid w:val="466C2E26"/>
    <w:rsid w:val="46FB6D38"/>
    <w:rsid w:val="470243E2"/>
    <w:rsid w:val="470FF53F"/>
    <w:rsid w:val="473E54EF"/>
    <w:rsid w:val="47BF712B"/>
    <w:rsid w:val="47E3D2A7"/>
    <w:rsid w:val="48129086"/>
    <w:rsid w:val="48AF6202"/>
    <w:rsid w:val="48B3FE22"/>
    <w:rsid w:val="48CA4980"/>
    <w:rsid w:val="48CA6A43"/>
    <w:rsid w:val="48D6B242"/>
    <w:rsid w:val="49A9F34C"/>
    <w:rsid w:val="49BC0456"/>
    <w:rsid w:val="49C48888"/>
    <w:rsid w:val="49E4ABE9"/>
    <w:rsid w:val="4AA1D40A"/>
    <w:rsid w:val="4AB4B38D"/>
    <w:rsid w:val="4AC49419"/>
    <w:rsid w:val="4ACA2DD1"/>
    <w:rsid w:val="4B6AF75B"/>
    <w:rsid w:val="4B99CC3C"/>
    <w:rsid w:val="4BFD493F"/>
    <w:rsid w:val="4C31818C"/>
    <w:rsid w:val="4C435461"/>
    <w:rsid w:val="4C5938EA"/>
    <w:rsid w:val="4C957905"/>
    <w:rsid w:val="4CCFD347"/>
    <w:rsid w:val="4D617C47"/>
    <w:rsid w:val="4D8469E3"/>
    <w:rsid w:val="4D8BBFF1"/>
    <w:rsid w:val="4E3D2940"/>
    <w:rsid w:val="4EB420FD"/>
    <w:rsid w:val="4EB64FA3"/>
    <w:rsid w:val="4EF5E706"/>
    <w:rsid w:val="4F1CA431"/>
    <w:rsid w:val="4F6DABC3"/>
    <w:rsid w:val="4F8824B0"/>
    <w:rsid w:val="4F98053C"/>
    <w:rsid w:val="50008D13"/>
    <w:rsid w:val="50122910"/>
    <w:rsid w:val="50164B91"/>
    <w:rsid w:val="5079E591"/>
    <w:rsid w:val="50A22BFE"/>
    <w:rsid w:val="50B87492"/>
    <w:rsid w:val="5133D59D"/>
    <w:rsid w:val="5148ED7F"/>
    <w:rsid w:val="51950F1F"/>
    <w:rsid w:val="51B972CC"/>
    <w:rsid w:val="51BE17EC"/>
    <w:rsid w:val="51DF6865"/>
    <w:rsid w:val="51EEEFC4"/>
    <w:rsid w:val="52533F5E"/>
    <w:rsid w:val="52CB95DF"/>
    <w:rsid w:val="52CFA5FE"/>
    <w:rsid w:val="52E6D2C4"/>
    <w:rsid w:val="532B8530"/>
    <w:rsid w:val="5359E84D"/>
    <w:rsid w:val="537B38C6"/>
    <w:rsid w:val="538AC025"/>
    <w:rsid w:val="53FF2C33"/>
    <w:rsid w:val="540ADF60"/>
    <w:rsid w:val="540B7DC0"/>
    <w:rsid w:val="542A9E1A"/>
    <w:rsid w:val="545A52EF"/>
    <w:rsid w:val="5479531D"/>
    <w:rsid w:val="549BE921"/>
    <w:rsid w:val="54C75591"/>
    <w:rsid w:val="54C84F84"/>
    <w:rsid w:val="5503C58B"/>
    <w:rsid w:val="5540AE82"/>
    <w:rsid w:val="55C66E7B"/>
    <w:rsid w:val="55E6F2D3"/>
    <w:rsid w:val="55FFA74C"/>
    <w:rsid w:val="5637B982"/>
    <w:rsid w:val="56483B25"/>
    <w:rsid w:val="5678B6E7"/>
    <w:rsid w:val="569A48A3"/>
    <w:rsid w:val="56D9D5C7"/>
    <w:rsid w:val="57299507"/>
    <w:rsid w:val="5752ECD6"/>
    <w:rsid w:val="57B0F3DF"/>
    <w:rsid w:val="57B4E712"/>
    <w:rsid w:val="587E4DD2"/>
    <w:rsid w:val="58C018D7"/>
    <w:rsid w:val="59197687"/>
    <w:rsid w:val="593EE782"/>
    <w:rsid w:val="597DA498"/>
    <w:rsid w:val="59A4BC82"/>
    <w:rsid w:val="59AB5C54"/>
    <w:rsid w:val="59BAC62B"/>
    <w:rsid w:val="59C3A3E6"/>
    <w:rsid w:val="59C54DFF"/>
    <w:rsid w:val="59D66CD2"/>
    <w:rsid w:val="59F1E6DA"/>
    <w:rsid w:val="5A054BF4"/>
    <w:rsid w:val="5A1E064B"/>
    <w:rsid w:val="5A3C5B61"/>
    <w:rsid w:val="5A5BE938"/>
    <w:rsid w:val="5A99DF9E"/>
    <w:rsid w:val="5AB16C68"/>
    <w:rsid w:val="5ABCECC4"/>
    <w:rsid w:val="5AC59550"/>
    <w:rsid w:val="5AEDB466"/>
    <w:rsid w:val="5B07E298"/>
    <w:rsid w:val="5B0F51CC"/>
    <w:rsid w:val="5B58FE38"/>
    <w:rsid w:val="5BA72A64"/>
    <w:rsid w:val="5BC7226A"/>
    <w:rsid w:val="5C0A3E18"/>
    <w:rsid w:val="5C489EAA"/>
    <w:rsid w:val="5C6165B1"/>
    <w:rsid w:val="5C78C5A2"/>
    <w:rsid w:val="5C8A6307"/>
    <w:rsid w:val="5CFFA55E"/>
    <w:rsid w:val="5D62F2CB"/>
    <w:rsid w:val="5D6DD686"/>
    <w:rsid w:val="5D85B0F2"/>
    <w:rsid w:val="5DEFE866"/>
    <w:rsid w:val="5E263368"/>
    <w:rsid w:val="5E31A31F"/>
    <w:rsid w:val="5E782D08"/>
    <w:rsid w:val="5EDB63C4"/>
    <w:rsid w:val="5EDB7FB7"/>
    <w:rsid w:val="5EF28CF3"/>
    <w:rsid w:val="5F015084"/>
    <w:rsid w:val="5F2CF76B"/>
    <w:rsid w:val="6013FD69"/>
    <w:rsid w:val="60275FCF"/>
    <w:rsid w:val="60284CDA"/>
    <w:rsid w:val="609C56D1"/>
    <w:rsid w:val="609D19FD"/>
    <w:rsid w:val="611C0FCD"/>
    <w:rsid w:val="612EE2B7"/>
    <w:rsid w:val="61B41F13"/>
    <w:rsid w:val="61D02D42"/>
    <w:rsid w:val="61D5F595"/>
    <w:rsid w:val="6214B371"/>
    <w:rsid w:val="62382732"/>
    <w:rsid w:val="626CE02F"/>
    <w:rsid w:val="629EB7D1"/>
    <w:rsid w:val="62AED64C"/>
    <w:rsid w:val="62BC02AF"/>
    <w:rsid w:val="62BED460"/>
    <w:rsid w:val="6319F764"/>
    <w:rsid w:val="635F0091"/>
    <w:rsid w:val="636BFDA3"/>
    <w:rsid w:val="636C3045"/>
    <w:rsid w:val="637BBF5B"/>
    <w:rsid w:val="63989C5A"/>
    <w:rsid w:val="63AAA9CD"/>
    <w:rsid w:val="63D3F793"/>
    <w:rsid w:val="6413F638"/>
    <w:rsid w:val="64395D64"/>
    <w:rsid w:val="643A8832"/>
    <w:rsid w:val="6452384C"/>
    <w:rsid w:val="6498ED80"/>
    <w:rsid w:val="64C17C2B"/>
    <w:rsid w:val="64D436CC"/>
    <w:rsid w:val="64DF36A7"/>
    <w:rsid w:val="650FEE2C"/>
    <w:rsid w:val="65657C90"/>
    <w:rsid w:val="659C80F0"/>
    <w:rsid w:val="65AFC699"/>
    <w:rsid w:val="65F4DE67"/>
    <w:rsid w:val="66150800"/>
    <w:rsid w:val="663829A0"/>
    <w:rsid w:val="664A953F"/>
    <w:rsid w:val="666AC083"/>
    <w:rsid w:val="66A96C40"/>
    <w:rsid w:val="66CDABA7"/>
    <w:rsid w:val="67141C15"/>
    <w:rsid w:val="6770FE26"/>
    <w:rsid w:val="6782476F"/>
    <w:rsid w:val="67E92705"/>
    <w:rsid w:val="680690E4"/>
    <w:rsid w:val="68A8ED63"/>
    <w:rsid w:val="68D421B2"/>
    <w:rsid w:val="690CCE87"/>
    <w:rsid w:val="694DF049"/>
    <w:rsid w:val="695F3630"/>
    <w:rsid w:val="69A26145"/>
    <w:rsid w:val="6A1B01B8"/>
    <w:rsid w:val="6A1FC556"/>
    <w:rsid w:val="6A3D82A0"/>
    <w:rsid w:val="6A4175D3"/>
    <w:rsid w:val="6A6FF213"/>
    <w:rsid w:val="6AAEA33F"/>
    <w:rsid w:val="6AFB0691"/>
    <w:rsid w:val="6B02359F"/>
    <w:rsid w:val="6BA0DA62"/>
    <w:rsid w:val="6BB6D219"/>
    <w:rsid w:val="6BD95301"/>
    <w:rsid w:val="6BF63D12"/>
    <w:rsid w:val="6C2CAFC5"/>
    <w:rsid w:val="6C65B6A6"/>
    <w:rsid w:val="6C8AD708"/>
    <w:rsid w:val="6CD09272"/>
    <w:rsid w:val="6CEF8AF2"/>
    <w:rsid w:val="6CF078C6"/>
    <w:rsid w:val="6D010E66"/>
    <w:rsid w:val="6D12DFE9"/>
    <w:rsid w:val="6D479D8F"/>
    <w:rsid w:val="6D88AD78"/>
    <w:rsid w:val="6DB0C501"/>
    <w:rsid w:val="6E514ABA"/>
    <w:rsid w:val="6E6C62D3"/>
    <w:rsid w:val="6E8C4927"/>
    <w:rsid w:val="6EAA9808"/>
    <w:rsid w:val="6F124A4A"/>
    <w:rsid w:val="6F185965"/>
    <w:rsid w:val="6F7D3AD9"/>
    <w:rsid w:val="7085A1B6"/>
    <w:rsid w:val="7085BF09"/>
    <w:rsid w:val="70A272B5"/>
    <w:rsid w:val="70AFF5D6"/>
    <w:rsid w:val="70CC121B"/>
    <w:rsid w:val="70D29348"/>
    <w:rsid w:val="70E93C0C"/>
    <w:rsid w:val="713927C9"/>
    <w:rsid w:val="71D548D7"/>
    <w:rsid w:val="726F51B0"/>
    <w:rsid w:val="7276F3C8"/>
    <w:rsid w:val="72B3BF18"/>
    <w:rsid w:val="72D4F82A"/>
    <w:rsid w:val="72D5E5EB"/>
    <w:rsid w:val="72FA188C"/>
    <w:rsid w:val="7369B018"/>
    <w:rsid w:val="736DC3B5"/>
    <w:rsid w:val="73A7A53A"/>
    <w:rsid w:val="73A848FB"/>
    <w:rsid w:val="73C1E3FE"/>
    <w:rsid w:val="73EDD28D"/>
    <w:rsid w:val="73F7EEFC"/>
    <w:rsid w:val="7445B436"/>
    <w:rsid w:val="7450ABFC"/>
    <w:rsid w:val="74C66AA6"/>
    <w:rsid w:val="74CCD62E"/>
    <w:rsid w:val="750C204B"/>
    <w:rsid w:val="752D2A26"/>
    <w:rsid w:val="754B6321"/>
    <w:rsid w:val="757FDFC7"/>
    <w:rsid w:val="7584287A"/>
    <w:rsid w:val="75B152F2"/>
    <w:rsid w:val="75BF2D65"/>
    <w:rsid w:val="75E18497"/>
    <w:rsid w:val="75EE3791"/>
    <w:rsid w:val="75F5513F"/>
    <w:rsid w:val="7605C0C4"/>
    <w:rsid w:val="760C98EC"/>
    <w:rsid w:val="763B63A8"/>
    <w:rsid w:val="763E2D8F"/>
    <w:rsid w:val="7641E7A0"/>
    <w:rsid w:val="769E3226"/>
    <w:rsid w:val="769E4B78"/>
    <w:rsid w:val="76D55778"/>
    <w:rsid w:val="772A73B9"/>
    <w:rsid w:val="7737F0FC"/>
    <w:rsid w:val="7742C2D3"/>
    <w:rsid w:val="776BC568"/>
    <w:rsid w:val="77709A4E"/>
    <w:rsid w:val="77884CBE"/>
    <w:rsid w:val="778A07F2"/>
    <w:rsid w:val="779121A0"/>
    <w:rsid w:val="77B72ECD"/>
    <w:rsid w:val="7829E8DE"/>
    <w:rsid w:val="783A0287"/>
    <w:rsid w:val="78477EE7"/>
    <w:rsid w:val="785FD55B"/>
    <w:rsid w:val="788D1B7D"/>
    <w:rsid w:val="7930441D"/>
    <w:rsid w:val="7969D2F3"/>
    <w:rsid w:val="796AD74C"/>
    <w:rsid w:val="799D76B2"/>
    <w:rsid w:val="79A1478D"/>
    <w:rsid w:val="79A6D3B3"/>
    <w:rsid w:val="7A81F70C"/>
    <w:rsid w:val="7ABFED80"/>
    <w:rsid w:val="7B07D1FA"/>
    <w:rsid w:val="7B33D800"/>
    <w:rsid w:val="7B398C9F"/>
    <w:rsid w:val="7B7C2B1D"/>
    <w:rsid w:val="7BC871B0"/>
    <w:rsid w:val="7C440B71"/>
    <w:rsid w:val="7C639FD4"/>
    <w:rsid w:val="7CCF54A3"/>
    <w:rsid w:val="7CDF2476"/>
    <w:rsid w:val="7D0D8CFC"/>
    <w:rsid w:val="7D903F5A"/>
    <w:rsid w:val="7DE69176"/>
    <w:rsid w:val="7EB3CBDF"/>
    <w:rsid w:val="7F7919C3"/>
    <w:rsid w:val="7F7A4DF2"/>
    <w:rsid w:val="7FE3F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CCBC3"/>
  <w15:chartTrackingRefBased/>
  <w15:docId w15:val="{0DE8C1EA-136C-43C6-B774-7B4A860C1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6C15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151C"/>
  </w:style>
  <w:style w:type="character" w:customStyle="1" w:styleId="eop">
    <w:name w:val="eop"/>
    <w:basedOn w:val="DefaultParagraphFont"/>
    <w:rsid w:val="006C15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630245">
      <w:bodyDiv w:val="1"/>
      <w:marLeft w:val="0"/>
      <w:marRight w:val="0"/>
      <w:marTop w:val="0"/>
      <w:marBottom w:val="0"/>
      <w:divBdr>
        <w:top w:val="none" w:sz="0" w:space="0" w:color="auto"/>
        <w:left w:val="none" w:sz="0" w:space="0" w:color="auto"/>
        <w:bottom w:val="none" w:sz="0" w:space="0" w:color="auto"/>
        <w:right w:val="none" w:sz="0" w:space="0" w:color="auto"/>
      </w:divBdr>
      <w:divsChild>
        <w:div w:id="1173951473">
          <w:marLeft w:val="0"/>
          <w:marRight w:val="0"/>
          <w:marTop w:val="0"/>
          <w:marBottom w:val="0"/>
          <w:divBdr>
            <w:top w:val="none" w:sz="0" w:space="0" w:color="auto"/>
            <w:left w:val="none" w:sz="0" w:space="0" w:color="auto"/>
            <w:bottom w:val="none" w:sz="0" w:space="0" w:color="auto"/>
            <w:right w:val="none" w:sz="0" w:space="0" w:color="auto"/>
          </w:divBdr>
        </w:div>
        <w:div w:id="30806452">
          <w:marLeft w:val="0"/>
          <w:marRight w:val="0"/>
          <w:marTop w:val="0"/>
          <w:marBottom w:val="0"/>
          <w:divBdr>
            <w:top w:val="none" w:sz="0" w:space="0" w:color="auto"/>
            <w:left w:val="none" w:sz="0" w:space="0" w:color="auto"/>
            <w:bottom w:val="none" w:sz="0" w:space="0" w:color="auto"/>
            <w:right w:val="none" w:sz="0" w:space="0" w:color="auto"/>
          </w:divBdr>
        </w:div>
        <w:div w:id="754473427">
          <w:marLeft w:val="0"/>
          <w:marRight w:val="0"/>
          <w:marTop w:val="0"/>
          <w:marBottom w:val="0"/>
          <w:divBdr>
            <w:top w:val="none" w:sz="0" w:space="0" w:color="auto"/>
            <w:left w:val="none" w:sz="0" w:space="0" w:color="auto"/>
            <w:bottom w:val="none" w:sz="0" w:space="0" w:color="auto"/>
            <w:right w:val="none" w:sz="0" w:space="0" w:color="auto"/>
          </w:divBdr>
        </w:div>
        <w:div w:id="509758278">
          <w:marLeft w:val="0"/>
          <w:marRight w:val="0"/>
          <w:marTop w:val="0"/>
          <w:marBottom w:val="0"/>
          <w:divBdr>
            <w:top w:val="none" w:sz="0" w:space="0" w:color="auto"/>
            <w:left w:val="none" w:sz="0" w:space="0" w:color="auto"/>
            <w:bottom w:val="none" w:sz="0" w:space="0" w:color="auto"/>
            <w:right w:val="none" w:sz="0" w:space="0" w:color="auto"/>
          </w:divBdr>
        </w:div>
        <w:div w:id="1480462149">
          <w:marLeft w:val="0"/>
          <w:marRight w:val="0"/>
          <w:marTop w:val="0"/>
          <w:marBottom w:val="0"/>
          <w:divBdr>
            <w:top w:val="none" w:sz="0" w:space="0" w:color="auto"/>
            <w:left w:val="none" w:sz="0" w:space="0" w:color="auto"/>
            <w:bottom w:val="none" w:sz="0" w:space="0" w:color="auto"/>
            <w:right w:val="none" w:sz="0" w:space="0" w:color="auto"/>
          </w:divBdr>
        </w:div>
        <w:div w:id="1251114377">
          <w:marLeft w:val="0"/>
          <w:marRight w:val="0"/>
          <w:marTop w:val="0"/>
          <w:marBottom w:val="0"/>
          <w:divBdr>
            <w:top w:val="none" w:sz="0" w:space="0" w:color="auto"/>
            <w:left w:val="none" w:sz="0" w:space="0" w:color="auto"/>
            <w:bottom w:val="none" w:sz="0" w:space="0" w:color="auto"/>
            <w:right w:val="none" w:sz="0" w:space="0" w:color="auto"/>
          </w:divBdr>
        </w:div>
        <w:div w:id="399254145">
          <w:marLeft w:val="0"/>
          <w:marRight w:val="0"/>
          <w:marTop w:val="0"/>
          <w:marBottom w:val="0"/>
          <w:divBdr>
            <w:top w:val="none" w:sz="0" w:space="0" w:color="auto"/>
            <w:left w:val="none" w:sz="0" w:space="0" w:color="auto"/>
            <w:bottom w:val="none" w:sz="0" w:space="0" w:color="auto"/>
            <w:right w:val="none" w:sz="0" w:space="0" w:color="auto"/>
          </w:divBdr>
        </w:div>
        <w:div w:id="935210612">
          <w:marLeft w:val="0"/>
          <w:marRight w:val="0"/>
          <w:marTop w:val="0"/>
          <w:marBottom w:val="0"/>
          <w:divBdr>
            <w:top w:val="none" w:sz="0" w:space="0" w:color="auto"/>
            <w:left w:val="none" w:sz="0" w:space="0" w:color="auto"/>
            <w:bottom w:val="none" w:sz="0" w:space="0" w:color="auto"/>
            <w:right w:val="none" w:sz="0" w:space="0" w:color="auto"/>
          </w:divBdr>
        </w:div>
        <w:div w:id="637684307">
          <w:marLeft w:val="0"/>
          <w:marRight w:val="0"/>
          <w:marTop w:val="0"/>
          <w:marBottom w:val="0"/>
          <w:divBdr>
            <w:top w:val="none" w:sz="0" w:space="0" w:color="auto"/>
            <w:left w:val="none" w:sz="0" w:space="0" w:color="auto"/>
            <w:bottom w:val="none" w:sz="0" w:space="0" w:color="auto"/>
            <w:right w:val="none" w:sz="0" w:space="0" w:color="auto"/>
          </w:divBdr>
        </w:div>
        <w:div w:id="1701856204">
          <w:marLeft w:val="0"/>
          <w:marRight w:val="0"/>
          <w:marTop w:val="0"/>
          <w:marBottom w:val="0"/>
          <w:divBdr>
            <w:top w:val="none" w:sz="0" w:space="0" w:color="auto"/>
            <w:left w:val="none" w:sz="0" w:space="0" w:color="auto"/>
            <w:bottom w:val="none" w:sz="0" w:space="0" w:color="auto"/>
            <w:right w:val="none" w:sz="0" w:space="0" w:color="auto"/>
          </w:divBdr>
        </w:div>
        <w:div w:id="326787507">
          <w:marLeft w:val="0"/>
          <w:marRight w:val="0"/>
          <w:marTop w:val="0"/>
          <w:marBottom w:val="0"/>
          <w:divBdr>
            <w:top w:val="none" w:sz="0" w:space="0" w:color="auto"/>
            <w:left w:val="none" w:sz="0" w:space="0" w:color="auto"/>
            <w:bottom w:val="none" w:sz="0" w:space="0" w:color="auto"/>
            <w:right w:val="none" w:sz="0" w:space="0" w:color="auto"/>
          </w:divBdr>
        </w:div>
        <w:div w:id="922643738">
          <w:marLeft w:val="0"/>
          <w:marRight w:val="0"/>
          <w:marTop w:val="0"/>
          <w:marBottom w:val="0"/>
          <w:divBdr>
            <w:top w:val="none" w:sz="0" w:space="0" w:color="auto"/>
            <w:left w:val="none" w:sz="0" w:space="0" w:color="auto"/>
            <w:bottom w:val="none" w:sz="0" w:space="0" w:color="auto"/>
            <w:right w:val="none" w:sz="0" w:space="0" w:color="auto"/>
          </w:divBdr>
        </w:div>
        <w:div w:id="969899084">
          <w:marLeft w:val="0"/>
          <w:marRight w:val="0"/>
          <w:marTop w:val="0"/>
          <w:marBottom w:val="0"/>
          <w:divBdr>
            <w:top w:val="none" w:sz="0" w:space="0" w:color="auto"/>
            <w:left w:val="none" w:sz="0" w:space="0" w:color="auto"/>
            <w:bottom w:val="none" w:sz="0" w:space="0" w:color="auto"/>
            <w:right w:val="none" w:sz="0" w:space="0" w:color="auto"/>
          </w:divBdr>
        </w:div>
        <w:div w:id="370501362">
          <w:marLeft w:val="0"/>
          <w:marRight w:val="0"/>
          <w:marTop w:val="0"/>
          <w:marBottom w:val="0"/>
          <w:divBdr>
            <w:top w:val="none" w:sz="0" w:space="0" w:color="auto"/>
            <w:left w:val="none" w:sz="0" w:space="0" w:color="auto"/>
            <w:bottom w:val="none" w:sz="0" w:space="0" w:color="auto"/>
            <w:right w:val="none" w:sz="0" w:space="0" w:color="auto"/>
          </w:divBdr>
        </w:div>
        <w:div w:id="77408474">
          <w:marLeft w:val="0"/>
          <w:marRight w:val="0"/>
          <w:marTop w:val="0"/>
          <w:marBottom w:val="0"/>
          <w:divBdr>
            <w:top w:val="none" w:sz="0" w:space="0" w:color="auto"/>
            <w:left w:val="none" w:sz="0" w:space="0" w:color="auto"/>
            <w:bottom w:val="none" w:sz="0" w:space="0" w:color="auto"/>
            <w:right w:val="none" w:sz="0" w:space="0" w:color="auto"/>
          </w:divBdr>
        </w:div>
        <w:div w:id="1131241799">
          <w:marLeft w:val="0"/>
          <w:marRight w:val="0"/>
          <w:marTop w:val="0"/>
          <w:marBottom w:val="0"/>
          <w:divBdr>
            <w:top w:val="none" w:sz="0" w:space="0" w:color="auto"/>
            <w:left w:val="none" w:sz="0" w:space="0" w:color="auto"/>
            <w:bottom w:val="none" w:sz="0" w:space="0" w:color="auto"/>
            <w:right w:val="none" w:sz="0" w:space="0" w:color="auto"/>
          </w:divBdr>
        </w:div>
        <w:div w:id="150221093">
          <w:marLeft w:val="0"/>
          <w:marRight w:val="0"/>
          <w:marTop w:val="0"/>
          <w:marBottom w:val="0"/>
          <w:divBdr>
            <w:top w:val="none" w:sz="0" w:space="0" w:color="auto"/>
            <w:left w:val="none" w:sz="0" w:space="0" w:color="auto"/>
            <w:bottom w:val="none" w:sz="0" w:space="0" w:color="auto"/>
            <w:right w:val="none" w:sz="0" w:space="0" w:color="auto"/>
          </w:divBdr>
        </w:div>
        <w:div w:id="1598098517">
          <w:marLeft w:val="0"/>
          <w:marRight w:val="0"/>
          <w:marTop w:val="0"/>
          <w:marBottom w:val="0"/>
          <w:divBdr>
            <w:top w:val="none" w:sz="0" w:space="0" w:color="auto"/>
            <w:left w:val="none" w:sz="0" w:space="0" w:color="auto"/>
            <w:bottom w:val="none" w:sz="0" w:space="0" w:color="auto"/>
            <w:right w:val="none" w:sz="0" w:space="0" w:color="auto"/>
          </w:divBdr>
        </w:div>
        <w:div w:id="343553251">
          <w:marLeft w:val="0"/>
          <w:marRight w:val="0"/>
          <w:marTop w:val="0"/>
          <w:marBottom w:val="0"/>
          <w:divBdr>
            <w:top w:val="none" w:sz="0" w:space="0" w:color="auto"/>
            <w:left w:val="none" w:sz="0" w:space="0" w:color="auto"/>
            <w:bottom w:val="none" w:sz="0" w:space="0" w:color="auto"/>
            <w:right w:val="none" w:sz="0" w:space="0" w:color="auto"/>
          </w:divBdr>
        </w:div>
        <w:div w:id="2106069770">
          <w:marLeft w:val="0"/>
          <w:marRight w:val="0"/>
          <w:marTop w:val="0"/>
          <w:marBottom w:val="0"/>
          <w:divBdr>
            <w:top w:val="none" w:sz="0" w:space="0" w:color="auto"/>
            <w:left w:val="none" w:sz="0" w:space="0" w:color="auto"/>
            <w:bottom w:val="none" w:sz="0" w:space="0" w:color="auto"/>
            <w:right w:val="none" w:sz="0" w:space="0" w:color="auto"/>
          </w:divBdr>
        </w:div>
        <w:div w:id="1958101224">
          <w:marLeft w:val="0"/>
          <w:marRight w:val="0"/>
          <w:marTop w:val="0"/>
          <w:marBottom w:val="0"/>
          <w:divBdr>
            <w:top w:val="none" w:sz="0" w:space="0" w:color="auto"/>
            <w:left w:val="none" w:sz="0" w:space="0" w:color="auto"/>
            <w:bottom w:val="none" w:sz="0" w:space="0" w:color="auto"/>
            <w:right w:val="none" w:sz="0" w:space="0" w:color="auto"/>
          </w:divBdr>
        </w:div>
        <w:div w:id="818813947">
          <w:marLeft w:val="0"/>
          <w:marRight w:val="0"/>
          <w:marTop w:val="0"/>
          <w:marBottom w:val="0"/>
          <w:divBdr>
            <w:top w:val="none" w:sz="0" w:space="0" w:color="auto"/>
            <w:left w:val="none" w:sz="0" w:space="0" w:color="auto"/>
            <w:bottom w:val="none" w:sz="0" w:space="0" w:color="auto"/>
            <w:right w:val="none" w:sz="0" w:space="0" w:color="auto"/>
          </w:divBdr>
        </w:div>
        <w:div w:id="109856751">
          <w:marLeft w:val="0"/>
          <w:marRight w:val="0"/>
          <w:marTop w:val="0"/>
          <w:marBottom w:val="0"/>
          <w:divBdr>
            <w:top w:val="none" w:sz="0" w:space="0" w:color="auto"/>
            <w:left w:val="none" w:sz="0" w:space="0" w:color="auto"/>
            <w:bottom w:val="none" w:sz="0" w:space="0" w:color="auto"/>
            <w:right w:val="none" w:sz="0" w:space="0" w:color="auto"/>
          </w:divBdr>
        </w:div>
        <w:div w:id="892934176">
          <w:marLeft w:val="0"/>
          <w:marRight w:val="0"/>
          <w:marTop w:val="0"/>
          <w:marBottom w:val="0"/>
          <w:divBdr>
            <w:top w:val="none" w:sz="0" w:space="0" w:color="auto"/>
            <w:left w:val="none" w:sz="0" w:space="0" w:color="auto"/>
            <w:bottom w:val="none" w:sz="0" w:space="0" w:color="auto"/>
            <w:right w:val="none" w:sz="0" w:space="0" w:color="auto"/>
          </w:divBdr>
        </w:div>
        <w:div w:id="506792570">
          <w:marLeft w:val="0"/>
          <w:marRight w:val="0"/>
          <w:marTop w:val="0"/>
          <w:marBottom w:val="0"/>
          <w:divBdr>
            <w:top w:val="none" w:sz="0" w:space="0" w:color="auto"/>
            <w:left w:val="none" w:sz="0" w:space="0" w:color="auto"/>
            <w:bottom w:val="none" w:sz="0" w:space="0" w:color="auto"/>
            <w:right w:val="none" w:sz="0" w:space="0" w:color="auto"/>
          </w:divBdr>
        </w:div>
        <w:div w:id="22438749">
          <w:marLeft w:val="0"/>
          <w:marRight w:val="0"/>
          <w:marTop w:val="0"/>
          <w:marBottom w:val="0"/>
          <w:divBdr>
            <w:top w:val="none" w:sz="0" w:space="0" w:color="auto"/>
            <w:left w:val="none" w:sz="0" w:space="0" w:color="auto"/>
            <w:bottom w:val="none" w:sz="0" w:space="0" w:color="auto"/>
            <w:right w:val="none" w:sz="0" w:space="0" w:color="auto"/>
          </w:divBdr>
        </w:div>
        <w:div w:id="161362713">
          <w:marLeft w:val="0"/>
          <w:marRight w:val="0"/>
          <w:marTop w:val="0"/>
          <w:marBottom w:val="0"/>
          <w:divBdr>
            <w:top w:val="none" w:sz="0" w:space="0" w:color="auto"/>
            <w:left w:val="none" w:sz="0" w:space="0" w:color="auto"/>
            <w:bottom w:val="none" w:sz="0" w:space="0" w:color="auto"/>
            <w:right w:val="none" w:sz="0" w:space="0" w:color="auto"/>
          </w:divBdr>
        </w:div>
        <w:div w:id="1327830055">
          <w:marLeft w:val="0"/>
          <w:marRight w:val="0"/>
          <w:marTop w:val="0"/>
          <w:marBottom w:val="0"/>
          <w:divBdr>
            <w:top w:val="none" w:sz="0" w:space="0" w:color="auto"/>
            <w:left w:val="none" w:sz="0" w:space="0" w:color="auto"/>
            <w:bottom w:val="none" w:sz="0" w:space="0" w:color="auto"/>
            <w:right w:val="none" w:sz="0" w:space="0" w:color="auto"/>
          </w:divBdr>
        </w:div>
        <w:div w:id="963122561">
          <w:marLeft w:val="0"/>
          <w:marRight w:val="0"/>
          <w:marTop w:val="0"/>
          <w:marBottom w:val="0"/>
          <w:divBdr>
            <w:top w:val="none" w:sz="0" w:space="0" w:color="auto"/>
            <w:left w:val="none" w:sz="0" w:space="0" w:color="auto"/>
            <w:bottom w:val="none" w:sz="0" w:space="0" w:color="auto"/>
            <w:right w:val="none" w:sz="0" w:space="0" w:color="auto"/>
          </w:divBdr>
        </w:div>
        <w:div w:id="2132430427">
          <w:marLeft w:val="0"/>
          <w:marRight w:val="0"/>
          <w:marTop w:val="0"/>
          <w:marBottom w:val="0"/>
          <w:divBdr>
            <w:top w:val="none" w:sz="0" w:space="0" w:color="auto"/>
            <w:left w:val="none" w:sz="0" w:space="0" w:color="auto"/>
            <w:bottom w:val="none" w:sz="0" w:space="0" w:color="auto"/>
            <w:right w:val="none" w:sz="0" w:space="0" w:color="auto"/>
          </w:divBdr>
        </w:div>
        <w:div w:id="722363594">
          <w:marLeft w:val="0"/>
          <w:marRight w:val="0"/>
          <w:marTop w:val="0"/>
          <w:marBottom w:val="0"/>
          <w:divBdr>
            <w:top w:val="none" w:sz="0" w:space="0" w:color="auto"/>
            <w:left w:val="none" w:sz="0" w:space="0" w:color="auto"/>
            <w:bottom w:val="none" w:sz="0" w:space="0" w:color="auto"/>
            <w:right w:val="none" w:sz="0" w:space="0" w:color="auto"/>
          </w:divBdr>
        </w:div>
        <w:div w:id="1086997326">
          <w:marLeft w:val="0"/>
          <w:marRight w:val="0"/>
          <w:marTop w:val="0"/>
          <w:marBottom w:val="0"/>
          <w:divBdr>
            <w:top w:val="none" w:sz="0" w:space="0" w:color="auto"/>
            <w:left w:val="none" w:sz="0" w:space="0" w:color="auto"/>
            <w:bottom w:val="none" w:sz="0" w:space="0" w:color="auto"/>
            <w:right w:val="none" w:sz="0" w:space="0" w:color="auto"/>
          </w:divBdr>
        </w:div>
        <w:div w:id="879828153">
          <w:marLeft w:val="0"/>
          <w:marRight w:val="0"/>
          <w:marTop w:val="0"/>
          <w:marBottom w:val="0"/>
          <w:divBdr>
            <w:top w:val="none" w:sz="0" w:space="0" w:color="auto"/>
            <w:left w:val="none" w:sz="0" w:space="0" w:color="auto"/>
            <w:bottom w:val="none" w:sz="0" w:space="0" w:color="auto"/>
            <w:right w:val="none" w:sz="0" w:space="0" w:color="auto"/>
          </w:divBdr>
        </w:div>
        <w:div w:id="1807501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na\Downloads\cottle%202012%20Quality%20in%20early%20years%20settings.pdf" TargetMode="External"/><Relationship Id="rId13" Type="http://schemas.openxmlformats.org/officeDocument/2006/relationships/hyperlink" Target="file:///C:\Users\anna\Downloads\MeasuringinteractionalqualityinpreschoolsettingsintroductionandvalidationoftheSustainedSharedThinkingandEmotionalWellbeingSST%20(1).pdf" TargetMode="External"/><Relationship Id="rId18" Type="http://schemas.openxmlformats.org/officeDocument/2006/relationships/hyperlink" Target="https://moodle.uwtsd.ac.uk/pluginfile.php/561200/mod_resource/content/1/Peter%20Moss%20-%20Why%20cant%20we%20get%20beyond%20quality?redirect=1" TargetMode="External"/><Relationship Id="rId26" Type="http://schemas.openxmlformats.org/officeDocument/2006/relationships/hyperlink" Target="https://wlv.openrepository.com/bitstream/handle/2436/622860/Pascal_Bertram_Effective_early_learning_2018.pdf?sequence=6&amp;isAllowed=y"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175463/Nutbrown-Review.pdf" TargetMode="External"/><Relationship Id="rId34" Type="http://schemas.openxmlformats.org/officeDocument/2006/relationships/hyperlink" Target="https://careinspectorate.wales/sites/default/files/2018-01/160411regchildcareen.pdf" TargetMode="External"/><Relationship Id="rId7" Type="http://schemas.openxmlformats.org/officeDocument/2006/relationships/hyperlink" Target="https://www.kathybrodie.com/resources/the-new-sstew-scale/" TargetMode="External"/><Relationship Id="rId12" Type="http://schemas.openxmlformats.org/officeDocument/2006/relationships/hyperlink" Target="https://www.researchgate.net/publication/344007195_Green_Schools_Globally_Stories_of_Impact_on_Education_for_Sustainable_Development_Stories_of_Impact_on_Education_for_Sustainable_Development" TargetMode="External"/><Relationship Id="rId17" Type="http://schemas.openxmlformats.org/officeDocument/2006/relationships/hyperlink" Target="https://ecec-care.org/fileadmin/careproject/Publications/reports/new_version_CARE_WP4_D4_1_Review_on_the_effects_of_ECEC.pdf" TargetMode="External"/><Relationship Id="rId25" Type="http://schemas.openxmlformats.org/officeDocument/2006/relationships/hyperlink" Target="file:///C:\Users\anna\Downloads\Building-Blocks-2018-WALES-FINAL-03-08-18.pdf" TargetMode="External"/><Relationship Id="rId33" Type="http://schemas.openxmlformats.org/officeDocument/2006/relationships/hyperlink" Target="file:///C:\Users\anna\OneDrive\Desktop\Leadership%20of%20systems%206008\Waters,%20J.%20and%20McDonald,%20N.(2020)Exploring%20the%20use%20of%20a%20rating%20scale.pdf"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tandfonline.com/doi/pdf/10.1080/14783363.2020.1844564?needAccess=true" TargetMode="External"/><Relationship Id="rId20" Type="http://schemas.openxmlformats.org/officeDocument/2006/relationships/hyperlink" Target="file:///C:\Users\anna\OneDrive\Desktop\Leadership%20of%20systems%206008\ContentServer%20Neaum%20S%202016.pdf" TargetMode="External"/><Relationship Id="rId29" Type="http://schemas.openxmlformats.org/officeDocument/2006/relationships/hyperlink" Target="https://www.tandfonline.com/doi/pdf/10.1080/13504622.2020.1779186?needAccess=true" TargetMode="External"/><Relationship Id="rId1" Type="http://schemas.openxmlformats.org/officeDocument/2006/relationships/styles" Target="styles.xml"/><Relationship Id="rId6" Type="http://schemas.openxmlformats.org/officeDocument/2006/relationships/hyperlink" Target="https://www.researchgate.net/publication/344007195_Green_Schools_Globally_Stories_of_Impact_on_Education_for_Sustainable_Development_Stories_of_Impact_on_Education_for_Sustainable_Development" TargetMode="External"/><Relationship Id="rId11" Type="http://schemas.openxmlformats.org/officeDocument/2006/relationships/hyperlink" Target="https://ers.fpg.unc.edu/reliability-and-validity-iters-3%E2%84%A2" TargetMode="External"/><Relationship Id="rId24" Type="http://schemas.openxmlformats.org/officeDocument/2006/relationships/hyperlink" Target="https://www.oecd.org/officialdocuments/publicdisplaydocumentpdf/?cote=EDU/WKP%282019%2919&amp;docLanguage=En" TargetMode="External"/><Relationship Id="rId32" Type="http://schemas.openxmlformats.org/officeDocument/2006/relationships/hyperlink" Target="file:///C:\Users\anna\OneDrive\Desktop\Leadership%20of%20systems%206008\Tayler,%20Learning%20in%20early%20childhood.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file:///C:\Users\anna\OneDrive\Desktop\Leadership%20of%20systems%206008\The%20significance%20of%20participation%20as%20an%20educational%20ideal%20in%20education%20for%20sustainable%20development%20and%20health%20education%20in%20schools.pdf" TargetMode="External"/><Relationship Id="rId23" Type="http://schemas.openxmlformats.org/officeDocument/2006/relationships/hyperlink" Target="https://www.oecd.org/education/school/early-childhood-education-and-care-pedagogy-review-england.pdf" TargetMode="External"/><Relationship Id="rId28" Type="http://schemas.openxmlformats.org/officeDocument/2006/relationships/hyperlink" Target="https://ilrfec.org/wp-content/uploads/2014/01/art_01Rodd.pdf" TargetMode="External"/><Relationship Id="rId36" Type="http://schemas.openxmlformats.org/officeDocument/2006/relationships/hyperlink" Target="file:///C:\Users\anna\Downloads\170926-education-in-wales-en.pdf" TargetMode="External"/><Relationship Id="rId10" Type="http://schemas.openxmlformats.org/officeDocument/2006/relationships/hyperlink" Target="https://ersi.info/PDF/NotesforClarification/ITERS-3%20Additional%20Notes_recent.pdf" TargetMode="External"/><Relationship Id="rId19" Type="http://schemas.openxmlformats.org/officeDocument/2006/relationships/hyperlink" Target="file:///C:\Users\anna\Downloads\190-ArticleText-1067-1-10-20211222.pdf" TargetMode="External"/><Relationship Id="rId31" Type="http://schemas.openxmlformats.org/officeDocument/2006/relationships/hyperlink" Target="https://link.springer.com/content/pdf/10.1007/s13384-019-00325-3.pdf" TargetMode="External"/><Relationship Id="rId4" Type="http://schemas.openxmlformats.org/officeDocument/2006/relationships/footnotes" Target="footnotes.xml"/><Relationship Id="rId9" Type="http://schemas.openxmlformats.org/officeDocument/2006/relationships/hyperlink" Target="https://www.eco-schools.org.uk/about/how-it-works/" TargetMode="External"/><Relationship Id="rId14" Type="http://schemas.openxmlformats.org/officeDocument/2006/relationships/hyperlink" Target="https://cardiffjournalism.co.uk/intercardiff/science-environment/teachers-in-wales-trained-to-bring-eco-schools-into-primary-education" TargetMode="External"/><Relationship Id="rId22" Type="http://schemas.openxmlformats.org/officeDocument/2006/relationships/hyperlink" Target="https://www.oecd.org/education/Improving-schools-in-Wales.pdf" TargetMode="External"/><Relationship Id="rId27" Type="http://schemas.openxmlformats.org/officeDocument/2006/relationships/hyperlink" Target="file:///C:\Users\anna\Downloads\parentsresearchersperspectives.pdf" TargetMode="External"/><Relationship Id="rId30" Type="http://schemas.openxmlformats.org/officeDocument/2006/relationships/hyperlink" Target="https://dera.ioe.ac.uk/4650/1/RR356.pdf" TargetMode="External"/><Relationship Id="rId35" Type="http://schemas.openxmlformats.org/officeDocument/2006/relationships/hyperlink" Target="https://phw.nhs.wales/services-and-teams/welsh-network-of-healthy-school-schemes/welsh-network-of-healthy-school-schemes-documents/web-26732-english-pages-pdf/" TargetMode="External"/><Relationship Id="R2f9f2dd52e6741e5"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4700</Words>
  <Characters>26792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Elizabeth Bell (2011228)</dc:creator>
  <cp:keywords/>
  <dc:description/>
  <cp:lastModifiedBy>Anna Bell (2011228)</cp:lastModifiedBy>
  <cp:revision>2</cp:revision>
  <dcterms:created xsi:type="dcterms:W3CDTF">2022-03-31T21:30:00Z</dcterms:created>
  <dcterms:modified xsi:type="dcterms:W3CDTF">2022-03-31T21:30:00Z</dcterms:modified>
</cp:coreProperties>
</file>