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F2C84" w14:textId="7F2641BE" w:rsidR="005C5DE9" w:rsidRDefault="005C5DE9" w:rsidP="005C5DE9">
      <w:pPr>
        <w:pStyle w:val="NormalWeb"/>
        <w:spacing w:before="0" w:beforeAutospacing="0" w:after="0" w:afterAutospacing="0"/>
        <w:ind w:left="-180" w:right="-334"/>
      </w:pPr>
      <w:r>
        <w:rPr>
          <w:noProof/>
        </w:rPr>
        <w:drawing>
          <wp:inline distT="0" distB="0" distL="0" distR="0" wp14:anchorId="3D5CB602" wp14:editId="0F245039">
            <wp:extent cx="1906905" cy="632460"/>
            <wp:effectExtent l="19050" t="19050" r="17145"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2460"/>
                    </a:xfrm>
                    <a:prstGeom prst="rect">
                      <a:avLst/>
                    </a:prstGeom>
                    <a:noFill/>
                    <a:ln w="19050" cmpd="sng">
                      <a:solidFill>
                        <a:srgbClr val="000000"/>
                      </a:solidFill>
                      <a:miter lim="800000"/>
                      <a:headEnd/>
                      <a:tailEnd/>
                    </a:ln>
                    <a:effectLst/>
                  </pic:spPr>
                </pic:pic>
              </a:graphicData>
            </a:graphic>
          </wp:inline>
        </w:drawing>
      </w:r>
    </w:p>
    <w:p w14:paraId="491B89DC" w14:textId="77777777" w:rsidR="005C5DE9" w:rsidRDefault="005C5DE9" w:rsidP="005C5DE9">
      <w:pPr>
        <w:pStyle w:val="NormalWeb"/>
        <w:spacing w:before="0" w:beforeAutospacing="0" w:after="0" w:afterAutospacing="0"/>
        <w:ind w:left="-180" w:right="-334"/>
      </w:pPr>
    </w:p>
    <w:p w14:paraId="4084A8D2" w14:textId="77777777" w:rsidR="005C5DE9" w:rsidRDefault="005C5DE9" w:rsidP="005C5DE9">
      <w:pPr>
        <w:pStyle w:val="NormalWeb"/>
        <w:spacing w:before="0" w:beforeAutospacing="0" w:after="0" w:afterAutospacing="0"/>
        <w:ind w:left="-180" w:right="-334"/>
      </w:pPr>
    </w:p>
    <w:p w14:paraId="3C4D4958" w14:textId="77777777" w:rsidR="005C5DE9" w:rsidRDefault="005C5DE9" w:rsidP="005C5DE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C0392A0" w14:textId="77777777" w:rsidR="005C5DE9" w:rsidRPr="00230F35" w:rsidRDefault="005C5DE9" w:rsidP="005C5DE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01D0647" w14:textId="77777777" w:rsidR="005C5DE9" w:rsidRPr="00230F35" w:rsidRDefault="005C5DE9" w:rsidP="005C5DE9">
      <w:pPr>
        <w:rPr>
          <w:rFonts w:ascii="Arial" w:hAnsi="Arial" w:cs="Arial"/>
          <w:sz w:val="28"/>
          <w:szCs w:val="28"/>
          <w:lang w:val="cy-GB"/>
        </w:rPr>
      </w:pPr>
    </w:p>
    <w:p w14:paraId="648698E6" w14:textId="77777777" w:rsidR="005C5DE9" w:rsidRDefault="005C5DE9" w:rsidP="005C5DE9">
      <w:pPr>
        <w:pStyle w:val="Heading3"/>
        <w:jc w:val="center"/>
        <w:rPr>
          <w:lang w:val="cy-GB"/>
        </w:rPr>
      </w:pPr>
      <w:r>
        <w:rPr>
          <w:lang w:val="cy-GB"/>
        </w:rPr>
        <w:t>THIS SHEET MUST BE THE FIRST PAGE OF THE ASSIGNMENT YOU ARE SUBMITTING  (DO NOT SEND AS A SEPARATE FILE)</w:t>
      </w:r>
    </w:p>
    <w:p w14:paraId="1AA497DC" w14:textId="77777777" w:rsidR="005C5DE9" w:rsidRDefault="005C5DE9" w:rsidP="005C5DE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5C5DE9" w:rsidRPr="00230F35" w14:paraId="58E4D312" w14:textId="77777777" w:rsidTr="002535CE">
        <w:trPr>
          <w:trHeight w:val="614"/>
        </w:trPr>
        <w:tc>
          <w:tcPr>
            <w:tcW w:w="8856" w:type="dxa"/>
            <w:gridSpan w:val="5"/>
          </w:tcPr>
          <w:p w14:paraId="37628067" w14:textId="77777777"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C5DE9" w:rsidRPr="00230F35" w14:paraId="7953C473" w14:textId="77777777" w:rsidTr="002535CE">
        <w:trPr>
          <w:trHeight w:val="718"/>
        </w:trPr>
        <w:tc>
          <w:tcPr>
            <w:tcW w:w="8856" w:type="dxa"/>
            <w:gridSpan w:val="5"/>
          </w:tcPr>
          <w:p w14:paraId="5D8249B5" w14:textId="77777777" w:rsidR="005C5DE9"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6A527B5E" w14:textId="48A1D49E" w:rsidR="005C5DE9" w:rsidRPr="00230F35" w:rsidRDefault="00045D09" w:rsidP="002535CE">
            <w:pPr>
              <w:pStyle w:val="NormalWeb"/>
              <w:spacing w:before="0" w:beforeAutospacing="0" w:after="0" w:afterAutospacing="0"/>
              <w:ind w:right="34"/>
              <w:rPr>
                <w:rFonts w:ascii="Arial" w:hAnsi="Arial" w:cs="Arial"/>
                <w:sz w:val="22"/>
                <w:szCs w:val="22"/>
              </w:rPr>
            </w:pPr>
            <w:r>
              <w:rPr>
                <w:rFonts w:ascii="Arial" w:hAnsi="Arial" w:cs="Arial"/>
                <w:sz w:val="22"/>
                <w:szCs w:val="22"/>
              </w:rPr>
              <w:t>Laura E. Johnson</w:t>
            </w:r>
          </w:p>
        </w:tc>
      </w:tr>
      <w:tr w:rsidR="005C5DE9" w:rsidRPr="00230F35" w14:paraId="1962E5C4" w14:textId="77777777" w:rsidTr="002535CE">
        <w:trPr>
          <w:trHeight w:val="849"/>
        </w:trPr>
        <w:tc>
          <w:tcPr>
            <w:tcW w:w="4788" w:type="dxa"/>
          </w:tcPr>
          <w:p w14:paraId="1DA460EC" w14:textId="40D2DB11"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045D09">
              <w:t xml:space="preserve"> </w:t>
            </w:r>
            <w:r w:rsidR="00045D09" w:rsidRPr="00045D09">
              <w:rPr>
                <w:rFonts w:ascii="Arial" w:hAnsi="Arial" w:cs="Arial"/>
                <w:sz w:val="22"/>
                <w:szCs w:val="22"/>
              </w:rPr>
              <w:t>AHHI 7001</w:t>
            </w:r>
          </w:p>
          <w:p w14:paraId="4626FC00" w14:textId="77777777" w:rsidR="005C5DE9" w:rsidRPr="00230F35" w:rsidRDefault="005C5DE9" w:rsidP="002535CE">
            <w:pPr>
              <w:pStyle w:val="NormalWeb"/>
              <w:spacing w:before="0" w:beforeAutospacing="0" w:after="0" w:afterAutospacing="0"/>
              <w:ind w:right="34"/>
              <w:rPr>
                <w:rFonts w:ascii="Arial" w:hAnsi="Arial" w:cs="Arial"/>
                <w:sz w:val="22"/>
                <w:szCs w:val="22"/>
              </w:rPr>
            </w:pPr>
          </w:p>
          <w:p w14:paraId="609E63AA" w14:textId="3E47CAFF" w:rsidR="005C5DE9"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045D09">
              <w:t xml:space="preserve"> </w:t>
            </w:r>
            <w:r w:rsidR="00045D09" w:rsidRPr="00045D09">
              <w:rPr>
                <w:rFonts w:ascii="Arial" w:hAnsi="Arial" w:cs="Arial"/>
                <w:sz w:val="22"/>
                <w:szCs w:val="22"/>
              </w:rPr>
              <w:t>Research Methodology</w:t>
            </w:r>
          </w:p>
          <w:p w14:paraId="37625E87" w14:textId="77777777" w:rsidR="005C5DE9" w:rsidRDefault="005C5DE9" w:rsidP="002535CE">
            <w:pPr>
              <w:pStyle w:val="NormalWeb"/>
              <w:spacing w:before="0" w:beforeAutospacing="0" w:after="0" w:afterAutospacing="0"/>
              <w:ind w:right="34"/>
              <w:rPr>
                <w:rFonts w:ascii="Arial" w:hAnsi="Arial" w:cs="Arial"/>
                <w:sz w:val="22"/>
                <w:szCs w:val="22"/>
              </w:rPr>
            </w:pPr>
          </w:p>
          <w:p w14:paraId="53D13EDA" w14:textId="77777777" w:rsidR="005C5DE9" w:rsidRPr="00230F35" w:rsidRDefault="005C5DE9" w:rsidP="002535CE">
            <w:pPr>
              <w:pStyle w:val="NormalWeb"/>
              <w:spacing w:before="0" w:beforeAutospacing="0" w:after="0" w:afterAutospacing="0"/>
              <w:ind w:right="34"/>
              <w:rPr>
                <w:rFonts w:ascii="Arial" w:hAnsi="Arial" w:cs="Arial"/>
                <w:sz w:val="22"/>
                <w:szCs w:val="22"/>
              </w:rPr>
            </w:pPr>
          </w:p>
        </w:tc>
        <w:tc>
          <w:tcPr>
            <w:tcW w:w="2266" w:type="dxa"/>
            <w:gridSpan w:val="3"/>
          </w:tcPr>
          <w:p w14:paraId="1D651AEC" w14:textId="6FBF075A"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045D09">
              <w:rPr>
                <w:rFonts w:ascii="Arial" w:hAnsi="Arial" w:cs="Arial"/>
                <w:sz w:val="22"/>
                <w:szCs w:val="22"/>
              </w:rPr>
              <w:t xml:space="preserve"> 1804618</w:t>
            </w:r>
          </w:p>
        </w:tc>
        <w:tc>
          <w:tcPr>
            <w:tcW w:w="1802" w:type="dxa"/>
          </w:tcPr>
          <w:p w14:paraId="4AC68E86" w14:textId="77777777"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E568CC3" w14:textId="77777777"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045D09">
              <w:rPr>
                <w:rFonts w:ascii="Arial" w:hAnsi="Arial" w:cs="Arial"/>
                <w:sz w:val="22"/>
                <w:szCs w:val="22"/>
                <w:highlight w:val="yellow"/>
              </w:rPr>
              <w:t>No</w:t>
            </w:r>
          </w:p>
        </w:tc>
      </w:tr>
      <w:tr w:rsidR="005C5DE9" w:rsidRPr="00230F35" w14:paraId="4967B695" w14:textId="77777777" w:rsidTr="002535CE">
        <w:trPr>
          <w:trHeight w:val="1139"/>
        </w:trPr>
        <w:tc>
          <w:tcPr>
            <w:tcW w:w="8856" w:type="dxa"/>
            <w:gridSpan w:val="5"/>
          </w:tcPr>
          <w:p w14:paraId="02154A47" w14:textId="37C46269" w:rsidR="005C5DE9" w:rsidRPr="00230F35" w:rsidRDefault="005C5DE9" w:rsidP="002535CE">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045D09">
              <w:rPr>
                <w:rFonts w:ascii="Arial" w:hAnsi="Arial" w:cs="Arial"/>
                <w:sz w:val="22"/>
                <w:szCs w:val="22"/>
              </w:rPr>
              <w:t xml:space="preserve"> </w:t>
            </w:r>
            <w:r w:rsidR="00045D09" w:rsidRPr="00045D09">
              <w:rPr>
                <w:rFonts w:ascii="Arial" w:hAnsi="Arial" w:cs="Arial"/>
                <w:sz w:val="22"/>
                <w:szCs w:val="22"/>
              </w:rPr>
              <w:t>Janet Burton</w:t>
            </w:r>
          </w:p>
          <w:p w14:paraId="05CF3082" w14:textId="77777777" w:rsidR="005C5DE9" w:rsidRPr="00230F35" w:rsidRDefault="005C5DE9" w:rsidP="002535CE">
            <w:pPr>
              <w:pStyle w:val="NormalWeb"/>
              <w:spacing w:before="0" w:beforeAutospacing="0" w:after="0" w:afterAutospacing="0"/>
              <w:ind w:right="34"/>
              <w:rPr>
                <w:rFonts w:ascii="Arial" w:hAnsi="Arial" w:cs="Arial"/>
                <w:sz w:val="22"/>
                <w:szCs w:val="22"/>
              </w:rPr>
            </w:pPr>
          </w:p>
          <w:p w14:paraId="78848CDE" w14:textId="77777777" w:rsidR="005C5DE9" w:rsidRDefault="005C5DE9" w:rsidP="002535CE">
            <w:pPr>
              <w:pStyle w:val="NormalWeb"/>
              <w:spacing w:before="0" w:beforeAutospacing="0" w:after="0" w:afterAutospacing="0"/>
              <w:ind w:right="34"/>
              <w:rPr>
                <w:rFonts w:ascii="Arial" w:hAnsi="Arial" w:cs="Arial"/>
                <w:sz w:val="22"/>
                <w:szCs w:val="22"/>
              </w:rPr>
            </w:pPr>
          </w:p>
          <w:p w14:paraId="101D26D7" w14:textId="6A188553"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045D09">
              <w:rPr>
                <w:rFonts w:ascii="Arial" w:hAnsi="Arial" w:cs="Arial"/>
                <w:sz w:val="22"/>
                <w:szCs w:val="22"/>
              </w:rPr>
              <w:t xml:space="preserve"> </w:t>
            </w:r>
            <w:r w:rsidR="00045D09" w:rsidRPr="00045D09">
              <w:rPr>
                <w:rFonts w:ascii="Arial" w:hAnsi="Arial" w:cs="Arial"/>
                <w:sz w:val="22"/>
                <w:szCs w:val="22"/>
              </w:rPr>
              <w:t xml:space="preserve">January </w:t>
            </w:r>
            <w:r w:rsidR="00045D09">
              <w:rPr>
                <w:rFonts w:ascii="Arial" w:hAnsi="Arial" w:cs="Arial"/>
                <w:sz w:val="22"/>
                <w:szCs w:val="22"/>
              </w:rPr>
              <w:t>25</w:t>
            </w:r>
            <w:r w:rsidR="00045D09" w:rsidRPr="00045D09">
              <w:rPr>
                <w:rFonts w:ascii="Arial" w:hAnsi="Arial" w:cs="Arial"/>
                <w:sz w:val="22"/>
                <w:szCs w:val="22"/>
              </w:rPr>
              <w:t>, 201</w:t>
            </w:r>
            <w:r w:rsidR="00045D09">
              <w:rPr>
                <w:rFonts w:ascii="Arial" w:hAnsi="Arial" w:cs="Arial"/>
                <w:sz w:val="22"/>
                <w:szCs w:val="22"/>
              </w:rPr>
              <w:t>9</w:t>
            </w:r>
          </w:p>
        </w:tc>
      </w:tr>
      <w:tr w:rsidR="005C5DE9" w:rsidRPr="00230F35" w14:paraId="35AC1D95" w14:textId="77777777" w:rsidTr="002535CE">
        <w:trPr>
          <w:trHeight w:val="978"/>
        </w:trPr>
        <w:tc>
          <w:tcPr>
            <w:tcW w:w="8856" w:type="dxa"/>
            <w:gridSpan w:val="5"/>
            <w:tcBorders>
              <w:bottom w:val="single" w:sz="4" w:space="0" w:color="000000"/>
            </w:tcBorders>
          </w:tcPr>
          <w:p w14:paraId="2AD45FFA" w14:textId="77777777" w:rsidR="005C5DE9" w:rsidRDefault="005C5DE9" w:rsidP="002535CE">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3072B83D" w14:textId="77777777" w:rsidR="005C5DE9" w:rsidRDefault="005C5DE9" w:rsidP="002535CE">
            <w:pPr>
              <w:rPr>
                <w:rFonts w:ascii="Arial" w:hAnsi="Arial" w:cs="Arial"/>
              </w:rPr>
            </w:pPr>
          </w:p>
          <w:p w14:paraId="3C12BB66" w14:textId="0EDB6EA5" w:rsidR="005C5DE9" w:rsidRPr="00230F35" w:rsidRDefault="005C5DE9" w:rsidP="002535CE">
            <w:pPr>
              <w:rPr>
                <w:rFonts w:ascii="Arial" w:hAnsi="Arial" w:cs="Arial"/>
              </w:rPr>
            </w:pPr>
            <w:r w:rsidRPr="00230F35">
              <w:rPr>
                <w:rFonts w:ascii="Arial" w:hAnsi="Arial" w:cs="Arial"/>
              </w:rPr>
              <w:t>1</w:t>
            </w:r>
            <w:r w:rsidRPr="00230F35">
              <w:rPr>
                <w:rFonts w:ascii="Arial" w:hAnsi="Arial" w:cs="Arial"/>
                <w:vertAlign w:val="superscript"/>
              </w:rPr>
              <w:t xml:space="preserve">st </w:t>
            </w:r>
            <w:r w:rsidR="00D34CD6">
              <w:rPr>
                <w:rFonts w:ascii="Arial" w:hAnsi="Arial" w:cs="Arial"/>
              </w:rPr>
              <w:fldChar w:fldCharType="begin">
                <w:ffData>
                  <w:name w:val="Check13"/>
                  <w:enabled/>
                  <w:calcOnExit w:val="0"/>
                  <w:checkBox>
                    <w:sizeAuto/>
                    <w:default w:val="0"/>
                  </w:checkBox>
                </w:ffData>
              </w:fldChar>
            </w:r>
            <w:bookmarkStart w:id="0" w:name="Check13"/>
            <w:r w:rsidR="00D34CD6">
              <w:rPr>
                <w:rFonts w:ascii="Arial" w:hAnsi="Arial" w:cs="Arial"/>
              </w:rPr>
              <w:instrText xml:space="preserve"> FORMCHECKBOX </w:instrText>
            </w:r>
            <w:r w:rsidR="00D34CD6">
              <w:rPr>
                <w:rFonts w:ascii="Arial" w:hAnsi="Arial" w:cs="Arial"/>
              </w:rPr>
            </w:r>
            <w:r w:rsidR="00D34CD6">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FD1084">
              <w:rPr>
                <w:rFonts w:ascii="Arial" w:hAnsi="Arial" w:cs="Arial"/>
              </w:rPr>
              <w:fldChar w:fldCharType="begin">
                <w:ffData>
                  <w:name w:val="Check14"/>
                  <w:enabled/>
                  <w:calcOnExit w:val="0"/>
                  <w:checkBox>
                    <w:sizeAuto/>
                    <w:default w:val="0"/>
                  </w:checkBox>
                </w:ffData>
              </w:fldChar>
            </w:r>
            <w:bookmarkStart w:id="1" w:name="Check14"/>
            <w:r w:rsidR="00FD1084">
              <w:rPr>
                <w:rFonts w:ascii="Arial" w:hAnsi="Arial" w:cs="Arial"/>
              </w:rPr>
              <w:instrText xml:space="preserve"> FORMCHECKBOX </w:instrText>
            </w:r>
            <w:r w:rsidR="00FD1084">
              <w:rPr>
                <w:rFonts w:ascii="Arial" w:hAnsi="Arial" w:cs="Arial"/>
              </w:rPr>
            </w:r>
            <w:r w:rsidR="00FD1084">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9151CA">
              <w:rPr>
                <w:rFonts w:ascii="Arial" w:hAnsi="Arial" w:cs="Arial"/>
              </w:rPr>
              <w:fldChar w:fldCharType="begin">
                <w:ffData>
                  <w:name w:val="Check15"/>
                  <w:enabled/>
                  <w:calcOnExit w:val="0"/>
                  <w:checkBox>
                    <w:sizeAuto/>
                    <w:default w:val="0"/>
                  </w:checkBox>
                </w:ffData>
              </w:fldChar>
            </w:r>
            <w:bookmarkStart w:id="2" w:name="Check15"/>
            <w:r w:rsidR="009151CA">
              <w:rPr>
                <w:rFonts w:ascii="Arial" w:hAnsi="Arial" w:cs="Arial"/>
              </w:rPr>
              <w:instrText xml:space="preserve"> FORMCHECKBOX </w:instrText>
            </w:r>
            <w:r w:rsidR="009151CA">
              <w:rPr>
                <w:rFonts w:ascii="Arial" w:hAnsi="Arial" w:cs="Arial"/>
              </w:rPr>
            </w:r>
            <w:r w:rsidR="009151CA">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9151CA">
              <w:rPr>
                <w:rFonts w:ascii="Arial" w:hAnsi="Arial" w:cs="Arial"/>
              </w:rPr>
              <w:fldChar w:fldCharType="begin">
                <w:ffData>
                  <w:name w:val="Check16"/>
                  <w:enabled/>
                  <w:calcOnExit w:val="0"/>
                  <w:checkBox>
                    <w:sizeAuto/>
                    <w:default w:val="1"/>
                  </w:checkBox>
                </w:ffData>
              </w:fldChar>
            </w:r>
            <w:bookmarkStart w:id="3" w:name="Check16"/>
            <w:r w:rsidR="009151CA">
              <w:rPr>
                <w:rFonts w:ascii="Arial" w:hAnsi="Arial" w:cs="Arial"/>
              </w:rPr>
              <w:instrText xml:space="preserve"> FORMCHECKBOX </w:instrText>
            </w:r>
            <w:r w:rsidR="009151CA">
              <w:rPr>
                <w:rFonts w:ascii="Arial" w:hAnsi="Arial" w:cs="Arial"/>
              </w:rPr>
            </w:r>
            <w:r w:rsidR="009151CA">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351496">
              <w:rPr>
                <w:rFonts w:ascii="Arial" w:hAnsi="Arial" w:cs="Arial"/>
              </w:rPr>
            </w:r>
            <w:r w:rsidR="00351496">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351496">
              <w:rPr>
                <w:rFonts w:ascii="Arial" w:hAnsi="Arial" w:cs="Arial"/>
              </w:rPr>
            </w:r>
            <w:r w:rsidR="00351496">
              <w:rPr>
                <w:rFonts w:ascii="Arial" w:hAnsi="Arial" w:cs="Arial"/>
              </w:rPr>
              <w:fldChar w:fldCharType="separate"/>
            </w:r>
            <w:r w:rsidRPr="00230F35">
              <w:rPr>
                <w:rFonts w:ascii="Arial" w:hAnsi="Arial" w:cs="Arial"/>
              </w:rPr>
              <w:fldChar w:fldCharType="end"/>
            </w:r>
            <w:bookmarkEnd w:id="5"/>
          </w:p>
        </w:tc>
      </w:tr>
      <w:tr w:rsidR="005C5DE9" w:rsidRPr="00230F35" w14:paraId="57C3776A" w14:textId="77777777" w:rsidTr="002535CE">
        <w:trPr>
          <w:trHeight w:val="978"/>
        </w:trPr>
        <w:tc>
          <w:tcPr>
            <w:tcW w:w="8856" w:type="dxa"/>
            <w:gridSpan w:val="5"/>
            <w:shd w:val="clear" w:color="auto" w:fill="D9D9D9"/>
          </w:tcPr>
          <w:p w14:paraId="26F7BBB1" w14:textId="77777777" w:rsidR="005C5DE9" w:rsidRPr="00230F35"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8E8319F" w14:textId="6BC8C922" w:rsidR="005C5DE9" w:rsidRDefault="005C5DE9" w:rsidP="002535C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403DCD">
              <w:rPr>
                <w:rFonts w:ascii="Arial" w:hAnsi="Arial" w:cs="Arial"/>
                <w:sz w:val="22"/>
                <w:szCs w:val="22"/>
              </w:rPr>
              <w:t>Laura Elizabeth Johnson</w:t>
            </w:r>
            <w:r w:rsidRPr="00230F35">
              <w:rPr>
                <w:rFonts w:ascii="Arial" w:hAnsi="Arial" w:cs="Arial"/>
                <w:sz w:val="22"/>
                <w:szCs w:val="22"/>
              </w:rPr>
              <w:t>………………………………………………………</w:t>
            </w:r>
          </w:p>
          <w:p w14:paraId="4EC45CB4" w14:textId="77777777" w:rsidR="005C5DE9" w:rsidRDefault="005C5DE9" w:rsidP="002535CE">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5E254B37" w14:textId="77777777" w:rsidR="005C5DE9" w:rsidRPr="00230F35" w:rsidRDefault="005C5DE9" w:rsidP="002535CE">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5C5DE9" w:rsidRPr="00230F35" w14:paraId="4B47862C" w14:textId="77777777" w:rsidTr="002535CE">
        <w:trPr>
          <w:trHeight w:val="3972"/>
        </w:trPr>
        <w:tc>
          <w:tcPr>
            <w:tcW w:w="8856" w:type="dxa"/>
            <w:gridSpan w:val="5"/>
          </w:tcPr>
          <w:p w14:paraId="00C8EFB5" w14:textId="77777777" w:rsidR="005C5DE9" w:rsidRDefault="005C5DE9" w:rsidP="002535CE">
            <w:pPr>
              <w:rPr>
                <w:rFonts w:ascii="Arial" w:hAnsi="Arial"/>
                <w:b/>
              </w:rPr>
            </w:pPr>
          </w:p>
          <w:p w14:paraId="37A0B032" w14:textId="77777777" w:rsidR="005C5DE9" w:rsidRPr="00116CE6" w:rsidRDefault="005C5DE9" w:rsidP="002535C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5C5DE9" w:rsidRPr="00116CE6" w14:paraId="73E2EF36" w14:textId="77777777" w:rsidTr="002535CE">
              <w:tc>
                <w:tcPr>
                  <w:tcW w:w="6970" w:type="dxa"/>
                </w:tcPr>
                <w:p w14:paraId="2A9445E8" w14:textId="77777777" w:rsidR="005C5DE9" w:rsidRPr="00116CE6" w:rsidRDefault="005C5DE9" w:rsidP="002535CE">
                  <w:pPr>
                    <w:rPr>
                      <w:rFonts w:ascii="Arial" w:hAnsi="Arial"/>
                      <w:sz w:val="20"/>
                      <w:szCs w:val="20"/>
                    </w:rPr>
                  </w:pPr>
                </w:p>
                <w:p w14:paraId="154AAF20" w14:textId="77777777" w:rsidR="005C5DE9" w:rsidRPr="00116CE6" w:rsidRDefault="005C5DE9" w:rsidP="002535C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D2D09EE" w14:textId="77777777" w:rsidR="005C5DE9" w:rsidRPr="00116CE6" w:rsidRDefault="005C5DE9" w:rsidP="002535CE">
                  <w:pPr>
                    <w:rPr>
                      <w:rFonts w:ascii="Arial" w:hAnsi="Arial"/>
                      <w:sz w:val="20"/>
                      <w:szCs w:val="20"/>
                    </w:rPr>
                  </w:pPr>
                </w:p>
              </w:tc>
            </w:tr>
            <w:tr w:rsidR="005C5DE9" w:rsidRPr="00116CE6" w14:paraId="0F150C5F" w14:textId="77777777" w:rsidTr="002535CE">
              <w:tc>
                <w:tcPr>
                  <w:tcW w:w="6970" w:type="dxa"/>
                </w:tcPr>
                <w:p w14:paraId="63FFDF47" w14:textId="77777777" w:rsidR="005C5DE9" w:rsidRPr="00116CE6" w:rsidRDefault="005C5DE9" w:rsidP="002535CE">
                  <w:pPr>
                    <w:rPr>
                      <w:rFonts w:ascii="Arial" w:hAnsi="Arial"/>
                      <w:sz w:val="20"/>
                      <w:szCs w:val="20"/>
                    </w:rPr>
                  </w:pPr>
                </w:p>
                <w:p w14:paraId="6A259FF3" w14:textId="77777777" w:rsidR="005C5DE9" w:rsidRPr="00116CE6" w:rsidRDefault="005C5DE9" w:rsidP="002535C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0762277" w14:textId="77777777" w:rsidR="005C5DE9" w:rsidRPr="00116CE6" w:rsidRDefault="005C5DE9" w:rsidP="002535CE">
                  <w:pPr>
                    <w:rPr>
                      <w:rFonts w:ascii="Arial" w:hAnsi="Arial"/>
                      <w:sz w:val="20"/>
                      <w:szCs w:val="20"/>
                    </w:rPr>
                  </w:pPr>
                </w:p>
              </w:tc>
            </w:tr>
            <w:tr w:rsidR="005C5DE9" w:rsidRPr="00116CE6" w14:paraId="660BF8A0" w14:textId="77777777" w:rsidTr="002535CE">
              <w:tc>
                <w:tcPr>
                  <w:tcW w:w="6970" w:type="dxa"/>
                </w:tcPr>
                <w:p w14:paraId="35884386" w14:textId="77777777" w:rsidR="005C5DE9" w:rsidRPr="00116CE6" w:rsidRDefault="005C5DE9" w:rsidP="002535CE">
                  <w:pPr>
                    <w:rPr>
                      <w:rFonts w:ascii="Arial" w:hAnsi="Arial"/>
                      <w:sz w:val="20"/>
                      <w:szCs w:val="20"/>
                    </w:rPr>
                  </w:pPr>
                </w:p>
                <w:p w14:paraId="47932932" w14:textId="77777777" w:rsidR="005C5DE9" w:rsidRPr="00116CE6" w:rsidRDefault="005C5DE9" w:rsidP="002535C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3A041DF" w14:textId="77777777" w:rsidR="005C5DE9" w:rsidRPr="00116CE6" w:rsidRDefault="005C5DE9" w:rsidP="002535CE">
                  <w:pPr>
                    <w:rPr>
                      <w:rFonts w:ascii="Arial" w:hAnsi="Arial"/>
                      <w:sz w:val="20"/>
                      <w:szCs w:val="20"/>
                    </w:rPr>
                  </w:pPr>
                </w:p>
              </w:tc>
            </w:tr>
            <w:tr w:rsidR="005C5DE9" w:rsidRPr="00116CE6" w14:paraId="49042267" w14:textId="77777777" w:rsidTr="002535CE">
              <w:tc>
                <w:tcPr>
                  <w:tcW w:w="6970" w:type="dxa"/>
                </w:tcPr>
                <w:p w14:paraId="744E12A0" w14:textId="77777777" w:rsidR="005C5DE9" w:rsidRDefault="005C5DE9" w:rsidP="002535CE">
                  <w:pPr>
                    <w:rPr>
                      <w:rFonts w:ascii="Arial" w:hAnsi="Arial"/>
                      <w:sz w:val="20"/>
                      <w:szCs w:val="20"/>
                    </w:rPr>
                  </w:pPr>
                </w:p>
                <w:p w14:paraId="722D71AB" w14:textId="77777777" w:rsidR="005C5DE9" w:rsidRPr="00022345" w:rsidRDefault="005C5DE9" w:rsidP="002535CE">
                  <w:pPr>
                    <w:rPr>
                      <w:rFonts w:ascii="Arial" w:hAnsi="Arial"/>
                      <w:b/>
                      <w:sz w:val="20"/>
                      <w:szCs w:val="20"/>
                    </w:rPr>
                  </w:pPr>
                  <w:r w:rsidRPr="00022345">
                    <w:rPr>
                      <w:rFonts w:ascii="Arial" w:hAnsi="Arial"/>
                      <w:b/>
                      <w:sz w:val="20"/>
                      <w:szCs w:val="20"/>
                    </w:rPr>
                    <w:t>Final Mark</w:t>
                  </w:r>
                </w:p>
                <w:p w14:paraId="546E9C8A" w14:textId="77777777" w:rsidR="005C5DE9" w:rsidRPr="00116CE6" w:rsidRDefault="005C5DE9" w:rsidP="002535CE">
                  <w:pPr>
                    <w:rPr>
                      <w:rFonts w:ascii="Arial" w:hAnsi="Arial"/>
                      <w:sz w:val="20"/>
                      <w:szCs w:val="20"/>
                    </w:rPr>
                  </w:pPr>
                </w:p>
              </w:tc>
              <w:tc>
                <w:tcPr>
                  <w:tcW w:w="1660" w:type="dxa"/>
                </w:tcPr>
                <w:p w14:paraId="327837DF" w14:textId="77777777" w:rsidR="005C5DE9" w:rsidRPr="00116CE6" w:rsidRDefault="005C5DE9" w:rsidP="002535CE">
                  <w:pPr>
                    <w:rPr>
                      <w:rFonts w:ascii="Arial" w:hAnsi="Arial"/>
                      <w:sz w:val="20"/>
                      <w:szCs w:val="20"/>
                    </w:rPr>
                  </w:pPr>
                </w:p>
              </w:tc>
            </w:tr>
          </w:tbl>
          <w:p w14:paraId="3EA8B2B1" w14:textId="77777777" w:rsidR="005C5DE9" w:rsidRDefault="005C5DE9" w:rsidP="002535CE">
            <w:pPr>
              <w:pStyle w:val="NormalWeb"/>
              <w:spacing w:before="0" w:beforeAutospacing="0" w:after="0" w:afterAutospacing="0"/>
              <w:ind w:left="142" w:right="34"/>
              <w:rPr>
                <w:rFonts w:ascii="Arial" w:hAnsi="Arial" w:cs="Arial"/>
                <w:b/>
                <w:sz w:val="22"/>
                <w:szCs w:val="22"/>
              </w:rPr>
            </w:pPr>
          </w:p>
          <w:p w14:paraId="68DC1201" w14:textId="77777777" w:rsidR="005C5DE9" w:rsidRPr="00230F35" w:rsidRDefault="005C5DE9" w:rsidP="002535C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DABAB2B" w14:textId="77777777" w:rsidR="005C5DE9" w:rsidRDefault="005C5DE9" w:rsidP="002535CE">
            <w:pPr>
              <w:pStyle w:val="NormalWeb"/>
              <w:spacing w:before="0" w:beforeAutospacing="0" w:after="0" w:afterAutospacing="0"/>
              <w:rPr>
                <w:rFonts w:ascii="Arial" w:hAnsi="Arial" w:cs="Arial"/>
                <w:b/>
                <w:sz w:val="22"/>
                <w:szCs w:val="22"/>
              </w:rPr>
            </w:pPr>
          </w:p>
          <w:p w14:paraId="1DD285A9" w14:textId="77777777" w:rsidR="005C5DE9" w:rsidRDefault="005C5DE9" w:rsidP="002535CE">
            <w:pPr>
              <w:pStyle w:val="NormalWeb"/>
              <w:spacing w:before="0" w:beforeAutospacing="0" w:after="0" w:afterAutospacing="0"/>
              <w:rPr>
                <w:rFonts w:ascii="Arial" w:hAnsi="Arial" w:cs="Arial"/>
                <w:b/>
                <w:sz w:val="22"/>
                <w:szCs w:val="22"/>
              </w:rPr>
            </w:pPr>
          </w:p>
          <w:p w14:paraId="305E7398" w14:textId="77777777" w:rsidR="005C5DE9" w:rsidRDefault="005C5DE9" w:rsidP="002535CE">
            <w:pPr>
              <w:pStyle w:val="NormalWeb"/>
              <w:spacing w:before="0" w:beforeAutospacing="0" w:after="0" w:afterAutospacing="0"/>
              <w:rPr>
                <w:rFonts w:ascii="Arial" w:hAnsi="Arial" w:cs="Arial"/>
                <w:b/>
                <w:sz w:val="22"/>
                <w:szCs w:val="22"/>
              </w:rPr>
            </w:pPr>
          </w:p>
          <w:p w14:paraId="328567D6" w14:textId="77777777" w:rsidR="005C5DE9" w:rsidRDefault="005C5DE9" w:rsidP="002535CE">
            <w:pPr>
              <w:pStyle w:val="NormalWeb"/>
              <w:spacing w:before="0" w:beforeAutospacing="0" w:after="0" w:afterAutospacing="0"/>
              <w:rPr>
                <w:rFonts w:ascii="Arial" w:hAnsi="Arial" w:cs="Arial"/>
                <w:b/>
                <w:sz w:val="22"/>
                <w:szCs w:val="22"/>
              </w:rPr>
            </w:pPr>
          </w:p>
          <w:p w14:paraId="42ED3982" w14:textId="77777777" w:rsidR="005C5DE9" w:rsidRDefault="005C5DE9" w:rsidP="002535CE">
            <w:pPr>
              <w:pStyle w:val="NormalWeb"/>
              <w:spacing w:before="0" w:beforeAutospacing="0" w:after="0" w:afterAutospacing="0"/>
              <w:rPr>
                <w:rFonts w:ascii="Arial" w:hAnsi="Arial" w:cs="Arial"/>
                <w:b/>
                <w:sz w:val="22"/>
                <w:szCs w:val="22"/>
              </w:rPr>
            </w:pPr>
          </w:p>
          <w:p w14:paraId="21C415FB" w14:textId="77777777" w:rsidR="005C5DE9" w:rsidRPr="00230F35" w:rsidRDefault="005C5DE9" w:rsidP="002535C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A8C0B48" w14:textId="77777777" w:rsidR="005C5DE9" w:rsidRDefault="005C5DE9" w:rsidP="002535C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999C5D6" w14:textId="77777777" w:rsidR="005C5DE9" w:rsidRPr="00001C3B" w:rsidRDefault="005C5DE9" w:rsidP="002535CE">
            <w:pPr>
              <w:pStyle w:val="NormalWeb"/>
              <w:rPr>
                <w:rFonts w:ascii="Arial" w:hAnsi="Arial" w:cs="Arial"/>
                <w:sz w:val="22"/>
                <w:szCs w:val="22"/>
              </w:rPr>
            </w:pPr>
          </w:p>
        </w:tc>
      </w:tr>
      <w:tr w:rsidR="005C5DE9" w:rsidRPr="00230F35" w14:paraId="78DE2C76" w14:textId="77777777" w:rsidTr="002535CE">
        <w:trPr>
          <w:trHeight w:val="492"/>
        </w:trPr>
        <w:tc>
          <w:tcPr>
            <w:tcW w:w="6768" w:type="dxa"/>
            <w:gridSpan w:val="3"/>
          </w:tcPr>
          <w:p w14:paraId="11F32140" w14:textId="77777777" w:rsidR="005C5DE9" w:rsidRPr="00230F35" w:rsidRDefault="005C5DE9" w:rsidP="002535CE">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74F50DE" w14:textId="77777777" w:rsidR="005C5DE9" w:rsidRPr="00230F35" w:rsidRDefault="005C5DE9" w:rsidP="002535CE">
            <w:pPr>
              <w:pStyle w:val="NormalWeb"/>
              <w:spacing w:after="0"/>
              <w:ind w:left="142" w:right="34"/>
              <w:rPr>
                <w:rFonts w:ascii="Arial" w:hAnsi="Arial" w:cs="Arial"/>
                <w:sz w:val="22"/>
                <w:szCs w:val="22"/>
              </w:rPr>
            </w:pPr>
            <w:r w:rsidRPr="00230F35">
              <w:rPr>
                <w:rFonts w:ascii="Arial" w:hAnsi="Arial" w:cs="Arial"/>
                <w:sz w:val="22"/>
                <w:szCs w:val="22"/>
              </w:rPr>
              <w:t>Date:</w:t>
            </w:r>
          </w:p>
        </w:tc>
      </w:tr>
      <w:tr w:rsidR="005C5DE9" w:rsidRPr="002F467C" w14:paraId="67233F8E" w14:textId="77777777" w:rsidTr="002535CE">
        <w:tc>
          <w:tcPr>
            <w:tcW w:w="8856" w:type="dxa"/>
            <w:gridSpan w:val="5"/>
          </w:tcPr>
          <w:p w14:paraId="7E5CA692" w14:textId="77777777" w:rsidR="005C5DE9" w:rsidRPr="00230F35" w:rsidRDefault="005C5DE9" w:rsidP="002535CE">
            <w:pPr>
              <w:pStyle w:val="NormalWeb"/>
              <w:spacing w:before="0" w:beforeAutospacing="0" w:after="0" w:afterAutospacing="0"/>
              <w:ind w:right="-334"/>
              <w:rPr>
                <w:rFonts w:ascii="Arial" w:hAnsi="Arial" w:cs="Arial"/>
                <w:bCs/>
                <w:i/>
                <w:sz w:val="22"/>
                <w:szCs w:val="22"/>
              </w:rPr>
            </w:pPr>
          </w:p>
          <w:p w14:paraId="436F2B0C" w14:textId="77777777" w:rsidR="005C5DE9" w:rsidRPr="00230F35" w:rsidRDefault="005C5DE9" w:rsidP="002535C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AD33684" w14:textId="77777777" w:rsidR="005C5DE9" w:rsidRPr="00230F35" w:rsidRDefault="005C5DE9" w:rsidP="002535CE">
            <w:pPr>
              <w:pStyle w:val="NormalWeb"/>
              <w:spacing w:before="0" w:beforeAutospacing="0" w:after="0" w:afterAutospacing="0"/>
              <w:ind w:right="-334"/>
              <w:rPr>
                <w:rFonts w:ascii="Arial" w:hAnsi="Arial" w:cs="Arial"/>
                <w:b/>
                <w:bCs/>
                <w:sz w:val="22"/>
                <w:szCs w:val="22"/>
              </w:rPr>
            </w:pPr>
          </w:p>
          <w:p w14:paraId="33DF208C"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1F0765A"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p>
          <w:p w14:paraId="50F905DA"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p>
          <w:p w14:paraId="7C626E02"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p>
        </w:tc>
      </w:tr>
      <w:tr w:rsidR="005C5DE9" w:rsidRPr="002F467C" w14:paraId="007434E9" w14:textId="77777777" w:rsidTr="002535CE">
        <w:trPr>
          <w:trHeight w:val="720"/>
        </w:trPr>
        <w:tc>
          <w:tcPr>
            <w:tcW w:w="5211" w:type="dxa"/>
            <w:gridSpan w:val="2"/>
          </w:tcPr>
          <w:p w14:paraId="4E4A1C1A"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C24F268"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C5DE9" w:rsidRPr="002F467C" w14:paraId="088E9E9C" w14:textId="77777777" w:rsidTr="002535CE">
        <w:trPr>
          <w:trHeight w:val="720"/>
        </w:trPr>
        <w:tc>
          <w:tcPr>
            <w:tcW w:w="8856" w:type="dxa"/>
            <w:gridSpan w:val="5"/>
          </w:tcPr>
          <w:p w14:paraId="051E79CF" w14:textId="77777777" w:rsidR="005C5DE9" w:rsidRPr="00B34964" w:rsidRDefault="005C5DE9" w:rsidP="002535CE">
            <w:pPr>
              <w:rPr>
                <w:rFonts w:ascii="Arial" w:hAnsi="Arial" w:cs="Arial"/>
                <w:b/>
              </w:rPr>
            </w:pPr>
            <w:r w:rsidRPr="00B34964">
              <w:rPr>
                <w:rFonts w:ascii="Arial" w:hAnsi="Arial" w:cs="Arial"/>
                <w:b/>
              </w:rPr>
              <w:t>External Examiner’s comments (if relevant)</w:t>
            </w:r>
          </w:p>
          <w:p w14:paraId="7D339F49"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p>
          <w:p w14:paraId="4072BBD9"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p>
          <w:p w14:paraId="0C9D45E2" w14:textId="77777777" w:rsidR="005C5DE9" w:rsidRPr="00230F35" w:rsidRDefault="005C5DE9" w:rsidP="002535CE">
            <w:pPr>
              <w:pStyle w:val="NormalWeb"/>
              <w:spacing w:before="0" w:beforeAutospacing="0" w:after="0" w:afterAutospacing="0"/>
              <w:ind w:right="-334"/>
              <w:rPr>
                <w:rFonts w:ascii="Arial" w:hAnsi="Arial" w:cs="Arial"/>
                <w:bCs/>
                <w:sz w:val="22"/>
                <w:szCs w:val="22"/>
              </w:rPr>
            </w:pPr>
          </w:p>
        </w:tc>
      </w:tr>
      <w:tr w:rsidR="005C5DE9" w:rsidRPr="002F467C" w14:paraId="31296DBF" w14:textId="77777777" w:rsidTr="002535CE">
        <w:trPr>
          <w:trHeight w:val="720"/>
        </w:trPr>
        <w:tc>
          <w:tcPr>
            <w:tcW w:w="5211" w:type="dxa"/>
            <w:gridSpan w:val="2"/>
          </w:tcPr>
          <w:p w14:paraId="6267804A" w14:textId="77777777" w:rsidR="005C5DE9" w:rsidRPr="00230F35" w:rsidRDefault="005C5DE9" w:rsidP="002535CE">
            <w:pPr>
              <w:rPr>
                <w:rFonts w:ascii="Arial" w:hAnsi="Arial" w:cs="Arial"/>
              </w:rPr>
            </w:pPr>
            <w:r w:rsidRPr="00230F35">
              <w:rPr>
                <w:rFonts w:ascii="Arial" w:hAnsi="Arial" w:cs="Arial"/>
              </w:rPr>
              <w:t>External Examiner’s Signature:</w:t>
            </w:r>
          </w:p>
        </w:tc>
        <w:tc>
          <w:tcPr>
            <w:tcW w:w="3645" w:type="dxa"/>
            <w:gridSpan w:val="3"/>
          </w:tcPr>
          <w:p w14:paraId="37B18ADF" w14:textId="77777777" w:rsidR="005C5DE9" w:rsidRPr="00230F35" w:rsidRDefault="005C5DE9" w:rsidP="002535CE">
            <w:pPr>
              <w:rPr>
                <w:rFonts w:ascii="Arial" w:hAnsi="Arial" w:cs="Arial"/>
              </w:rPr>
            </w:pPr>
            <w:r w:rsidRPr="00230F35">
              <w:rPr>
                <w:rFonts w:ascii="Arial" w:hAnsi="Arial" w:cs="Arial"/>
              </w:rPr>
              <w:t>Date:</w:t>
            </w:r>
          </w:p>
        </w:tc>
      </w:tr>
    </w:tbl>
    <w:p w14:paraId="1D63FEF9" w14:textId="2FBB492D" w:rsidR="00FD1084" w:rsidRDefault="00FD1084" w:rsidP="005C5DE9">
      <w:pPr>
        <w:pStyle w:val="NormalWeb"/>
        <w:spacing w:before="0" w:beforeAutospacing="0" w:after="0" w:afterAutospacing="0"/>
        <w:ind w:right="-334"/>
        <w:rPr>
          <w:rFonts w:ascii="Trebuchet MS" w:hAnsi="Trebuchet MS" w:cs="Tahoma"/>
          <w:bCs/>
        </w:rPr>
      </w:pPr>
    </w:p>
    <w:p w14:paraId="0B329CF0" w14:textId="30D68618" w:rsidR="005C5DE9" w:rsidRDefault="00FD1084" w:rsidP="00405020">
      <w:pPr>
        <w:spacing w:line="480" w:lineRule="auto"/>
        <w:contextualSpacing/>
        <w:jc w:val="center"/>
        <w:rPr>
          <w:rFonts w:ascii="Times New Roman" w:hAnsi="Times New Roman" w:cs="Times New Roman"/>
          <w:bCs/>
          <w:i/>
          <w:sz w:val="24"/>
          <w:szCs w:val="24"/>
        </w:rPr>
      </w:pPr>
      <w:r>
        <w:rPr>
          <w:rFonts w:ascii="Trebuchet MS" w:hAnsi="Trebuchet MS" w:cs="Tahoma"/>
          <w:bCs/>
        </w:rPr>
        <w:br w:type="page"/>
      </w:r>
      <w:r w:rsidR="004F2636" w:rsidRPr="004F2636">
        <w:rPr>
          <w:rFonts w:ascii="Times New Roman" w:hAnsi="Times New Roman" w:cs="Times New Roman"/>
          <w:bCs/>
          <w:sz w:val="24"/>
          <w:szCs w:val="24"/>
        </w:rPr>
        <w:lastRenderedPageBreak/>
        <w:t>Printed primary sources</w:t>
      </w:r>
      <w:r w:rsidR="00F96178">
        <w:rPr>
          <w:rFonts w:ascii="Times New Roman" w:hAnsi="Times New Roman" w:cs="Times New Roman"/>
          <w:bCs/>
          <w:sz w:val="24"/>
          <w:szCs w:val="24"/>
        </w:rPr>
        <w:t xml:space="preserve"> for the </w:t>
      </w:r>
      <w:r w:rsidR="00F96178" w:rsidRPr="00F96178">
        <w:rPr>
          <w:rFonts w:ascii="Times New Roman" w:hAnsi="Times New Roman" w:cs="Times New Roman"/>
          <w:bCs/>
          <w:i/>
          <w:sz w:val="24"/>
          <w:szCs w:val="24"/>
        </w:rPr>
        <w:t xml:space="preserve">Historia </w:t>
      </w:r>
      <w:proofErr w:type="spellStart"/>
      <w:r w:rsidR="00F96178" w:rsidRPr="00F96178">
        <w:rPr>
          <w:rFonts w:ascii="Times New Roman" w:hAnsi="Times New Roman" w:cs="Times New Roman"/>
          <w:bCs/>
          <w:i/>
          <w:sz w:val="24"/>
          <w:szCs w:val="24"/>
        </w:rPr>
        <w:t>regum</w:t>
      </w:r>
      <w:proofErr w:type="spellEnd"/>
      <w:r w:rsidR="00F96178" w:rsidRPr="00F96178">
        <w:rPr>
          <w:rFonts w:ascii="Times New Roman" w:hAnsi="Times New Roman" w:cs="Times New Roman"/>
          <w:bCs/>
          <w:i/>
          <w:sz w:val="24"/>
          <w:szCs w:val="24"/>
        </w:rPr>
        <w:t xml:space="preserve"> Britanniae</w:t>
      </w:r>
    </w:p>
    <w:p w14:paraId="14B27C22" w14:textId="77777777" w:rsidR="00E732DF" w:rsidRDefault="00E732DF" w:rsidP="00E732DF">
      <w:pPr>
        <w:spacing w:line="480" w:lineRule="auto"/>
        <w:ind w:left="720" w:hanging="720"/>
        <w:rPr>
          <w:rFonts w:ascii="Times New Roman" w:hAnsi="Times New Roman" w:cs="Times New Roman"/>
          <w:sz w:val="24"/>
          <w:szCs w:val="24"/>
        </w:rPr>
      </w:pPr>
      <w:r w:rsidRPr="00BE41FC">
        <w:rPr>
          <w:rFonts w:ascii="Times New Roman" w:hAnsi="Times New Roman" w:cs="Times New Roman"/>
          <w:sz w:val="24"/>
          <w:szCs w:val="24"/>
        </w:rPr>
        <w:t>Cambridge University Library</w:t>
      </w:r>
      <w:r>
        <w:rPr>
          <w:rFonts w:ascii="Times New Roman" w:hAnsi="Times New Roman" w:cs="Times New Roman"/>
          <w:sz w:val="24"/>
          <w:szCs w:val="24"/>
        </w:rPr>
        <w:t xml:space="preserve">, </w:t>
      </w:r>
      <w:r w:rsidRPr="00177E35">
        <w:rPr>
          <w:rFonts w:ascii="Times New Roman" w:hAnsi="Times New Roman" w:cs="Times New Roman"/>
          <w:sz w:val="24"/>
          <w:szCs w:val="24"/>
        </w:rPr>
        <w:t>Geoffrey of Monmouth</w:t>
      </w:r>
      <w:r>
        <w:rPr>
          <w:rFonts w:ascii="Times New Roman" w:hAnsi="Times New Roman" w:cs="Times New Roman"/>
          <w:i/>
          <w:sz w:val="24"/>
          <w:szCs w:val="24"/>
        </w:rPr>
        <w:t xml:space="preserve">, </w:t>
      </w:r>
      <w:r w:rsidRPr="00177E35">
        <w:rPr>
          <w:rFonts w:ascii="Times New Roman" w:hAnsi="Times New Roman" w:cs="Times New Roman"/>
          <w:i/>
          <w:sz w:val="24"/>
          <w:szCs w:val="24"/>
        </w:rPr>
        <w:t xml:space="preserve">Historia </w:t>
      </w:r>
      <w:proofErr w:type="spellStart"/>
      <w:r w:rsidRPr="00177E35">
        <w:rPr>
          <w:rFonts w:ascii="Times New Roman" w:hAnsi="Times New Roman" w:cs="Times New Roman"/>
          <w:i/>
          <w:sz w:val="24"/>
          <w:szCs w:val="24"/>
        </w:rPr>
        <w:t>regum</w:t>
      </w:r>
      <w:proofErr w:type="spellEnd"/>
      <w:r w:rsidRPr="00177E35">
        <w:rPr>
          <w:rFonts w:ascii="Times New Roman" w:hAnsi="Times New Roman" w:cs="Times New Roman"/>
          <w:i/>
          <w:sz w:val="24"/>
          <w:szCs w:val="24"/>
        </w:rPr>
        <w:t xml:space="preserve"> Britanniae (MS Ff.1.25.5)</w:t>
      </w:r>
      <w:r>
        <w:rPr>
          <w:rFonts w:ascii="Times New Roman" w:hAnsi="Times New Roman" w:cs="Times New Roman"/>
          <w:sz w:val="24"/>
          <w:szCs w:val="24"/>
        </w:rPr>
        <w:t>, 14</w:t>
      </w:r>
      <w:r w:rsidRPr="00177E35">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Christian Works Collections </w:t>
      </w:r>
      <w:r w:rsidRPr="00177E35">
        <w:rPr>
          <w:rFonts w:ascii="Times New Roman" w:hAnsi="Times New Roman" w:cs="Times New Roman"/>
          <w:sz w:val="24"/>
          <w:szCs w:val="24"/>
        </w:rPr>
        <w:t>MS CUL Ff.1.25</w:t>
      </w:r>
      <w:r>
        <w:rPr>
          <w:rFonts w:ascii="Times New Roman" w:hAnsi="Times New Roman" w:cs="Times New Roman"/>
          <w:sz w:val="24"/>
          <w:szCs w:val="24"/>
        </w:rPr>
        <w:t>. &lt;</w:t>
      </w:r>
      <w:r w:rsidRPr="006C73FB">
        <w:rPr>
          <w:rFonts w:ascii="Times New Roman" w:hAnsi="Times New Roman" w:cs="Times New Roman"/>
          <w:sz w:val="24"/>
          <w:szCs w:val="24"/>
        </w:rPr>
        <w:t>https://cudl.lib.cam.ac.uk/view/MS-FF-00001-00025-00005/4</w:t>
      </w:r>
      <w:r>
        <w:rPr>
          <w:rFonts w:ascii="Times New Roman" w:hAnsi="Times New Roman" w:cs="Times New Roman"/>
          <w:sz w:val="24"/>
          <w:szCs w:val="24"/>
        </w:rPr>
        <w:t>&gt; [Accessed 24</w:t>
      </w:r>
      <w:r w:rsidRPr="006262E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1E50DB34" w14:textId="6ACABE82" w:rsidR="00E732DF" w:rsidRDefault="00E732DF" w:rsidP="00E732DF">
      <w:pPr>
        <w:spacing w:line="480" w:lineRule="auto"/>
        <w:rPr>
          <w:rFonts w:ascii="Times New Roman" w:hAnsi="Times New Roman" w:cs="Times New Roman"/>
          <w:sz w:val="24"/>
          <w:szCs w:val="24"/>
        </w:rPr>
      </w:pPr>
      <w:r>
        <w:rPr>
          <w:rFonts w:ascii="Times New Roman" w:hAnsi="Times New Roman" w:cs="Times New Roman"/>
          <w:sz w:val="24"/>
          <w:szCs w:val="24"/>
        </w:rPr>
        <w:t>Although this is fourteenth</w:t>
      </w:r>
      <w:r w:rsidR="00E372BA">
        <w:rPr>
          <w:rFonts w:ascii="Times New Roman" w:hAnsi="Times New Roman" w:cs="Times New Roman"/>
          <w:sz w:val="24"/>
          <w:szCs w:val="24"/>
        </w:rPr>
        <w:t>-</w:t>
      </w:r>
      <w:r>
        <w:rPr>
          <w:rFonts w:ascii="Times New Roman" w:hAnsi="Times New Roman" w:cs="Times New Roman"/>
          <w:sz w:val="24"/>
          <w:szCs w:val="24"/>
        </w:rPr>
        <w:t>century</w:t>
      </w:r>
      <w:r w:rsidRPr="00684743">
        <w:rPr>
          <w:rFonts w:ascii="Times New Roman" w:hAnsi="Times New Roman" w:cs="Times New Roman"/>
          <w:sz w:val="24"/>
          <w:szCs w:val="24"/>
        </w:rPr>
        <w:t xml:space="preserve"> copy of </w:t>
      </w:r>
      <w:r>
        <w:rPr>
          <w:rFonts w:ascii="Times New Roman" w:hAnsi="Times New Roman" w:cs="Times New Roman"/>
          <w:sz w:val="24"/>
          <w:szCs w:val="24"/>
        </w:rPr>
        <w:t xml:space="preserve">the </w:t>
      </w:r>
      <w:r w:rsidRPr="00684743">
        <w:rPr>
          <w:rFonts w:ascii="Times New Roman" w:hAnsi="Times New Roman" w:cs="Times New Roman"/>
          <w:i/>
          <w:sz w:val="24"/>
          <w:szCs w:val="24"/>
        </w:rPr>
        <w:t xml:space="preserve">Historia </w:t>
      </w:r>
      <w:proofErr w:type="spellStart"/>
      <w:r w:rsidRPr="00684743">
        <w:rPr>
          <w:rFonts w:ascii="Times New Roman" w:hAnsi="Times New Roman" w:cs="Times New Roman"/>
          <w:i/>
          <w:sz w:val="24"/>
          <w:szCs w:val="24"/>
        </w:rPr>
        <w:t>regum</w:t>
      </w:r>
      <w:proofErr w:type="spellEnd"/>
      <w:r w:rsidRPr="00684743">
        <w:rPr>
          <w:rFonts w:ascii="Times New Roman" w:hAnsi="Times New Roman" w:cs="Times New Roman"/>
          <w:i/>
          <w:sz w:val="24"/>
          <w:szCs w:val="24"/>
        </w:rPr>
        <w:t xml:space="preserve"> </w:t>
      </w:r>
      <w:proofErr w:type="spellStart"/>
      <w:r w:rsidRPr="00684743">
        <w:rPr>
          <w:rFonts w:ascii="Times New Roman" w:hAnsi="Times New Roman" w:cs="Times New Roman"/>
          <w:i/>
          <w:sz w:val="24"/>
          <w:szCs w:val="24"/>
        </w:rPr>
        <w:t>Britannie</w:t>
      </w:r>
      <w:proofErr w:type="spellEnd"/>
      <w:r>
        <w:rPr>
          <w:rFonts w:ascii="Times New Roman" w:hAnsi="Times New Roman" w:cs="Times New Roman"/>
          <w:sz w:val="24"/>
          <w:szCs w:val="24"/>
        </w:rPr>
        <w:t xml:space="preserve"> is not technically a ‘printed’ edition or translation, it has been made widely available online as a photocopied edition. This is a very valuable historical and paleographic manuscript. The digitized photos are interactive, and one can study the original handwriting and Latin translation up close as if possessing the actual text. This is an excellent reference work for comparing other Latin translations of the same text as well as English translations. </w:t>
      </w:r>
    </w:p>
    <w:p w14:paraId="420DEEF3" w14:textId="77777777" w:rsidR="00E732DF" w:rsidRDefault="00E732DF" w:rsidP="00E732D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Evans, S. and Dunn, C, (1958) </w:t>
      </w:r>
      <w:r w:rsidRPr="00B46C9D">
        <w:rPr>
          <w:rFonts w:ascii="Times New Roman" w:hAnsi="Times New Roman" w:cs="Times New Roman"/>
          <w:i/>
          <w:sz w:val="24"/>
          <w:szCs w:val="24"/>
        </w:rPr>
        <w:t xml:space="preserve">History of the kings of Britain. The Sebastian Evans translation. </w:t>
      </w:r>
      <w:r w:rsidRPr="00B82452">
        <w:rPr>
          <w:rFonts w:ascii="Times New Roman" w:hAnsi="Times New Roman" w:cs="Times New Roman"/>
          <w:i/>
          <w:sz w:val="24"/>
          <w:szCs w:val="24"/>
        </w:rPr>
        <w:t xml:space="preserve"> </w:t>
      </w:r>
      <w:r>
        <w:rPr>
          <w:rFonts w:ascii="Times New Roman" w:hAnsi="Times New Roman" w:cs="Times New Roman"/>
          <w:sz w:val="24"/>
          <w:szCs w:val="24"/>
        </w:rPr>
        <w:t>New York, Dutton. &lt;</w:t>
      </w:r>
      <w:r w:rsidRPr="00B46C9D">
        <w:rPr>
          <w:rFonts w:ascii="Times New Roman" w:hAnsi="Times New Roman" w:cs="Times New Roman"/>
          <w:sz w:val="24"/>
          <w:szCs w:val="24"/>
        </w:rPr>
        <w:t>https://babel.hathitrust.org/cgi/pt?id=mdp.39015004936863;view=1up;seq=7</w:t>
      </w:r>
      <w:r>
        <w:rPr>
          <w:rFonts w:ascii="Times New Roman" w:hAnsi="Times New Roman" w:cs="Times New Roman"/>
          <w:sz w:val="24"/>
          <w:szCs w:val="24"/>
        </w:rPr>
        <w:t>&gt; [Accessed 24</w:t>
      </w:r>
      <w:r w:rsidRPr="006262E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2B94BD0A" w14:textId="5DA9B07C" w:rsidR="00E732DF" w:rsidRDefault="00E732DF" w:rsidP="00E732DF">
      <w:pPr>
        <w:spacing w:line="480" w:lineRule="auto"/>
        <w:rPr>
          <w:rFonts w:ascii="Times New Roman" w:hAnsi="Times New Roman" w:cs="Times New Roman"/>
          <w:sz w:val="24"/>
          <w:szCs w:val="24"/>
        </w:rPr>
      </w:pPr>
      <w:r>
        <w:rPr>
          <w:rFonts w:ascii="Times New Roman" w:hAnsi="Times New Roman" w:cs="Times New Roman"/>
          <w:sz w:val="24"/>
          <w:szCs w:val="24"/>
        </w:rPr>
        <w:t xml:space="preserve">Evans’s edition provides valuable literary information and historical information to help one better understand the context and purpose of the </w:t>
      </w:r>
      <w:r w:rsidRPr="00B82452">
        <w:rPr>
          <w:rFonts w:ascii="Times New Roman" w:hAnsi="Times New Roman" w:cs="Times New Roman"/>
          <w:i/>
          <w:sz w:val="24"/>
          <w:szCs w:val="24"/>
        </w:rPr>
        <w:t xml:space="preserve">Historia </w:t>
      </w:r>
      <w:proofErr w:type="spellStart"/>
      <w:r w:rsidRPr="00B82452">
        <w:rPr>
          <w:rFonts w:ascii="Times New Roman" w:hAnsi="Times New Roman" w:cs="Times New Roman"/>
          <w:i/>
          <w:sz w:val="24"/>
          <w:szCs w:val="24"/>
        </w:rPr>
        <w:t>Regum</w:t>
      </w:r>
      <w:proofErr w:type="spellEnd"/>
      <w:r w:rsidRPr="00B82452">
        <w:rPr>
          <w:rFonts w:ascii="Times New Roman" w:hAnsi="Times New Roman" w:cs="Times New Roman"/>
          <w:i/>
          <w:sz w:val="24"/>
          <w:szCs w:val="24"/>
        </w:rPr>
        <w:t xml:space="preserve"> Britanniae</w:t>
      </w:r>
      <w:r>
        <w:rPr>
          <w:rFonts w:ascii="Times New Roman" w:hAnsi="Times New Roman" w:cs="Times New Roman"/>
          <w:i/>
          <w:sz w:val="24"/>
          <w:szCs w:val="24"/>
        </w:rPr>
        <w:t xml:space="preserve">. </w:t>
      </w:r>
      <w:r>
        <w:rPr>
          <w:rFonts w:ascii="Times New Roman" w:hAnsi="Times New Roman" w:cs="Times New Roman"/>
          <w:sz w:val="24"/>
          <w:szCs w:val="24"/>
        </w:rPr>
        <w:t>This edition includes an introduction, personal names, place names and a unique index of folklore and legend. Evans discusses the historical and mythological promulgation of Arthur in Geoffrey’s history. The introduction also contains explanatory notes</w:t>
      </w:r>
      <w:r w:rsidR="00E372BA">
        <w:rPr>
          <w:rFonts w:ascii="Times New Roman" w:hAnsi="Times New Roman" w:cs="Times New Roman"/>
          <w:sz w:val="24"/>
          <w:szCs w:val="24"/>
        </w:rPr>
        <w:t xml:space="preserve">, </w:t>
      </w:r>
      <w:r>
        <w:rPr>
          <w:rFonts w:ascii="Times New Roman" w:hAnsi="Times New Roman" w:cs="Times New Roman"/>
          <w:sz w:val="24"/>
          <w:szCs w:val="24"/>
        </w:rPr>
        <w:t>unlike Thompson’s edition. The index of folk-lore is valuable for anyone wishing to research Arthurian legends, Welsh mythology</w:t>
      </w:r>
      <w:r w:rsidR="00E372BA">
        <w:rPr>
          <w:rFonts w:ascii="Times New Roman" w:hAnsi="Times New Roman" w:cs="Times New Roman"/>
          <w:sz w:val="24"/>
          <w:szCs w:val="24"/>
        </w:rPr>
        <w:t xml:space="preserve">, </w:t>
      </w:r>
      <w:r>
        <w:rPr>
          <w:rFonts w:ascii="Times New Roman" w:hAnsi="Times New Roman" w:cs="Times New Roman"/>
          <w:sz w:val="24"/>
          <w:szCs w:val="24"/>
        </w:rPr>
        <w:t>and the mythical references found Geoffrey’s pseudo-historical text.</w:t>
      </w:r>
    </w:p>
    <w:p w14:paraId="1EBC2BF8" w14:textId="7A9C8A6B" w:rsidR="00633662" w:rsidRDefault="00EA76E9" w:rsidP="00633662">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lastRenderedPageBreak/>
        <w:t>F</w:t>
      </w:r>
      <w:r w:rsidR="004E1D67">
        <w:rPr>
          <w:rFonts w:ascii="Times New Roman" w:hAnsi="Times New Roman" w:cs="Times New Roman"/>
          <w:sz w:val="24"/>
          <w:szCs w:val="24"/>
        </w:rPr>
        <w:t>aletra</w:t>
      </w:r>
      <w:proofErr w:type="spellEnd"/>
      <w:r w:rsidR="004E1D67">
        <w:rPr>
          <w:rFonts w:ascii="Times New Roman" w:hAnsi="Times New Roman" w:cs="Times New Roman"/>
          <w:sz w:val="24"/>
          <w:szCs w:val="24"/>
        </w:rPr>
        <w:t>,</w:t>
      </w:r>
      <w:r>
        <w:rPr>
          <w:rFonts w:ascii="Times New Roman" w:hAnsi="Times New Roman" w:cs="Times New Roman"/>
          <w:sz w:val="24"/>
          <w:szCs w:val="24"/>
        </w:rPr>
        <w:t xml:space="preserve"> M. (2008)</w:t>
      </w:r>
      <w:r w:rsidR="00633662">
        <w:rPr>
          <w:rFonts w:ascii="Times New Roman" w:hAnsi="Times New Roman" w:cs="Times New Roman"/>
          <w:sz w:val="24"/>
          <w:szCs w:val="24"/>
        </w:rPr>
        <w:t xml:space="preserve"> </w:t>
      </w:r>
      <w:r w:rsidR="005017D5" w:rsidRPr="005017D5">
        <w:rPr>
          <w:rFonts w:ascii="Times New Roman" w:hAnsi="Times New Roman" w:cs="Times New Roman"/>
          <w:i/>
          <w:sz w:val="24"/>
          <w:szCs w:val="24"/>
        </w:rPr>
        <w:t>The History of the Kings of Britain by Geoffrey Monmouth</w:t>
      </w:r>
      <w:r>
        <w:rPr>
          <w:rFonts w:ascii="Times New Roman" w:hAnsi="Times New Roman" w:cs="Times New Roman"/>
          <w:sz w:val="24"/>
          <w:szCs w:val="24"/>
        </w:rPr>
        <w:t xml:space="preserve">. </w:t>
      </w:r>
      <w:r w:rsidR="005017D5">
        <w:rPr>
          <w:rFonts w:ascii="Times New Roman" w:hAnsi="Times New Roman" w:cs="Times New Roman"/>
          <w:sz w:val="24"/>
          <w:szCs w:val="24"/>
        </w:rPr>
        <w:t>Toronto: Broadview Editions</w:t>
      </w:r>
      <w:r>
        <w:rPr>
          <w:rFonts w:ascii="Times New Roman" w:hAnsi="Times New Roman" w:cs="Times New Roman"/>
          <w:sz w:val="24"/>
          <w:szCs w:val="24"/>
        </w:rPr>
        <w:t>.</w:t>
      </w:r>
    </w:p>
    <w:p w14:paraId="33EF9B97" w14:textId="387288A5" w:rsidR="00633662" w:rsidRDefault="00633662" w:rsidP="0063366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edition </w:t>
      </w:r>
      <w:r w:rsidR="005017D5">
        <w:rPr>
          <w:rFonts w:ascii="Times New Roman" w:hAnsi="Times New Roman" w:cs="Times New Roman"/>
          <w:sz w:val="24"/>
          <w:szCs w:val="24"/>
        </w:rPr>
        <w:t>contains the complete</w:t>
      </w:r>
      <w:r>
        <w:rPr>
          <w:rFonts w:ascii="Times New Roman" w:hAnsi="Times New Roman" w:cs="Times New Roman"/>
          <w:sz w:val="24"/>
          <w:szCs w:val="24"/>
        </w:rPr>
        <w:t xml:space="preserve"> English translation</w:t>
      </w:r>
      <w:r w:rsidR="005017D5">
        <w:rPr>
          <w:rFonts w:ascii="Times New Roman" w:hAnsi="Times New Roman" w:cs="Times New Roman"/>
          <w:sz w:val="24"/>
          <w:szCs w:val="24"/>
        </w:rPr>
        <w:t xml:space="preserve"> of </w:t>
      </w:r>
      <w:r w:rsidR="00EA2CDA">
        <w:rPr>
          <w:rFonts w:ascii="Times New Roman" w:hAnsi="Times New Roman" w:cs="Times New Roman"/>
          <w:sz w:val="24"/>
          <w:szCs w:val="24"/>
        </w:rPr>
        <w:t>Monmouth’s</w:t>
      </w:r>
      <w:r w:rsidR="005017D5">
        <w:rPr>
          <w:rFonts w:ascii="Times New Roman" w:hAnsi="Times New Roman" w:cs="Times New Roman"/>
          <w:sz w:val="24"/>
          <w:szCs w:val="24"/>
        </w:rPr>
        <w:t xml:space="preserve"> Latin work</w:t>
      </w:r>
      <w:r>
        <w:rPr>
          <w:rFonts w:ascii="Times New Roman" w:hAnsi="Times New Roman" w:cs="Times New Roman"/>
          <w:sz w:val="24"/>
          <w:szCs w:val="24"/>
        </w:rPr>
        <w:t xml:space="preserve">, so it is generally directed toward a popular audience. </w:t>
      </w:r>
      <w:r w:rsidR="005017D5">
        <w:rPr>
          <w:rFonts w:ascii="Times New Roman" w:hAnsi="Times New Roman" w:cs="Times New Roman"/>
          <w:sz w:val="24"/>
          <w:szCs w:val="24"/>
        </w:rPr>
        <w:t>This edition is valuable as a major reference work to understand the text and the author as well as the historical background surrounding the text.</w:t>
      </w:r>
      <w:r w:rsidR="000F176F">
        <w:rPr>
          <w:rFonts w:ascii="Times New Roman" w:hAnsi="Times New Roman" w:cs="Times New Roman"/>
          <w:sz w:val="24"/>
          <w:szCs w:val="24"/>
        </w:rPr>
        <w:t xml:space="preserve"> The translation does not contain explanatory notes</w:t>
      </w:r>
      <w:r w:rsidR="00EA2CDA">
        <w:rPr>
          <w:rFonts w:ascii="Times New Roman" w:hAnsi="Times New Roman" w:cs="Times New Roman"/>
          <w:sz w:val="24"/>
          <w:szCs w:val="24"/>
        </w:rPr>
        <w:t xml:space="preserve">, </w:t>
      </w:r>
      <w:r w:rsidR="000F176F">
        <w:rPr>
          <w:rFonts w:ascii="Times New Roman" w:hAnsi="Times New Roman" w:cs="Times New Roman"/>
          <w:sz w:val="24"/>
          <w:szCs w:val="24"/>
        </w:rPr>
        <w:t xml:space="preserve">but there are abundant resources included within </w:t>
      </w:r>
      <w:proofErr w:type="spellStart"/>
      <w:r w:rsidR="000F176F">
        <w:rPr>
          <w:rFonts w:ascii="Times New Roman" w:hAnsi="Times New Roman" w:cs="Times New Roman"/>
          <w:sz w:val="24"/>
          <w:szCs w:val="24"/>
        </w:rPr>
        <w:t>Faletra’s</w:t>
      </w:r>
      <w:proofErr w:type="spellEnd"/>
      <w:r w:rsidR="000F176F">
        <w:rPr>
          <w:rFonts w:ascii="Times New Roman" w:hAnsi="Times New Roman" w:cs="Times New Roman"/>
          <w:sz w:val="24"/>
          <w:szCs w:val="24"/>
        </w:rPr>
        <w:t xml:space="preserve"> translation including an introduction to the text, a brief chronology of Geoffrey’s life, a note on the text, and four major appendices on historical sources, Merlin, King Arthur, and early responses to Geoffrey of Monmouth. </w:t>
      </w:r>
      <w:proofErr w:type="spellStart"/>
      <w:r w:rsidR="00666ED6">
        <w:rPr>
          <w:rFonts w:ascii="Times New Roman" w:hAnsi="Times New Roman" w:cs="Times New Roman"/>
          <w:sz w:val="24"/>
          <w:szCs w:val="24"/>
        </w:rPr>
        <w:t>Faletra’s</w:t>
      </w:r>
      <w:proofErr w:type="spellEnd"/>
      <w:r w:rsidR="00666ED6">
        <w:rPr>
          <w:rFonts w:ascii="Times New Roman" w:hAnsi="Times New Roman" w:cs="Times New Roman"/>
          <w:sz w:val="24"/>
          <w:szCs w:val="24"/>
        </w:rPr>
        <w:t xml:space="preserve"> numerous references and appendices make this a valuable resource for an English reading of the text by a popular audience. </w:t>
      </w:r>
    </w:p>
    <w:p w14:paraId="1E90B212" w14:textId="77777777" w:rsidR="00E732DF" w:rsidRDefault="00E732DF" w:rsidP="00E732DF">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Griscom</w:t>
      </w:r>
      <w:proofErr w:type="spellEnd"/>
      <w:r>
        <w:rPr>
          <w:rFonts w:ascii="Times New Roman" w:hAnsi="Times New Roman" w:cs="Times New Roman"/>
          <w:sz w:val="24"/>
          <w:szCs w:val="24"/>
        </w:rPr>
        <w:t xml:space="preserve">, A., M.A. (1977) </w:t>
      </w:r>
      <w:r w:rsidRPr="00CC708A">
        <w:rPr>
          <w:rFonts w:ascii="Times New Roman" w:hAnsi="Times New Roman" w:cs="Times New Roman"/>
          <w:i/>
          <w:sz w:val="24"/>
          <w:szCs w:val="24"/>
        </w:rPr>
        <w:t xml:space="preserve">Historia </w:t>
      </w:r>
      <w:proofErr w:type="spellStart"/>
      <w:r w:rsidRPr="00CC708A">
        <w:rPr>
          <w:rFonts w:ascii="Times New Roman" w:hAnsi="Times New Roman" w:cs="Times New Roman"/>
          <w:i/>
          <w:sz w:val="24"/>
          <w:szCs w:val="24"/>
        </w:rPr>
        <w:t>Regum</w:t>
      </w:r>
      <w:proofErr w:type="spellEnd"/>
      <w:r w:rsidRPr="00CC708A">
        <w:rPr>
          <w:rFonts w:ascii="Times New Roman" w:hAnsi="Times New Roman" w:cs="Times New Roman"/>
          <w:i/>
          <w:sz w:val="24"/>
          <w:szCs w:val="24"/>
        </w:rPr>
        <w:t xml:space="preserve"> Britanniae of Geoffrey of Monmouth: with contributions to the study of its place in early British history</w:t>
      </w:r>
      <w:r>
        <w:rPr>
          <w:rFonts w:ascii="Times New Roman" w:hAnsi="Times New Roman" w:cs="Times New Roman"/>
          <w:sz w:val="24"/>
          <w:szCs w:val="24"/>
        </w:rPr>
        <w:t xml:space="preserve">. Genève: </w:t>
      </w:r>
      <w:proofErr w:type="spellStart"/>
      <w:r>
        <w:rPr>
          <w:rFonts w:ascii="Times New Roman" w:hAnsi="Times New Roman" w:cs="Times New Roman"/>
          <w:sz w:val="24"/>
          <w:szCs w:val="24"/>
        </w:rPr>
        <w:t>Slatkine</w:t>
      </w:r>
      <w:proofErr w:type="spellEnd"/>
      <w:r>
        <w:rPr>
          <w:rFonts w:ascii="Times New Roman" w:hAnsi="Times New Roman" w:cs="Times New Roman"/>
          <w:sz w:val="24"/>
          <w:szCs w:val="24"/>
        </w:rPr>
        <w:t xml:space="preserve"> Reprints.</w:t>
      </w:r>
    </w:p>
    <w:p w14:paraId="300C0C45" w14:textId="7151018A" w:rsidR="00E732DF" w:rsidRDefault="00E732DF" w:rsidP="00E732DF">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a valuable Latin and Welsh resource for the original translations of the </w:t>
      </w:r>
      <w:r w:rsidRPr="003F289D">
        <w:rPr>
          <w:rFonts w:ascii="Times New Roman" w:hAnsi="Times New Roman" w:cs="Times New Roman"/>
          <w:i/>
          <w:sz w:val="24"/>
          <w:szCs w:val="24"/>
        </w:rPr>
        <w:t>Historia</w:t>
      </w:r>
      <w:r>
        <w:rPr>
          <w:rFonts w:ascii="Times New Roman" w:hAnsi="Times New Roman" w:cs="Times New Roman"/>
          <w:sz w:val="24"/>
          <w:szCs w:val="24"/>
        </w:rPr>
        <w:t xml:space="preserve">. </w:t>
      </w:r>
      <w:proofErr w:type="spellStart"/>
      <w:r>
        <w:rPr>
          <w:rFonts w:ascii="Times New Roman" w:hAnsi="Times New Roman" w:cs="Times New Roman"/>
          <w:sz w:val="24"/>
          <w:szCs w:val="24"/>
        </w:rPr>
        <w:t>Griscom’s</w:t>
      </w:r>
      <w:proofErr w:type="spellEnd"/>
      <w:r>
        <w:rPr>
          <w:rFonts w:ascii="Times New Roman" w:hAnsi="Times New Roman" w:cs="Times New Roman"/>
          <w:sz w:val="24"/>
          <w:szCs w:val="24"/>
        </w:rPr>
        <w:t xml:space="preserve"> edition contains an introduction, the Latin manuscripts of the Historia, the historical background, the Welsh </w:t>
      </w:r>
      <w:proofErr w:type="spellStart"/>
      <w:r>
        <w:rPr>
          <w:rFonts w:ascii="Times New Roman" w:hAnsi="Times New Roman" w:cs="Times New Roman"/>
          <w:sz w:val="24"/>
          <w:szCs w:val="24"/>
        </w:rPr>
        <w:t>Bruts</w:t>
      </w:r>
      <w:proofErr w:type="spellEnd"/>
      <w:r>
        <w:rPr>
          <w:rFonts w:ascii="Times New Roman" w:hAnsi="Times New Roman" w:cs="Times New Roman"/>
          <w:sz w:val="24"/>
          <w:szCs w:val="24"/>
        </w:rPr>
        <w:t xml:space="preserve">, the Latin and Welsh texts with explanatory notes, appendices and indices. This is one of the few editions to contain Welsh translations from Welsh sources. This makes </w:t>
      </w:r>
      <w:proofErr w:type="spellStart"/>
      <w:r>
        <w:rPr>
          <w:rFonts w:ascii="Times New Roman" w:hAnsi="Times New Roman" w:cs="Times New Roman"/>
          <w:sz w:val="24"/>
          <w:szCs w:val="24"/>
        </w:rPr>
        <w:t>Griscom’s</w:t>
      </w:r>
      <w:proofErr w:type="spellEnd"/>
      <w:r>
        <w:rPr>
          <w:rFonts w:ascii="Times New Roman" w:hAnsi="Times New Roman" w:cs="Times New Roman"/>
          <w:sz w:val="24"/>
          <w:szCs w:val="24"/>
        </w:rPr>
        <w:t xml:space="preserve"> edition very valuable to Welsh studies of Geoffrey’s work and elements of Welsh folklore (relating to Arthur) in the presence of the history. </w:t>
      </w:r>
    </w:p>
    <w:p w14:paraId="770E6733" w14:textId="77777777" w:rsidR="00E732DF" w:rsidRDefault="00E732DF" w:rsidP="00E732D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Hammer, J. (1951) </w:t>
      </w:r>
      <w:r w:rsidRPr="00B82452">
        <w:rPr>
          <w:rFonts w:ascii="Times New Roman" w:hAnsi="Times New Roman" w:cs="Times New Roman"/>
          <w:i/>
          <w:sz w:val="24"/>
          <w:szCs w:val="24"/>
        </w:rPr>
        <w:t xml:space="preserve">Geoffrey of Monmouth: Historia </w:t>
      </w:r>
      <w:proofErr w:type="spellStart"/>
      <w:r w:rsidRPr="00B82452">
        <w:rPr>
          <w:rFonts w:ascii="Times New Roman" w:hAnsi="Times New Roman" w:cs="Times New Roman"/>
          <w:i/>
          <w:sz w:val="24"/>
          <w:szCs w:val="24"/>
        </w:rPr>
        <w:t>Regum</w:t>
      </w:r>
      <w:proofErr w:type="spellEnd"/>
      <w:r w:rsidRPr="00B82452">
        <w:rPr>
          <w:rFonts w:ascii="Times New Roman" w:hAnsi="Times New Roman" w:cs="Times New Roman"/>
          <w:i/>
          <w:sz w:val="24"/>
          <w:szCs w:val="24"/>
        </w:rPr>
        <w:t xml:space="preserve"> Britanniae: a variant version edited from manuscripts. </w:t>
      </w:r>
      <w:r>
        <w:rPr>
          <w:rFonts w:ascii="Times New Roman" w:hAnsi="Times New Roman" w:cs="Times New Roman"/>
          <w:sz w:val="24"/>
          <w:szCs w:val="24"/>
        </w:rPr>
        <w:t xml:space="preserve">Massachusetts: </w:t>
      </w:r>
      <w:r w:rsidRPr="00E91322">
        <w:rPr>
          <w:rFonts w:ascii="Times New Roman" w:hAnsi="Times New Roman" w:cs="Times New Roman"/>
          <w:sz w:val="24"/>
          <w:szCs w:val="24"/>
        </w:rPr>
        <w:t>The Mediaeval Academy of America</w:t>
      </w:r>
      <w:r>
        <w:rPr>
          <w:rFonts w:ascii="Times New Roman" w:hAnsi="Times New Roman" w:cs="Times New Roman"/>
          <w:sz w:val="24"/>
          <w:szCs w:val="24"/>
        </w:rPr>
        <w:t>. &lt;</w:t>
      </w:r>
      <w:r w:rsidRPr="00B82452">
        <w:rPr>
          <w:rFonts w:ascii="Times New Roman" w:hAnsi="Times New Roman" w:cs="Times New Roman"/>
          <w:sz w:val="24"/>
          <w:szCs w:val="24"/>
        </w:rPr>
        <w:t>https://cdn.ymaws.com/www.medievalacademy.org/resource/resmgr/maa_books_online/hammer_0057.htm</w:t>
      </w:r>
      <w:r>
        <w:rPr>
          <w:rFonts w:ascii="Times New Roman" w:hAnsi="Times New Roman" w:cs="Times New Roman"/>
          <w:sz w:val="24"/>
          <w:szCs w:val="24"/>
        </w:rPr>
        <w:t>&gt; [Accessed 24</w:t>
      </w:r>
      <w:r w:rsidRPr="006262E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7E9A0490" w14:textId="61BA0B36" w:rsidR="00E732DF" w:rsidRDefault="00E732DF" w:rsidP="00E732D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This edition contain</w:t>
      </w:r>
      <w:r w:rsidR="00EA2CDA">
        <w:rPr>
          <w:rFonts w:ascii="Times New Roman" w:hAnsi="Times New Roman" w:cs="Times New Roman"/>
          <w:sz w:val="24"/>
          <w:szCs w:val="24"/>
        </w:rPr>
        <w:t>ed</w:t>
      </w:r>
      <w:r>
        <w:rPr>
          <w:rFonts w:ascii="Times New Roman" w:hAnsi="Times New Roman" w:cs="Times New Roman"/>
          <w:sz w:val="24"/>
          <w:szCs w:val="24"/>
        </w:rPr>
        <w:t xml:space="preserve"> only the Latin translation and was published by the Medieval Academy of America. It contains a preface, introduction, index of proper names, and topographical names. This edition is valuable for a reading in the primary language and for scholarly or academic research. This is a variant of the original translation as it draws from several different manuscript copies of the </w:t>
      </w:r>
      <w:r w:rsidRPr="00B82452">
        <w:rPr>
          <w:rFonts w:ascii="Times New Roman" w:hAnsi="Times New Roman" w:cs="Times New Roman"/>
          <w:i/>
          <w:sz w:val="24"/>
          <w:szCs w:val="24"/>
        </w:rPr>
        <w:t xml:space="preserve">Historia </w:t>
      </w:r>
      <w:proofErr w:type="spellStart"/>
      <w:r w:rsidRPr="00B82452">
        <w:rPr>
          <w:rFonts w:ascii="Times New Roman" w:hAnsi="Times New Roman" w:cs="Times New Roman"/>
          <w:i/>
          <w:sz w:val="24"/>
          <w:szCs w:val="24"/>
        </w:rPr>
        <w:t>Regum</w:t>
      </w:r>
      <w:proofErr w:type="spellEnd"/>
      <w:r w:rsidRPr="00B82452">
        <w:rPr>
          <w:rFonts w:ascii="Times New Roman" w:hAnsi="Times New Roman" w:cs="Times New Roman"/>
          <w:i/>
          <w:sz w:val="24"/>
          <w:szCs w:val="24"/>
        </w:rPr>
        <w:t xml:space="preserve"> Britanniae</w:t>
      </w:r>
      <w:r>
        <w:rPr>
          <w:rFonts w:ascii="Times New Roman" w:hAnsi="Times New Roman" w:cs="Times New Roman"/>
          <w:i/>
          <w:sz w:val="24"/>
          <w:szCs w:val="24"/>
        </w:rPr>
        <w:t xml:space="preserve">. </w:t>
      </w:r>
      <w:r>
        <w:rPr>
          <w:rFonts w:ascii="Times New Roman" w:hAnsi="Times New Roman" w:cs="Times New Roman"/>
          <w:sz w:val="24"/>
          <w:szCs w:val="24"/>
        </w:rPr>
        <w:t xml:space="preserve">This is one of the few completely Latin translations I have been able to find online. </w:t>
      </w:r>
    </w:p>
    <w:p w14:paraId="7AD20B4B" w14:textId="77777777" w:rsidR="002B6330" w:rsidRDefault="002B6330" w:rsidP="002B633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Reeve, M. and Wright, N. (2007) </w:t>
      </w:r>
      <w:r w:rsidRPr="005017D5">
        <w:rPr>
          <w:rFonts w:ascii="Times New Roman" w:hAnsi="Times New Roman" w:cs="Times New Roman"/>
          <w:i/>
          <w:sz w:val="24"/>
          <w:szCs w:val="24"/>
        </w:rPr>
        <w:t>Geoffrey Monmouth</w:t>
      </w:r>
      <w:r>
        <w:rPr>
          <w:rFonts w:ascii="Times New Roman" w:hAnsi="Times New Roman" w:cs="Times New Roman"/>
          <w:sz w:val="24"/>
          <w:szCs w:val="24"/>
        </w:rPr>
        <w:t xml:space="preserve">: </w:t>
      </w:r>
      <w:r>
        <w:rPr>
          <w:rFonts w:ascii="Times New Roman" w:hAnsi="Times New Roman" w:cs="Times New Roman"/>
          <w:i/>
          <w:sz w:val="24"/>
          <w:szCs w:val="24"/>
        </w:rPr>
        <w:t>The</w:t>
      </w:r>
      <w:r w:rsidRPr="005017D5">
        <w:rPr>
          <w:rFonts w:ascii="Times New Roman" w:hAnsi="Times New Roman" w:cs="Times New Roman"/>
          <w:i/>
          <w:sz w:val="24"/>
          <w:szCs w:val="24"/>
        </w:rPr>
        <w:t xml:space="preserve"> History of the Kings of Britain</w:t>
      </w:r>
      <w:r>
        <w:rPr>
          <w:rFonts w:ascii="Times New Roman" w:hAnsi="Times New Roman" w:cs="Times New Roman"/>
          <w:i/>
          <w:sz w:val="24"/>
          <w:szCs w:val="24"/>
        </w:rPr>
        <w:t xml:space="preserve">: an edition and translation of De </w:t>
      </w:r>
      <w:proofErr w:type="spellStart"/>
      <w:r>
        <w:rPr>
          <w:rFonts w:ascii="Times New Roman" w:hAnsi="Times New Roman" w:cs="Times New Roman"/>
          <w:i/>
          <w:sz w:val="24"/>
          <w:szCs w:val="24"/>
        </w:rPr>
        <w:t>gestis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Britonum</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Woodbridge: The Boydell Press. </w:t>
      </w:r>
    </w:p>
    <w:p w14:paraId="67082AEA" w14:textId="3FEBFE3D" w:rsidR="002B6330" w:rsidRDefault="002B6330" w:rsidP="002B6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a premier edition of Geoffrey’s work as it contains both superb English and Latin translations with extensive explanatory notes. Reeve’s edition is a valuable scholarly and historical edition as it contains the original Latin. The book also contains a lengthy introduction describing Merlin, the transmission of </w:t>
      </w:r>
      <w:r>
        <w:rPr>
          <w:rFonts w:ascii="Times New Roman" w:hAnsi="Times New Roman" w:cs="Times New Roman"/>
          <w:i/>
          <w:sz w:val="24"/>
          <w:szCs w:val="24"/>
        </w:rPr>
        <w:t xml:space="preserve">De </w:t>
      </w:r>
      <w:proofErr w:type="spellStart"/>
      <w:r>
        <w:rPr>
          <w:rFonts w:ascii="Times New Roman" w:hAnsi="Times New Roman" w:cs="Times New Roman"/>
          <w:i/>
          <w:sz w:val="24"/>
          <w:szCs w:val="24"/>
        </w:rPr>
        <w:t>gestis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Britonum</w:t>
      </w:r>
      <w:proofErr w:type="spellEnd"/>
      <w:r>
        <w:rPr>
          <w:rFonts w:ascii="Times New Roman" w:hAnsi="Times New Roman" w:cs="Times New Roman"/>
          <w:sz w:val="24"/>
          <w:szCs w:val="24"/>
        </w:rPr>
        <w:t xml:space="preserve">, spelling, Geoffrey’s Latin and sources, editions, critical notes, and an index of names to name a few resources contained in this edition. This is one of the best translations for a closer reading of the Latin and for historical context relating to the text. </w:t>
      </w:r>
    </w:p>
    <w:p w14:paraId="245A70FB" w14:textId="77777777" w:rsidR="002B6330" w:rsidRDefault="002B6330" w:rsidP="002B6330">
      <w:pPr>
        <w:spacing w:line="480" w:lineRule="auto"/>
        <w:ind w:left="720" w:hanging="720"/>
        <w:rPr>
          <w:rFonts w:ascii="Times New Roman" w:hAnsi="Times New Roman" w:cs="Times New Roman"/>
          <w:sz w:val="24"/>
          <w:szCs w:val="24"/>
        </w:rPr>
      </w:pPr>
      <w:r w:rsidRPr="007D4BB0">
        <w:rPr>
          <w:rFonts w:ascii="Times New Roman" w:hAnsi="Times New Roman" w:cs="Times New Roman"/>
          <w:i/>
          <w:sz w:val="24"/>
          <w:szCs w:val="24"/>
        </w:rPr>
        <w:t>The History of the Kings of Britain: Including the Stories of King Arthur and the Prophesies of Merlin</w:t>
      </w:r>
      <w:r>
        <w:rPr>
          <w:rFonts w:ascii="Times New Roman" w:hAnsi="Times New Roman" w:cs="Times New Roman"/>
          <w:i/>
          <w:sz w:val="24"/>
          <w:szCs w:val="24"/>
        </w:rPr>
        <w:t xml:space="preserve">, </w:t>
      </w:r>
      <w:r>
        <w:rPr>
          <w:rFonts w:ascii="Times New Roman" w:hAnsi="Times New Roman" w:cs="Times New Roman"/>
          <w:sz w:val="24"/>
          <w:szCs w:val="24"/>
        </w:rPr>
        <w:t xml:space="preserve">(New York: </w:t>
      </w:r>
      <w:r w:rsidRPr="007D4BB0">
        <w:rPr>
          <w:rFonts w:ascii="Times New Roman" w:hAnsi="Times New Roman" w:cs="Times New Roman"/>
          <w:sz w:val="24"/>
          <w:szCs w:val="24"/>
        </w:rPr>
        <w:t>Gottfried &amp; Fritz</w:t>
      </w:r>
      <w:r>
        <w:rPr>
          <w:rFonts w:ascii="Times New Roman" w:hAnsi="Times New Roman" w:cs="Times New Roman"/>
          <w:sz w:val="24"/>
          <w:szCs w:val="24"/>
        </w:rPr>
        <w:t xml:space="preserve">, 2015). </w:t>
      </w:r>
    </w:p>
    <w:p w14:paraId="3CAD1F61" w14:textId="4C4D07F2" w:rsidR="002B6330" w:rsidRDefault="002B6330" w:rsidP="002B6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edition is valuable as a popular reading of the text and focuses more on the Arthurian legends and popular myths that grew out of Geoffrey’s translation (particularly Merlin). The text contains a very brief introduction and a list of notes at the end of the book. Moreover, this is not valuable as a scholarly source, but it is useful for a general reading and familiarization with Geoffrey’s monumental work and the early Arthur legends. </w:t>
      </w:r>
    </w:p>
    <w:p w14:paraId="493C2006" w14:textId="77777777" w:rsidR="002B6330" w:rsidRDefault="002B6330" w:rsidP="002B633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Thompson, A. (1842) </w:t>
      </w:r>
      <w:r w:rsidRPr="008015E5">
        <w:rPr>
          <w:rFonts w:ascii="Times New Roman" w:hAnsi="Times New Roman" w:cs="Times New Roman"/>
          <w:i/>
          <w:sz w:val="24"/>
          <w:szCs w:val="24"/>
        </w:rPr>
        <w:t>The British history of Geoffrey of Monmouth. In twelve books</w:t>
      </w:r>
      <w:r w:rsidRPr="00B82452">
        <w:rPr>
          <w:rFonts w:ascii="Times New Roman" w:hAnsi="Times New Roman" w:cs="Times New Roman"/>
          <w:i/>
          <w:sz w:val="24"/>
          <w:szCs w:val="24"/>
        </w:rPr>
        <w:t xml:space="preserve">. </w:t>
      </w:r>
      <w:r>
        <w:rPr>
          <w:rFonts w:ascii="Times New Roman" w:hAnsi="Times New Roman" w:cs="Times New Roman"/>
          <w:sz w:val="24"/>
          <w:szCs w:val="24"/>
        </w:rPr>
        <w:t>London: James Bohn. &lt;</w:t>
      </w:r>
      <w:r w:rsidRPr="008015E5">
        <w:rPr>
          <w:rFonts w:ascii="Times New Roman" w:hAnsi="Times New Roman" w:cs="Times New Roman"/>
          <w:sz w:val="24"/>
          <w:szCs w:val="24"/>
        </w:rPr>
        <w:t>https://babel.hathitrust.org/cgi/pt?id=dul1.ark:/13960/t07x3px18;view=1up;seq=11</w:t>
      </w:r>
      <w:r>
        <w:rPr>
          <w:rFonts w:ascii="Times New Roman" w:hAnsi="Times New Roman" w:cs="Times New Roman"/>
          <w:sz w:val="24"/>
          <w:szCs w:val="24"/>
        </w:rPr>
        <w:t>&gt; [Accessed 24</w:t>
      </w:r>
      <w:r w:rsidRPr="006262E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22A5517C" w14:textId="04DCDAC6" w:rsidR="002B6330" w:rsidRDefault="002B6330" w:rsidP="002B6330">
      <w:pPr>
        <w:spacing w:line="480" w:lineRule="auto"/>
        <w:rPr>
          <w:rFonts w:ascii="Times New Roman" w:hAnsi="Times New Roman" w:cs="Times New Roman"/>
          <w:sz w:val="24"/>
          <w:szCs w:val="24"/>
        </w:rPr>
      </w:pPr>
      <w:r>
        <w:rPr>
          <w:rFonts w:ascii="Times New Roman" w:hAnsi="Times New Roman" w:cs="Times New Roman"/>
          <w:sz w:val="24"/>
          <w:szCs w:val="24"/>
        </w:rPr>
        <w:t xml:space="preserve">Thompson’s edition is valuable for cross-referencing and checking for errors between the various translations. His translation is rather dated and provides very few explanatory notes. The text is valuable for comparing different translations and historical information (Thompson includes a lengthy genealogy of Geoffrey’s history). This edition is free and open to the public. </w:t>
      </w:r>
    </w:p>
    <w:p w14:paraId="47673ACA" w14:textId="77777777" w:rsidR="002B6330" w:rsidRDefault="002B6330" w:rsidP="002B633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Thompson, A. (1999)</w:t>
      </w:r>
      <w:r w:rsidRPr="00DE305F">
        <w:rPr>
          <w:rFonts w:ascii="Times New Roman" w:hAnsi="Times New Roman" w:cs="Times New Roman"/>
          <w:i/>
          <w:sz w:val="24"/>
          <w:szCs w:val="24"/>
        </w:rPr>
        <w:t xml:space="preserve"> </w:t>
      </w:r>
      <w:r w:rsidRPr="005017D5">
        <w:rPr>
          <w:rFonts w:ascii="Times New Roman" w:hAnsi="Times New Roman" w:cs="Times New Roman"/>
          <w:i/>
          <w:sz w:val="24"/>
          <w:szCs w:val="24"/>
        </w:rPr>
        <w:t>Geoffrey Monmouth</w:t>
      </w:r>
      <w:r>
        <w:rPr>
          <w:rFonts w:ascii="Times New Roman" w:hAnsi="Times New Roman" w:cs="Times New Roman"/>
          <w:sz w:val="24"/>
          <w:szCs w:val="24"/>
        </w:rPr>
        <w:t xml:space="preserve">: </w:t>
      </w:r>
      <w:r>
        <w:rPr>
          <w:rFonts w:ascii="Times New Roman" w:hAnsi="Times New Roman" w:cs="Times New Roman"/>
          <w:i/>
          <w:sz w:val="24"/>
          <w:szCs w:val="24"/>
        </w:rPr>
        <w:t>The</w:t>
      </w:r>
      <w:r w:rsidRPr="005017D5">
        <w:rPr>
          <w:rFonts w:ascii="Times New Roman" w:hAnsi="Times New Roman" w:cs="Times New Roman"/>
          <w:i/>
          <w:sz w:val="24"/>
          <w:szCs w:val="24"/>
        </w:rPr>
        <w:t xml:space="preserve"> History of the Kings of Britain</w:t>
      </w:r>
      <w:r>
        <w:rPr>
          <w:rFonts w:ascii="Times New Roman" w:hAnsi="Times New Roman" w:cs="Times New Roman"/>
          <w:i/>
          <w:sz w:val="24"/>
          <w:szCs w:val="24"/>
        </w:rPr>
        <w:t>.</w:t>
      </w:r>
      <w:r>
        <w:rPr>
          <w:rFonts w:ascii="Times New Roman" w:hAnsi="Times New Roman" w:cs="Times New Roman"/>
          <w:sz w:val="24"/>
          <w:szCs w:val="24"/>
        </w:rPr>
        <w:t xml:space="preserve"> Cambridge: Medieval Latin Series. &lt;</w:t>
      </w:r>
      <w:r w:rsidRPr="0093120C">
        <w:rPr>
          <w:rFonts w:ascii="Times New Roman" w:hAnsi="Times New Roman" w:cs="Times New Roman"/>
          <w:sz w:val="24"/>
          <w:szCs w:val="24"/>
        </w:rPr>
        <w:t xml:space="preserve"> http://www.yorku.ca/inpar/geoffrey_thompson.pdf</w:t>
      </w:r>
      <w:r>
        <w:rPr>
          <w:rFonts w:ascii="Times New Roman" w:hAnsi="Times New Roman" w:cs="Times New Roman"/>
          <w:sz w:val="24"/>
          <w:szCs w:val="24"/>
        </w:rPr>
        <w:t>&gt; [Accessed 24</w:t>
      </w:r>
      <w:r w:rsidRPr="006262E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2019].</w:t>
      </w:r>
    </w:p>
    <w:p w14:paraId="5E473AE3" w14:textId="77777777" w:rsidR="002B6330" w:rsidRDefault="002B6330" w:rsidP="002B6330">
      <w:pPr>
        <w:spacing w:line="480" w:lineRule="auto"/>
        <w:rPr>
          <w:rFonts w:ascii="Times New Roman" w:hAnsi="Times New Roman" w:cs="Times New Roman"/>
          <w:sz w:val="24"/>
          <w:szCs w:val="24"/>
        </w:rPr>
      </w:pPr>
      <w:r>
        <w:rPr>
          <w:rFonts w:ascii="Times New Roman" w:hAnsi="Times New Roman" w:cs="Times New Roman"/>
          <w:sz w:val="24"/>
          <w:szCs w:val="24"/>
        </w:rPr>
        <w:t>Thompson’s edition provides a very useful and straightforward English translation for a popular audience. However, this is not valuable for extensive use as an academic source. There are no explanatory notes, appendices, indexes or historical contextualization. However, this is useful for a direct reading of the English translation. This edition is very accessible as it is entirely online and available free to the public (whereas other translations are quite costly in printed form).</w:t>
      </w:r>
    </w:p>
    <w:p w14:paraId="7BFA5E0E" w14:textId="0A6FB2CE" w:rsidR="00405EED" w:rsidRDefault="00A537E1" w:rsidP="00405EED">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Thorpe</w:t>
      </w:r>
      <w:r w:rsidR="00405EED">
        <w:rPr>
          <w:rFonts w:ascii="Times New Roman" w:hAnsi="Times New Roman" w:cs="Times New Roman"/>
          <w:sz w:val="24"/>
          <w:szCs w:val="24"/>
        </w:rPr>
        <w:t xml:space="preserve">, </w:t>
      </w:r>
      <w:r w:rsidR="00EA76E9">
        <w:rPr>
          <w:rFonts w:ascii="Times New Roman" w:hAnsi="Times New Roman" w:cs="Times New Roman"/>
          <w:sz w:val="24"/>
          <w:szCs w:val="24"/>
        </w:rPr>
        <w:t xml:space="preserve">L. (1966) </w:t>
      </w:r>
      <w:r w:rsidRPr="005017D5">
        <w:rPr>
          <w:rFonts w:ascii="Times New Roman" w:hAnsi="Times New Roman" w:cs="Times New Roman"/>
          <w:i/>
          <w:sz w:val="24"/>
          <w:szCs w:val="24"/>
        </w:rPr>
        <w:t>Geoffrey Monmouth</w:t>
      </w:r>
      <w:r>
        <w:rPr>
          <w:rFonts w:ascii="Times New Roman" w:hAnsi="Times New Roman" w:cs="Times New Roman"/>
          <w:sz w:val="24"/>
          <w:szCs w:val="24"/>
        </w:rPr>
        <w:t xml:space="preserve">: </w:t>
      </w:r>
      <w:r w:rsidR="00EA76E9">
        <w:rPr>
          <w:rFonts w:ascii="Times New Roman" w:hAnsi="Times New Roman" w:cs="Times New Roman"/>
          <w:i/>
          <w:sz w:val="24"/>
          <w:szCs w:val="24"/>
        </w:rPr>
        <w:t>The</w:t>
      </w:r>
      <w:r w:rsidR="00405EED" w:rsidRPr="005017D5">
        <w:rPr>
          <w:rFonts w:ascii="Times New Roman" w:hAnsi="Times New Roman" w:cs="Times New Roman"/>
          <w:i/>
          <w:sz w:val="24"/>
          <w:szCs w:val="24"/>
        </w:rPr>
        <w:t xml:space="preserve"> History of the Kings of Britain</w:t>
      </w:r>
      <w:r w:rsidR="00EA76E9">
        <w:rPr>
          <w:rFonts w:ascii="Times New Roman" w:hAnsi="Times New Roman" w:cs="Times New Roman"/>
          <w:i/>
          <w:sz w:val="24"/>
          <w:szCs w:val="24"/>
        </w:rPr>
        <w:t xml:space="preserve">. </w:t>
      </w:r>
      <w:r>
        <w:rPr>
          <w:rFonts w:ascii="Times New Roman" w:hAnsi="Times New Roman" w:cs="Times New Roman"/>
          <w:sz w:val="24"/>
          <w:szCs w:val="24"/>
        </w:rPr>
        <w:t>London</w:t>
      </w:r>
      <w:r w:rsidR="00405EED">
        <w:rPr>
          <w:rFonts w:ascii="Times New Roman" w:hAnsi="Times New Roman" w:cs="Times New Roman"/>
          <w:sz w:val="24"/>
          <w:szCs w:val="24"/>
        </w:rPr>
        <w:t xml:space="preserve">: </w:t>
      </w:r>
      <w:r>
        <w:rPr>
          <w:rFonts w:ascii="Times New Roman" w:hAnsi="Times New Roman" w:cs="Times New Roman"/>
          <w:sz w:val="24"/>
          <w:szCs w:val="24"/>
        </w:rPr>
        <w:t>Penguin Books</w:t>
      </w:r>
      <w:r w:rsidR="00EA76E9">
        <w:rPr>
          <w:rFonts w:ascii="Times New Roman" w:hAnsi="Times New Roman" w:cs="Times New Roman"/>
          <w:sz w:val="24"/>
          <w:szCs w:val="24"/>
        </w:rPr>
        <w:t>.</w:t>
      </w:r>
    </w:p>
    <w:p w14:paraId="7A2B4227" w14:textId="38C4741D" w:rsidR="00EA76E9" w:rsidRDefault="008F3BB8" w:rsidP="0095169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Penguin edition is perhaps the </w:t>
      </w:r>
      <w:r w:rsidR="00422B06">
        <w:rPr>
          <w:rFonts w:ascii="Times New Roman" w:hAnsi="Times New Roman" w:cs="Times New Roman"/>
          <w:sz w:val="24"/>
          <w:szCs w:val="24"/>
        </w:rPr>
        <w:t>finest</w:t>
      </w:r>
      <w:r>
        <w:rPr>
          <w:rFonts w:ascii="Times New Roman" w:hAnsi="Times New Roman" w:cs="Times New Roman"/>
          <w:sz w:val="24"/>
          <w:szCs w:val="24"/>
        </w:rPr>
        <w:t xml:space="preserve"> translation of Geoffrey’s work and the most valuable. </w:t>
      </w:r>
      <w:r w:rsidR="00B9713A">
        <w:rPr>
          <w:rFonts w:ascii="Times New Roman" w:hAnsi="Times New Roman" w:cs="Times New Roman"/>
          <w:sz w:val="24"/>
          <w:szCs w:val="24"/>
        </w:rPr>
        <w:t xml:space="preserve">The introduction is useful for a popular audience </w:t>
      </w:r>
      <w:r w:rsidR="0095169D">
        <w:rPr>
          <w:rFonts w:ascii="Times New Roman" w:hAnsi="Times New Roman" w:cs="Times New Roman"/>
          <w:sz w:val="24"/>
          <w:szCs w:val="24"/>
        </w:rPr>
        <w:t xml:space="preserve">(for there is no Latin translation) </w:t>
      </w:r>
      <w:r w:rsidR="00B9713A">
        <w:rPr>
          <w:rFonts w:ascii="Times New Roman" w:hAnsi="Times New Roman" w:cs="Times New Roman"/>
          <w:sz w:val="24"/>
          <w:szCs w:val="24"/>
        </w:rPr>
        <w:t xml:space="preserve">in understanding the historical context in which Geoffrey wrote the text. The introduction includes a brief biography of the author, his sources, editions of the </w:t>
      </w:r>
      <w:r w:rsidR="00B9713A">
        <w:rPr>
          <w:rFonts w:ascii="Times New Roman" w:hAnsi="Times New Roman" w:cs="Times New Roman"/>
          <w:i/>
          <w:sz w:val="24"/>
          <w:szCs w:val="24"/>
        </w:rPr>
        <w:t>H</w:t>
      </w:r>
      <w:r w:rsidR="00B9713A" w:rsidRPr="00B9713A">
        <w:rPr>
          <w:rFonts w:ascii="Times New Roman" w:hAnsi="Times New Roman" w:cs="Times New Roman"/>
          <w:i/>
          <w:sz w:val="24"/>
          <w:szCs w:val="24"/>
        </w:rPr>
        <w:t>istoria</w:t>
      </w:r>
      <w:r w:rsidR="00B9713A">
        <w:rPr>
          <w:rFonts w:ascii="Times New Roman" w:hAnsi="Times New Roman" w:cs="Times New Roman"/>
          <w:sz w:val="24"/>
          <w:szCs w:val="24"/>
        </w:rPr>
        <w:t xml:space="preserve">, earlier translations and notes </w:t>
      </w:r>
      <w:r w:rsidR="00B9713A">
        <w:rPr>
          <w:rFonts w:ascii="Times New Roman" w:hAnsi="Times New Roman" w:cs="Times New Roman"/>
          <w:sz w:val="24"/>
          <w:szCs w:val="24"/>
        </w:rPr>
        <w:lastRenderedPageBreak/>
        <w:t xml:space="preserve">on the current translation. </w:t>
      </w:r>
      <w:r w:rsidR="00665551">
        <w:rPr>
          <w:rFonts w:ascii="Times New Roman" w:hAnsi="Times New Roman" w:cs="Times New Roman"/>
          <w:sz w:val="24"/>
          <w:szCs w:val="24"/>
        </w:rPr>
        <w:t xml:space="preserve">A historical timeline is provided for at the end of the book. </w:t>
      </w:r>
      <w:r w:rsidR="0095169D">
        <w:rPr>
          <w:rFonts w:ascii="Times New Roman" w:hAnsi="Times New Roman" w:cs="Times New Roman"/>
          <w:sz w:val="24"/>
          <w:szCs w:val="24"/>
        </w:rPr>
        <w:t xml:space="preserve">Unlike other translations, the Penguin edition includes explanatory footnotes to accompany the English translation which </w:t>
      </w:r>
      <w:r w:rsidR="00EA2CDA">
        <w:rPr>
          <w:rFonts w:ascii="Times New Roman" w:hAnsi="Times New Roman" w:cs="Times New Roman"/>
          <w:sz w:val="24"/>
          <w:szCs w:val="24"/>
        </w:rPr>
        <w:t>is</w:t>
      </w:r>
      <w:bookmarkStart w:id="6" w:name="_GoBack"/>
      <w:bookmarkEnd w:id="6"/>
      <w:r w:rsidR="0095169D">
        <w:rPr>
          <w:rFonts w:ascii="Times New Roman" w:hAnsi="Times New Roman" w:cs="Times New Roman"/>
          <w:sz w:val="24"/>
          <w:szCs w:val="24"/>
        </w:rPr>
        <w:t xml:space="preserve"> very useful as a reference tool and for understanding key historical points. </w:t>
      </w:r>
    </w:p>
    <w:sectPr w:rsidR="00EA76E9" w:rsidSect="00ED3B70">
      <w:headerReference w:type="default" r:id="rId9"/>
      <w:endnotePr>
        <w:numFmt w:val="decimal"/>
      </w:endnotePr>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2A781" w14:textId="77777777" w:rsidR="00351496" w:rsidRDefault="00351496" w:rsidP="00A67041">
      <w:pPr>
        <w:spacing w:after="0" w:line="240" w:lineRule="auto"/>
      </w:pPr>
      <w:r>
        <w:separator/>
      </w:r>
    </w:p>
  </w:endnote>
  <w:endnote w:type="continuationSeparator" w:id="0">
    <w:p w14:paraId="2936B090" w14:textId="77777777" w:rsidR="00351496" w:rsidRDefault="00351496" w:rsidP="00A6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E106E" w14:textId="77777777" w:rsidR="00351496" w:rsidRDefault="00351496" w:rsidP="00A67041">
      <w:pPr>
        <w:spacing w:after="0" w:line="240" w:lineRule="auto"/>
      </w:pPr>
      <w:r>
        <w:separator/>
      </w:r>
    </w:p>
  </w:footnote>
  <w:footnote w:type="continuationSeparator" w:id="0">
    <w:p w14:paraId="2883707D" w14:textId="77777777" w:rsidR="00351496" w:rsidRDefault="00351496" w:rsidP="00A6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4208549"/>
      <w:docPartObj>
        <w:docPartGallery w:val="Page Numbers (Top of Page)"/>
        <w:docPartUnique/>
      </w:docPartObj>
    </w:sdtPr>
    <w:sdtEndPr>
      <w:rPr>
        <w:rFonts w:ascii="Times New Roman" w:hAnsi="Times New Roman" w:cs="Times New Roman"/>
        <w:noProof/>
      </w:rPr>
    </w:sdtEndPr>
    <w:sdtContent>
      <w:p w14:paraId="4425E1F0" w14:textId="045FEB5D" w:rsidR="005C5DE9" w:rsidRPr="00ED3B70" w:rsidRDefault="00ED3B70" w:rsidP="00ED3B70">
        <w:pPr>
          <w:pStyle w:val="Header"/>
          <w:rPr>
            <w:rFonts w:ascii="Times New Roman" w:hAnsi="Times New Roman" w:cs="Times New Roman"/>
          </w:rPr>
        </w:pPr>
        <w:r w:rsidRPr="00ED3B70">
          <w:rPr>
            <w:rFonts w:ascii="Times New Roman" w:hAnsi="Times New Roman" w:cs="Times New Roman"/>
          </w:rPr>
          <w:t xml:space="preserve">AHHI 7001 Research Methodology                                                                                                           </w:t>
        </w:r>
        <w:r>
          <w:rPr>
            <w:rFonts w:ascii="Times New Roman" w:hAnsi="Times New Roman" w:cs="Times New Roman"/>
          </w:rPr>
          <w:t xml:space="preserve">  </w:t>
        </w:r>
        <w:r w:rsidRPr="00ED3B70">
          <w:rPr>
            <w:rFonts w:ascii="Times New Roman" w:hAnsi="Times New Roman" w:cs="Times New Roman"/>
          </w:rPr>
          <w:t xml:space="preserve"> </w:t>
        </w:r>
        <w:r w:rsidRPr="00ED3B70">
          <w:rPr>
            <w:rFonts w:ascii="Times New Roman" w:hAnsi="Times New Roman" w:cs="Times New Roman"/>
          </w:rPr>
          <w:fldChar w:fldCharType="begin"/>
        </w:r>
        <w:r w:rsidRPr="00ED3B70">
          <w:rPr>
            <w:rFonts w:ascii="Times New Roman" w:hAnsi="Times New Roman" w:cs="Times New Roman"/>
          </w:rPr>
          <w:instrText xml:space="preserve"> PAGE   \* MERGEFORMAT </w:instrText>
        </w:r>
        <w:r w:rsidRPr="00ED3B70">
          <w:rPr>
            <w:rFonts w:ascii="Times New Roman" w:hAnsi="Times New Roman" w:cs="Times New Roman"/>
          </w:rPr>
          <w:fldChar w:fldCharType="separate"/>
        </w:r>
        <w:r w:rsidRPr="00ED3B70">
          <w:rPr>
            <w:rFonts w:ascii="Times New Roman" w:hAnsi="Times New Roman" w:cs="Times New Roman"/>
            <w:noProof/>
          </w:rPr>
          <w:t>2</w:t>
        </w:r>
        <w:r w:rsidRPr="00ED3B70">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735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ACA60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CC80CD3"/>
    <w:multiLevelType w:val="hybridMultilevel"/>
    <w:tmpl w:val="619AD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1EB"/>
    <w:rsid w:val="00000D5B"/>
    <w:rsid w:val="00002DD1"/>
    <w:rsid w:val="000031B8"/>
    <w:rsid w:val="000107AF"/>
    <w:rsid w:val="0001410B"/>
    <w:rsid w:val="00020802"/>
    <w:rsid w:val="00027147"/>
    <w:rsid w:val="00030928"/>
    <w:rsid w:val="00034C6E"/>
    <w:rsid w:val="00040D94"/>
    <w:rsid w:val="00041085"/>
    <w:rsid w:val="00041D28"/>
    <w:rsid w:val="00043D0A"/>
    <w:rsid w:val="00044D1E"/>
    <w:rsid w:val="00044EA7"/>
    <w:rsid w:val="00045D09"/>
    <w:rsid w:val="000508DD"/>
    <w:rsid w:val="00051E41"/>
    <w:rsid w:val="00052618"/>
    <w:rsid w:val="0005414C"/>
    <w:rsid w:val="000555BD"/>
    <w:rsid w:val="000657DE"/>
    <w:rsid w:val="0007269F"/>
    <w:rsid w:val="00076C11"/>
    <w:rsid w:val="00076EE8"/>
    <w:rsid w:val="00076FBD"/>
    <w:rsid w:val="000807FB"/>
    <w:rsid w:val="00081354"/>
    <w:rsid w:val="00084451"/>
    <w:rsid w:val="00085FC7"/>
    <w:rsid w:val="000A285F"/>
    <w:rsid w:val="000A54AD"/>
    <w:rsid w:val="000B1DCB"/>
    <w:rsid w:val="000B228A"/>
    <w:rsid w:val="000B3A77"/>
    <w:rsid w:val="000B56E5"/>
    <w:rsid w:val="000B5B9C"/>
    <w:rsid w:val="000B74E2"/>
    <w:rsid w:val="000C1285"/>
    <w:rsid w:val="000C1AA7"/>
    <w:rsid w:val="000C256C"/>
    <w:rsid w:val="000C3C69"/>
    <w:rsid w:val="000C43F7"/>
    <w:rsid w:val="000C461D"/>
    <w:rsid w:val="000C5148"/>
    <w:rsid w:val="000D0DB3"/>
    <w:rsid w:val="000D2897"/>
    <w:rsid w:val="000D6935"/>
    <w:rsid w:val="000D747D"/>
    <w:rsid w:val="000E1848"/>
    <w:rsid w:val="000E1C5C"/>
    <w:rsid w:val="000E3FB5"/>
    <w:rsid w:val="000F176F"/>
    <w:rsid w:val="000F2535"/>
    <w:rsid w:val="000F2FEF"/>
    <w:rsid w:val="00102905"/>
    <w:rsid w:val="00102C0A"/>
    <w:rsid w:val="00104D66"/>
    <w:rsid w:val="0010525E"/>
    <w:rsid w:val="001057A8"/>
    <w:rsid w:val="00111F54"/>
    <w:rsid w:val="00113209"/>
    <w:rsid w:val="00113FA6"/>
    <w:rsid w:val="00114C91"/>
    <w:rsid w:val="00123DDD"/>
    <w:rsid w:val="00132092"/>
    <w:rsid w:val="00132135"/>
    <w:rsid w:val="00134855"/>
    <w:rsid w:val="00135D75"/>
    <w:rsid w:val="001449FD"/>
    <w:rsid w:val="00146751"/>
    <w:rsid w:val="00146786"/>
    <w:rsid w:val="001519DC"/>
    <w:rsid w:val="00155360"/>
    <w:rsid w:val="00157249"/>
    <w:rsid w:val="00157AE7"/>
    <w:rsid w:val="00160ECF"/>
    <w:rsid w:val="00162221"/>
    <w:rsid w:val="001674DE"/>
    <w:rsid w:val="00174076"/>
    <w:rsid w:val="00176CB0"/>
    <w:rsid w:val="00177615"/>
    <w:rsid w:val="00177E35"/>
    <w:rsid w:val="0018425E"/>
    <w:rsid w:val="001843A0"/>
    <w:rsid w:val="001874F5"/>
    <w:rsid w:val="00187B0F"/>
    <w:rsid w:val="0019562C"/>
    <w:rsid w:val="001A079D"/>
    <w:rsid w:val="001A0A68"/>
    <w:rsid w:val="001A6000"/>
    <w:rsid w:val="001B32CA"/>
    <w:rsid w:val="001B5482"/>
    <w:rsid w:val="001B7901"/>
    <w:rsid w:val="001C0B3B"/>
    <w:rsid w:val="001C3075"/>
    <w:rsid w:val="001C4147"/>
    <w:rsid w:val="001D6C3F"/>
    <w:rsid w:val="001E4B20"/>
    <w:rsid w:val="001E688B"/>
    <w:rsid w:val="001F21F4"/>
    <w:rsid w:val="001F4520"/>
    <w:rsid w:val="001F7419"/>
    <w:rsid w:val="00205C7F"/>
    <w:rsid w:val="00210A3E"/>
    <w:rsid w:val="002133F0"/>
    <w:rsid w:val="002152E8"/>
    <w:rsid w:val="00221139"/>
    <w:rsid w:val="00224CC2"/>
    <w:rsid w:val="0022694C"/>
    <w:rsid w:val="00230338"/>
    <w:rsid w:val="00240384"/>
    <w:rsid w:val="002461AA"/>
    <w:rsid w:val="00256AA2"/>
    <w:rsid w:val="00257B50"/>
    <w:rsid w:val="002659B6"/>
    <w:rsid w:val="002679DF"/>
    <w:rsid w:val="00273362"/>
    <w:rsid w:val="00275E18"/>
    <w:rsid w:val="0028127E"/>
    <w:rsid w:val="00282070"/>
    <w:rsid w:val="0028489F"/>
    <w:rsid w:val="0028635E"/>
    <w:rsid w:val="0029110D"/>
    <w:rsid w:val="00291D37"/>
    <w:rsid w:val="00294FD3"/>
    <w:rsid w:val="002969D1"/>
    <w:rsid w:val="002A53E8"/>
    <w:rsid w:val="002A56C6"/>
    <w:rsid w:val="002A74FA"/>
    <w:rsid w:val="002B5C55"/>
    <w:rsid w:val="002B6330"/>
    <w:rsid w:val="002C22BE"/>
    <w:rsid w:val="002C327E"/>
    <w:rsid w:val="002D0920"/>
    <w:rsid w:val="002D13E8"/>
    <w:rsid w:val="002D47FF"/>
    <w:rsid w:val="002D69FC"/>
    <w:rsid w:val="002E3797"/>
    <w:rsid w:val="002F1478"/>
    <w:rsid w:val="00307C81"/>
    <w:rsid w:val="003109BC"/>
    <w:rsid w:val="00317D2E"/>
    <w:rsid w:val="00325D18"/>
    <w:rsid w:val="0032777B"/>
    <w:rsid w:val="0034069A"/>
    <w:rsid w:val="003422F9"/>
    <w:rsid w:val="00343FBA"/>
    <w:rsid w:val="00351496"/>
    <w:rsid w:val="0035351E"/>
    <w:rsid w:val="00354E5B"/>
    <w:rsid w:val="00356CE4"/>
    <w:rsid w:val="00356EBC"/>
    <w:rsid w:val="00363D4B"/>
    <w:rsid w:val="0036618A"/>
    <w:rsid w:val="00367D6A"/>
    <w:rsid w:val="0037529D"/>
    <w:rsid w:val="0038497E"/>
    <w:rsid w:val="00384D52"/>
    <w:rsid w:val="00385CF8"/>
    <w:rsid w:val="0038694C"/>
    <w:rsid w:val="00386A2E"/>
    <w:rsid w:val="00391101"/>
    <w:rsid w:val="003A7BA0"/>
    <w:rsid w:val="003B0C69"/>
    <w:rsid w:val="003B100D"/>
    <w:rsid w:val="003B3884"/>
    <w:rsid w:val="003C08BC"/>
    <w:rsid w:val="003C6E29"/>
    <w:rsid w:val="003D5EE3"/>
    <w:rsid w:val="003D6361"/>
    <w:rsid w:val="003D77BE"/>
    <w:rsid w:val="003E0F67"/>
    <w:rsid w:val="003F25CC"/>
    <w:rsid w:val="003F289D"/>
    <w:rsid w:val="00401D16"/>
    <w:rsid w:val="00403DCD"/>
    <w:rsid w:val="00405020"/>
    <w:rsid w:val="004052E0"/>
    <w:rsid w:val="00405EED"/>
    <w:rsid w:val="00411334"/>
    <w:rsid w:val="004130FA"/>
    <w:rsid w:val="00415BA7"/>
    <w:rsid w:val="00415BD8"/>
    <w:rsid w:val="00415ECC"/>
    <w:rsid w:val="004211A5"/>
    <w:rsid w:val="00422B06"/>
    <w:rsid w:val="004248B8"/>
    <w:rsid w:val="0043165A"/>
    <w:rsid w:val="00432835"/>
    <w:rsid w:val="00436D4D"/>
    <w:rsid w:val="00437865"/>
    <w:rsid w:val="00437BB3"/>
    <w:rsid w:val="00445524"/>
    <w:rsid w:val="004468C2"/>
    <w:rsid w:val="00450A40"/>
    <w:rsid w:val="004550C7"/>
    <w:rsid w:val="004625C4"/>
    <w:rsid w:val="00462B38"/>
    <w:rsid w:val="00467925"/>
    <w:rsid w:val="00476CD0"/>
    <w:rsid w:val="00480128"/>
    <w:rsid w:val="00482CD2"/>
    <w:rsid w:val="0048410F"/>
    <w:rsid w:val="004867E8"/>
    <w:rsid w:val="004922E1"/>
    <w:rsid w:val="00495D83"/>
    <w:rsid w:val="004A1234"/>
    <w:rsid w:val="004A233D"/>
    <w:rsid w:val="004A3450"/>
    <w:rsid w:val="004A3716"/>
    <w:rsid w:val="004A67B9"/>
    <w:rsid w:val="004B1E7C"/>
    <w:rsid w:val="004B2664"/>
    <w:rsid w:val="004B44B4"/>
    <w:rsid w:val="004B60D8"/>
    <w:rsid w:val="004B74B3"/>
    <w:rsid w:val="004C6309"/>
    <w:rsid w:val="004D028D"/>
    <w:rsid w:val="004D0C0B"/>
    <w:rsid w:val="004D0CD2"/>
    <w:rsid w:val="004D2771"/>
    <w:rsid w:val="004D2EAC"/>
    <w:rsid w:val="004D3FDA"/>
    <w:rsid w:val="004D5ACB"/>
    <w:rsid w:val="004D79D3"/>
    <w:rsid w:val="004D7D93"/>
    <w:rsid w:val="004E1D67"/>
    <w:rsid w:val="004E466C"/>
    <w:rsid w:val="004E7F17"/>
    <w:rsid w:val="004F2636"/>
    <w:rsid w:val="004F28F2"/>
    <w:rsid w:val="004F6D82"/>
    <w:rsid w:val="00500C41"/>
    <w:rsid w:val="00501188"/>
    <w:rsid w:val="005017D5"/>
    <w:rsid w:val="0050768C"/>
    <w:rsid w:val="00514402"/>
    <w:rsid w:val="005267D3"/>
    <w:rsid w:val="005279EE"/>
    <w:rsid w:val="00531B4B"/>
    <w:rsid w:val="005379B6"/>
    <w:rsid w:val="00545DFF"/>
    <w:rsid w:val="00547930"/>
    <w:rsid w:val="00552BAF"/>
    <w:rsid w:val="00555864"/>
    <w:rsid w:val="00556041"/>
    <w:rsid w:val="00560FBF"/>
    <w:rsid w:val="00564596"/>
    <w:rsid w:val="00564B97"/>
    <w:rsid w:val="00565009"/>
    <w:rsid w:val="005656C5"/>
    <w:rsid w:val="00577E9B"/>
    <w:rsid w:val="0058077A"/>
    <w:rsid w:val="005814B7"/>
    <w:rsid w:val="00581972"/>
    <w:rsid w:val="00583EA0"/>
    <w:rsid w:val="0058625B"/>
    <w:rsid w:val="00592500"/>
    <w:rsid w:val="00592B93"/>
    <w:rsid w:val="00595846"/>
    <w:rsid w:val="00596980"/>
    <w:rsid w:val="005969E1"/>
    <w:rsid w:val="005A22FB"/>
    <w:rsid w:val="005A7D01"/>
    <w:rsid w:val="005A7D62"/>
    <w:rsid w:val="005B0E2B"/>
    <w:rsid w:val="005B2FBE"/>
    <w:rsid w:val="005B4EC7"/>
    <w:rsid w:val="005B5B27"/>
    <w:rsid w:val="005B7600"/>
    <w:rsid w:val="005C1B5C"/>
    <w:rsid w:val="005C4939"/>
    <w:rsid w:val="005C5DE9"/>
    <w:rsid w:val="005D48D7"/>
    <w:rsid w:val="005E7A72"/>
    <w:rsid w:val="00610DCE"/>
    <w:rsid w:val="006262E6"/>
    <w:rsid w:val="00633662"/>
    <w:rsid w:val="006427D7"/>
    <w:rsid w:val="006433EC"/>
    <w:rsid w:val="006604DD"/>
    <w:rsid w:val="00665551"/>
    <w:rsid w:val="00666ED6"/>
    <w:rsid w:val="0066757F"/>
    <w:rsid w:val="00670F97"/>
    <w:rsid w:val="0067125A"/>
    <w:rsid w:val="00671610"/>
    <w:rsid w:val="00676310"/>
    <w:rsid w:val="00684743"/>
    <w:rsid w:val="006924C6"/>
    <w:rsid w:val="006933B0"/>
    <w:rsid w:val="00694922"/>
    <w:rsid w:val="006952AC"/>
    <w:rsid w:val="00695CAC"/>
    <w:rsid w:val="0069605B"/>
    <w:rsid w:val="006A07FA"/>
    <w:rsid w:val="006B2F18"/>
    <w:rsid w:val="006B6158"/>
    <w:rsid w:val="006C73FB"/>
    <w:rsid w:val="006D064F"/>
    <w:rsid w:val="006E0339"/>
    <w:rsid w:val="006E5887"/>
    <w:rsid w:val="006E6F3F"/>
    <w:rsid w:val="006F0BB3"/>
    <w:rsid w:val="006F1F44"/>
    <w:rsid w:val="006F6063"/>
    <w:rsid w:val="00704690"/>
    <w:rsid w:val="00715A36"/>
    <w:rsid w:val="00717C45"/>
    <w:rsid w:val="007201FD"/>
    <w:rsid w:val="00721243"/>
    <w:rsid w:val="00724329"/>
    <w:rsid w:val="00726A6F"/>
    <w:rsid w:val="00740224"/>
    <w:rsid w:val="0074653A"/>
    <w:rsid w:val="00756D4A"/>
    <w:rsid w:val="007663BB"/>
    <w:rsid w:val="00773965"/>
    <w:rsid w:val="00773CB4"/>
    <w:rsid w:val="007742B6"/>
    <w:rsid w:val="00776202"/>
    <w:rsid w:val="00777CEF"/>
    <w:rsid w:val="007844B2"/>
    <w:rsid w:val="0078618E"/>
    <w:rsid w:val="007921A9"/>
    <w:rsid w:val="007926E4"/>
    <w:rsid w:val="00792BDC"/>
    <w:rsid w:val="007A201E"/>
    <w:rsid w:val="007A2448"/>
    <w:rsid w:val="007A3387"/>
    <w:rsid w:val="007B1D20"/>
    <w:rsid w:val="007B276A"/>
    <w:rsid w:val="007B45FC"/>
    <w:rsid w:val="007C3551"/>
    <w:rsid w:val="007C57CC"/>
    <w:rsid w:val="007C69EE"/>
    <w:rsid w:val="007C709D"/>
    <w:rsid w:val="007D1C7B"/>
    <w:rsid w:val="007D3165"/>
    <w:rsid w:val="007D3BB4"/>
    <w:rsid w:val="007D4BB0"/>
    <w:rsid w:val="007E20BC"/>
    <w:rsid w:val="007E2495"/>
    <w:rsid w:val="007F1690"/>
    <w:rsid w:val="007F7816"/>
    <w:rsid w:val="008015E5"/>
    <w:rsid w:val="00803299"/>
    <w:rsid w:val="0080357D"/>
    <w:rsid w:val="00807399"/>
    <w:rsid w:val="00812DDA"/>
    <w:rsid w:val="0081422D"/>
    <w:rsid w:val="008214DE"/>
    <w:rsid w:val="008216FB"/>
    <w:rsid w:val="00823339"/>
    <w:rsid w:val="00833F31"/>
    <w:rsid w:val="00837021"/>
    <w:rsid w:val="008448D1"/>
    <w:rsid w:val="00846610"/>
    <w:rsid w:val="00853554"/>
    <w:rsid w:val="008543BC"/>
    <w:rsid w:val="00864ABC"/>
    <w:rsid w:val="00864CB0"/>
    <w:rsid w:val="00867E22"/>
    <w:rsid w:val="008838C1"/>
    <w:rsid w:val="00893C3A"/>
    <w:rsid w:val="00894F1A"/>
    <w:rsid w:val="008960AB"/>
    <w:rsid w:val="00896C46"/>
    <w:rsid w:val="008A0781"/>
    <w:rsid w:val="008A5482"/>
    <w:rsid w:val="008B5029"/>
    <w:rsid w:val="008C1328"/>
    <w:rsid w:val="008C2C46"/>
    <w:rsid w:val="008C46EF"/>
    <w:rsid w:val="008C66ED"/>
    <w:rsid w:val="008C6B5C"/>
    <w:rsid w:val="008D0026"/>
    <w:rsid w:val="008D026F"/>
    <w:rsid w:val="008D336A"/>
    <w:rsid w:val="008D3570"/>
    <w:rsid w:val="008D562E"/>
    <w:rsid w:val="008E3F25"/>
    <w:rsid w:val="008E62C1"/>
    <w:rsid w:val="008E70BB"/>
    <w:rsid w:val="008F04BF"/>
    <w:rsid w:val="008F3BB8"/>
    <w:rsid w:val="008F446D"/>
    <w:rsid w:val="008F6DD4"/>
    <w:rsid w:val="0090191D"/>
    <w:rsid w:val="00901B4E"/>
    <w:rsid w:val="00912CAE"/>
    <w:rsid w:val="009131CA"/>
    <w:rsid w:val="00913C4C"/>
    <w:rsid w:val="009151CA"/>
    <w:rsid w:val="00915ACE"/>
    <w:rsid w:val="0092219B"/>
    <w:rsid w:val="00924918"/>
    <w:rsid w:val="0093120C"/>
    <w:rsid w:val="00931757"/>
    <w:rsid w:val="00931CB9"/>
    <w:rsid w:val="00936661"/>
    <w:rsid w:val="00937E50"/>
    <w:rsid w:val="0094196B"/>
    <w:rsid w:val="00946760"/>
    <w:rsid w:val="0095169D"/>
    <w:rsid w:val="00953FE5"/>
    <w:rsid w:val="00954624"/>
    <w:rsid w:val="00955FB3"/>
    <w:rsid w:val="0095620C"/>
    <w:rsid w:val="00957132"/>
    <w:rsid w:val="00957693"/>
    <w:rsid w:val="00957790"/>
    <w:rsid w:val="009603CB"/>
    <w:rsid w:val="00961435"/>
    <w:rsid w:val="009725D7"/>
    <w:rsid w:val="00977191"/>
    <w:rsid w:val="00984127"/>
    <w:rsid w:val="009903C8"/>
    <w:rsid w:val="00994958"/>
    <w:rsid w:val="009A275F"/>
    <w:rsid w:val="009A5714"/>
    <w:rsid w:val="009B21D6"/>
    <w:rsid w:val="009B4605"/>
    <w:rsid w:val="009C0D9B"/>
    <w:rsid w:val="009C52AC"/>
    <w:rsid w:val="009D0665"/>
    <w:rsid w:val="009E10BA"/>
    <w:rsid w:val="009E132E"/>
    <w:rsid w:val="009F1539"/>
    <w:rsid w:val="009F180C"/>
    <w:rsid w:val="009F54CD"/>
    <w:rsid w:val="009F74EE"/>
    <w:rsid w:val="00A03A1F"/>
    <w:rsid w:val="00A05146"/>
    <w:rsid w:val="00A06481"/>
    <w:rsid w:val="00A073A4"/>
    <w:rsid w:val="00A10805"/>
    <w:rsid w:val="00A12295"/>
    <w:rsid w:val="00A14BA7"/>
    <w:rsid w:val="00A16EE8"/>
    <w:rsid w:val="00A174FA"/>
    <w:rsid w:val="00A26462"/>
    <w:rsid w:val="00A2680D"/>
    <w:rsid w:val="00A30151"/>
    <w:rsid w:val="00A34670"/>
    <w:rsid w:val="00A371EB"/>
    <w:rsid w:val="00A41B05"/>
    <w:rsid w:val="00A43408"/>
    <w:rsid w:val="00A43C54"/>
    <w:rsid w:val="00A50538"/>
    <w:rsid w:val="00A520F6"/>
    <w:rsid w:val="00A537E1"/>
    <w:rsid w:val="00A56222"/>
    <w:rsid w:val="00A56AB5"/>
    <w:rsid w:val="00A61F6F"/>
    <w:rsid w:val="00A67041"/>
    <w:rsid w:val="00A67C69"/>
    <w:rsid w:val="00A70031"/>
    <w:rsid w:val="00A712C7"/>
    <w:rsid w:val="00A738FE"/>
    <w:rsid w:val="00A7421F"/>
    <w:rsid w:val="00A76F83"/>
    <w:rsid w:val="00A8077F"/>
    <w:rsid w:val="00A83137"/>
    <w:rsid w:val="00A93A74"/>
    <w:rsid w:val="00AA030C"/>
    <w:rsid w:val="00AA2FD3"/>
    <w:rsid w:val="00AA5C7A"/>
    <w:rsid w:val="00AA69FD"/>
    <w:rsid w:val="00AA7974"/>
    <w:rsid w:val="00AB3E93"/>
    <w:rsid w:val="00AB5BC3"/>
    <w:rsid w:val="00AC208A"/>
    <w:rsid w:val="00AC528D"/>
    <w:rsid w:val="00AC5C92"/>
    <w:rsid w:val="00AC7AFD"/>
    <w:rsid w:val="00AD3382"/>
    <w:rsid w:val="00AD4908"/>
    <w:rsid w:val="00AD7838"/>
    <w:rsid w:val="00AD7A57"/>
    <w:rsid w:val="00AE31A5"/>
    <w:rsid w:val="00AE5616"/>
    <w:rsid w:val="00AF52EB"/>
    <w:rsid w:val="00B02EB2"/>
    <w:rsid w:val="00B03002"/>
    <w:rsid w:val="00B03045"/>
    <w:rsid w:val="00B033F1"/>
    <w:rsid w:val="00B04484"/>
    <w:rsid w:val="00B0555E"/>
    <w:rsid w:val="00B0651B"/>
    <w:rsid w:val="00B126B8"/>
    <w:rsid w:val="00B13788"/>
    <w:rsid w:val="00B175C8"/>
    <w:rsid w:val="00B21704"/>
    <w:rsid w:val="00B217D5"/>
    <w:rsid w:val="00B24714"/>
    <w:rsid w:val="00B33CEB"/>
    <w:rsid w:val="00B35AC1"/>
    <w:rsid w:val="00B378CF"/>
    <w:rsid w:val="00B41311"/>
    <w:rsid w:val="00B4215F"/>
    <w:rsid w:val="00B439E2"/>
    <w:rsid w:val="00B46C9D"/>
    <w:rsid w:val="00B46E36"/>
    <w:rsid w:val="00B513AC"/>
    <w:rsid w:val="00B602B5"/>
    <w:rsid w:val="00B610E0"/>
    <w:rsid w:val="00B610F3"/>
    <w:rsid w:val="00B82452"/>
    <w:rsid w:val="00B91714"/>
    <w:rsid w:val="00B91B5E"/>
    <w:rsid w:val="00B9338E"/>
    <w:rsid w:val="00B949FA"/>
    <w:rsid w:val="00B9713A"/>
    <w:rsid w:val="00BA4B8B"/>
    <w:rsid w:val="00BA7945"/>
    <w:rsid w:val="00BB728B"/>
    <w:rsid w:val="00BC1FDE"/>
    <w:rsid w:val="00BC3C56"/>
    <w:rsid w:val="00BD1794"/>
    <w:rsid w:val="00BD6936"/>
    <w:rsid w:val="00BE065C"/>
    <w:rsid w:val="00BE41FC"/>
    <w:rsid w:val="00BE7698"/>
    <w:rsid w:val="00BF2C18"/>
    <w:rsid w:val="00BF31EF"/>
    <w:rsid w:val="00BF6209"/>
    <w:rsid w:val="00BF7E87"/>
    <w:rsid w:val="00C02133"/>
    <w:rsid w:val="00C03BB7"/>
    <w:rsid w:val="00C04657"/>
    <w:rsid w:val="00C06093"/>
    <w:rsid w:val="00C11151"/>
    <w:rsid w:val="00C113CF"/>
    <w:rsid w:val="00C116F1"/>
    <w:rsid w:val="00C12F8F"/>
    <w:rsid w:val="00C13894"/>
    <w:rsid w:val="00C148E3"/>
    <w:rsid w:val="00C20654"/>
    <w:rsid w:val="00C24DDC"/>
    <w:rsid w:val="00C258DE"/>
    <w:rsid w:val="00C32959"/>
    <w:rsid w:val="00C3731F"/>
    <w:rsid w:val="00C37E40"/>
    <w:rsid w:val="00C44FEC"/>
    <w:rsid w:val="00C454DE"/>
    <w:rsid w:val="00C46574"/>
    <w:rsid w:val="00C510B4"/>
    <w:rsid w:val="00C5373E"/>
    <w:rsid w:val="00C539AA"/>
    <w:rsid w:val="00C57053"/>
    <w:rsid w:val="00C73973"/>
    <w:rsid w:val="00C74BFA"/>
    <w:rsid w:val="00C7760A"/>
    <w:rsid w:val="00C846FE"/>
    <w:rsid w:val="00C848EA"/>
    <w:rsid w:val="00C9468A"/>
    <w:rsid w:val="00C96907"/>
    <w:rsid w:val="00CA3B99"/>
    <w:rsid w:val="00CA748C"/>
    <w:rsid w:val="00CB32FD"/>
    <w:rsid w:val="00CB7D98"/>
    <w:rsid w:val="00CC0465"/>
    <w:rsid w:val="00CC296C"/>
    <w:rsid w:val="00CC3E63"/>
    <w:rsid w:val="00CC532A"/>
    <w:rsid w:val="00CC708A"/>
    <w:rsid w:val="00CD0E4F"/>
    <w:rsid w:val="00CD2399"/>
    <w:rsid w:val="00CE2966"/>
    <w:rsid w:val="00CE51D0"/>
    <w:rsid w:val="00CE69B9"/>
    <w:rsid w:val="00CF1278"/>
    <w:rsid w:val="00CF6E7D"/>
    <w:rsid w:val="00CF72F3"/>
    <w:rsid w:val="00D00868"/>
    <w:rsid w:val="00D010C4"/>
    <w:rsid w:val="00D0212E"/>
    <w:rsid w:val="00D04909"/>
    <w:rsid w:val="00D1096C"/>
    <w:rsid w:val="00D1164A"/>
    <w:rsid w:val="00D12EF0"/>
    <w:rsid w:val="00D14743"/>
    <w:rsid w:val="00D170BA"/>
    <w:rsid w:val="00D230AA"/>
    <w:rsid w:val="00D33F7B"/>
    <w:rsid w:val="00D34CD6"/>
    <w:rsid w:val="00D40046"/>
    <w:rsid w:val="00D45170"/>
    <w:rsid w:val="00D45AF6"/>
    <w:rsid w:val="00D47D4D"/>
    <w:rsid w:val="00D53776"/>
    <w:rsid w:val="00D53A64"/>
    <w:rsid w:val="00D5404B"/>
    <w:rsid w:val="00D62A3D"/>
    <w:rsid w:val="00D66D4B"/>
    <w:rsid w:val="00D700D3"/>
    <w:rsid w:val="00D70213"/>
    <w:rsid w:val="00D85D58"/>
    <w:rsid w:val="00D86826"/>
    <w:rsid w:val="00D92066"/>
    <w:rsid w:val="00D96256"/>
    <w:rsid w:val="00DB3074"/>
    <w:rsid w:val="00DB7461"/>
    <w:rsid w:val="00DC43B4"/>
    <w:rsid w:val="00DD0635"/>
    <w:rsid w:val="00DD0B90"/>
    <w:rsid w:val="00DD187E"/>
    <w:rsid w:val="00DE258A"/>
    <w:rsid w:val="00DE305F"/>
    <w:rsid w:val="00DF079B"/>
    <w:rsid w:val="00DF2F73"/>
    <w:rsid w:val="00DF4605"/>
    <w:rsid w:val="00DF48C5"/>
    <w:rsid w:val="00DF645F"/>
    <w:rsid w:val="00E00693"/>
    <w:rsid w:val="00E06864"/>
    <w:rsid w:val="00E1258C"/>
    <w:rsid w:val="00E144C4"/>
    <w:rsid w:val="00E20072"/>
    <w:rsid w:val="00E22A97"/>
    <w:rsid w:val="00E26312"/>
    <w:rsid w:val="00E372BA"/>
    <w:rsid w:val="00E40263"/>
    <w:rsid w:val="00E422B1"/>
    <w:rsid w:val="00E43310"/>
    <w:rsid w:val="00E43C0C"/>
    <w:rsid w:val="00E46F5D"/>
    <w:rsid w:val="00E47AC3"/>
    <w:rsid w:val="00E531F6"/>
    <w:rsid w:val="00E5437F"/>
    <w:rsid w:val="00E547F6"/>
    <w:rsid w:val="00E6236E"/>
    <w:rsid w:val="00E65816"/>
    <w:rsid w:val="00E65CE2"/>
    <w:rsid w:val="00E66D0A"/>
    <w:rsid w:val="00E7062C"/>
    <w:rsid w:val="00E732DF"/>
    <w:rsid w:val="00E766A6"/>
    <w:rsid w:val="00E80D4D"/>
    <w:rsid w:val="00E8494C"/>
    <w:rsid w:val="00E9007F"/>
    <w:rsid w:val="00E912DA"/>
    <w:rsid w:val="00E91322"/>
    <w:rsid w:val="00EA2CDA"/>
    <w:rsid w:val="00EA5444"/>
    <w:rsid w:val="00EA63E4"/>
    <w:rsid w:val="00EA76E9"/>
    <w:rsid w:val="00EC1744"/>
    <w:rsid w:val="00EC3B77"/>
    <w:rsid w:val="00ED1F63"/>
    <w:rsid w:val="00ED3B70"/>
    <w:rsid w:val="00EE22ED"/>
    <w:rsid w:val="00EE2365"/>
    <w:rsid w:val="00EE40F1"/>
    <w:rsid w:val="00EE493B"/>
    <w:rsid w:val="00EF4012"/>
    <w:rsid w:val="00EF574E"/>
    <w:rsid w:val="00EF7572"/>
    <w:rsid w:val="00F004A9"/>
    <w:rsid w:val="00F07B22"/>
    <w:rsid w:val="00F16616"/>
    <w:rsid w:val="00F173B3"/>
    <w:rsid w:val="00F20D70"/>
    <w:rsid w:val="00F23FD9"/>
    <w:rsid w:val="00F248B9"/>
    <w:rsid w:val="00F32E2E"/>
    <w:rsid w:val="00F34881"/>
    <w:rsid w:val="00F40E23"/>
    <w:rsid w:val="00F5037E"/>
    <w:rsid w:val="00F54DAE"/>
    <w:rsid w:val="00F55450"/>
    <w:rsid w:val="00F579B9"/>
    <w:rsid w:val="00F66BB8"/>
    <w:rsid w:val="00F675CE"/>
    <w:rsid w:val="00F701B3"/>
    <w:rsid w:val="00F70A0D"/>
    <w:rsid w:val="00F8046F"/>
    <w:rsid w:val="00F90EC7"/>
    <w:rsid w:val="00F9202A"/>
    <w:rsid w:val="00F949E4"/>
    <w:rsid w:val="00F96178"/>
    <w:rsid w:val="00FA33E4"/>
    <w:rsid w:val="00FC169B"/>
    <w:rsid w:val="00FC2A49"/>
    <w:rsid w:val="00FC3F63"/>
    <w:rsid w:val="00FC6D25"/>
    <w:rsid w:val="00FC71FD"/>
    <w:rsid w:val="00FD1084"/>
    <w:rsid w:val="00FD16B4"/>
    <w:rsid w:val="00FD2639"/>
    <w:rsid w:val="00FD4CAA"/>
    <w:rsid w:val="00FE10E9"/>
    <w:rsid w:val="00FE2FBF"/>
    <w:rsid w:val="00FE4F5A"/>
    <w:rsid w:val="00FE558E"/>
    <w:rsid w:val="00FE5941"/>
    <w:rsid w:val="00FE6E07"/>
    <w:rsid w:val="00FE7503"/>
    <w:rsid w:val="00FE7B03"/>
    <w:rsid w:val="00FF55C3"/>
    <w:rsid w:val="00FF58F8"/>
    <w:rsid w:val="00FF64E1"/>
    <w:rsid w:val="00FF7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EBA6C"/>
  <w15:chartTrackingRefBased/>
  <w15:docId w15:val="{544D0F0D-3FF2-4109-B406-3CFC1F8C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0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961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5C5DE9"/>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A505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50538"/>
    <w:rPr>
      <w:color w:val="0000FF"/>
      <w:u w:val="single"/>
    </w:rPr>
  </w:style>
  <w:style w:type="character" w:customStyle="1" w:styleId="availabilitymessage">
    <w:name w:val="availabilitymessage"/>
    <w:basedOn w:val="DefaultParagraphFont"/>
    <w:rsid w:val="008543BC"/>
  </w:style>
  <w:style w:type="character" w:customStyle="1" w:styleId="itemsavailable">
    <w:name w:val="itemsavailable"/>
    <w:basedOn w:val="DefaultParagraphFont"/>
    <w:rsid w:val="008543BC"/>
  </w:style>
  <w:style w:type="character" w:customStyle="1" w:styleId="availcallnumber">
    <w:name w:val="availcallnumber"/>
    <w:basedOn w:val="DefaultParagraphFont"/>
    <w:rsid w:val="008543BC"/>
  </w:style>
  <w:style w:type="character" w:styleId="CommentReference">
    <w:name w:val="annotation reference"/>
    <w:basedOn w:val="DefaultParagraphFont"/>
    <w:uiPriority w:val="99"/>
    <w:semiHidden/>
    <w:unhideWhenUsed/>
    <w:rsid w:val="004A3450"/>
    <w:rPr>
      <w:sz w:val="16"/>
      <w:szCs w:val="16"/>
    </w:rPr>
  </w:style>
  <w:style w:type="paragraph" w:styleId="CommentText">
    <w:name w:val="annotation text"/>
    <w:basedOn w:val="Normal"/>
    <w:link w:val="CommentTextChar"/>
    <w:uiPriority w:val="99"/>
    <w:semiHidden/>
    <w:unhideWhenUsed/>
    <w:rsid w:val="004A3450"/>
    <w:pPr>
      <w:spacing w:line="240" w:lineRule="auto"/>
    </w:pPr>
    <w:rPr>
      <w:sz w:val="20"/>
      <w:szCs w:val="20"/>
    </w:rPr>
  </w:style>
  <w:style w:type="character" w:customStyle="1" w:styleId="CommentTextChar">
    <w:name w:val="Comment Text Char"/>
    <w:basedOn w:val="DefaultParagraphFont"/>
    <w:link w:val="CommentText"/>
    <w:uiPriority w:val="99"/>
    <w:semiHidden/>
    <w:rsid w:val="004A3450"/>
    <w:rPr>
      <w:sz w:val="20"/>
      <w:szCs w:val="20"/>
    </w:rPr>
  </w:style>
  <w:style w:type="paragraph" w:styleId="CommentSubject">
    <w:name w:val="annotation subject"/>
    <w:basedOn w:val="CommentText"/>
    <w:next w:val="CommentText"/>
    <w:link w:val="CommentSubjectChar"/>
    <w:uiPriority w:val="99"/>
    <w:semiHidden/>
    <w:unhideWhenUsed/>
    <w:rsid w:val="004A3450"/>
    <w:rPr>
      <w:b/>
      <w:bCs/>
    </w:rPr>
  </w:style>
  <w:style w:type="character" w:customStyle="1" w:styleId="CommentSubjectChar">
    <w:name w:val="Comment Subject Char"/>
    <w:basedOn w:val="CommentTextChar"/>
    <w:link w:val="CommentSubject"/>
    <w:uiPriority w:val="99"/>
    <w:semiHidden/>
    <w:rsid w:val="004A3450"/>
    <w:rPr>
      <w:b/>
      <w:bCs/>
      <w:sz w:val="20"/>
      <w:szCs w:val="20"/>
    </w:rPr>
  </w:style>
  <w:style w:type="paragraph" w:styleId="BalloonText">
    <w:name w:val="Balloon Text"/>
    <w:basedOn w:val="Normal"/>
    <w:link w:val="BalloonTextChar"/>
    <w:uiPriority w:val="99"/>
    <w:semiHidden/>
    <w:unhideWhenUsed/>
    <w:rsid w:val="004A34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450"/>
    <w:rPr>
      <w:rFonts w:ascii="Segoe UI" w:hAnsi="Segoe UI" w:cs="Segoe UI"/>
      <w:sz w:val="18"/>
      <w:szCs w:val="18"/>
    </w:rPr>
  </w:style>
  <w:style w:type="paragraph" w:styleId="FootnoteText">
    <w:name w:val="footnote text"/>
    <w:basedOn w:val="Normal"/>
    <w:link w:val="FootnoteTextChar"/>
    <w:uiPriority w:val="99"/>
    <w:semiHidden/>
    <w:unhideWhenUsed/>
    <w:rsid w:val="00A670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7041"/>
    <w:rPr>
      <w:sz w:val="20"/>
      <w:szCs w:val="20"/>
    </w:rPr>
  </w:style>
  <w:style w:type="character" w:styleId="FootnoteReference">
    <w:name w:val="footnote reference"/>
    <w:basedOn w:val="DefaultParagraphFont"/>
    <w:uiPriority w:val="99"/>
    <w:semiHidden/>
    <w:unhideWhenUsed/>
    <w:rsid w:val="00A67041"/>
    <w:rPr>
      <w:vertAlign w:val="superscript"/>
    </w:rPr>
  </w:style>
  <w:style w:type="paragraph" w:styleId="EndnoteText">
    <w:name w:val="endnote text"/>
    <w:basedOn w:val="Normal"/>
    <w:link w:val="EndnoteTextChar"/>
    <w:uiPriority w:val="99"/>
    <w:semiHidden/>
    <w:unhideWhenUsed/>
    <w:rsid w:val="00EC3B7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B77"/>
    <w:rPr>
      <w:sz w:val="20"/>
      <w:szCs w:val="20"/>
    </w:rPr>
  </w:style>
  <w:style w:type="character" w:styleId="EndnoteReference">
    <w:name w:val="endnote reference"/>
    <w:basedOn w:val="DefaultParagraphFont"/>
    <w:uiPriority w:val="99"/>
    <w:semiHidden/>
    <w:unhideWhenUsed/>
    <w:rsid w:val="00EC3B77"/>
    <w:rPr>
      <w:vertAlign w:val="superscript"/>
    </w:rPr>
  </w:style>
  <w:style w:type="paragraph" w:styleId="Header">
    <w:name w:val="header"/>
    <w:basedOn w:val="Normal"/>
    <w:link w:val="HeaderChar"/>
    <w:uiPriority w:val="99"/>
    <w:unhideWhenUsed/>
    <w:rsid w:val="003F25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5CC"/>
  </w:style>
  <w:style w:type="paragraph" w:styleId="Footer">
    <w:name w:val="footer"/>
    <w:basedOn w:val="Normal"/>
    <w:link w:val="FooterChar"/>
    <w:uiPriority w:val="99"/>
    <w:unhideWhenUsed/>
    <w:rsid w:val="003F2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5CC"/>
  </w:style>
  <w:style w:type="character" w:customStyle="1" w:styleId="Heading3Char">
    <w:name w:val="Heading 3 Char"/>
    <w:basedOn w:val="DefaultParagraphFont"/>
    <w:link w:val="Heading3"/>
    <w:rsid w:val="005C5DE9"/>
    <w:rPr>
      <w:rFonts w:ascii="Tahoma" w:eastAsia="SimSun" w:hAnsi="Tahoma" w:cs="Tahoma"/>
      <w:b/>
      <w:bCs/>
      <w:sz w:val="20"/>
      <w:szCs w:val="20"/>
      <w:lang w:val="en-GB" w:eastAsia="zh-CN"/>
    </w:rPr>
  </w:style>
  <w:style w:type="character" w:customStyle="1" w:styleId="Heading1Char">
    <w:name w:val="Heading 1 Char"/>
    <w:basedOn w:val="DefaultParagraphFont"/>
    <w:link w:val="Heading1"/>
    <w:uiPriority w:val="9"/>
    <w:rsid w:val="00AC208A"/>
    <w:rPr>
      <w:rFonts w:asciiTheme="majorHAnsi" w:eastAsiaTheme="majorEastAsia" w:hAnsiTheme="majorHAnsi" w:cstheme="majorBidi"/>
      <w:color w:val="2F5496" w:themeColor="accent1" w:themeShade="BF"/>
      <w:sz w:val="32"/>
      <w:szCs w:val="32"/>
    </w:rPr>
  </w:style>
  <w:style w:type="paragraph" w:customStyle="1" w:styleId="scopecontent">
    <w:name w:val="scopecontent"/>
    <w:basedOn w:val="Normal"/>
    <w:rsid w:val="00436D4D"/>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C3C56"/>
    <w:rPr>
      <w:color w:val="605E5C"/>
      <w:shd w:val="clear" w:color="auto" w:fill="E1DFDD"/>
    </w:rPr>
  </w:style>
  <w:style w:type="character" w:customStyle="1" w:styleId="Heading2Char">
    <w:name w:val="Heading 2 Char"/>
    <w:basedOn w:val="DefaultParagraphFont"/>
    <w:link w:val="Heading2"/>
    <w:uiPriority w:val="9"/>
    <w:semiHidden/>
    <w:rsid w:val="00F96178"/>
    <w:rPr>
      <w:rFonts w:asciiTheme="majorHAnsi" w:eastAsiaTheme="majorEastAsia" w:hAnsiTheme="majorHAnsi" w:cstheme="majorBidi"/>
      <w:color w:val="2F5496" w:themeColor="accent1" w:themeShade="BF"/>
      <w:sz w:val="26"/>
      <w:szCs w:val="26"/>
    </w:rPr>
  </w:style>
  <w:style w:type="character" w:customStyle="1" w:styleId="fn">
    <w:name w:val="fn"/>
    <w:basedOn w:val="DefaultParagraphFont"/>
    <w:rsid w:val="007D4BB0"/>
  </w:style>
  <w:style w:type="character" w:customStyle="1" w:styleId="subtitle">
    <w:name w:val="subtitle"/>
    <w:basedOn w:val="DefaultParagraphFont"/>
    <w:rsid w:val="007D4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1552">
      <w:bodyDiv w:val="1"/>
      <w:marLeft w:val="0"/>
      <w:marRight w:val="0"/>
      <w:marTop w:val="0"/>
      <w:marBottom w:val="0"/>
      <w:divBdr>
        <w:top w:val="none" w:sz="0" w:space="0" w:color="auto"/>
        <w:left w:val="none" w:sz="0" w:space="0" w:color="auto"/>
        <w:bottom w:val="none" w:sz="0" w:space="0" w:color="auto"/>
        <w:right w:val="none" w:sz="0" w:space="0" w:color="auto"/>
      </w:divBdr>
      <w:divsChild>
        <w:div w:id="558517497">
          <w:marLeft w:val="0"/>
          <w:marRight w:val="0"/>
          <w:marTop w:val="0"/>
          <w:marBottom w:val="0"/>
          <w:divBdr>
            <w:top w:val="none" w:sz="0" w:space="0" w:color="auto"/>
            <w:left w:val="none" w:sz="0" w:space="0" w:color="auto"/>
            <w:bottom w:val="none" w:sz="0" w:space="0" w:color="auto"/>
            <w:right w:val="none" w:sz="0" w:space="0" w:color="auto"/>
          </w:divBdr>
        </w:div>
      </w:divsChild>
    </w:div>
    <w:div w:id="136577260">
      <w:bodyDiv w:val="1"/>
      <w:marLeft w:val="0"/>
      <w:marRight w:val="0"/>
      <w:marTop w:val="0"/>
      <w:marBottom w:val="0"/>
      <w:divBdr>
        <w:top w:val="none" w:sz="0" w:space="0" w:color="auto"/>
        <w:left w:val="none" w:sz="0" w:space="0" w:color="auto"/>
        <w:bottom w:val="none" w:sz="0" w:space="0" w:color="auto"/>
        <w:right w:val="none" w:sz="0" w:space="0" w:color="auto"/>
      </w:divBdr>
    </w:div>
    <w:div w:id="174003624">
      <w:bodyDiv w:val="1"/>
      <w:marLeft w:val="0"/>
      <w:marRight w:val="0"/>
      <w:marTop w:val="0"/>
      <w:marBottom w:val="0"/>
      <w:divBdr>
        <w:top w:val="none" w:sz="0" w:space="0" w:color="auto"/>
        <w:left w:val="none" w:sz="0" w:space="0" w:color="auto"/>
        <w:bottom w:val="none" w:sz="0" w:space="0" w:color="auto"/>
        <w:right w:val="none" w:sz="0" w:space="0" w:color="auto"/>
      </w:divBdr>
    </w:div>
    <w:div w:id="203106365">
      <w:bodyDiv w:val="1"/>
      <w:marLeft w:val="0"/>
      <w:marRight w:val="0"/>
      <w:marTop w:val="0"/>
      <w:marBottom w:val="0"/>
      <w:divBdr>
        <w:top w:val="none" w:sz="0" w:space="0" w:color="auto"/>
        <w:left w:val="none" w:sz="0" w:space="0" w:color="auto"/>
        <w:bottom w:val="none" w:sz="0" w:space="0" w:color="auto"/>
        <w:right w:val="none" w:sz="0" w:space="0" w:color="auto"/>
      </w:divBdr>
    </w:div>
    <w:div w:id="219219499">
      <w:bodyDiv w:val="1"/>
      <w:marLeft w:val="0"/>
      <w:marRight w:val="0"/>
      <w:marTop w:val="0"/>
      <w:marBottom w:val="0"/>
      <w:divBdr>
        <w:top w:val="none" w:sz="0" w:space="0" w:color="auto"/>
        <w:left w:val="none" w:sz="0" w:space="0" w:color="auto"/>
        <w:bottom w:val="none" w:sz="0" w:space="0" w:color="auto"/>
        <w:right w:val="none" w:sz="0" w:space="0" w:color="auto"/>
      </w:divBdr>
    </w:div>
    <w:div w:id="265383110">
      <w:bodyDiv w:val="1"/>
      <w:marLeft w:val="0"/>
      <w:marRight w:val="0"/>
      <w:marTop w:val="0"/>
      <w:marBottom w:val="0"/>
      <w:divBdr>
        <w:top w:val="none" w:sz="0" w:space="0" w:color="auto"/>
        <w:left w:val="none" w:sz="0" w:space="0" w:color="auto"/>
        <w:bottom w:val="none" w:sz="0" w:space="0" w:color="auto"/>
        <w:right w:val="none" w:sz="0" w:space="0" w:color="auto"/>
      </w:divBdr>
    </w:div>
    <w:div w:id="309990023">
      <w:bodyDiv w:val="1"/>
      <w:marLeft w:val="0"/>
      <w:marRight w:val="0"/>
      <w:marTop w:val="0"/>
      <w:marBottom w:val="0"/>
      <w:divBdr>
        <w:top w:val="none" w:sz="0" w:space="0" w:color="auto"/>
        <w:left w:val="none" w:sz="0" w:space="0" w:color="auto"/>
        <w:bottom w:val="none" w:sz="0" w:space="0" w:color="auto"/>
        <w:right w:val="none" w:sz="0" w:space="0" w:color="auto"/>
      </w:divBdr>
    </w:div>
    <w:div w:id="359361202">
      <w:bodyDiv w:val="1"/>
      <w:marLeft w:val="0"/>
      <w:marRight w:val="0"/>
      <w:marTop w:val="0"/>
      <w:marBottom w:val="0"/>
      <w:divBdr>
        <w:top w:val="none" w:sz="0" w:space="0" w:color="auto"/>
        <w:left w:val="none" w:sz="0" w:space="0" w:color="auto"/>
        <w:bottom w:val="none" w:sz="0" w:space="0" w:color="auto"/>
        <w:right w:val="none" w:sz="0" w:space="0" w:color="auto"/>
      </w:divBdr>
    </w:div>
    <w:div w:id="388000167">
      <w:bodyDiv w:val="1"/>
      <w:marLeft w:val="0"/>
      <w:marRight w:val="0"/>
      <w:marTop w:val="0"/>
      <w:marBottom w:val="0"/>
      <w:divBdr>
        <w:top w:val="none" w:sz="0" w:space="0" w:color="auto"/>
        <w:left w:val="none" w:sz="0" w:space="0" w:color="auto"/>
        <w:bottom w:val="none" w:sz="0" w:space="0" w:color="auto"/>
        <w:right w:val="none" w:sz="0" w:space="0" w:color="auto"/>
      </w:divBdr>
    </w:div>
    <w:div w:id="561598267">
      <w:bodyDiv w:val="1"/>
      <w:marLeft w:val="0"/>
      <w:marRight w:val="0"/>
      <w:marTop w:val="0"/>
      <w:marBottom w:val="0"/>
      <w:divBdr>
        <w:top w:val="none" w:sz="0" w:space="0" w:color="auto"/>
        <w:left w:val="none" w:sz="0" w:space="0" w:color="auto"/>
        <w:bottom w:val="none" w:sz="0" w:space="0" w:color="auto"/>
        <w:right w:val="none" w:sz="0" w:space="0" w:color="auto"/>
      </w:divBdr>
    </w:div>
    <w:div w:id="656298745">
      <w:bodyDiv w:val="1"/>
      <w:marLeft w:val="0"/>
      <w:marRight w:val="0"/>
      <w:marTop w:val="0"/>
      <w:marBottom w:val="0"/>
      <w:divBdr>
        <w:top w:val="none" w:sz="0" w:space="0" w:color="auto"/>
        <w:left w:val="none" w:sz="0" w:space="0" w:color="auto"/>
        <w:bottom w:val="none" w:sz="0" w:space="0" w:color="auto"/>
        <w:right w:val="none" w:sz="0" w:space="0" w:color="auto"/>
      </w:divBdr>
    </w:div>
    <w:div w:id="690378378">
      <w:bodyDiv w:val="1"/>
      <w:marLeft w:val="0"/>
      <w:marRight w:val="0"/>
      <w:marTop w:val="0"/>
      <w:marBottom w:val="0"/>
      <w:divBdr>
        <w:top w:val="none" w:sz="0" w:space="0" w:color="auto"/>
        <w:left w:val="none" w:sz="0" w:space="0" w:color="auto"/>
        <w:bottom w:val="none" w:sz="0" w:space="0" w:color="auto"/>
        <w:right w:val="none" w:sz="0" w:space="0" w:color="auto"/>
      </w:divBdr>
    </w:div>
    <w:div w:id="839857607">
      <w:bodyDiv w:val="1"/>
      <w:marLeft w:val="0"/>
      <w:marRight w:val="0"/>
      <w:marTop w:val="0"/>
      <w:marBottom w:val="0"/>
      <w:divBdr>
        <w:top w:val="none" w:sz="0" w:space="0" w:color="auto"/>
        <w:left w:val="none" w:sz="0" w:space="0" w:color="auto"/>
        <w:bottom w:val="none" w:sz="0" w:space="0" w:color="auto"/>
        <w:right w:val="none" w:sz="0" w:space="0" w:color="auto"/>
      </w:divBdr>
    </w:div>
    <w:div w:id="1026636050">
      <w:bodyDiv w:val="1"/>
      <w:marLeft w:val="0"/>
      <w:marRight w:val="0"/>
      <w:marTop w:val="0"/>
      <w:marBottom w:val="0"/>
      <w:divBdr>
        <w:top w:val="none" w:sz="0" w:space="0" w:color="auto"/>
        <w:left w:val="none" w:sz="0" w:space="0" w:color="auto"/>
        <w:bottom w:val="none" w:sz="0" w:space="0" w:color="auto"/>
        <w:right w:val="none" w:sz="0" w:space="0" w:color="auto"/>
      </w:divBdr>
    </w:div>
    <w:div w:id="1194031893">
      <w:bodyDiv w:val="1"/>
      <w:marLeft w:val="0"/>
      <w:marRight w:val="0"/>
      <w:marTop w:val="0"/>
      <w:marBottom w:val="0"/>
      <w:divBdr>
        <w:top w:val="none" w:sz="0" w:space="0" w:color="auto"/>
        <w:left w:val="none" w:sz="0" w:space="0" w:color="auto"/>
        <w:bottom w:val="none" w:sz="0" w:space="0" w:color="auto"/>
        <w:right w:val="none" w:sz="0" w:space="0" w:color="auto"/>
      </w:divBdr>
    </w:div>
    <w:div w:id="1220172202">
      <w:bodyDiv w:val="1"/>
      <w:marLeft w:val="0"/>
      <w:marRight w:val="0"/>
      <w:marTop w:val="0"/>
      <w:marBottom w:val="0"/>
      <w:divBdr>
        <w:top w:val="none" w:sz="0" w:space="0" w:color="auto"/>
        <w:left w:val="none" w:sz="0" w:space="0" w:color="auto"/>
        <w:bottom w:val="none" w:sz="0" w:space="0" w:color="auto"/>
        <w:right w:val="none" w:sz="0" w:space="0" w:color="auto"/>
      </w:divBdr>
    </w:div>
    <w:div w:id="1246260851">
      <w:bodyDiv w:val="1"/>
      <w:marLeft w:val="0"/>
      <w:marRight w:val="0"/>
      <w:marTop w:val="0"/>
      <w:marBottom w:val="0"/>
      <w:divBdr>
        <w:top w:val="none" w:sz="0" w:space="0" w:color="auto"/>
        <w:left w:val="none" w:sz="0" w:space="0" w:color="auto"/>
        <w:bottom w:val="none" w:sz="0" w:space="0" w:color="auto"/>
        <w:right w:val="none" w:sz="0" w:space="0" w:color="auto"/>
      </w:divBdr>
    </w:div>
    <w:div w:id="1319698497">
      <w:bodyDiv w:val="1"/>
      <w:marLeft w:val="0"/>
      <w:marRight w:val="0"/>
      <w:marTop w:val="0"/>
      <w:marBottom w:val="0"/>
      <w:divBdr>
        <w:top w:val="none" w:sz="0" w:space="0" w:color="auto"/>
        <w:left w:val="none" w:sz="0" w:space="0" w:color="auto"/>
        <w:bottom w:val="none" w:sz="0" w:space="0" w:color="auto"/>
        <w:right w:val="none" w:sz="0" w:space="0" w:color="auto"/>
      </w:divBdr>
    </w:div>
    <w:div w:id="1362591305">
      <w:bodyDiv w:val="1"/>
      <w:marLeft w:val="0"/>
      <w:marRight w:val="0"/>
      <w:marTop w:val="0"/>
      <w:marBottom w:val="0"/>
      <w:divBdr>
        <w:top w:val="none" w:sz="0" w:space="0" w:color="auto"/>
        <w:left w:val="none" w:sz="0" w:space="0" w:color="auto"/>
        <w:bottom w:val="none" w:sz="0" w:space="0" w:color="auto"/>
        <w:right w:val="none" w:sz="0" w:space="0" w:color="auto"/>
      </w:divBdr>
    </w:div>
    <w:div w:id="1414889246">
      <w:bodyDiv w:val="1"/>
      <w:marLeft w:val="0"/>
      <w:marRight w:val="0"/>
      <w:marTop w:val="0"/>
      <w:marBottom w:val="0"/>
      <w:divBdr>
        <w:top w:val="none" w:sz="0" w:space="0" w:color="auto"/>
        <w:left w:val="none" w:sz="0" w:space="0" w:color="auto"/>
        <w:bottom w:val="none" w:sz="0" w:space="0" w:color="auto"/>
        <w:right w:val="none" w:sz="0" w:space="0" w:color="auto"/>
      </w:divBdr>
    </w:div>
    <w:div w:id="1443455087">
      <w:bodyDiv w:val="1"/>
      <w:marLeft w:val="0"/>
      <w:marRight w:val="0"/>
      <w:marTop w:val="0"/>
      <w:marBottom w:val="0"/>
      <w:divBdr>
        <w:top w:val="none" w:sz="0" w:space="0" w:color="auto"/>
        <w:left w:val="none" w:sz="0" w:space="0" w:color="auto"/>
        <w:bottom w:val="none" w:sz="0" w:space="0" w:color="auto"/>
        <w:right w:val="none" w:sz="0" w:space="0" w:color="auto"/>
      </w:divBdr>
    </w:div>
    <w:div w:id="1496602202">
      <w:bodyDiv w:val="1"/>
      <w:marLeft w:val="0"/>
      <w:marRight w:val="0"/>
      <w:marTop w:val="0"/>
      <w:marBottom w:val="0"/>
      <w:divBdr>
        <w:top w:val="none" w:sz="0" w:space="0" w:color="auto"/>
        <w:left w:val="none" w:sz="0" w:space="0" w:color="auto"/>
        <w:bottom w:val="none" w:sz="0" w:space="0" w:color="auto"/>
        <w:right w:val="none" w:sz="0" w:space="0" w:color="auto"/>
      </w:divBdr>
    </w:div>
    <w:div w:id="1499006289">
      <w:bodyDiv w:val="1"/>
      <w:marLeft w:val="0"/>
      <w:marRight w:val="0"/>
      <w:marTop w:val="0"/>
      <w:marBottom w:val="0"/>
      <w:divBdr>
        <w:top w:val="none" w:sz="0" w:space="0" w:color="auto"/>
        <w:left w:val="none" w:sz="0" w:space="0" w:color="auto"/>
        <w:bottom w:val="none" w:sz="0" w:space="0" w:color="auto"/>
        <w:right w:val="none" w:sz="0" w:space="0" w:color="auto"/>
      </w:divBdr>
    </w:div>
    <w:div w:id="1626043510">
      <w:bodyDiv w:val="1"/>
      <w:marLeft w:val="0"/>
      <w:marRight w:val="0"/>
      <w:marTop w:val="0"/>
      <w:marBottom w:val="0"/>
      <w:divBdr>
        <w:top w:val="none" w:sz="0" w:space="0" w:color="auto"/>
        <w:left w:val="none" w:sz="0" w:space="0" w:color="auto"/>
        <w:bottom w:val="none" w:sz="0" w:space="0" w:color="auto"/>
        <w:right w:val="none" w:sz="0" w:space="0" w:color="auto"/>
      </w:divBdr>
    </w:div>
    <w:div w:id="1628586660">
      <w:bodyDiv w:val="1"/>
      <w:marLeft w:val="0"/>
      <w:marRight w:val="0"/>
      <w:marTop w:val="0"/>
      <w:marBottom w:val="0"/>
      <w:divBdr>
        <w:top w:val="none" w:sz="0" w:space="0" w:color="auto"/>
        <w:left w:val="none" w:sz="0" w:space="0" w:color="auto"/>
        <w:bottom w:val="none" w:sz="0" w:space="0" w:color="auto"/>
        <w:right w:val="none" w:sz="0" w:space="0" w:color="auto"/>
      </w:divBdr>
    </w:div>
    <w:div w:id="1707178062">
      <w:bodyDiv w:val="1"/>
      <w:marLeft w:val="0"/>
      <w:marRight w:val="0"/>
      <w:marTop w:val="0"/>
      <w:marBottom w:val="0"/>
      <w:divBdr>
        <w:top w:val="none" w:sz="0" w:space="0" w:color="auto"/>
        <w:left w:val="none" w:sz="0" w:space="0" w:color="auto"/>
        <w:bottom w:val="none" w:sz="0" w:space="0" w:color="auto"/>
        <w:right w:val="none" w:sz="0" w:space="0" w:color="auto"/>
      </w:divBdr>
    </w:div>
    <w:div w:id="1739282347">
      <w:bodyDiv w:val="1"/>
      <w:marLeft w:val="0"/>
      <w:marRight w:val="0"/>
      <w:marTop w:val="0"/>
      <w:marBottom w:val="0"/>
      <w:divBdr>
        <w:top w:val="none" w:sz="0" w:space="0" w:color="auto"/>
        <w:left w:val="none" w:sz="0" w:space="0" w:color="auto"/>
        <w:bottom w:val="none" w:sz="0" w:space="0" w:color="auto"/>
        <w:right w:val="none" w:sz="0" w:space="0" w:color="auto"/>
      </w:divBdr>
    </w:div>
    <w:div w:id="1868520422">
      <w:bodyDiv w:val="1"/>
      <w:marLeft w:val="0"/>
      <w:marRight w:val="0"/>
      <w:marTop w:val="0"/>
      <w:marBottom w:val="0"/>
      <w:divBdr>
        <w:top w:val="none" w:sz="0" w:space="0" w:color="auto"/>
        <w:left w:val="none" w:sz="0" w:space="0" w:color="auto"/>
        <w:bottom w:val="none" w:sz="0" w:space="0" w:color="auto"/>
        <w:right w:val="none" w:sz="0" w:space="0" w:color="auto"/>
      </w:divBdr>
    </w:div>
    <w:div w:id="1874535626">
      <w:bodyDiv w:val="1"/>
      <w:marLeft w:val="0"/>
      <w:marRight w:val="0"/>
      <w:marTop w:val="0"/>
      <w:marBottom w:val="0"/>
      <w:divBdr>
        <w:top w:val="none" w:sz="0" w:space="0" w:color="auto"/>
        <w:left w:val="none" w:sz="0" w:space="0" w:color="auto"/>
        <w:bottom w:val="none" w:sz="0" w:space="0" w:color="auto"/>
        <w:right w:val="none" w:sz="0" w:space="0" w:color="auto"/>
      </w:divBdr>
    </w:div>
    <w:div w:id="1879126262">
      <w:bodyDiv w:val="1"/>
      <w:marLeft w:val="0"/>
      <w:marRight w:val="0"/>
      <w:marTop w:val="0"/>
      <w:marBottom w:val="0"/>
      <w:divBdr>
        <w:top w:val="none" w:sz="0" w:space="0" w:color="auto"/>
        <w:left w:val="none" w:sz="0" w:space="0" w:color="auto"/>
        <w:bottom w:val="none" w:sz="0" w:space="0" w:color="auto"/>
        <w:right w:val="none" w:sz="0" w:space="0" w:color="auto"/>
      </w:divBdr>
    </w:div>
    <w:div w:id="1945572046">
      <w:bodyDiv w:val="1"/>
      <w:marLeft w:val="0"/>
      <w:marRight w:val="0"/>
      <w:marTop w:val="0"/>
      <w:marBottom w:val="0"/>
      <w:divBdr>
        <w:top w:val="none" w:sz="0" w:space="0" w:color="auto"/>
        <w:left w:val="none" w:sz="0" w:space="0" w:color="auto"/>
        <w:bottom w:val="none" w:sz="0" w:space="0" w:color="auto"/>
        <w:right w:val="none" w:sz="0" w:space="0" w:color="auto"/>
      </w:divBdr>
    </w:div>
    <w:div w:id="2009598891">
      <w:bodyDiv w:val="1"/>
      <w:marLeft w:val="0"/>
      <w:marRight w:val="0"/>
      <w:marTop w:val="0"/>
      <w:marBottom w:val="0"/>
      <w:divBdr>
        <w:top w:val="none" w:sz="0" w:space="0" w:color="auto"/>
        <w:left w:val="none" w:sz="0" w:space="0" w:color="auto"/>
        <w:bottom w:val="none" w:sz="0" w:space="0" w:color="auto"/>
        <w:right w:val="none" w:sz="0" w:space="0" w:color="auto"/>
      </w:divBdr>
      <w:divsChild>
        <w:div w:id="195116646">
          <w:marLeft w:val="0"/>
          <w:marRight w:val="0"/>
          <w:marTop w:val="0"/>
          <w:marBottom w:val="0"/>
          <w:divBdr>
            <w:top w:val="none" w:sz="0" w:space="0" w:color="auto"/>
            <w:left w:val="none" w:sz="0" w:space="0" w:color="auto"/>
            <w:bottom w:val="none" w:sz="0" w:space="0" w:color="auto"/>
            <w:right w:val="none" w:sz="0" w:space="0" w:color="auto"/>
          </w:divBdr>
        </w:div>
      </w:divsChild>
    </w:div>
    <w:div w:id="2053771631">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FFDB2-91A3-41DA-AD44-D3D31B92B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Laura</dc:creator>
  <cp:keywords/>
  <dc:description/>
  <cp:lastModifiedBy>Johnson, Laura</cp:lastModifiedBy>
  <cp:revision>2</cp:revision>
  <dcterms:created xsi:type="dcterms:W3CDTF">2019-01-25T21:40:00Z</dcterms:created>
  <dcterms:modified xsi:type="dcterms:W3CDTF">2019-01-25T21:40:00Z</dcterms:modified>
</cp:coreProperties>
</file>