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D23F6B" w14:textId="0049C523" w:rsidR="00CD48F1" w:rsidRDefault="00AC3E97">
      <w:pPr>
        <w:rPr>
          <w:u w:val="single"/>
        </w:rPr>
      </w:pPr>
      <w:r w:rsidRPr="00AC3E97">
        <w:rPr>
          <w:u w:val="single"/>
        </w:rPr>
        <w:t>ECAD 5009: Written response - A proposal for a school community project (4000 words).</w:t>
      </w:r>
    </w:p>
    <w:p w14:paraId="291C8BF5" w14:textId="47321158" w:rsidR="00AC3E97" w:rsidRDefault="00AC3E97">
      <w:pPr>
        <w:rPr>
          <w:u w:val="single"/>
        </w:rPr>
      </w:pPr>
    </w:p>
    <w:p w14:paraId="38BB5730" w14:textId="6E12E8B9" w:rsidR="0076316F" w:rsidRDefault="00870C34" w:rsidP="00A72391">
      <w:r>
        <w:t xml:space="preserve">During the time I spent with my school, I was able to see first-hand the impact that a </w:t>
      </w:r>
      <w:r w:rsidR="00F514E0">
        <w:t>large-scale</w:t>
      </w:r>
      <w:r>
        <w:t xml:space="preserve"> project can have on the children’s focus and determination for learning across a range of different subjects.</w:t>
      </w:r>
      <w:r w:rsidR="00F514E0">
        <w:t xml:space="preserve"> My PTE school </w:t>
      </w:r>
      <w:r w:rsidR="00C85545">
        <w:t xml:space="preserve">and another school from the local community </w:t>
      </w:r>
      <w:r w:rsidR="00F514E0">
        <w:t xml:space="preserve">created the project known as the “Working Whispers”. This project was heavily themed around the heritage of the coal and copper industries that were prevalent in South Wales during the </w:t>
      </w:r>
      <w:r w:rsidR="007B1506">
        <w:t>17</w:t>
      </w:r>
      <w:r w:rsidR="007B1506" w:rsidRPr="00A72391">
        <w:rPr>
          <w:vertAlign w:val="superscript"/>
        </w:rPr>
        <w:t>th</w:t>
      </w:r>
      <w:r w:rsidR="007B1506">
        <w:t xml:space="preserve"> century. The project focused heavily on the development of the children’s artistic skills using a range of different techniques such as print making, creating sculptures, willow weaving, dance, film, music and creative writing. This plethora of tasks and creative opportunities allowed the children to express their newly learnt information about the local history of the coal mines in whatever format they wanted. This also led to many lessons within the classroom talking about the local history and many activities involved the coal mines</w:t>
      </w:r>
      <w:r w:rsidR="00EE21CE">
        <w:t xml:space="preserve"> or the differences in lives between these two completely different generations. This project links to the community as it shows the children the similarities and differences between their own lives and the lives of the people who worked in the mines. Many of the children’s grandparents or great grandparents will have worked down these very mines in the past which links heavily to learning about the community. The children were also tasked with performing a Victorian assembly to family members to show off what they had been learning about in school. Another link to the community was that the artwork created by the children was going to be displayed at a local art gallery for the whole community to be able to go and visit.</w:t>
      </w:r>
      <w:r w:rsidR="00DE4E94">
        <w:t xml:space="preserve"> Within the local area surrounding the school there are a handful of high affluence areas but there are also two large council estates that engulf the area around the school. This could be linked to vulnerable groups within the community such as those who receive free school meals.</w:t>
      </w:r>
      <w:r w:rsidR="00E9366F">
        <w:t xml:space="preserve"> In the South West and Mid Wales area where my PTE school was situated there has been an increase of 883 children eligible for free school meals between 2016/17 and 2018/19. This 5% increase is concerning and highlights the idea that some of the more vulnerable people within the schools community may need more support which the school could get involved in.</w:t>
      </w:r>
      <w:r w:rsidR="00EE0DEB">
        <w:t xml:space="preserve"> </w:t>
      </w:r>
      <w:r w:rsidR="00115160">
        <w:t>The</w:t>
      </w:r>
      <w:r w:rsidR="009010F1">
        <w:t xml:space="preserve"> focus for</w:t>
      </w:r>
      <w:r w:rsidR="00115160">
        <w:t xml:space="preserve"> this</w:t>
      </w:r>
      <w:r w:rsidR="009010F1">
        <w:t xml:space="preserve"> school project </w:t>
      </w:r>
      <w:r w:rsidR="00C22662">
        <w:t>proposal</w:t>
      </w:r>
      <w:r w:rsidR="00AE19E7">
        <w:t xml:space="preserve"> is</w:t>
      </w:r>
      <w:r w:rsidR="00C22662">
        <w:t xml:space="preserve"> to focus on looking at</w:t>
      </w:r>
      <w:r w:rsidR="00AE19E7">
        <w:t xml:space="preserve"> the differences between the generations and looking at vulnerable</w:t>
      </w:r>
      <w:r w:rsidR="00477121">
        <w:t xml:space="preserve"> groups</w:t>
      </w:r>
      <w:r w:rsidR="00AE19E7">
        <w:t xml:space="preserve"> within the community.</w:t>
      </w:r>
      <w:r w:rsidR="00477121">
        <w:t xml:space="preserve"> </w:t>
      </w:r>
      <w:r w:rsidR="00115160">
        <w:t xml:space="preserve">The </w:t>
      </w:r>
      <w:r w:rsidR="00477121">
        <w:t xml:space="preserve">believed that this focus would be appropriate as the children will be able to take a look at a range of topics, create a range of different pieces of work whilst also having the opportunity to create new relationships with </w:t>
      </w:r>
      <w:r w:rsidR="003749F5">
        <w:t xml:space="preserve">the </w:t>
      </w:r>
      <w:r w:rsidR="00477121">
        <w:t>elderly in the community.</w:t>
      </w:r>
    </w:p>
    <w:p w14:paraId="18D4C546" w14:textId="77777777" w:rsidR="00A72391" w:rsidRDefault="00A72391" w:rsidP="00A72391"/>
    <w:p w14:paraId="6FFFFF5F" w14:textId="5C9A2BA5" w:rsidR="006B07B3" w:rsidRDefault="00115160" w:rsidP="00F66774">
      <w:r>
        <w:t>The proposal focuses</w:t>
      </w:r>
      <w:r w:rsidR="00A25A1F">
        <w:t xml:space="preserve"> on this area </w:t>
      </w:r>
      <w:r w:rsidR="008E3EC5">
        <w:t>of the schools community as</w:t>
      </w:r>
      <w:r>
        <w:t xml:space="preserve"> it seems like it would be </w:t>
      </w:r>
      <w:proofErr w:type="gramStart"/>
      <w:r>
        <w:t xml:space="preserve">a </w:t>
      </w:r>
      <w:r w:rsidR="008E3EC5">
        <w:t xml:space="preserve"> </w:t>
      </w:r>
      <w:proofErr w:type="spellStart"/>
      <w:r w:rsidR="008E3EC5">
        <w:t>a</w:t>
      </w:r>
      <w:proofErr w:type="spellEnd"/>
      <w:proofErr w:type="gramEnd"/>
      <w:r w:rsidR="008E3EC5">
        <w:t xml:space="preserve"> nice continuation to the previous project known as “working whispers” </w:t>
      </w:r>
      <w:r w:rsidR="007F7F8F">
        <w:t xml:space="preserve">that took place </w:t>
      </w:r>
      <w:r w:rsidR="008E3EC5">
        <w:t>within my PTE school. The</w:t>
      </w:r>
      <w:r w:rsidR="007F7F8F">
        <w:t xml:space="preserve"> </w:t>
      </w:r>
      <w:r w:rsidR="00A465FC">
        <w:t xml:space="preserve">use of </w:t>
      </w:r>
      <w:r w:rsidR="004B547D">
        <w:t>project-based</w:t>
      </w:r>
      <w:r w:rsidR="00A465FC">
        <w:t xml:space="preserve"> learning is supported by</w:t>
      </w:r>
      <w:r w:rsidR="004B547D">
        <w:t xml:space="preserve"> Leat (2017, p. 1-2) as he suggests that successful teachers are those that “took their students out of the classroom </w:t>
      </w:r>
      <w:r w:rsidR="00A63A1B">
        <w:t>and gave them learning experiences”. This was evident on my time in school as the children were very engaged with the topic throughout and even some of the shyer children came out of their shell when they were taken on multiple trips centred around the coal mining industry that Swansea was synonymous for.</w:t>
      </w:r>
      <w:r w:rsidR="0084766F">
        <w:t xml:space="preserve"> Donaldson (2015,</w:t>
      </w:r>
      <w:r w:rsidR="003C6CCE">
        <w:t xml:space="preserve"> p. 38</w:t>
      </w:r>
      <w:r w:rsidR="0084766F">
        <w:t xml:space="preserve">) agreed with this notion as he clearly states that he wants to </w:t>
      </w:r>
      <w:r w:rsidR="003C6CCE">
        <w:t>“</w:t>
      </w:r>
      <w:r w:rsidR="003C6CCE" w:rsidRPr="003C6CCE">
        <w:t>signal the importance of educational experiences as an integral part of the curriculum</w:t>
      </w:r>
      <w:r w:rsidR="003C6CCE">
        <w:t>”. Donaldson believes that this new curriculum in Wales should focus on broadening “</w:t>
      </w:r>
      <w:r w:rsidR="003C6CCE" w:rsidRPr="003C6CCE">
        <w:t>children and young people’s horizons, stimulate their imaginations and promote enjoyment in learning</w:t>
      </w:r>
      <w:r w:rsidR="003C6CCE">
        <w:t>”</w:t>
      </w:r>
      <w:r w:rsidR="003C6CCE" w:rsidRPr="003C6CCE">
        <w:t>.</w:t>
      </w:r>
      <w:r w:rsidR="003C6CCE">
        <w:t xml:space="preserve"> The use of project-based learning should allow for greater flexibility in the setting that the learning to take place </w:t>
      </w:r>
      <w:r w:rsidR="003C6CCE">
        <w:lastRenderedPageBreak/>
        <w:t>leading to “rich experiences that are valuable in their own right”.</w:t>
      </w:r>
      <w:r w:rsidR="0079260D">
        <w:t xml:space="preserve"> From the data i</w:t>
      </w:r>
      <w:r w:rsidR="00306843">
        <w:t xml:space="preserve">t is evident that in more recent years, Swansea’s population has begun to age at a faster rate. Between the years 2008 and 2018, Swansea has seen an increase of 6,500 65+ year olds rising to 48,000 older people. </w:t>
      </w:r>
      <w:r w:rsidR="00C94E41">
        <w:t xml:space="preserve">This is a main reason as to why the plan for the school involved the children visiting care homes or inviting the elderly into the school to showcase the talent and dedication the children have put into their work in. </w:t>
      </w:r>
      <w:r>
        <w:t>There are many people who would argue that</w:t>
      </w:r>
      <w:r w:rsidR="001970BE">
        <w:t xml:space="preserve"> interacting with the older generation will </w:t>
      </w:r>
      <w:r w:rsidR="00B63926">
        <w:t>teach the children valuable life skills</w:t>
      </w:r>
      <w:r>
        <w:t>.</w:t>
      </w:r>
      <w:r w:rsidR="00B63926">
        <w:t xml:space="preserve"> </w:t>
      </w:r>
      <w:r>
        <w:t>I</w:t>
      </w:r>
      <w:r w:rsidR="00B63926">
        <w:t>mproving the</w:t>
      </w:r>
      <w:r>
        <w:t xml:space="preserve"> children’s social</w:t>
      </w:r>
      <w:r w:rsidR="00B63926">
        <w:t xml:space="preserve"> development whilst the children can help teach them different things such as </w:t>
      </w:r>
      <w:r>
        <w:t xml:space="preserve">using </w:t>
      </w:r>
      <w:r w:rsidR="00B63926">
        <w:t>new technologies to communicate with their loved ones, to play games or to simply search new information. This can be very beneficial for people in nursing homes as many people don’t have visitors very often, so the children could do this to bring some light into their lives.</w:t>
      </w:r>
      <w:r w:rsidR="00DB4BC2">
        <w:t xml:space="preserve"> Another key focus of this project is to make the children aware of their wider community </w:t>
      </w:r>
      <w:r w:rsidR="00D57E91">
        <w:t>and to think about what community means to them as a school. Furman et al (2012, p. 197) suggests that “it might be useful to consider a community of difference”. This idea states that “communities of difference will not be based on traditions, stereotypes, or unchallenged assumptions about their members” but will listen to the “cacophony of voices of those who, together, make up each community</w:t>
      </w:r>
      <w:r w:rsidR="00047CA6">
        <w:t>”.</w:t>
      </w:r>
      <w:r w:rsidR="00EE2822">
        <w:t xml:space="preserve"> This suggests that the children could be asked about their opinions on what community means to them and should be steered gently away from traditions and stereotypes if it becomes a main focus for them. The children should be given time to research and find out what happens in their community that surrounds the school, whether that could be local clubs, sports teams or regular meetings for people to attend. This can help broaden the children’s horizons on what happens around them to help them get a bigger picture of the world they will be venturing off into. This links nicely to Donaldson’s Successful Futures report which his main aim supports two of the </w:t>
      </w:r>
      <w:r w:rsidR="00F42213">
        <w:t>key purposes of the curriculum: “ethical, informed citizens of Wales and the world” and “healthy, confident individuals, ready to lead fulfilling lives as valued members of society”.</w:t>
      </w:r>
      <w:r w:rsidR="005C3B0F">
        <w:t xml:space="preserve"> This can also be linked to the schools vision and values which states that the school (School X) wants “to</w:t>
      </w:r>
      <w:r w:rsidR="005C3B0F" w:rsidRPr="005C3B0F">
        <w:t xml:space="preserve"> develop confident individuals who have secure values, maintain positive relationships and show respect for their own and others’ cultural diversity</w:t>
      </w:r>
      <w:r w:rsidR="005C3B0F">
        <w:t>” which again reflects a sense of purpose and belonging in the community that surrounds the school.</w:t>
      </w:r>
      <w:r w:rsidR="002B601B">
        <w:t xml:space="preserve"> The children should be given time to discuss any particular groups of people that they would like to learn more about or be given more time to research. The idea of bringing together school children and older people who live in care homes was inspired by multiple articles that talk about these interactions giving positive benefits to both sides which betters the children’s experience of the realm world and gives the elderly a regular visitor that could help them use new technology or just have time to talk to one another.</w:t>
      </w:r>
      <w:r w:rsidR="00F66774">
        <w:t xml:space="preserve"> This was seen in The Guardian, written by Cole (Nov 2018) which states that workers believed that </w:t>
      </w:r>
      <w:r w:rsidR="00F66774" w:rsidRPr="00F66774">
        <w:t>“There’s something about having children on site which makes residents feel more human and gives them permission to care about others. It boosts their confidence and feeling of self-worth</w:t>
      </w:r>
      <w:r w:rsidR="00F66774">
        <w:t>” and the local childcare development worker observed the “</w:t>
      </w:r>
      <w:r w:rsidR="00F66774" w:rsidRPr="00F66774">
        <w:t>children’s confidence also improved in these settings, as did their vocabulary and socialisation</w:t>
      </w:r>
      <w:r w:rsidR="00F66774">
        <w:t>”. This shows that advantages can be found for both parties when</w:t>
      </w:r>
      <w:r w:rsidR="000472FB">
        <w:t xml:space="preserve"> implemented correctly and effectively</w:t>
      </w:r>
      <w:r w:rsidR="00025D2A">
        <w:t>. The Welsh government have also set out education policies to better support the</w:t>
      </w:r>
      <w:r w:rsidR="00DC3589">
        <w:t xml:space="preserve"> teaching of minority/vulnerable groups of children in Wales.</w:t>
      </w:r>
      <w:r w:rsidR="00025D2A">
        <w:t xml:space="preserve"> </w:t>
      </w:r>
      <w:r w:rsidR="002E14BE">
        <w:t>One of these policies focuses around the “emotional health and wellbeing in schools and early years settings” (Welsh Government, 2010). The Welsh government</w:t>
      </w:r>
      <w:r w:rsidR="006D63DA">
        <w:t xml:space="preserve"> (2010, p. 58) </w:t>
      </w:r>
      <w:r w:rsidR="002E14BE">
        <w:t xml:space="preserve">specifically details that the pupils should “support the community eg through charity work, working </w:t>
      </w:r>
      <w:r w:rsidR="002E14BE">
        <w:lastRenderedPageBreak/>
        <w:t>with/for the elderly”. This is seen as a key indicator that a school implementing this is viable for a “healthy school schemes national quality award”</w:t>
      </w:r>
      <w:r w:rsidR="006D63DA">
        <w:t xml:space="preserve"> (Welsh Government, 2010, p. 54)</w:t>
      </w:r>
      <w:r w:rsidR="002E14BE">
        <w:t>. This shows that the Welsh government themselves merit this types of work within the community which is why it was chosen for this project</w:t>
      </w:r>
      <w:r w:rsidR="00D97E40">
        <w:t>. T</w:t>
      </w:r>
      <w:r w:rsidR="006D63DA">
        <w:t>he children should get involved in this type of work as it has been to show great benefits for the children’s development. The school should be actively searching for where links and friendships should be made with individuals and groups to better solidify the schools place in the community</w:t>
      </w:r>
      <w:r w:rsidR="007677FE">
        <w:t>.</w:t>
      </w:r>
    </w:p>
    <w:p w14:paraId="2EFE98DB" w14:textId="0283F361" w:rsidR="00F66774" w:rsidRDefault="00F66774" w:rsidP="00F66774"/>
    <w:p w14:paraId="1747885A" w14:textId="77777777" w:rsidR="003A5A82" w:rsidRDefault="007677FE" w:rsidP="00F66774">
      <w:r>
        <w:t xml:space="preserve">The aims of the project include broadening the children’s knowledge </w:t>
      </w:r>
      <w:r w:rsidR="00086A5E">
        <w:t>about the</w:t>
      </w:r>
      <w:r w:rsidR="00B46A14">
        <w:t>ir local</w:t>
      </w:r>
      <w:r w:rsidR="00086A5E">
        <w:t xml:space="preserve"> community around</w:t>
      </w:r>
      <w:r w:rsidR="00B46A14">
        <w:t xml:space="preserve"> them, improving relationships with the elderly to run activities/social groups and to delve into the history to show the children how different life is for them compared to their grandparents/great grandparents. </w:t>
      </w:r>
      <w:r w:rsidR="00330DA0">
        <w:t>The intended impact of this project should be that the children will set a positive view to the community about the school whilst providing the elderly with help or a much-needed friend. Other impacts c</w:t>
      </w:r>
      <w:r w:rsidR="0042228D">
        <w:t>ould include more participation from all children within sessions in the classroom</w:t>
      </w:r>
      <w:r w:rsidR="006048FE">
        <w:t>. Lingard, Nixon and Ranson (2011, page number unknown)</w:t>
      </w:r>
      <w:r w:rsidR="003314A1">
        <w:t xml:space="preserve"> argues that “language is linked to culture and particular heritages, which need to be learned in school rather than in the isolation of the home”. </w:t>
      </w:r>
      <w:r w:rsidR="00BC40B5">
        <w:t>This shows that children should be encouraged to learn new language at school through different culture and heritages that they may be introduced to. The children will be given a range of different activities to complete</w:t>
      </w:r>
      <w:r w:rsidR="00573EFB">
        <w:t xml:space="preserve"> including: having the children research what life was like for children in different era’s, Children could learn about what life was like during World War 2 and also be able to visit 1940’s Swansea Bay Museum and the children should also be able to visit local care homes or welcome elderly residents to show off what they have learnt about in school. This project will be implemented into a range of different lessons. This cross curricular approach to learning</w:t>
      </w:r>
      <w:r w:rsidR="00992935">
        <w:t xml:space="preserve"> can be linked to Kerry’s </w:t>
      </w:r>
      <w:r w:rsidR="005C342E">
        <w:t xml:space="preserve">(2015, p. 113) </w:t>
      </w:r>
      <w:r w:rsidR="00992935">
        <w:t>notion that children learn best when they “take responsibility for their own learning”, are “actively engaged in their learning”, the “learning is interactive” and “they see themselves as successful learners”. This idea supports the use of one central theme of learning and talking and learning about a range of different areas through this theme. The children will have the</w:t>
      </w:r>
      <w:r w:rsidR="005057F4">
        <w:t xml:space="preserve"> opportunity to </w:t>
      </w:r>
      <w:r w:rsidR="000B5B7A">
        <w:t>take part in a wide number of new experiences through this topic such as dress up in original World War 2 clothes, communicate/support elderly people in the community and perform/show off any of the work they were proud of creating on a celebration day held in school or at the local care home.</w:t>
      </w:r>
      <w:r w:rsidR="0060797F">
        <w:t xml:space="preserve"> For this community project the children will be given the opportunity to run a fundraising event to help donate money to a local care home/charity. The teachers carrying out this</w:t>
      </w:r>
      <w:r w:rsidR="00B103FD">
        <w:t xml:space="preserve"> project should give the children </w:t>
      </w:r>
      <w:r w:rsidR="00B86D7B">
        <w:t>the opportunity to come up with ideas on how the children would like to raise money. Th</w:t>
      </w:r>
      <w:r w:rsidR="00D97500">
        <w:t xml:space="preserve">e teachers could also ask the children at the start of </w:t>
      </w:r>
      <w:r w:rsidR="00F41828">
        <w:t>this project what they would like to learn more about. This</w:t>
      </w:r>
      <w:r w:rsidR="008D695B">
        <w:t xml:space="preserve"> technique is known as RAP time (reflect and plan)</w:t>
      </w:r>
      <w:r w:rsidR="00B67F4E">
        <w:t xml:space="preserve">. Reflective teaching should be used by teachers to best adapt material to the class to give them the best understanding. According to Pollard and Collins </w:t>
      </w:r>
      <w:r w:rsidR="00FB6264">
        <w:t xml:space="preserve">(2005, p. 345) </w:t>
      </w:r>
      <w:r w:rsidR="00B67F4E">
        <w:t xml:space="preserve">teachers should “constantly be using </w:t>
      </w:r>
      <w:r w:rsidR="00FB6264">
        <w:t xml:space="preserve">assessment information formatively to adapt their teaching depending on the children’s responses”. </w:t>
      </w:r>
      <w:r w:rsidR="001D5F42">
        <w:t xml:space="preserve">Pollard and Collins (2005, p. 345-346) also state that “after a unit of work is completed, notes will again be made to inform both the future teaching of that unit </w:t>
      </w:r>
      <w:r w:rsidR="002A3B67">
        <w:t>to other groups of children, and</w:t>
      </w:r>
      <w:r w:rsidR="00FB6264">
        <w:t xml:space="preserve"> </w:t>
      </w:r>
      <w:r w:rsidR="002A3B67">
        <w:t xml:space="preserve">the future teaching of related units to the same group of children”. This shows that using a technique like RAP time can be beneficial for the children as they get to say what they liked, what they think could be improved and what they would like to learn about in the future so the children feel like they have choice in their learning, </w:t>
      </w:r>
      <w:r w:rsidR="002A3B67">
        <w:lastRenderedPageBreak/>
        <w:t>which should therefore improve their engagement.</w:t>
      </w:r>
      <w:r w:rsidR="002C4F98">
        <w:t xml:space="preserve"> The staff numbers for normal sessions within the classroom can be kept to whatever is normal, usually one teacher and one teaching assistant. </w:t>
      </w:r>
      <w:r w:rsidR="003059CB">
        <w:t xml:space="preserve">For the school trip to the 1940’s Swansea Bay Museum there should be at least one adult per </w:t>
      </w:r>
      <w:r w:rsidR="008F285A">
        <w:t xml:space="preserve">6 </w:t>
      </w:r>
      <w:r w:rsidR="003059CB">
        <w:t>children</w:t>
      </w:r>
      <w:r w:rsidR="008F285A">
        <w:t xml:space="preserve"> due to the low risk of visiting a museum which is designed for school visits with tour guides to aid the children’s learning experience. </w:t>
      </w:r>
      <w:r w:rsidR="00480A9E">
        <w:t>The costs should be kept to a minimum to make sure that all children can attend the trip and be as inclusive as possible.</w:t>
      </w:r>
      <w:r w:rsidR="00446182">
        <w:t xml:space="preserve"> The trips to the nursing home could be kept very cheap as my PTE school had their own minibus which could be used to transport groups of children to and from the nursing home.</w:t>
      </w:r>
      <w:r w:rsidR="00AF15FE">
        <w:t xml:space="preserve"> This project will require additional funds for extra resources</w:t>
      </w:r>
      <w:r w:rsidR="002D1822">
        <w:t xml:space="preserve"> that teachers may need to run sessions and parents will need to be fully informed of the project, its aims and whether they give permission for their child to go on the trip to the museum and visits to the local care home.</w:t>
      </w:r>
    </w:p>
    <w:p w14:paraId="678787CA" w14:textId="77777777" w:rsidR="003A5A82" w:rsidRDefault="003A5A82" w:rsidP="00F66774"/>
    <w:p w14:paraId="3E0AECF3" w14:textId="7C1494F3" w:rsidR="00A35E3F" w:rsidRDefault="003A5A82" w:rsidP="00C85545">
      <w:r>
        <w:t>Measuring the impact of the project will be mainly based upon the quality of work produced in lessons, asking children to reflect on the positive and negative aspects of the project and asking the parents if they have noticed a change in their child’s attitude whilst this project was underway.</w:t>
      </w:r>
      <w:r w:rsidR="00332AE0">
        <w:t xml:space="preserve"> The school I was in for PTE had the children perform an assembly for parents to display their learning throughout the project through the creative arts. </w:t>
      </w:r>
      <w:r w:rsidR="0053013D">
        <w:t xml:space="preserve">The use of the creative arts to express the development of children’s knowledge has positive and negative connotations. </w:t>
      </w:r>
      <w:r w:rsidR="006A4A5A">
        <w:t>This expression of work will require collaboration between peers to be paramount for this to be successful. Adams and Owens (201</w:t>
      </w:r>
      <w:r w:rsidR="006474D6">
        <w:t>6</w:t>
      </w:r>
      <w:r w:rsidR="006A4A5A">
        <w:t>, p. 71) suggest that “problems with collaboration may occur when social interests such as friendship groups dominate over the creative activity”. This can cause issues with the quality of work being produced when the children are focusing more on the social aspect of working together rather than trying to propel each other further forward with original ideas. However, creative approaches to learning has many benefits</w:t>
      </w:r>
      <w:r w:rsidR="00E51A43">
        <w:t xml:space="preserve">. </w:t>
      </w:r>
      <w:r w:rsidR="00876184">
        <w:t>According to McIntosh and Warren (</w:t>
      </w:r>
      <w:r w:rsidR="001052EC">
        <w:t>2013, p. 16</w:t>
      </w:r>
      <w:r w:rsidR="00876184">
        <w:t xml:space="preserve">) “sharing documentation of their learning with children adds other multiple perspectives and provides opportunities for rich thinking and </w:t>
      </w:r>
      <w:r w:rsidR="001052EC">
        <w:t>talk” whilst giving the children the opportunity for children to “revisit ideas and experiences”.</w:t>
      </w:r>
      <w:r w:rsidR="00A8299B">
        <w:t xml:space="preserve"> This will give the children to talk and express their own feelings about topics they may have had some experience with or try to see something from another person’s point of view.</w:t>
      </w:r>
      <w:r w:rsidR="00CA5452">
        <w:t xml:space="preserve"> Using feedback from the children will also be a great way to gain insight into how they felt about the project</w:t>
      </w:r>
      <w:r w:rsidR="001C7760">
        <w:t>. Lauchlan and Carrigan (2013, p. 28) state that “in trying to change some aspects of the child’s learning” for the people “attending a feedback meeting” it is common for them to “not include the child in the feedback</w:t>
      </w:r>
      <w:r w:rsidR="0084662F">
        <w:t xml:space="preserve">” when talking about intervention reports. </w:t>
      </w:r>
      <w:r w:rsidR="00DA7C60">
        <w:t xml:space="preserve">Lauchlan and Carrigan also believe that “neglecting the role of children in trying to change their own learning style is a gross misrepresentation, and potentially harmful”. This is why using the children’s own feedback to shape future lessons and experiences for their class and other classes after them. This information will be attained throughout the project to see what works and what </w:t>
      </w:r>
      <w:r w:rsidR="006F545E">
        <w:t>doesn’t within</w:t>
      </w:r>
      <w:r w:rsidR="00DA7C60">
        <w:t xml:space="preserve"> this project to make sure that this runs smoothly and the children are understand all the skills they are practising and developing.</w:t>
      </w:r>
      <w:r w:rsidR="006F545E">
        <w:t xml:space="preserve"> </w:t>
      </w:r>
      <w:r w:rsidR="00A434FA">
        <w:t>Without this dialogue between teacher and student, Jones, Mazda and Lord (2006, page number unknown) explain that “it is likely that the classroom climate will continue to deteriorate”. This outlines the dangers of either not collecting the children’s opinions on their learning or not changing aspects that did not work as intended.</w:t>
      </w:r>
      <w:r w:rsidR="00CF1087">
        <w:t xml:space="preserve"> Possible negative effects of collecting children’s feedback can include </w:t>
      </w:r>
      <w:r w:rsidR="007E7ABA">
        <w:t xml:space="preserve">with having difficulty with the children understanding the questions being asked of them and whether their parents are willing to let their children participate in collecting data for </w:t>
      </w:r>
      <w:r w:rsidR="007E7ABA">
        <w:lastRenderedPageBreak/>
        <w:t>research. Saracho (2014, p. 278) states that “many researchers encounter difficulty in gaining access to children” due to the parents acting as “gatekeepers”.</w:t>
      </w:r>
      <w:r w:rsidR="004919D4">
        <w:t xml:space="preserve"> The parents will be asked to be involved with answering questions about how their child has been feeling and whether they have seemed engaged with the project. Parents will be asked if there has been a difference in their child’s behaviour, enthusiasm or quality of homework. This parent and school communication should be built up for the future to make sure that the school are made aware of any issues at home that could affect a child’s ability to learn. </w:t>
      </w:r>
      <w:r w:rsidR="00F97DAF">
        <w:t>Ferlazzo</w:t>
      </w:r>
      <w:r w:rsidR="002D175B">
        <w:t xml:space="preserve"> and Hammond</w:t>
      </w:r>
      <w:r w:rsidR="00F97DAF">
        <w:t xml:space="preserve"> </w:t>
      </w:r>
      <w:r w:rsidR="002D175B">
        <w:t xml:space="preserve">(2009, p. 21) states </w:t>
      </w:r>
      <w:r w:rsidR="00596A61">
        <w:t>that when parents and teachers are communicating effectively parents feel more confident to get “involved in their child’s educational process through assisting and reviewing homework”. This improvement in engagement from parents could act as a safety net to make sure that students are supported</w:t>
      </w:r>
      <w:r w:rsidR="000D4EB6">
        <w:t>.</w:t>
      </w:r>
      <w:r w:rsidR="00596A61">
        <w:t xml:space="preserve"> </w:t>
      </w:r>
      <w:r w:rsidR="000D4EB6">
        <w:t>This is to help the children</w:t>
      </w:r>
      <w:r w:rsidR="00596A61">
        <w:t xml:space="preserve"> understand work they did in school or why they did a particular activity/lesson.</w:t>
      </w:r>
      <w:r w:rsidR="005827C1">
        <w:t xml:space="preserve"> This could also have the children feel like they can discuss their </w:t>
      </w:r>
      <w:r w:rsidR="0006638E">
        <w:t>schoolwork</w:t>
      </w:r>
      <w:r w:rsidR="005827C1">
        <w:t xml:space="preserve"> more often and share their school day. </w:t>
      </w:r>
      <w:r w:rsidR="0006638E">
        <w:t>A problem with asking parents to comment on their child can be that some parents may feel “intimidated” and act “rebellious towards school” according to Ferlazzo and Hammond (2009, p. 58) which</w:t>
      </w:r>
      <w:r w:rsidR="00D024A6">
        <w:t xml:space="preserve"> </w:t>
      </w:r>
      <w:r w:rsidR="0006638E">
        <w:t xml:space="preserve">schools </w:t>
      </w:r>
      <w:r w:rsidR="00D024A6">
        <w:t xml:space="preserve">can </w:t>
      </w:r>
      <w:r w:rsidR="0006638E">
        <w:t>find it difficult</w:t>
      </w:r>
      <w:r w:rsidR="00D024A6">
        <w:t xml:space="preserve"> “overcoming these factors and helping students to succeed”.</w:t>
      </w:r>
      <w:r w:rsidR="00AD3C88">
        <w:t xml:space="preserve"> The greater amount of support received from parents usually means that the children are more likely to make progress and succeed. Having the parents involved with this project should make them feel included and that they can have their say on what they think was good and what could be improved in future.</w:t>
      </w:r>
    </w:p>
    <w:p w14:paraId="3CA3293C" w14:textId="1C76B7B4" w:rsidR="00CC3FCE" w:rsidRDefault="00CC3FCE" w:rsidP="00C85545"/>
    <w:p w14:paraId="6633ECB4" w14:textId="77777777" w:rsidR="001C2E63" w:rsidRDefault="00CC3FCE" w:rsidP="00C85545">
      <w:r>
        <w:t xml:space="preserve">When creating a community project for schools a SWOT analysis is used to determine what should go well and what might not. The acronym stands for strengths, weaknesses, opportunities and threats. A SWOT analysis </w:t>
      </w:r>
      <w:r w:rsidR="00B96A2F">
        <w:t xml:space="preserve">(figure 3) </w:t>
      </w:r>
      <w:r>
        <w:t>also looks specifically at any effects that may be caused inside or outside of the school</w:t>
      </w:r>
      <w:r w:rsidR="00634CFA">
        <w:t xml:space="preserve"> whether those are positive or negative</w:t>
      </w:r>
      <w:r>
        <w:t xml:space="preserve">. The first box is used to detail the </w:t>
      </w:r>
      <w:r w:rsidR="003700A9">
        <w:t>internal strengths that the school can offer to make the project the best it can be. These can include staff subject knowledge or engaged pupils that are looking to learn</w:t>
      </w:r>
      <w:r w:rsidR="00B96A2F">
        <w:t>. The next box involves looking at the potential weaknesses that a school brings to the table such as lack of staff and previous negative ESTYN reports.</w:t>
      </w:r>
      <w:r w:rsidR="008C7BB9">
        <w:t xml:space="preserve"> Next the school should look at external opportunities that could help</w:t>
      </w:r>
      <w:r w:rsidR="004167B2">
        <w:t xml:space="preserve"> </w:t>
      </w:r>
      <w:r w:rsidR="008C7BB9">
        <w:t>the success of the community project</w:t>
      </w:r>
      <w:r w:rsidR="00683E2B">
        <w:t xml:space="preserve"> which can involve the parents, budget for the school and </w:t>
      </w:r>
      <w:r w:rsidR="004167B2">
        <w:t xml:space="preserve">being given the opportunity to further develop the four purposes. </w:t>
      </w:r>
      <w:r w:rsidR="00B619AD">
        <w:t>The school will also have to consider limitations of the project within the external threats.</w:t>
      </w:r>
      <w:r w:rsidR="00BB42C3">
        <w:t xml:space="preserve"> SWOT analysis is used to identify different variables and their possible outcomes before a project takes place. This to make sure that the school/organisation are ready for almost every situation that could come their way and have a plan to follow if something goes wrong.</w:t>
      </w:r>
      <w:r w:rsidR="0085396F">
        <w:t xml:space="preserve"> A str</w:t>
      </w:r>
      <w:r w:rsidR="00775328">
        <w:t>ength</w:t>
      </w:r>
      <w:r w:rsidR="0085396F">
        <w:t xml:space="preserve"> offered by my placement school is that they had previously carried out a successful community project known as the working whispers which means that they should be more reliable when it comes to carrying out another project in the future.</w:t>
      </w:r>
      <w:r w:rsidR="00775328">
        <w:t xml:space="preserve"> Another key internal strength offered by my PTE school is that that the children were very engaged with the topic throughout and had them wanting to find out more. </w:t>
      </w:r>
      <w:r w:rsidR="00103BB0">
        <w:t xml:space="preserve">A possible weakness that the school offers is that there may not be enough staff to support this project at all times due to the visits to the museum and nursing home. The school has a large number of pupils which means that the students will need lots of support to make sure they are safe and comfortable and the staff will need as many helping hands to accommodate this project. To counter this problem the school could ask parents (that have been CRB checked) if they would like to help the school support the teachers on some of these days to make sure that they go as smoothly as possible. </w:t>
      </w:r>
      <w:r w:rsidR="00880207">
        <w:t xml:space="preserve">This </w:t>
      </w:r>
      <w:r w:rsidR="00877BCD">
        <w:t xml:space="preserve">external </w:t>
      </w:r>
      <w:r w:rsidR="00877BCD">
        <w:lastRenderedPageBreak/>
        <w:t xml:space="preserve">opportunity </w:t>
      </w:r>
      <w:r w:rsidR="00880207">
        <w:t>could be used to reinforce Ferlazzo and Hammond’s (2009, p. 8) idea that there is a “connection between parent engagement in schools and student achievement”</w:t>
      </w:r>
      <w:r w:rsidR="009A6BF4">
        <w:t>. This should make</w:t>
      </w:r>
      <w:r w:rsidR="00880207">
        <w:t xml:space="preserve"> the children feel a greater sense of community within the school which in turn </w:t>
      </w:r>
      <w:r w:rsidR="009A6BF4">
        <w:t xml:space="preserve">should </w:t>
      </w:r>
      <w:r w:rsidR="00880207">
        <w:t>make them want to take their learning further.</w:t>
      </w:r>
      <w:r w:rsidR="00877BCD">
        <w:t xml:space="preserve"> Another external opportunity is the strengthening of the community between the school and local care homes</w:t>
      </w:r>
      <w:r w:rsidR="002723CF">
        <w:t>.</w:t>
      </w:r>
      <w:r w:rsidR="00FC69B0">
        <w:t xml:space="preserve"> Gallo et al. (1999, p. 256) suggests that the introduction of children visiting nursing homes adds a “delightful dimension to the lives of residents” and has been used to “reduce loneliness and despair” for those that can’t go outside or meet people very often. This project would help strengthen the connection between the school and the nursing homes whilst providing the residents with some quality time with some fresh faces.</w:t>
      </w:r>
      <w:r w:rsidR="00087012">
        <w:t xml:space="preserve"> External threats that could be harmful to the project is the </w:t>
      </w:r>
      <w:r w:rsidR="00A9721A">
        <w:t xml:space="preserve">deprivation of the local area that surrounds the school. </w:t>
      </w:r>
      <w:r w:rsidR="00476F6A">
        <w:t xml:space="preserve">Cook, Rutt and Sims (2014, p. 24) found that pupils living in deprived areas had “on average, lower attainment </w:t>
      </w:r>
      <w:r w:rsidR="00476F6A" w:rsidRPr="00476F6A">
        <w:t>than other pupils throughout their progression in the education system in Wales</w:t>
      </w:r>
      <w:r w:rsidR="00476F6A">
        <w:t xml:space="preserve">” and that “the gap in attainment identified at Foundation Phase remains at the end of Key Stage 2 and the gap widens further in secondary school”. </w:t>
      </w:r>
      <w:r w:rsidR="002A486A">
        <w:t xml:space="preserve">This </w:t>
      </w:r>
      <w:r w:rsidR="006E62C6">
        <w:t>is very relevant as the school I visited on my PTE was surrounded by 3 large council housing estates which many of the pupils live in. This gives an insight to the makeup of the school and the financial aspect needs to be considered when organising trips. Another external threat more recently has been the outbreak of COVID 19. Parents may feel hesitant to allow their children to visit nursing homes due to the high risk of catching the disease. This project would need to make sure that before any visits occur, that staff and residents are clear from the disease with no symptoms and may still need to follow social distancing regulations to lessen the chance of</w:t>
      </w:r>
      <w:r w:rsidR="00F703FD">
        <w:t xml:space="preserve"> catching the Corona virus.</w:t>
      </w:r>
    </w:p>
    <w:p w14:paraId="0D24167A" w14:textId="77777777" w:rsidR="001C2E63" w:rsidRDefault="001C2E63" w:rsidP="00C85545"/>
    <w:p w14:paraId="11722A7E" w14:textId="1274A151" w:rsidR="00CC3FCE" w:rsidRDefault="001C2E63" w:rsidP="00C85545">
      <w:r>
        <w:t>The key aspects discussed are focused mainly on the elderly proportion of the community and trying to strengthen links to more people within the surrounding area of the school. The visits to the nursing home should provide great benefits for both the children and the residents. Some elderly can be lonely due to lack of family visits or because they find it difficult to communicate. The children’s introduction should help the residents as “i</w:t>
      </w:r>
      <w:r w:rsidRPr="00F66774">
        <w:t>t boosts their confidence and feeling of self-worth</w:t>
      </w:r>
      <w:r>
        <w:t>”</w:t>
      </w:r>
      <w:r>
        <w:t xml:space="preserve"> according to Cole (Nov 2018).</w:t>
      </w:r>
      <w:r w:rsidR="003069D0">
        <w:t xml:space="preserve"> Another key aspect of this community project is the idea of improving the relationship between the school, children and their parents by asking for feedback to further extend the links to the community to make them feel a part of what goes on at the school and can voice their opinions about what they liked and what could be improved.</w:t>
      </w:r>
      <w:r w:rsidR="003F25CE">
        <w:t xml:space="preserve"> Whilst I was out on placement the school had their own community project running. This made me think about getting more feedback from the children on what they wanted to do in lessons based around the theme of ‘the big wide world’. A large percentage of the children really wanted to take a look at and expand their knowledge on space and the planets. This was then implemented the following week with the children learning all about the solar system, the big bang theory, the creation story. The children also had the opportunity to paint one of the planets for themselves to take home. The children were very engaged with these lessons and were amazed at how small Earth </w:t>
      </w:r>
      <w:r w:rsidR="00602130">
        <w:t>is</w:t>
      </w:r>
      <w:r w:rsidR="003F25CE">
        <w:t xml:space="preserve"> compared to the Sun.</w:t>
      </w:r>
      <w:r w:rsidR="00637C78">
        <w:t xml:space="preserve"> This shows that giving children the opportunity to express their feelings and ask for directions to steer their learning can help improve engagement in the classroom. </w:t>
      </w:r>
      <w:r w:rsidR="003F25CE">
        <w:t xml:space="preserve">   </w:t>
      </w:r>
      <w:r w:rsidR="003069D0">
        <w:t xml:space="preserve">  </w:t>
      </w:r>
      <w:r>
        <w:t xml:space="preserve">   </w:t>
      </w:r>
      <w:r>
        <w:t xml:space="preserve"> </w:t>
      </w:r>
      <w:r w:rsidR="00F703FD">
        <w:t xml:space="preserve"> </w:t>
      </w:r>
      <w:r w:rsidR="006E62C6">
        <w:t xml:space="preserve">   </w:t>
      </w:r>
      <w:r w:rsidR="00476F6A">
        <w:t xml:space="preserve">  </w:t>
      </w:r>
      <w:r w:rsidR="00A9721A">
        <w:t xml:space="preserve"> </w:t>
      </w:r>
      <w:r w:rsidR="00775328">
        <w:t xml:space="preserve"> </w:t>
      </w:r>
      <w:r w:rsidR="0085396F">
        <w:t xml:space="preserve">  </w:t>
      </w:r>
      <w:r w:rsidR="00634CFA">
        <w:t xml:space="preserve"> </w:t>
      </w:r>
      <w:r w:rsidR="00B619AD">
        <w:t xml:space="preserve">   </w:t>
      </w:r>
    </w:p>
    <w:p w14:paraId="190F5D43" w14:textId="7D7980BE" w:rsidR="000863A0" w:rsidRDefault="000863A0" w:rsidP="00C85545"/>
    <w:p w14:paraId="394CFC13" w14:textId="77777777" w:rsidR="000863A0" w:rsidRDefault="000863A0" w:rsidP="00C85545"/>
    <w:p w14:paraId="0124ED00" w14:textId="77777777" w:rsidR="00A35E3F" w:rsidRDefault="00A35E3F" w:rsidP="00C85545"/>
    <w:p w14:paraId="2717FBE2" w14:textId="72DF71FD" w:rsidR="00C85545" w:rsidRPr="00C85545" w:rsidRDefault="00AD3C88" w:rsidP="00C85545">
      <w:r>
        <w:lastRenderedPageBreak/>
        <w:t xml:space="preserve"> </w:t>
      </w:r>
      <w:r w:rsidR="00D024A6">
        <w:t xml:space="preserve"> </w:t>
      </w:r>
    </w:p>
    <w:p w14:paraId="53ADD822" w14:textId="57008DD4" w:rsidR="00C85545" w:rsidRPr="00C85545" w:rsidRDefault="00C85545" w:rsidP="00C85545"/>
    <w:p w14:paraId="4D5F1847" w14:textId="5433272C" w:rsidR="00C85545" w:rsidRPr="00C85545" w:rsidRDefault="00C85545" w:rsidP="00C85545"/>
    <w:p w14:paraId="4972927C" w14:textId="4B6A6E2C" w:rsidR="00C85545" w:rsidRDefault="00C85545" w:rsidP="00C85545"/>
    <w:p w14:paraId="0900DFF3" w14:textId="77777777" w:rsidR="00DE4E94" w:rsidRDefault="00DE4E94" w:rsidP="00C85545"/>
    <w:p w14:paraId="5B1D7AC1" w14:textId="77777777" w:rsidR="00DE4E94" w:rsidRDefault="00DE4E94" w:rsidP="00C85545"/>
    <w:p w14:paraId="001D856B" w14:textId="77777777" w:rsidR="00DE4E94" w:rsidRDefault="00DE4E94" w:rsidP="00C85545"/>
    <w:p w14:paraId="3F964473" w14:textId="3C53AF45" w:rsidR="00DE4E94" w:rsidRDefault="00DE4E94" w:rsidP="00C85545">
      <w:pPr>
        <w:rPr>
          <w:u w:val="single"/>
        </w:rPr>
      </w:pPr>
      <w:r w:rsidRPr="00DE4E94">
        <w:rPr>
          <w:u w:val="single"/>
        </w:rPr>
        <w:t>References</w:t>
      </w:r>
    </w:p>
    <w:p w14:paraId="7177B7D7" w14:textId="18D4A1C7" w:rsidR="002F07B3" w:rsidRDefault="002F07B3" w:rsidP="00C85545">
      <w:pPr>
        <w:rPr>
          <w:u w:val="single"/>
        </w:rPr>
      </w:pPr>
    </w:p>
    <w:p w14:paraId="63CDBE5B" w14:textId="77777777" w:rsidR="002F07B3" w:rsidRDefault="002F07B3" w:rsidP="002F07B3">
      <w:r>
        <w:t xml:space="preserve">Adams, J. and Owens, A. (2016) </w:t>
      </w:r>
      <w:r w:rsidRPr="006474D6">
        <w:rPr>
          <w:i/>
          <w:iCs/>
        </w:rPr>
        <w:t>Creativity and Democracy in Education: Practices and politics of learning through the arts.</w:t>
      </w:r>
      <w:r>
        <w:t xml:space="preserve"> UK and US. Routledge.</w:t>
      </w:r>
    </w:p>
    <w:p w14:paraId="670C8E96" w14:textId="77777777" w:rsidR="002F07B3" w:rsidRDefault="002F07B3" w:rsidP="002F07B3">
      <w:r>
        <w:t>Available at:</w:t>
      </w:r>
    </w:p>
    <w:p w14:paraId="67C6EF0D" w14:textId="77777777" w:rsidR="002F07B3" w:rsidRDefault="002F07B3" w:rsidP="002F07B3">
      <w:hyperlink r:id="rId5" w:anchor="v=onepage&amp;q&amp;f=false" w:history="1">
        <w:r w:rsidRPr="006474D6">
          <w:rPr>
            <w:rStyle w:val="Hyperlink"/>
          </w:rPr>
          <w:t>https://books.google.co.uk/books?id=YA8tCgAAQBAJ&amp;printsec=frontcover&amp;dq=learning+through+the+creative+arts&amp;hl=en&amp;sa=X&amp;ved=0ahUKEwigufH2l6TpAhVPY8AKHbhqDf4Q6AEIOjAC#v=onepage&amp;q&amp;f=false</w:t>
        </w:r>
      </w:hyperlink>
    </w:p>
    <w:p w14:paraId="55CDA867" w14:textId="70B6D156" w:rsidR="002F07B3" w:rsidRDefault="002F07B3" w:rsidP="002F07B3">
      <w:r>
        <w:t>(Accessed: 08/05/20)</w:t>
      </w:r>
    </w:p>
    <w:p w14:paraId="3089C8CE" w14:textId="30E9445A" w:rsidR="002F07B3" w:rsidRDefault="002F07B3" w:rsidP="002F07B3"/>
    <w:p w14:paraId="7FF00F67" w14:textId="58554F80" w:rsidR="002F07B3" w:rsidRDefault="002F07B3" w:rsidP="002F07B3">
      <w:pPr>
        <w:rPr>
          <w:rFonts w:eastAsia="Times New Roman" w:cstheme="minorHAnsi"/>
          <w:color w:val="000000" w:themeColor="text1"/>
          <w:kern w:val="36"/>
          <w:lang w:eastAsia="en-GB"/>
        </w:rPr>
      </w:pPr>
      <w:r w:rsidRPr="00476F6A">
        <w:rPr>
          <w:rFonts w:eastAsia="Times New Roman" w:cstheme="minorHAnsi"/>
          <w:color w:val="000000" w:themeColor="text1"/>
          <w:kern w:val="36"/>
          <w:lang w:eastAsia="en-GB"/>
        </w:rPr>
        <w:t xml:space="preserve">Cook, R., Rutt, S. and Sims, D. (2014). </w:t>
      </w:r>
      <w:r w:rsidRPr="00476F6A">
        <w:rPr>
          <w:rFonts w:eastAsia="Times New Roman" w:cstheme="minorHAnsi"/>
          <w:i/>
          <w:iCs/>
          <w:color w:val="000000" w:themeColor="text1"/>
          <w:kern w:val="36"/>
          <w:lang w:eastAsia="en-GB"/>
        </w:rPr>
        <w:t>Deprivation in Education</w:t>
      </w:r>
      <w:r w:rsidRPr="00476F6A">
        <w:rPr>
          <w:rFonts w:eastAsia="Times New Roman" w:cstheme="minorHAnsi"/>
          <w:color w:val="000000" w:themeColor="text1"/>
          <w:kern w:val="36"/>
          <w:lang w:eastAsia="en-GB"/>
        </w:rPr>
        <w:t>. Slough: NFER.</w:t>
      </w:r>
      <w:r>
        <w:rPr>
          <w:rFonts w:eastAsia="Times New Roman" w:cstheme="minorHAnsi"/>
          <w:color w:val="000000" w:themeColor="text1"/>
          <w:kern w:val="36"/>
          <w:lang w:eastAsia="en-GB"/>
        </w:rPr>
        <w:t xml:space="preserve"> </w:t>
      </w:r>
      <w:r>
        <w:rPr>
          <w:rFonts w:eastAsia="Times New Roman" w:cstheme="minorHAnsi"/>
          <w:color w:val="000000" w:themeColor="text1"/>
          <w:kern w:val="36"/>
          <w:lang w:eastAsia="en-GB"/>
        </w:rPr>
        <w:tab/>
        <w:t xml:space="preserve">    Available at:</w:t>
      </w:r>
      <w:r w:rsidRPr="00476F6A">
        <w:t xml:space="preserve"> </w:t>
      </w:r>
      <w:hyperlink r:id="rId6" w:history="1">
        <w:r w:rsidRPr="00476F6A">
          <w:rPr>
            <w:rStyle w:val="Hyperlink"/>
            <w:rFonts w:eastAsia="Times New Roman" w:cstheme="minorHAnsi"/>
            <w:kern w:val="36"/>
            <w:lang w:eastAsia="en-GB"/>
          </w:rPr>
          <w:t>https://www.google.com/url?sa=t&amp;rct=j&amp;q=&amp;esrc=s&amp;source=web&amp;cd=12&amp;ved=2ahUKEwi9zOO94qvpAhWKa8AKHQQBCsoQFjALegQIAhAB&amp;url=https%3A%2F%2Fwww.nfer.ac.uk%2Fmedia%2F2237%2Fwgde01.pdf&amp;usg=AOvVaw3TpYaMH3zuNk_6DkLX9BEK</w:t>
        </w:r>
      </w:hyperlink>
    </w:p>
    <w:p w14:paraId="5BD7C29B" w14:textId="1C24FD9A" w:rsidR="002F07B3" w:rsidRDefault="002F07B3" w:rsidP="002F07B3">
      <w:pPr>
        <w:rPr>
          <w:rFonts w:eastAsia="Times New Roman" w:cstheme="minorHAnsi"/>
          <w:color w:val="000000" w:themeColor="text1"/>
          <w:kern w:val="36"/>
          <w:lang w:eastAsia="en-GB"/>
        </w:rPr>
      </w:pPr>
      <w:r>
        <w:rPr>
          <w:rFonts w:eastAsia="Times New Roman" w:cstheme="minorHAnsi"/>
          <w:color w:val="000000" w:themeColor="text1"/>
          <w:kern w:val="36"/>
          <w:lang w:eastAsia="en-GB"/>
        </w:rPr>
        <w:t>(Accessed: 11/05/20)</w:t>
      </w:r>
    </w:p>
    <w:p w14:paraId="78C27CA0" w14:textId="5833F578" w:rsidR="002F07B3" w:rsidRDefault="002F07B3" w:rsidP="002F07B3">
      <w:pPr>
        <w:rPr>
          <w:rFonts w:eastAsia="Times New Roman" w:cstheme="minorHAnsi"/>
          <w:color w:val="000000" w:themeColor="text1"/>
          <w:kern w:val="36"/>
          <w:lang w:eastAsia="en-GB"/>
        </w:rPr>
      </w:pPr>
    </w:p>
    <w:p w14:paraId="7028372B" w14:textId="77777777" w:rsidR="002F07B3" w:rsidRDefault="002F07B3" w:rsidP="002F07B3">
      <w:r>
        <w:t xml:space="preserve">Cole, A. (Nov 2018) </w:t>
      </w:r>
      <w:r w:rsidRPr="00F66774">
        <w:rPr>
          <w:i/>
          <w:iCs/>
        </w:rPr>
        <w:t>Children in care homes: 'It makes residents feel more human'</w:t>
      </w:r>
      <w:r>
        <w:rPr>
          <w:i/>
          <w:iCs/>
        </w:rPr>
        <w:t xml:space="preserve">. </w:t>
      </w:r>
      <w:r>
        <w:t>UK. The Guardian.</w:t>
      </w:r>
    </w:p>
    <w:p w14:paraId="51D95166" w14:textId="77777777" w:rsidR="002F07B3" w:rsidRDefault="002F07B3" w:rsidP="002F07B3">
      <w:r>
        <w:t xml:space="preserve">Available at: </w:t>
      </w:r>
      <w:hyperlink r:id="rId7" w:history="1">
        <w:r w:rsidRPr="00F66774">
          <w:rPr>
            <w:rStyle w:val="Hyperlink"/>
          </w:rPr>
          <w:t>https://www.theguardian.com/society/2018/nov/12/children-care-homes-residents-feel-more-human</w:t>
        </w:r>
      </w:hyperlink>
    </w:p>
    <w:p w14:paraId="19149BBC" w14:textId="42D7731C" w:rsidR="002F07B3" w:rsidRDefault="002F07B3" w:rsidP="002F07B3">
      <w:r>
        <w:t>(Accessed: 06/05/20)</w:t>
      </w:r>
    </w:p>
    <w:p w14:paraId="5E67D7F4" w14:textId="50D4A33A" w:rsidR="002F07B3" w:rsidRDefault="002F07B3" w:rsidP="002F07B3"/>
    <w:p w14:paraId="3434600B" w14:textId="664DFD08" w:rsidR="002F07B3" w:rsidRDefault="002F07B3" w:rsidP="002F07B3">
      <w:pPr>
        <w:spacing w:after="315"/>
        <w:outlineLvl w:val="0"/>
        <w:rPr>
          <w:rFonts w:eastAsia="Times New Roman" w:cstheme="minorHAnsi"/>
          <w:color w:val="000000" w:themeColor="text1"/>
          <w:kern w:val="36"/>
          <w:lang w:eastAsia="en-GB"/>
        </w:rPr>
      </w:pPr>
      <w:r>
        <w:rPr>
          <w:rFonts w:eastAsia="Times New Roman" w:cstheme="minorHAnsi"/>
          <w:color w:val="000000" w:themeColor="text1"/>
          <w:kern w:val="36"/>
          <w:lang w:eastAsia="en-GB"/>
        </w:rPr>
        <w:t xml:space="preserve">Ferlazzo, J. and Hammond, L, A. (2009) </w:t>
      </w:r>
      <w:r w:rsidRPr="002D175B">
        <w:rPr>
          <w:rFonts w:eastAsia="Times New Roman" w:cstheme="minorHAnsi"/>
          <w:i/>
          <w:iCs/>
          <w:color w:val="000000" w:themeColor="text1"/>
          <w:kern w:val="36"/>
          <w:lang w:eastAsia="en-GB"/>
        </w:rPr>
        <w:t>Building Parent Engagement in Schoo</w:t>
      </w:r>
      <w:r>
        <w:rPr>
          <w:rFonts w:eastAsia="Times New Roman" w:cstheme="minorHAnsi"/>
          <w:i/>
          <w:iCs/>
          <w:color w:val="000000" w:themeColor="text1"/>
          <w:kern w:val="36"/>
          <w:lang w:eastAsia="en-GB"/>
        </w:rPr>
        <w:t>ls.</w:t>
      </w:r>
      <w:r>
        <w:rPr>
          <w:rFonts w:eastAsia="Times New Roman" w:cstheme="minorHAnsi"/>
          <w:color w:val="000000" w:themeColor="text1"/>
          <w:kern w:val="36"/>
          <w:lang w:eastAsia="en-GB"/>
        </w:rPr>
        <w:tab/>
        <w:t xml:space="preserve">        Available at:</w:t>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t xml:space="preserve">      </w:t>
      </w:r>
      <w:hyperlink r:id="rId8" w:anchor="v=onepage&amp;q&amp;f=false" w:history="1">
        <w:r w:rsidRPr="00C81F7E">
          <w:rPr>
            <w:rStyle w:val="Hyperlink"/>
            <w:rFonts w:eastAsia="Times New Roman" w:cstheme="minorHAnsi"/>
            <w:kern w:val="36"/>
            <w:lang w:eastAsia="en-GB"/>
          </w:rPr>
          <w:t>https://books.google.co.uk/books?id=CFZbT-FvZu0C&amp;printsec=frontcover&amp;dq=parents+involved+in+education&amp;hl=en&amp;sa=X&amp;ved=0ahUKEwi5jpKNuqbpAhVDoVwKHco4Ct0Q6AEIMTAB#v=onepage&amp;q&amp;f=false</w:t>
        </w:r>
      </w:hyperlink>
      <w:r>
        <w:rPr>
          <w:rFonts w:eastAsia="Times New Roman" w:cstheme="minorHAnsi"/>
          <w:color w:val="000000" w:themeColor="text1"/>
          <w:kern w:val="36"/>
          <w:lang w:eastAsia="en-GB"/>
        </w:rPr>
        <w:t xml:space="preserve"> </w:t>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t xml:space="preserve">   (Accessed: 10/05/20)</w:t>
      </w:r>
    </w:p>
    <w:p w14:paraId="3351E10C" w14:textId="77777777" w:rsidR="002F07B3" w:rsidRDefault="002F07B3" w:rsidP="002F07B3">
      <w:r>
        <w:t xml:space="preserve">Furman, G. et al (2012) </w:t>
      </w:r>
      <w:r w:rsidRPr="001F580F">
        <w:rPr>
          <w:i/>
          <w:iCs/>
        </w:rPr>
        <w:t>School as Community: From Promise to Practice</w:t>
      </w:r>
      <w:r>
        <w:rPr>
          <w:i/>
          <w:iCs/>
        </w:rPr>
        <w:t xml:space="preserve">. </w:t>
      </w:r>
      <w:r w:rsidRPr="001F580F">
        <w:t>US</w:t>
      </w:r>
      <w:r>
        <w:rPr>
          <w:i/>
          <w:iCs/>
        </w:rPr>
        <w:t>.</w:t>
      </w:r>
      <w:r w:rsidRPr="001F580F">
        <w:t xml:space="preserve"> State University Of New York Press.</w:t>
      </w:r>
    </w:p>
    <w:p w14:paraId="67334766" w14:textId="77777777" w:rsidR="002F07B3" w:rsidRDefault="002F07B3" w:rsidP="002F07B3">
      <w:r>
        <w:t>Available at:</w:t>
      </w:r>
    </w:p>
    <w:p w14:paraId="3546FD2E" w14:textId="77777777" w:rsidR="002F07B3" w:rsidRDefault="002F07B3" w:rsidP="002F07B3">
      <w:pPr>
        <w:rPr>
          <w:i/>
          <w:iCs/>
        </w:rPr>
      </w:pPr>
      <w:hyperlink r:id="rId9" w:anchor="v=onepage&amp;q&amp;f=false" w:history="1">
        <w:r w:rsidRPr="0024143F">
          <w:rPr>
            <w:rStyle w:val="Hyperlink"/>
            <w:i/>
            <w:iCs/>
          </w:rPr>
          <w:t>https://books.google.co.uk/books?id=iwW_P4Dj12AC&amp;printsec=frontcover&amp;dq=school+community+project&amp;hl=en&amp;sa=X&amp;ved=0ahUKEwidq8XNhJXpAhWQO8AKHZeIB5MQ6AEIMDAB#v=onepage&amp;q&amp;f=false</w:t>
        </w:r>
      </w:hyperlink>
    </w:p>
    <w:p w14:paraId="7F6BA17A" w14:textId="3AF9B283" w:rsidR="002F07B3" w:rsidRDefault="002F07B3" w:rsidP="002F07B3">
      <w:r>
        <w:t>(Accessed: 04/05/20)</w:t>
      </w:r>
    </w:p>
    <w:p w14:paraId="184228CE" w14:textId="3D2418D0" w:rsidR="002F07B3" w:rsidRDefault="002F07B3" w:rsidP="002F07B3"/>
    <w:p w14:paraId="7ED326A0" w14:textId="77777777" w:rsidR="002F07B3" w:rsidRDefault="002F07B3" w:rsidP="002F07B3">
      <w:pPr>
        <w:spacing w:after="315"/>
        <w:outlineLvl w:val="0"/>
        <w:rPr>
          <w:rFonts w:eastAsia="Times New Roman" w:cstheme="minorHAnsi"/>
          <w:color w:val="000000" w:themeColor="text1"/>
          <w:kern w:val="36"/>
          <w:lang w:eastAsia="en-GB"/>
        </w:rPr>
      </w:pPr>
    </w:p>
    <w:p w14:paraId="12C9FFE0" w14:textId="5F3B54A2" w:rsidR="002F07B3" w:rsidRDefault="002F07B3" w:rsidP="002F07B3">
      <w:pPr>
        <w:spacing w:after="315"/>
        <w:outlineLvl w:val="0"/>
        <w:rPr>
          <w:rFonts w:eastAsia="Times New Roman" w:cstheme="minorHAnsi"/>
          <w:color w:val="000000" w:themeColor="text1"/>
          <w:kern w:val="36"/>
          <w:lang w:eastAsia="en-GB"/>
        </w:rPr>
      </w:pPr>
      <w:r>
        <w:rPr>
          <w:rFonts w:eastAsia="Times New Roman" w:cstheme="minorHAnsi"/>
          <w:color w:val="000000" w:themeColor="text1"/>
          <w:kern w:val="36"/>
          <w:lang w:eastAsia="en-GB"/>
        </w:rPr>
        <w:lastRenderedPageBreak/>
        <w:t xml:space="preserve">Gallo, J., J., Reichel, W., Busby-Whitehead, J., Vabins, P., Silliman, R., A., Murphy, J., B. (1999) </w:t>
      </w:r>
      <w:r w:rsidRPr="002723CF">
        <w:rPr>
          <w:rFonts w:eastAsia="Times New Roman" w:cstheme="minorHAnsi"/>
          <w:i/>
          <w:iCs/>
          <w:color w:val="000000" w:themeColor="text1"/>
          <w:kern w:val="36"/>
          <w:lang w:eastAsia="en-GB"/>
        </w:rPr>
        <w:t>Reichel's Care of the Elderly: Clinical Aspects of Aging.</w:t>
      </w:r>
      <w:r>
        <w:rPr>
          <w:rFonts w:eastAsia="Times New Roman" w:cstheme="minorHAnsi"/>
          <w:color w:val="000000" w:themeColor="text1"/>
          <w:kern w:val="36"/>
          <w:lang w:eastAsia="en-GB"/>
        </w:rPr>
        <w:t xml:space="preserve"> 5</w:t>
      </w:r>
      <w:r w:rsidRPr="002723CF">
        <w:rPr>
          <w:rFonts w:eastAsia="Times New Roman" w:cstheme="minorHAnsi"/>
          <w:color w:val="000000" w:themeColor="text1"/>
          <w:kern w:val="36"/>
          <w:vertAlign w:val="superscript"/>
          <w:lang w:eastAsia="en-GB"/>
        </w:rPr>
        <w:t>th</w:t>
      </w:r>
      <w:r>
        <w:rPr>
          <w:rFonts w:eastAsia="Times New Roman" w:cstheme="minorHAnsi"/>
          <w:color w:val="000000" w:themeColor="text1"/>
          <w:kern w:val="36"/>
          <w:lang w:eastAsia="en-GB"/>
        </w:rPr>
        <w:t xml:space="preserve"> Edition. US. Lippincott Williams and Wilkins. </w:t>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t xml:space="preserve">    Available at:</w:t>
      </w:r>
      <w:r w:rsidRPr="00AB5177">
        <w:t xml:space="preserve"> </w:t>
      </w:r>
      <w:hyperlink r:id="rId10" w:anchor="v=onepage&amp;q&amp;f=false" w:history="1">
        <w:r w:rsidRPr="00AB5177">
          <w:rPr>
            <w:rStyle w:val="Hyperlink"/>
            <w:rFonts w:eastAsia="Times New Roman" w:cstheme="minorHAnsi"/>
            <w:kern w:val="36"/>
            <w:lang w:eastAsia="en-GB"/>
          </w:rPr>
          <w:t>https://books.google.co.uk/books?id=8eqbZmQgUs4C&amp;pg=PA256&amp;dq=children+visiting+nursing+homes&amp;hl=en&amp;sa=X&amp;ved=0ahUKEwje7-yup6npAhXDsHEKHecUAX0Q6AEIXTAG#v=onepage&amp;q&amp;f=false</w:t>
        </w:r>
      </w:hyperlink>
      <w:r>
        <w:rPr>
          <w:rFonts w:eastAsia="Times New Roman" w:cstheme="minorHAnsi"/>
          <w:color w:val="000000" w:themeColor="text1"/>
          <w:kern w:val="36"/>
          <w:lang w:eastAsia="en-GB"/>
        </w:rPr>
        <w:t xml:space="preserve"> </w:t>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t xml:space="preserve">  (Accessed: 10/05/20)</w:t>
      </w:r>
    </w:p>
    <w:p w14:paraId="3D1EBC62" w14:textId="77777777" w:rsidR="002F07B3" w:rsidRDefault="002F07B3" w:rsidP="002F07B3">
      <w:r>
        <w:t xml:space="preserve">Kerry, T. (2015) </w:t>
      </w:r>
      <w:r w:rsidRPr="002A5152">
        <w:rPr>
          <w:i/>
          <w:iCs/>
        </w:rPr>
        <w:t>Cross-Curricular Teaching in the Primary School: Planning and facilitating imaginative lessons</w:t>
      </w:r>
      <w:r>
        <w:rPr>
          <w:i/>
          <w:iCs/>
        </w:rPr>
        <w:t xml:space="preserve">. </w:t>
      </w:r>
    </w:p>
    <w:p w14:paraId="5F2DC09C" w14:textId="77777777" w:rsidR="002F07B3" w:rsidRDefault="002F07B3" w:rsidP="002F07B3">
      <w:r>
        <w:t>Available at:</w:t>
      </w:r>
    </w:p>
    <w:p w14:paraId="79431CAD" w14:textId="77777777" w:rsidR="002F07B3" w:rsidRDefault="002F07B3" w:rsidP="002F07B3">
      <w:pPr>
        <w:rPr>
          <w:i/>
          <w:iCs/>
        </w:rPr>
      </w:pPr>
      <w:hyperlink r:id="rId11" w:anchor="v=onepage&amp;q&amp;f=false" w:history="1">
        <w:r w:rsidRPr="005C342E">
          <w:rPr>
            <w:rStyle w:val="Hyperlink"/>
            <w:i/>
            <w:iCs/>
          </w:rPr>
          <w:t>https://books.google.co.uk/books?id=ccCgBgAAQBAJ&amp;printsec=frontcover&amp;dq=cross+curricular+learning&amp;hl=en&amp;sa=X&amp;ved=0ahUKEwjCpdbOkZ_pAhUQesAKHZyLA2cQ6AEIMTAB#v=onepage&amp;q&amp;f=false</w:t>
        </w:r>
      </w:hyperlink>
    </w:p>
    <w:p w14:paraId="432EE436" w14:textId="04B6ACEF" w:rsidR="002F07B3" w:rsidRDefault="002F07B3" w:rsidP="002F07B3">
      <w:r>
        <w:t>(Accessed: 08/05/20)</w:t>
      </w:r>
    </w:p>
    <w:p w14:paraId="6F150159" w14:textId="13E199D6" w:rsidR="002F07B3" w:rsidRDefault="002F07B3" w:rsidP="002F07B3"/>
    <w:p w14:paraId="7375C7F1" w14:textId="77777777" w:rsidR="002F07B3" w:rsidRDefault="002F07B3" w:rsidP="002F07B3">
      <w:r>
        <w:t xml:space="preserve">Leat, D. (2017) </w:t>
      </w:r>
      <w:r w:rsidRPr="00A465FC">
        <w:rPr>
          <w:i/>
          <w:iCs/>
        </w:rPr>
        <w:t>Enquiry and Project Based Learning: Students, School and Society</w:t>
      </w:r>
      <w:r>
        <w:rPr>
          <w:i/>
          <w:iCs/>
        </w:rPr>
        <w:t>.</w:t>
      </w:r>
      <w:r>
        <w:t xml:space="preserve"> US. Routledge.</w:t>
      </w:r>
    </w:p>
    <w:p w14:paraId="08844FBB" w14:textId="77777777" w:rsidR="002F07B3" w:rsidRDefault="002F07B3" w:rsidP="002F07B3">
      <w:r>
        <w:t xml:space="preserve">Available at: </w:t>
      </w:r>
      <w:hyperlink r:id="rId12" w:anchor="v=onepage&amp;q&amp;f=false" w:history="1">
        <w:r w:rsidRPr="00A465FC">
          <w:rPr>
            <w:rStyle w:val="Hyperlink"/>
          </w:rPr>
          <w:t>https://books.google.co.uk/books?id=gTslDwAAQBAJ&amp;printsec=frontcover&amp;dq=school+community+project&amp;hl=en&amp;sa=X&amp;ved=0ahUKEwidq8XNhJXpAhWQO8AKHZeIB5MQ6AEIKDAA#v=onepage&amp;q&amp;f=false</w:t>
        </w:r>
      </w:hyperlink>
    </w:p>
    <w:p w14:paraId="56F3710E" w14:textId="017C6228" w:rsidR="002F07B3" w:rsidRDefault="002F07B3" w:rsidP="002F07B3">
      <w:r>
        <w:t>(Accessed: 02/05/20)</w:t>
      </w:r>
    </w:p>
    <w:p w14:paraId="1BCE4BDC" w14:textId="5440FAA8" w:rsidR="002F07B3" w:rsidRDefault="002F07B3" w:rsidP="002F07B3"/>
    <w:p w14:paraId="455CE36B" w14:textId="77777777" w:rsidR="002F07B3" w:rsidRDefault="002F07B3" w:rsidP="002F07B3">
      <w:r>
        <w:t xml:space="preserve">Lingard, B., Nixon, J., Ranson, S. (2011) </w:t>
      </w:r>
      <w:r w:rsidRPr="00F27E32">
        <w:rPr>
          <w:i/>
          <w:iCs/>
        </w:rPr>
        <w:t>Transforming Learning in Schools and Communities: The Remaking of Education for a Cosmopolitan Society</w:t>
      </w:r>
      <w:r>
        <w:rPr>
          <w:i/>
          <w:iCs/>
        </w:rPr>
        <w:t>.</w:t>
      </w:r>
      <w:r>
        <w:t xml:space="preserve"> London and New York. Continuum. </w:t>
      </w:r>
    </w:p>
    <w:p w14:paraId="178D69BF" w14:textId="77777777" w:rsidR="002F07B3" w:rsidRDefault="002F07B3" w:rsidP="002F07B3">
      <w:r>
        <w:t>Available at:</w:t>
      </w:r>
    </w:p>
    <w:p w14:paraId="271E911D" w14:textId="77777777" w:rsidR="002F07B3" w:rsidRDefault="002F07B3" w:rsidP="002F07B3">
      <w:hyperlink r:id="rId13" w:anchor="v=onepage&amp;q&amp;f=false" w:history="1">
        <w:r w:rsidRPr="002A5152">
          <w:rPr>
            <w:rStyle w:val="Hyperlink"/>
          </w:rPr>
          <w:t>https://books.google.co.uk/books?id=2vLtAS6-4zUC&amp;pg=PT207&amp;dq=school+community+project&amp;hl=en&amp;sa=X&amp;ved=0ahUKEwjOwKi2ip_pAhWXQhUIHTxZCrYQ6AEIUTAG#v=onepage&amp;q&amp;f=false</w:t>
        </w:r>
      </w:hyperlink>
    </w:p>
    <w:p w14:paraId="5AB1DF5F" w14:textId="1598AAC6" w:rsidR="002F07B3" w:rsidRDefault="002F07B3" w:rsidP="002F07B3">
      <w:r>
        <w:t>(Accessed: 07/05/20)</w:t>
      </w:r>
    </w:p>
    <w:p w14:paraId="1CDC28D3" w14:textId="4516F7A6" w:rsidR="002F07B3" w:rsidRDefault="002F07B3" w:rsidP="002F07B3"/>
    <w:p w14:paraId="0FCE26B5" w14:textId="77777777" w:rsidR="002F07B3" w:rsidRDefault="002F07B3" w:rsidP="002F07B3">
      <w:r>
        <w:t xml:space="preserve">McIntosh, P. and Warren, D. (2013) </w:t>
      </w:r>
      <w:r w:rsidRPr="00EA6D89">
        <w:rPr>
          <w:i/>
          <w:iCs/>
        </w:rPr>
        <w:t>Creativity in the Classroom: Case Studies in Using the Arts in Teaching and Learning in Higher Education.</w:t>
      </w:r>
      <w:r>
        <w:rPr>
          <w:i/>
          <w:iCs/>
        </w:rPr>
        <w:t xml:space="preserve"> </w:t>
      </w:r>
      <w:r>
        <w:t>UK and US. Intellect.</w:t>
      </w:r>
    </w:p>
    <w:p w14:paraId="72AFB622" w14:textId="77777777" w:rsidR="002F07B3" w:rsidRDefault="002F07B3" w:rsidP="002F07B3">
      <w:r>
        <w:t>Available at:</w:t>
      </w:r>
    </w:p>
    <w:p w14:paraId="59EB2206" w14:textId="77777777" w:rsidR="002F07B3" w:rsidRDefault="002F07B3" w:rsidP="002F07B3">
      <w:hyperlink r:id="rId14" w:anchor="v=onepage&amp;q&amp;f=false" w:history="1">
        <w:r w:rsidRPr="0024338F">
          <w:rPr>
            <w:rStyle w:val="Hyperlink"/>
          </w:rPr>
          <w:t>https://books.google.co.uk/books?id=hj100uC2W08C&amp;printsec=frontcover&amp;dq=using+creative+arts+in+the+classroom&amp;hl=en&amp;sa=X&amp;ved=0ahUKEwiF4djHo6TpAhX8QxUIHaQcBVsQ6AEIKDAA#v=onepage&amp;q&amp;f=false</w:t>
        </w:r>
      </w:hyperlink>
    </w:p>
    <w:p w14:paraId="2C851AC5" w14:textId="1C1554B4" w:rsidR="002F07B3" w:rsidRDefault="002F07B3" w:rsidP="002F07B3">
      <w:r>
        <w:t>(Accessed: 09/05/20)</w:t>
      </w:r>
    </w:p>
    <w:p w14:paraId="795F32A6" w14:textId="5426F93C" w:rsidR="002F07B3" w:rsidRDefault="002F07B3" w:rsidP="002F07B3"/>
    <w:p w14:paraId="51D9BEF4" w14:textId="77777777" w:rsidR="002F07B3" w:rsidRDefault="002F07B3" w:rsidP="002F07B3">
      <w:r>
        <w:t>Pollard, A. and Collins, J. (2005</w:t>
      </w:r>
      <w:r w:rsidRPr="001D5F42">
        <w:rPr>
          <w:i/>
          <w:iCs/>
        </w:rPr>
        <w:t>) Reflective Teaching.</w:t>
      </w:r>
      <w:r>
        <w:rPr>
          <w:i/>
          <w:iCs/>
        </w:rPr>
        <w:t xml:space="preserve"> </w:t>
      </w:r>
      <w:r>
        <w:t>2</w:t>
      </w:r>
      <w:r w:rsidRPr="001D5F42">
        <w:rPr>
          <w:vertAlign w:val="superscript"/>
        </w:rPr>
        <w:t>nd</w:t>
      </w:r>
      <w:r>
        <w:t xml:space="preserve"> Edition. UK and US. Continuum.</w:t>
      </w:r>
    </w:p>
    <w:p w14:paraId="297F6864" w14:textId="77777777" w:rsidR="002F07B3" w:rsidRDefault="002F07B3" w:rsidP="002F07B3">
      <w:r>
        <w:t>Available at:</w:t>
      </w:r>
    </w:p>
    <w:p w14:paraId="17D47E53" w14:textId="77777777" w:rsidR="002F07B3" w:rsidRDefault="002F07B3" w:rsidP="002F07B3">
      <w:pPr>
        <w:rPr>
          <w:i/>
          <w:iCs/>
        </w:rPr>
      </w:pPr>
      <w:hyperlink r:id="rId15" w:anchor="v=onepage&amp;q&amp;f=false" w:history="1">
        <w:r w:rsidRPr="001D5F42">
          <w:rPr>
            <w:rStyle w:val="Hyperlink"/>
          </w:rPr>
          <w:t xml:space="preserve">https://books.google.co.uk/books?id=L6gFSfthIVoC&amp;printsec=frontcover&amp;dq=reflective+teaching&amp;hl=en&amp;sa=X&amp;ved=0ahUKEwiQ_vqE1KHpAhXWh1wKHbuyA1oQ6AEIKDAA#v=onepage&amp;q&amp;f=false </w:t>
        </w:r>
      </w:hyperlink>
      <w:r>
        <w:rPr>
          <w:i/>
          <w:iCs/>
        </w:rPr>
        <w:t xml:space="preserve"> </w:t>
      </w:r>
    </w:p>
    <w:p w14:paraId="026730FC" w14:textId="77777777" w:rsidR="002F07B3" w:rsidRDefault="002F07B3" w:rsidP="00600C92">
      <w:r>
        <w:t>(Accessed: 08/05/20)</w:t>
      </w:r>
    </w:p>
    <w:p w14:paraId="6E8837D9" w14:textId="50A5C443" w:rsidR="00DB4BC2" w:rsidRDefault="0024143F" w:rsidP="00600C92">
      <w:r>
        <w:lastRenderedPageBreak/>
        <w:t>Professor Donaldson, G. CB. (</w:t>
      </w:r>
      <w:r w:rsidR="00600C92">
        <w:t>Feb 2015</w:t>
      </w:r>
      <w:r>
        <w:t>)</w:t>
      </w:r>
      <w:r w:rsidR="00600C92">
        <w:t xml:space="preserve"> </w:t>
      </w:r>
      <w:r w:rsidR="00600C92" w:rsidRPr="00B319E8">
        <w:rPr>
          <w:i/>
          <w:iCs/>
        </w:rPr>
        <w:t>Successful Futures</w:t>
      </w:r>
      <w:r w:rsidR="00B319E8">
        <w:rPr>
          <w:i/>
          <w:iCs/>
        </w:rPr>
        <w:t>:</w:t>
      </w:r>
      <w:r w:rsidR="00B319E8" w:rsidRPr="00B319E8">
        <w:rPr>
          <w:i/>
          <w:iCs/>
        </w:rPr>
        <w:t xml:space="preserve"> </w:t>
      </w:r>
      <w:r w:rsidR="00600C92" w:rsidRPr="00B319E8">
        <w:rPr>
          <w:i/>
          <w:iCs/>
        </w:rPr>
        <w:t>Independent Review of</w:t>
      </w:r>
      <w:r w:rsidR="00B319E8" w:rsidRPr="00B319E8">
        <w:rPr>
          <w:i/>
          <w:iCs/>
        </w:rPr>
        <w:t xml:space="preserve"> </w:t>
      </w:r>
      <w:r w:rsidR="00600C92" w:rsidRPr="00B319E8">
        <w:rPr>
          <w:i/>
          <w:iCs/>
        </w:rPr>
        <w:t>Curriculum</w:t>
      </w:r>
      <w:r w:rsidR="00B319E8" w:rsidRPr="00B319E8">
        <w:rPr>
          <w:i/>
          <w:iCs/>
        </w:rPr>
        <w:t xml:space="preserve"> </w:t>
      </w:r>
      <w:r w:rsidR="00600C92" w:rsidRPr="00B319E8">
        <w:rPr>
          <w:i/>
          <w:iCs/>
        </w:rPr>
        <w:t>and Assessment Arrangements in Wales</w:t>
      </w:r>
      <w:r w:rsidR="00B319E8">
        <w:t>.</w:t>
      </w:r>
    </w:p>
    <w:p w14:paraId="677A3C67" w14:textId="2C96FEBF" w:rsidR="00DB4BC2" w:rsidRDefault="00DB4BC2" w:rsidP="00600C92">
      <w:r>
        <w:t>Available at:</w:t>
      </w:r>
    </w:p>
    <w:p w14:paraId="2AF68E69" w14:textId="062B3D7C" w:rsidR="0024143F" w:rsidRDefault="00DB4BC2" w:rsidP="00600C92">
      <w:hyperlink r:id="rId16" w:history="1">
        <w:r w:rsidRPr="00DB4BC2">
          <w:rPr>
            <w:rStyle w:val="Hyperlink"/>
          </w:rPr>
          <w:t>https://www.google.com/url?sa=t&amp;rct=j&amp;q=&amp;esrc=s&amp;source=web&amp;cd=1&amp;ved=2ahUKEwiH2</w:t>
        </w:r>
        <w:r w:rsidRPr="00DB4BC2">
          <w:rPr>
            <w:rStyle w:val="Hyperlink"/>
          </w:rPr>
          <w:t>Z</w:t>
        </w:r>
        <w:r w:rsidRPr="00DB4BC2">
          <w:rPr>
            <w:rStyle w:val="Hyperlink"/>
          </w:rPr>
          <w:t>XyjJrpAhXOSxUIHXzGDc8QFjAAegQIBBAB&amp;url=https%3A%2F%2Fgov.wales%2Fsuccessful-futures-review-curriculum-and-assessment-arrangements&amp;usg=AOvVaw0zHaY8ac1QkO6mbbEjACMP</w:t>
        </w:r>
      </w:hyperlink>
    </w:p>
    <w:p w14:paraId="43E27A70" w14:textId="5AFD68CD" w:rsidR="005C3B0F" w:rsidRDefault="00DB2E38" w:rsidP="00600C92">
      <w:r>
        <w:t>(Accessed: 04/05/20)</w:t>
      </w:r>
    </w:p>
    <w:p w14:paraId="46AA6E9E" w14:textId="13627DB1" w:rsidR="002F07B3" w:rsidRDefault="002F07B3" w:rsidP="00600C92"/>
    <w:p w14:paraId="7BC8661C" w14:textId="77777777" w:rsidR="002F07B3" w:rsidRDefault="002F07B3" w:rsidP="002F07B3">
      <w:pPr>
        <w:spacing w:after="315"/>
        <w:outlineLvl w:val="0"/>
        <w:rPr>
          <w:rFonts w:eastAsia="Times New Roman" w:cstheme="minorHAnsi"/>
          <w:color w:val="000000" w:themeColor="text1"/>
          <w:kern w:val="36"/>
          <w:lang w:eastAsia="en-GB"/>
        </w:rPr>
      </w:pPr>
      <w:r>
        <w:rPr>
          <w:rFonts w:eastAsia="Times New Roman" w:cstheme="minorHAnsi"/>
          <w:color w:val="000000" w:themeColor="text1"/>
          <w:kern w:val="36"/>
          <w:lang w:eastAsia="en-GB"/>
        </w:rPr>
        <w:t xml:space="preserve">Saracho, O. (2014) </w:t>
      </w:r>
      <w:r w:rsidRPr="00F97DAF">
        <w:rPr>
          <w:rFonts w:eastAsia="Times New Roman" w:cstheme="minorHAnsi"/>
          <w:i/>
          <w:iCs/>
          <w:color w:val="000000" w:themeColor="text1"/>
          <w:kern w:val="36"/>
          <w:lang w:eastAsia="en-GB"/>
        </w:rPr>
        <w:t>Handbook of Research Methods in Early Childhood Education Volume I: Research Methodologies</w:t>
      </w:r>
      <w:r w:rsidRPr="00DB2E38">
        <w:rPr>
          <w:rFonts w:eastAsia="Times New Roman" w:cstheme="minorHAnsi"/>
          <w:i/>
          <w:iCs/>
          <w:color w:val="000000" w:themeColor="text1"/>
          <w:kern w:val="36"/>
          <w:lang w:eastAsia="en-GB"/>
        </w:rPr>
        <w:t>.</w:t>
      </w:r>
      <w:r>
        <w:rPr>
          <w:rFonts w:eastAsia="Times New Roman" w:cstheme="minorHAnsi"/>
          <w:i/>
          <w:iCs/>
          <w:color w:val="000000" w:themeColor="text1"/>
          <w:kern w:val="36"/>
          <w:lang w:eastAsia="en-GB"/>
        </w:rPr>
        <w:t xml:space="preserve"> </w:t>
      </w:r>
      <w:r>
        <w:rPr>
          <w:rFonts w:eastAsia="Times New Roman" w:cstheme="minorHAnsi"/>
          <w:color w:val="000000" w:themeColor="text1"/>
          <w:kern w:val="36"/>
          <w:lang w:eastAsia="en-GB"/>
        </w:rPr>
        <w:t xml:space="preserve">USA. Information Age Publishing Inc.                                   Available at: </w:t>
      </w:r>
      <w:hyperlink r:id="rId17" w:anchor="v=onepage&amp;q&amp;f=false" w:history="1">
        <w:r w:rsidRPr="00DB2E38">
          <w:rPr>
            <w:rStyle w:val="Hyperlink"/>
            <w:rFonts w:eastAsia="Times New Roman" w:cstheme="minorHAnsi"/>
            <w:kern w:val="36"/>
            <w:lang w:eastAsia="en-GB"/>
          </w:rPr>
          <w:t>https://books.google.co.uk/books?id=KAUoDwAAQBAJ&amp;pg=PA278&amp;dq=Danby+erwing+thorpe+2011&amp;hl=en&amp;sa=X&amp;ved=0ahUKEwjmlc6Xt6bpAhV-UxUIHR3dA_sQ6AEIQDAD#v=onepage&amp;q&amp;f=false</w:t>
        </w:r>
      </w:hyperlink>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r>
      <w:r>
        <w:rPr>
          <w:rFonts w:eastAsia="Times New Roman" w:cstheme="minorHAnsi"/>
          <w:color w:val="000000" w:themeColor="text1"/>
          <w:kern w:val="36"/>
          <w:lang w:eastAsia="en-GB"/>
        </w:rPr>
        <w:tab/>
        <w:t xml:space="preserve">   (Accessed: 09/05/20)</w:t>
      </w:r>
    </w:p>
    <w:p w14:paraId="75AA421F" w14:textId="3A0524DD" w:rsidR="005C3B0F" w:rsidRDefault="002F07B3" w:rsidP="00600C92">
      <w:r>
        <w:t>S</w:t>
      </w:r>
      <w:r w:rsidR="005C3B0F">
        <w:t xml:space="preserve">chool X (2017) </w:t>
      </w:r>
      <w:r w:rsidR="005C3B0F" w:rsidRPr="005C3B0F">
        <w:rPr>
          <w:i/>
          <w:iCs/>
        </w:rPr>
        <w:t>School Aims</w:t>
      </w:r>
      <w:r w:rsidR="005C3B0F">
        <w:t xml:space="preserve">. </w:t>
      </w:r>
    </w:p>
    <w:p w14:paraId="67B8FA16" w14:textId="77777777" w:rsidR="005C3B0F" w:rsidRDefault="005C3B0F" w:rsidP="00600C92">
      <w:r>
        <w:t xml:space="preserve">Available at: </w:t>
      </w:r>
    </w:p>
    <w:p w14:paraId="06C65665" w14:textId="77777777" w:rsidR="00F66774" w:rsidRDefault="005C3B0F" w:rsidP="00600C92">
      <w:hyperlink r:id="rId18" w:history="1">
        <w:r w:rsidRPr="005C3B0F">
          <w:rPr>
            <w:rStyle w:val="Hyperlink"/>
          </w:rPr>
          <w:t>https://primarysite-prod-sorted.s3.amazonaws.com/pontarddulais-primary/UploadedDocument/1fd5250a3bff4fd18fa7277cb13b6bd5/pontarddulais-school-aims-september-2017-3.pdf</w:t>
        </w:r>
      </w:hyperlink>
    </w:p>
    <w:p w14:paraId="0178CCC9" w14:textId="72286900" w:rsidR="00F66774" w:rsidRDefault="00DB2E38" w:rsidP="00600C92">
      <w:r>
        <w:t>(Accessed: 06/05/20)</w:t>
      </w:r>
    </w:p>
    <w:p w14:paraId="66AB5A09" w14:textId="77777777" w:rsidR="00DB2E38" w:rsidRDefault="00DB2E38" w:rsidP="00600C92"/>
    <w:p w14:paraId="722697A6" w14:textId="77777777" w:rsidR="00DB2E38" w:rsidRDefault="00DB2E38" w:rsidP="00600C92"/>
    <w:p w14:paraId="057246E9" w14:textId="258C75F2" w:rsidR="000472FB" w:rsidRDefault="000472FB" w:rsidP="00600C92">
      <w:pPr>
        <w:rPr>
          <w:i/>
          <w:iCs/>
        </w:rPr>
      </w:pPr>
      <w:r>
        <w:t>Welsh Government (</w:t>
      </w:r>
      <w:r w:rsidR="00831CD3">
        <w:t xml:space="preserve">Aug 2010) </w:t>
      </w:r>
      <w:r w:rsidR="00831CD3" w:rsidRPr="00831CD3">
        <w:rPr>
          <w:i/>
          <w:iCs/>
        </w:rPr>
        <w:t>Emotional health and well-being in schools and Early Years settings</w:t>
      </w:r>
      <w:r w:rsidR="00831CD3">
        <w:rPr>
          <w:i/>
          <w:iCs/>
        </w:rPr>
        <w:t>. Wales.</w:t>
      </w:r>
    </w:p>
    <w:p w14:paraId="27CC6175" w14:textId="65DEAB6B" w:rsidR="00831CD3" w:rsidRDefault="00831CD3" w:rsidP="00600C92">
      <w:r>
        <w:t>Available at:</w:t>
      </w:r>
    </w:p>
    <w:p w14:paraId="2A6319D7" w14:textId="0311883F" w:rsidR="00831CD3" w:rsidRPr="00831CD3" w:rsidRDefault="00831CD3" w:rsidP="00600C92">
      <w:hyperlink r:id="rId19" w:history="1">
        <w:r w:rsidRPr="00831CD3">
          <w:rPr>
            <w:rStyle w:val="Hyperlink"/>
          </w:rPr>
          <w:t>https://gov.wales/sites/default/files/publications/2018-12/thinking-positively-emotional-health-and-well-being-in-schools-and-early-years-settings.pdf</w:t>
        </w:r>
      </w:hyperlink>
    </w:p>
    <w:p w14:paraId="21B20DD3" w14:textId="23088DD4" w:rsidR="00DE4E94" w:rsidRDefault="00DB2E38" w:rsidP="00C85545">
      <w:r>
        <w:t>(Accessed: 07/05/20)</w:t>
      </w:r>
    </w:p>
    <w:p w14:paraId="1A35C7D3" w14:textId="77777777" w:rsidR="00DB2E38" w:rsidRPr="00DB2E38" w:rsidRDefault="00DB2E38" w:rsidP="00C85545"/>
    <w:p w14:paraId="2C3DC0B2" w14:textId="77777777" w:rsidR="002F07B3" w:rsidRDefault="002F07B3" w:rsidP="008C7BB9">
      <w:pPr>
        <w:spacing w:after="315"/>
        <w:outlineLvl w:val="0"/>
      </w:pPr>
    </w:p>
    <w:p w14:paraId="6A003002" w14:textId="77777777" w:rsidR="002F07B3" w:rsidRDefault="002F07B3" w:rsidP="008C7BB9">
      <w:pPr>
        <w:spacing w:after="315"/>
        <w:outlineLvl w:val="0"/>
      </w:pPr>
    </w:p>
    <w:p w14:paraId="11735B38" w14:textId="77777777" w:rsidR="002F07B3" w:rsidRDefault="002F07B3" w:rsidP="008C7BB9">
      <w:pPr>
        <w:spacing w:after="315"/>
        <w:outlineLvl w:val="0"/>
      </w:pPr>
    </w:p>
    <w:p w14:paraId="586B1C28" w14:textId="77777777" w:rsidR="002F07B3" w:rsidRDefault="002F07B3" w:rsidP="008C7BB9">
      <w:pPr>
        <w:spacing w:after="315"/>
        <w:outlineLvl w:val="0"/>
      </w:pPr>
    </w:p>
    <w:p w14:paraId="202A694C" w14:textId="77777777" w:rsidR="002F07B3" w:rsidRDefault="002F07B3" w:rsidP="008C7BB9">
      <w:pPr>
        <w:spacing w:after="315"/>
        <w:outlineLvl w:val="0"/>
      </w:pPr>
    </w:p>
    <w:p w14:paraId="73334E4D" w14:textId="77777777" w:rsidR="002F07B3" w:rsidRDefault="002F07B3" w:rsidP="008C7BB9">
      <w:pPr>
        <w:spacing w:after="315"/>
        <w:outlineLvl w:val="0"/>
      </w:pPr>
    </w:p>
    <w:p w14:paraId="1B83651A" w14:textId="77777777" w:rsidR="002F07B3" w:rsidRDefault="002F07B3" w:rsidP="008C7BB9">
      <w:pPr>
        <w:spacing w:after="315"/>
        <w:outlineLvl w:val="0"/>
      </w:pPr>
    </w:p>
    <w:p w14:paraId="013059A3" w14:textId="77777777" w:rsidR="002F07B3" w:rsidRDefault="002F07B3" w:rsidP="008C7BB9">
      <w:pPr>
        <w:spacing w:after="315"/>
        <w:outlineLvl w:val="0"/>
      </w:pPr>
    </w:p>
    <w:p w14:paraId="3040D53D" w14:textId="50EF2376" w:rsidR="00DE4E94" w:rsidRPr="008C7BB9" w:rsidRDefault="00B802C6" w:rsidP="008C7BB9">
      <w:pPr>
        <w:spacing w:after="315"/>
        <w:outlineLvl w:val="0"/>
        <w:rPr>
          <w:rFonts w:eastAsia="Times New Roman" w:cstheme="minorHAnsi"/>
          <w:color w:val="000000" w:themeColor="text1"/>
          <w:kern w:val="36"/>
          <w:lang w:eastAsia="en-GB"/>
        </w:rPr>
      </w:pPr>
      <w:r>
        <w:rPr>
          <w:u w:val="single"/>
        </w:rPr>
        <w:lastRenderedPageBreak/>
        <w:t>Appendix</w:t>
      </w:r>
    </w:p>
    <w:p w14:paraId="4650D9BC" w14:textId="77777777" w:rsidR="005F6E78" w:rsidRDefault="005F6E78" w:rsidP="00C85545"/>
    <w:p w14:paraId="549A5186" w14:textId="0D5D5724" w:rsidR="0050551D" w:rsidRDefault="0050551D" w:rsidP="00C85545">
      <w:r>
        <w:t>(</w:t>
      </w:r>
      <w:r w:rsidR="005F6E78">
        <w:t>Figure 1</w:t>
      </w:r>
      <w:r>
        <w:t>)</w:t>
      </w:r>
    </w:p>
    <w:p w14:paraId="4D1160A1" w14:textId="09E86F3B" w:rsidR="00C85545" w:rsidRDefault="0079260D" w:rsidP="00C85545">
      <w:r>
        <w:t>Available at</w:t>
      </w:r>
      <w:r w:rsidR="0050551D">
        <w:t xml:space="preserve">: </w:t>
      </w:r>
      <w:hyperlink r:id="rId20" w:history="1">
        <w:r w:rsidR="0050551D" w:rsidRPr="00D308F6">
          <w:rPr>
            <w:rStyle w:val="Hyperlink"/>
          </w:rPr>
          <w:t>https://statswales.gov.wales/Catalogue/Education-and-Skills/Schools-and-Teachers/Schools-Census/Pupil-Level-Annual-School-Census/Provision-of-Meals-and-Milk/pupilsaged5to15eligibleforfreeschoolmeals-by-localauthorityregion-year</w:t>
        </w:r>
      </w:hyperlink>
    </w:p>
    <w:p w14:paraId="60A85D69" w14:textId="77777777" w:rsidR="00E9366F" w:rsidRPr="005F6E78" w:rsidRDefault="00E9366F" w:rsidP="00C85545"/>
    <w:tbl>
      <w:tblPr>
        <w:tblW w:w="9491" w:type="dxa"/>
        <w:tblInd w:w="-10" w:type="dxa"/>
        <w:tblCellMar>
          <w:left w:w="0" w:type="dxa"/>
          <w:right w:w="0" w:type="dxa"/>
        </w:tblCellMar>
        <w:tblLook w:val="04A0" w:firstRow="1" w:lastRow="0" w:firstColumn="1" w:lastColumn="0" w:noHBand="0" w:noVBand="1"/>
      </w:tblPr>
      <w:tblGrid>
        <w:gridCol w:w="4223"/>
        <w:gridCol w:w="1989"/>
        <w:gridCol w:w="1989"/>
        <w:gridCol w:w="1290"/>
      </w:tblGrid>
      <w:tr w:rsidR="005F6E78" w:rsidRPr="005F6E78" w14:paraId="1BEF2845" w14:textId="77777777" w:rsidTr="005F6E78">
        <w:trPr>
          <w:trHeight w:val="407"/>
        </w:trPr>
        <w:tc>
          <w:tcPr>
            <w:tcW w:w="4223"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vAlign w:val="bottom"/>
            <w:hideMark/>
          </w:tcPr>
          <w:p w14:paraId="38823065" w14:textId="77777777" w:rsidR="005F6E78" w:rsidRPr="005F6E78" w:rsidRDefault="005F6E78" w:rsidP="005F6E78">
            <w:pPr>
              <w:rPr>
                <w:u w:val="single"/>
              </w:rPr>
            </w:pPr>
          </w:p>
        </w:tc>
        <w:tc>
          <w:tcPr>
            <w:tcW w:w="1989"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vAlign w:val="center"/>
            <w:hideMark/>
          </w:tcPr>
          <w:p w14:paraId="75876004" w14:textId="77777777" w:rsidR="005F6E78" w:rsidRPr="005F6E78" w:rsidRDefault="005F6E78" w:rsidP="005F6E78">
            <w:pPr>
              <w:rPr>
                <w:u w:val="single"/>
              </w:rPr>
            </w:pPr>
            <w:r w:rsidRPr="005F6E78">
              <w:rPr>
                <w:b/>
                <w:bCs/>
                <w:u w:val="single"/>
              </w:rPr>
              <w:t xml:space="preserve">2016/17 </w:t>
            </w:r>
          </w:p>
        </w:tc>
        <w:tc>
          <w:tcPr>
            <w:tcW w:w="1989"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vAlign w:val="center"/>
            <w:hideMark/>
          </w:tcPr>
          <w:p w14:paraId="657B64AC" w14:textId="77777777" w:rsidR="005F6E78" w:rsidRPr="005F6E78" w:rsidRDefault="005F6E78" w:rsidP="005F6E78">
            <w:pPr>
              <w:rPr>
                <w:u w:val="single"/>
              </w:rPr>
            </w:pPr>
            <w:r w:rsidRPr="005F6E78">
              <w:rPr>
                <w:b/>
                <w:bCs/>
                <w:u w:val="single"/>
              </w:rPr>
              <w:t xml:space="preserve">2017/18 </w:t>
            </w:r>
          </w:p>
        </w:tc>
        <w:tc>
          <w:tcPr>
            <w:tcW w:w="1290" w:type="dxa"/>
            <w:tcBorders>
              <w:top w:val="single" w:sz="8" w:space="0" w:color="FFFFFF"/>
              <w:left w:val="single" w:sz="8" w:space="0" w:color="FFFFFF"/>
              <w:bottom w:val="single" w:sz="24" w:space="0" w:color="FFFFFF"/>
              <w:right w:val="single" w:sz="8" w:space="0" w:color="FFFFFF"/>
            </w:tcBorders>
            <w:shd w:val="clear" w:color="auto" w:fill="5B9BD5"/>
            <w:tcMar>
              <w:top w:w="15" w:type="dxa"/>
              <w:left w:w="108" w:type="dxa"/>
              <w:bottom w:w="0" w:type="dxa"/>
              <w:right w:w="108" w:type="dxa"/>
            </w:tcMar>
            <w:vAlign w:val="center"/>
            <w:hideMark/>
          </w:tcPr>
          <w:p w14:paraId="49D217FD" w14:textId="77777777" w:rsidR="005F6E78" w:rsidRPr="005F6E78" w:rsidRDefault="005F6E78" w:rsidP="005F6E78">
            <w:pPr>
              <w:rPr>
                <w:u w:val="single"/>
              </w:rPr>
            </w:pPr>
            <w:r w:rsidRPr="005F6E78">
              <w:rPr>
                <w:b/>
                <w:bCs/>
                <w:u w:val="single"/>
              </w:rPr>
              <w:t xml:space="preserve">2018/19 </w:t>
            </w:r>
          </w:p>
        </w:tc>
      </w:tr>
      <w:tr w:rsidR="005F6E78" w:rsidRPr="005F6E78" w14:paraId="38345C9D" w14:textId="77777777" w:rsidTr="005F6E78">
        <w:trPr>
          <w:trHeight w:val="407"/>
        </w:trPr>
        <w:tc>
          <w:tcPr>
            <w:tcW w:w="4223" w:type="dxa"/>
            <w:tcBorders>
              <w:top w:val="single" w:sz="24" w:space="0" w:color="FFFFFF"/>
              <w:left w:val="single" w:sz="8" w:space="0" w:color="FFFFFF"/>
              <w:bottom w:val="single" w:sz="8" w:space="0" w:color="FFFFFF"/>
              <w:right w:val="single" w:sz="8" w:space="0" w:color="FFFFFF"/>
            </w:tcBorders>
            <w:shd w:val="clear" w:color="auto" w:fill="5B9BD5"/>
            <w:tcMar>
              <w:top w:w="15" w:type="dxa"/>
              <w:left w:w="108" w:type="dxa"/>
              <w:bottom w:w="0" w:type="dxa"/>
              <w:right w:w="108" w:type="dxa"/>
            </w:tcMar>
            <w:vAlign w:val="center"/>
            <w:hideMark/>
          </w:tcPr>
          <w:p w14:paraId="40E88CFF" w14:textId="77777777" w:rsidR="005F6E78" w:rsidRPr="005F6E78" w:rsidRDefault="005F6E78" w:rsidP="005F6E78">
            <w:pPr>
              <w:rPr>
                <w:u w:val="single"/>
              </w:rPr>
            </w:pPr>
            <w:proofErr w:type="spellStart"/>
            <w:r w:rsidRPr="005F6E78">
              <w:rPr>
                <w:b/>
                <w:bCs/>
                <w:u w:val="single"/>
              </w:rPr>
              <w:t>Gogledd</w:t>
            </w:r>
            <w:proofErr w:type="spellEnd"/>
            <w:r w:rsidRPr="005F6E78">
              <w:rPr>
                <w:b/>
                <w:bCs/>
                <w:u w:val="single"/>
              </w:rPr>
              <w:t xml:space="preserve"> Cymru</w:t>
            </w:r>
          </w:p>
          <w:p w14:paraId="3475F9BD" w14:textId="77777777" w:rsidR="005F6E78" w:rsidRPr="005F6E78" w:rsidRDefault="005F6E78" w:rsidP="005F6E78">
            <w:pPr>
              <w:rPr>
                <w:u w:val="single"/>
              </w:rPr>
            </w:pPr>
            <w:r w:rsidRPr="005F6E78">
              <w:rPr>
                <w:b/>
                <w:bCs/>
                <w:u w:val="single"/>
              </w:rPr>
              <w:t xml:space="preserve">North Wales </w:t>
            </w:r>
          </w:p>
        </w:tc>
        <w:tc>
          <w:tcPr>
            <w:tcW w:w="1989" w:type="dxa"/>
            <w:tcBorders>
              <w:top w:val="single" w:sz="24"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vAlign w:val="center"/>
            <w:hideMark/>
          </w:tcPr>
          <w:p w14:paraId="2CFA9F1A" w14:textId="77777777" w:rsidR="005F6E78" w:rsidRPr="005F6E78" w:rsidRDefault="005F6E78" w:rsidP="005F6E78">
            <w:pPr>
              <w:rPr>
                <w:u w:val="single"/>
              </w:rPr>
            </w:pPr>
            <w:r w:rsidRPr="005F6E78">
              <w:rPr>
                <w:u w:val="single"/>
              </w:rPr>
              <w:t>12534</w:t>
            </w:r>
          </w:p>
        </w:tc>
        <w:tc>
          <w:tcPr>
            <w:tcW w:w="1989" w:type="dxa"/>
            <w:tcBorders>
              <w:top w:val="single" w:sz="24"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vAlign w:val="center"/>
            <w:hideMark/>
          </w:tcPr>
          <w:p w14:paraId="25B68150" w14:textId="77777777" w:rsidR="005F6E78" w:rsidRPr="005F6E78" w:rsidRDefault="005F6E78" w:rsidP="005F6E78">
            <w:pPr>
              <w:rPr>
                <w:u w:val="single"/>
              </w:rPr>
            </w:pPr>
            <w:r w:rsidRPr="005F6E78">
              <w:rPr>
                <w:u w:val="single"/>
              </w:rPr>
              <w:t>12554</w:t>
            </w:r>
          </w:p>
        </w:tc>
        <w:tc>
          <w:tcPr>
            <w:tcW w:w="1290" w:type="dxa"/>
            <w:tcBorders>
              <w:top w:val="single" w:sz="24"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vAlign w:val="center"/>
            <w:hideMark/>
          </w:tcPr>
          <w:p w14:paraId="658B9DDF" w14:textId="77777777" w:rsidR="005F6E78" w:rsidRPr="005F6E78" w:rsidRDefault="005F6E78" w:rsidP="005F6E78">
            <w:pPr>
              <w:rPr>
                <w:u w:val="single"/>
              </w:rPr>
            </w:pPr>
            <w:r w:rsidRPr="005F6E78">
              <w:rPr>
                <w:u w:val="single"/>
              </w:rPr>
              <w:t>13618</w:t>
            </w:r>
          </w:p>
        </w:tc>
      </w:tr>
      <w:tr w:rsidR="005F6E78" w:rsidRPr="005F6E78" w14:paraId="0969A0F7" w14:textId="77777777" w:rsidTr="005F6E78">
        <w:trPr>
          <w:trHeight w:val="407"/>
        </w:trPr>
        <w:tc>
          <w:tcPr>
            <w:tcW w:w="4223" w:type="dxa"/>
            <w:tcBorders>
              <w:top w:val="single" w:sz="8" w:space="0" w:color="FFFFFF"/>
              <w:left w:val="single" w:sz="8" w:space="0" w:color="FFFFFF"/>
              <w:bottom w:val="single" w:sz="8" w:space="0" w:color="FFFFFF"/>
              <w:right w:val="single" w:sz="8" w:space="0" w:color="FFFFFF"/>
            </w:tcBorders>
            <w:shd w:val="clear" w:color="auto" w:fill="5B9BD5"/>
            <w:tcMar>
              <w:top w:w="15" w:type="dxa"/>
              <w:left w:w="108" w:type="dxa"/>
              <w:bottom w:w="0" w:type="dxa"/>
              <w:right w:w="108" w:type="dxa"/>
            </w:tcMar>
            <w:vAlign w:val="center"/>
            <w:hideMark/>
          </w:tcPr>
          <w:p w14:paraId="4BD1BC64" w14:textId="77777777" w:rsidR="005F6E78" w:rsidRPr="005F6E78" w:rsidRDefault="005F6E78" w:rsidP="005F6E78">
            <w:pPr>
              <w:rPr>
                <w:u w:val="single"/>
              </w:rPr>
            </w:pPr>
            <w:r w:rsidRPr="005F6E78">
              <w:rPr>
                <w:b/>
                <w:bCs/>
                <w:u w:val="single"/>
              </w:rPr>
              <w:t>De-</w:t>
            </w:r>
            <w:proofErr w:type="spellStart"/>
            <w:r w:rsidRPr="005F6E78">
              <w:rPr>
                <w:b/>
                <w:bCs/>
                <w:u w:val="single"/>
              </w:rPr>
              <w:t>Orllewin</w:t>
            </w:r>
            <w:proofErr w:type="spellEnd"/>
            <w:r w:rsidRPr="005F6E78">
              <w:rPr>
                <w:b/>
                <w:bCs/>
                <w:u w:val="single"/>
              </w:rPr>
              <w:t xml:space="preserve"> a </w:t>
            </w:r>
            <w:proofErr w:type="spellStart"/>
            <w:r w:rsidRPr="005F6E78">
              <w:rPr>
                <w:b/>
                <w:bCs/>
                <w:u w:val="single"/>
              </w:rPr>
              <w:t>Chanolbarth</w:t>
            </w:r>
            <w:proofErr w:type="spellEnd"/>
            <w:r w:rsidRPr="005F6E78">
              <w:rPr>
                <w:b/>
                <w:bCs/>
                <w:u w:val="single"/>
              </w:rPr>
              <w:t xml:space="preserve"> Cymru </w:t>
            </w:r>
          </w:p>
          <w:p w14:paraId="48351B80" w14:textId="77777777" w:rsidR="005F6E78" w:rsidRPr="005F6E78" w:rsidRDefault="005F6E78" w:rsidP="005F6E78">
            <w:pPr>
              <w:rPr>
                <w:u w:val="single"/>
              </w:rPr>
            </w:pPr>
            <w:r w:rsidRPr="005F6E78">
              <w:rPr>
                <w:b/>
                <w:bCs/>
                <w:u w:val="single"/>
              </w:rPr>
              <w:t xml:space="preserve">South West and Mid Wales </w:t>
            </w:r>
          </w:p>
        </w:tc>
        <w:tc>
          <w:tcPr>
            <w:tcW w:w="1989" w:type="dxa"/>
            <w:tcBorders>
              <w:top w:val="single" w:sz="8" w:space="0" w:color="FFFFFF"/>
              <w:left w:val="single" w:sz="8" w:space="0" w:color="FFFFFF"/>
              <w:bottom w:val="single" w:sz="8" w:space="0" w:color="FFFFFF"/>
              <w:right w:val="single" w:sz="8" w:space="0" w:color="FFFFFF"/>
            </w:tcBorders>
            <w:shd w:val="clear" w:color="auto" w:fill="EAEFF7"/>
            <w:tcMar>
              <w:top w:w="15" w:type="dxa"/>
              <w:left w:w="108" w:type="dxa"/>
              <w:bottom w:w="0" w:type="dxa"/>
              <w:right w:w="108" w:type="dxa"/>
            </w:tcMar>
            <w:vAlign w:val="center"/>
            <w:hideMark/>
          </w:tcPr>
          <w:p w14:paraId="386CC8CE" w14:textId="77777777" w:rsidR="005F6E78" w:rsidRPr="005F6E78" w:rsidRDefault="005F6E78" w:rsidP="005F6E78">
            <w:pPr>
              <w:rPr>
                <w:u w:val="single"/>
              </w:rPr>
            </w:pPr>
            <w:r w:rsidRPr="005F6E78">
              <w:rPr>
                <w:u w:val="single"/>
              </w:rPr>
              <w:t>17632</w:t>
            </w:r>
          </w:p>
        </w:tc>
        <w:tc>
          <w:tcPr>
            <w:tcW w:w="1989" w:type="dxa"/>
            <w:tcBorders>
              <w:top w:val="single" w:sz="8" w:space="0" w:color="FFFFFF"/>
              <w:left w:val="single" w:sz="8" w:space="0" w:color="FFFFFF"/>
              <w:bottom w:val="single" w:sz="8" w:space="0" w:color="FFFFFF"/>
              <w:right w:val="single" w:sz="8" w:space="0" w:color="FFFFFF"/>
            </w:tcBorders>
            <w:shd w:val="clear" w:color="auto" w:fill="EAEFF7"/>
            <w:tcMar>
              <w:top w:w="15" w:type="dxa"/>
              <w:left w:w="108" w:type="dxa"/>
              <w:bottom w:w="0" w:type="dxa"/>
              <w:right w:w="108" w:type="dxa"/>
            </w:tcMar>
            <w:vAlign w:val="center"/>
            <w:hideMark/>
          </w:tcPr>
          <w:p w14:paraId="40604F5E" w14:textId="77777777" w:rsidR="005F6E78" w:rsidRPr="005F6E78" w:rsidRDefault="005F6E78" w:rsidP="005F6E78">
            <w:pPr>
              <w:rPr>
                <w:u w:val="single"/>
              </w:rPr>
            </w:pPr>
            <w:r w:rsidRPr="005F6E78">
              <w:rPr>
                <w:u w:val="single"/>
              </w:rPr>
              <w:t>17377</w:t>
            </w:r>
          </w:p>
        </w:tc>
        <w:tc>
          <w:tcPr>
            <w:tcW w:w="1290" w:type="dxa"/>
            <w:tcBorders>
              <w:top w:val="single" w:sz="8" w:space="0" w:color="FFFFFF"/>
              <w:left w:val="single" w:sz="8" w:space="0" w:color="FFFFFF"/>
              <w:bottom w:val="single" w:sz="8" w:space="0" w:color="FFFFFF"/>
              <w:right w:val="single" w:sz="8" w:space="0" w:color="FFFFFF"/>
            </w:tcBorders>
            <w:shd w:val="clear" w:color="auto" w:fill="EAEFF7"/>
            <w:tcMar>
              <w:top w:w="15" w:type="dxa"/>
              <w:left w:w="108" w:type="dxa"/>
              <w:bottom w:w="0" w:type="dxa"/>
              <w:right w:w="108" w:type="dxa"/>
            </w:tcMar>
            <w:vAlign w:val="center"/>
            <w:hideMark/>
          </w:tcPr>
          <w:p w14:paraId="49D19C65" w14:textId="77777777" w:rsidR="005F6E78" w:rsidRPr="005F6E78" w:rsidRDefault="005F6E78" w:rsidP="005F6E78">
            <w:pPr>
              <w:rPr>
                <w:u w:val="single"/>
              </w:rPr>
            </w:pPr>
            <w:r w:rsidRPr="005F6E78">
              <w:rPr>
                <w:u w:val="single"/>
              </w:rPr>
              <w:t>18515</w:t>
            </w:r>
          </w:p>
        </w:tc>
      </w:tr>
      <w:tr w:rsidR="005F6E78" w:rsidRPr="005F6E78" w14:paraId="4F8B2DED" w14:textId="77777777" w:rsidTr="005F6E78">
        <w:trPr>
          <w:trHeight w:val="407"/>
        </w:trPr>
        <w:tc>
          <w:tcPr>
            <w:tcW w:w="4223" w:type="dxa"/>
            <w:tcBorders>
              <w:top w:val="single" w:sz="8" w:space="0" w:color="FFFFFF"/>
              <w:left w:val="single" w:sz="8" w:space="0" w:color="FFFFFF"/>
              <w:bottom w:val="single" w:sz="8" w:space="0" w:color="FFFFFF"/>
              <w:right w:val="single" w:sz="8" w:space="0" w:color="FFFFFF"/>
            </w:tcBorders>
            <w:shd w:val="clear" w:color="auto" w:fill="5B9BD5"/>
            <w:tcMar>
              <w:top w:w="15" w:type="dxa"/>
              <w:left w:w="108" w:type="dxa"/>
              <w:bottom w:w="0" w:type="dxa"/>
              <w:right w:w="108" w:type="dxa"/>
            </w:tcMar>
            <w:vAlign w:val="center"/>
            <w:hideMark/>
          </w:tcPr>
          <w:p w14:paraId="3450E824" w14:textId="77777777" w:rsidR="005F6E78" w:rsidRPr="005F6E78" w:rsidRDefault="005F6E78" w:rsidP="005F6E78">
            <w:pPr>
              <w:rPr>
                <w:u w:val="single"/>
              </w:rPr>
            </w:pPr>
            <w:proofErr w:type="spellStart"/>
            <w:r w:rsidRPr="005F6E78">
              <w:rPr>
                <w:b/>
                <w:bCs/>
                <w:u w:val="single"/>
              </w:rPr>
              <w:t>Canol</w:t>
            </w:r>
            <w:proofErr w:type="spellEnd"/>
            <w:r w:rsidRPr="005F6E78">
              <w:rPr>
                <w:b/>
                <w:bCs/>
                <w:u w:val="single"/>
              </w:rPr>
              <w:t xml:space="preserve"> De Cymru</w:t>
            </w:r>
          </w:p>
          <w:p w14:paraId="1EE680B3" w14:textId="77777777" w:rsidR="005F6E78" w:rsidRPr="005F6E78" w:rsidRDefault="005F6E78" w:rsidP="005F6E78">
            <w:pPr>
              <w:rPr>
                <w:u w:val="single"/>
              </w:rPr>
            </w:pPr>
            <w:r w:rsidRPr="005F6E78">
              <w:rPr>
                <w:b/>
                <w:bCs/>
                <w:u w:val="single"/>
              </w:rPr>
              <w:t xml:space="preserve">Central South Wales </w:t>
            </w:r>
          </w:p>
        </w:tc>
        <w:tc>
          <w:tcPr>
            <w:tcW w:w="1989" w:type="dxa"/>
            <w:tcBorders>
              <w:top w:val="single" w:sz="8"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vAlign w:val="center"/>
            <w:hideMark/>
          </w:tcPr>
          <w:p w14:paraId="0BE421C8" w14:textId="77777777" w:rsidR="005F6E78" w:rsidRPr="005F6E78" w:rsidRDefault="005F6E78" w:rsidP="005F6E78">
            <w:pPr>
              <w:rPr>
                <w:u w:val="single"/>
              </w:rPr>
            </w:pPr>
            <w:r w:rsidRPr="005F6E78">
              <w:rPr>
                <w:u w:val="single"/>
              </w:rPr>
              <w:t>22317</w:t>
            </w:r>
          </w:p>
        </w:tc>
        <w:tc>
          <w:tcPr>
            <w:tcW w:w="1989" w:type="dxa"/>
            <w:tcBorders>
              <w:top w:val="single" w:sz="8"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vAlign w:val="center"/>
            <w:hideMark/>
          </w:tcPr>
          <w:p w14:paraId="49F0A576" w14:textId="77777777" w:rsidR="005F6E78" w:rsidRPr="005F6E78" w:rsidRDefault="005F6E78" w:rsidP="005F6E78">
            <w:pPr>
              <w:rPr>
                <w:u w:val="single"/>
              </w:rPr>
            </w:pPr>
            <w:r w:rsidRPr="005F6E78">
              <w:rPr>
                <w:u w:val="single"/>
              </w:rPr>
              <w:t>21739</w:t>
            </w:r>
          </w:p>
        </w:tc>
        <w:tc>
          <w:tcPr>
            <w:tcW w:w="1290" w:type="dxa"/>
            <w:tcBorders>
              <w:top w:val="single" w:sz="8"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vAlign w:val="center"/>
            <w:hideMark/>
          </w:tcPr>
          <w:p w14:paraId="3008755D" w14:textId="77777777" w:rsidR="005F6E78" w:rsidRPr="005F6E78" w:rsidRDefault="005F6E78" w:rsidP="005F6E78">
            <w:pPr>
              <w:rPr>
                <w:u w:val="single"/>
              </w:rPr>
            </w:pPr>
            <w:r w:rsidRPr="005F6E78">
              <w:rPr>
                <w:u w:val="single"/>
              </w:rPr>
              <w:t>22560</w:t>
            </w:r>
          </w:p>
        </w:tc>
      </w:tr>
      <w:tr w:rsidR="005F6E78" w:rsidRPr="005F6E78" w14:paraId="2C6A409B" w14:textId="77777777" w:rsidTr="005F6E78">
        <w:trPr>
          <w:trHeight w:val="407"/>
        </w:trPr>
        <w:tc>
          <w:tcPr>
            <w:tcW w:w="4223" w:type="dxa"/>
            <w:tcBorders>
              <w:top w:val="single" w:sz="8" w:space="0" w:color="FFFFFF"/>
              <w:left w:val="single" w:sz="8" w:space="0" w:color="FFFFFF"/>
              <w:bottom w:val="single" w:sz="8" w:space="0" w:color="FFFFFF"/>
              <w:right w:val="single" w:sz="8" w:space="0" w:color="FFFFFF"/>
            </w:tcBorders>
            <w:shd w:val="clear" w:color="auto" w:fill="5B9BD5"/>
            <w:tcMar>
              <w:top w:w="15" w:type="dxa"/>
              <w:left w:w="108" w:type="dxa"/>
              <w:bottom w:w="0" w:type="dxa"/>
              <w:right w:w="108" w:type="dxa"/>
            </w:tcMar>
            <w:vAlign w:val="center"/>
            <w:hideMark/>
          </w:tcPr>
          <w:p w14:paraId="296DBF55" w14:textId="77777777" w:rsidR="005F6E78" w:rsidRPr="005F6E78" w:rsidRDefault="005F6E78" w:rsidP="005F6E78">
            <w:pPr>
              <w:rPr>
                <w:u w:val="single"/>
              </w:rPr>
            </w:pPr>
            <w:r w:rsidRPr="005F6E78">
              <w:rPr>
                <w:b/>
                <w:bCs/>
                <w:u w:val="single"/>
              </w:rPr>
              <w:t>De-</w:t>
            </w:r>
            <w:proofErr w:type="spellStart"/>
            <w:r w:rsidRPr="005F6E78">
              <w:rPr>
                <w:b/>
                <w:bCs/>
                <w:u w:val="single"/>
              </w:rPr>
              <w:t>Ddwyrain</w:t>
            </w:r>
            <w:proofErr w:type="spellEnd"/>
            <w:r w:rsidRPr="005F6E78">
              <w:rPr>
                <w:b/>
                <w:bCs/>
                <w:u w:val="single"/>
              </w:rPr>
              <w:t xml:space="preserve"> Cymru</w:t>
            </w:r>
          </w:p>
          <w:p w14:paraId="7251D85F" w14:textId="77777777" w:rsidR="005F6E78" w:rsidRPr="005F6E78" w:rsidRDefault="005F6E78" w:rsidP="005F6E78">
            <w:pPr>
              <w:rPr>
                <w:u w:val="single"/>
              </w:rPr>
            </w:pPr>
            <w:r w:rsidRPr="005F6E78">
              <w:rPr>
                <w:b/>
                <w:bCs/>
                <w:u w:val="single"/>
              </w:rPr>
              <w:t xml:space="preserve">South East Wales </w:t>
            </w:r>
          </w:p>
        </w:tc>
        <w:tc>
          <w:tcPr>
            <w:tcW w:w="1989" w:type="dxa"/>
            <w:tcBorders>
              <w:top w:val="single" w:sz="8" w:space="0" w:color="FFFFFF"/>
              <w:left w:val="single" w:sz="8" w:space="0" w:color="FFFFFF"/>
              <w:bottom w:val="single" w:sz="8" w:space="0" w:color="FFFFFF"/>
              <w:right w:val="single" w:sz="8" w:space="0" w:color="FFFFFF"/>
            </w:tcBorders>
            <w:shd w:val="clear" w:color="auto" w:fill="EAEFF7"/>
            <w:tcMar>
              <w:top w:w="15" w:type="dxa"/>
              <w:left w:w="108" w:type="dxa"/>
              <w:bottom w:w="0" w:type="dxa"/>
              <w:right w:w="108" w:type="dxa"/>
            </w:tcMar>
            <w:vAlign w:val="center"/>
            <w:hideMark/>
          </w:tcPr>
          <w:p w14:paraId="48E6B311" w14:textId="77777777" w:rsidR="005F6E78" w:rsidRPr="005F6E78" w:rsidRDefault="005F6E78" w:rsidP="005F6E78">
            <w:pPr>
              <w:rPr>
                <w:u w:val="single"/>
              </w:rPr>
            </w:pPr>
            <w:r w:rsidRPr="005F6E78">
              <w:rPr>
                <w:u w:val="single"/>
              </w:rPr>
              <w:t>13206</w:t>
            </w:r>
          </w:p>
        </w:tc>
        <w:tc>
          <w:tcPr>
            <w:tcW w:w="1989" w:type="dxa"/>
            <w:tcBorders>
              <w:top w:val="single" w:sz="8" w:space="0" w:color="FFFFFF"/>
              <w:left w:val="single" w:sz="8" w:space="0" w:color="FFFFFF"/>
              <w:bottom w:val="single" w:sz="8" w:space="0" w:color="FFFFFF"/>
              <w:right w:val="single" w:sz="8" w:space="0" w:color="FFFFFF"/>
            </w:tcBorders>
            <w:shd w:val="clear" w:color="auto" w:fill="EAEFF7"/>
            <w:tcMar>
              <w:top w:w="15" w:type="dxa"/>
              <w:left w:w="108" w:type="dxa"/>
              <w:bottom w:w="0" w:type="dxa"/>
              <w:right w:w="108" w:type="dxa"/>
            </w:tcMar>
            <w:vAlign w:val="center"/>
            <w:hideMark/>
          </w:tcPr>
          <w:p w14:paraId="55706512" w14:textId="77777777" w:rsidR="005F6E78" w:rsidRPr="005F6E78" w:rsidRDefault="005F6E78" w:rsidP="005F6E78">
            <w:pPr>
              <w:rPr>
                <w:u w:val="single"/>
              </w:rPr>
            </w:pPr>
            <w:r w:rsidRPr="005F6E78">
              <w:rPr>
                <w:u w:val="single"/>
              </w:rPr>
              <w:t>13212</w:t>
            </w:r>
          </w:p>
        </w:tc>
        <w:tc>
          <w:tcPr>
            <w:tcW w:w="1290" w:type="dxa"/>
            <w:tcBorders>
              <w:top w:val="single" w:sz="8" w:space="0" w:color="FFFFFF"/>
              <w:left w:val="single" w:sz="8" w:space="0" w:color="FFFFFF"/>
              <w:bottom w:val="single" w:sz="8" w:space="0" w:color="FFFFFF"/>
              <w:right w:val="single" w:sz="8" w:space="0" w:color="FFFFFF"/>
            </w:tcBorders>
            <w:shd w:val="clear" w:color="auto" w:fill="EAEFF7"/>
            <w:tcMar>
              <w:top w:w="15" w:type="dxa"/>
              <w:left w:w="108" w:type="dxa"/>
              <w:bottom w:w="0" w:type="dxa"/>
              <w:right w:w="108" w:type="dxa"/>
            </w:tcMar>
            <w:vAlign w:val="center"/>
            <w:hideMark/>
          </w:tcPr>
          <w:p w14:paraId="53E251D5" w14:textId="77777777" w:rsidR="005F6E78" w:rsidRPr="005F6E78" w:rsidRDefault="005F6E78" w:rsidP="005F6E78">
            <w:pPr>
              <w:rPr>
                <w:u w:val="single"/>
              </w:rPr>
            </w:pPr>
            <w:r w:rsidRPr="005F6E78">
              <w:rPr>
                <w:u w:val="single"/>
              </w:rPr>
              <w:t>13981</w:t>
            </w:r>
          </w:p>
        </w:tc>
      </w:tr>
      <w:tr w:rsidR="005F6E78" w:rsidRPr="005F6E78" w14:paraId="186B737D" w14:textId="77777777" w:rsidTr="005F6E78">
        <w:trPr>
          <w:trHeight w:val="516"/>
        </w:trPr>
        <w:tc>
          <w:tcPr>
            <w:tcW w:w="4223" w:type="dxa"/>
            <w:tcBorders>
              <w:top w:val="single" w:sz="8" w:space="0" w:color="FFFFFF"/>
              <w:left w:val="single" w:sz="8" w:space="0" w:color="FFFFFF"/>
              <w:bottom w:val="single" w:sz="8" w:space="0" w:color="FFFFFF"/>
              <w:right w:val="single" w:sz="8" w:space="0" w:color="FFFFFF"/>
            </w:tcBorders>
            <w:shd w:val="clear" w:color="auto" w:fill="5B9BD5"/>
            <w:tcMar>
              <w:top w:w="15" w:type="dxa"/>
              <w:left w:w="108" w:type="dxa"/>
              <w:bottom w:w="0" w:type="dxa"/>
              <w:right w:w="108" w:type="dxa"/>
            </w:tcMar>
            <w:vAlign w:val="center"/>
            <w:hideMark/>
          </w:tcPr>
          <w:p w14:paraId="033D4730" w14:textId="77777777" w:rsidR="005F6E78" w:rsidRPr="005F6E78" w:rsidRDefault="005F6E78" w:rsidP="005F6E78">
            <w:pPr>
              <w:rPr>
                <w:u w:val="single"/>
              </w:rPr>
            </w:pPr>
            <w:r w:rsidRPr="005F6E78">
              <w:rPr>
                <w:b/>
                <w:bCs/>
                <w:u w:val="single"/>
              </w:rPr>
              <w:t>Cymru</w:t>
            </w:r>
          </w:p>
          <w:p w14:paraId="60E0BDD9" w14:textId="77777777" w:rsidR="005F6E78" w:rsidRPr="005F6E78" w:rsidRDefault="005F6E78" w:rsidP="005F6E78">
            <w:pPr>
              <w:rPr>
                <w:u w:val="single"/>
              </w:rPr>
            </w:pPr>
            <w:r w:rsidRPr="005F6E78">
              <w:rPr>
                <w:b/>
                <w:bCs/>
                <w:u w:val="single"/>
              </w:rPr>
              <w:t xml:space="preserve">Wales </w:t>
            </w:r>
          </w:p>
          <w:p w14:paraId="28E01DA1" w14:textId="77777777" w:rsidR="005F6E78" w:rsidRPr="005F6E78" w:rsidRDefault="005F6E78" w:rsidP="005F6E78">
            <w:pPr>
              <w:rPr>
                <w:u w:val="single"/>
              </w:rPr>
            </w:pPr>
            <w:r w:rsidRPr="005F6E78">
              <w:rPr>
                <w:b/>
                <w:bCs/>
                <w:u w:val="single"/>
              </w:rPr>
              <w:t xml:space="preserve"> </w:t>
            </w:r>
          </w:p>
        </w:tc>
        <w:tc>
          <w:tcPr>
            <w:tcW w:w="1989" w:type="dxa"/>
            <w:tcBorders>
              <w:top w:val="single" w:sz="8"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vAlign w:val="center"/>
            <w:hideMark/>
          </w:tcPr>
          <w:p w14:paraId="38DD7444" w14:textId="77777777" w:rsidR="005F6E78" w:rsidRPr="005F6E78" w:rsidRDefault="005F6E78" w:rsidP="005F6E78">
            <w:pPr>
              <w:rPr>
                <w:u w:val="single"/>
              </w:rPr>
            </w:pPr>
            <w:r w:rsidRPr="005F6E78">
              <w:rPr>
                <w:u w:val="single"/>
              </w:rPr>
              <w:t>65689</w:t>
            </w:r>
          </w:p>
        </w:tc>
        <w:tc>
          <w:tcPr>
            <w:tcW w:w="1989" w:type="dxa"/>
            <w:tcBorders>
              <w:top w:val="single" w:sz="8"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vAlign w:val="center"/>
            <w:hideMark/>
          </w:tcPr>
          <w:p w14:paraId="22C2392F" w14:textId="77777777" w:rsidR="005F6E78" w:rsidRPr="005F6E78" w:rsidRDefault="005F6E78" w:rsidP="005F6E78">
            <w:pPr>
              <w:rPr>
                <w:u w:val="single"/>
              </w:rPr>
            </w:pPr>
            <w:r w:rsidRPr="005F6E78">
              <w:rPr>
                <w:u w:val="single"/>
              </w:rPr>
              <w:t>64882</w:t>
            </w:r>
          </w:p>
        </w:tc>
        <w:tc>
          <w:tcPr>
            <w:tcW w:w="1290" w:type="dxa"/>
            <w:tcBorders>
              <w:top w:val="single" w:sz="8" w:space="0" w:color="FFFFFF"/>
              <w:left w:val="single" w:sz="8" w:space="0" w:color="FFFFFF"/>
              <w:bottom w:val="single" w:sz="8" w:space="0" w:color="FFFFFF"/>
              <w:right w:val="single" w:sz="8" w:space="0" w:color="FFFFFF"/>
            </w:tcBorders>
            <w:shd w:val="clear" w:color="auto" w:fill="D2DEEF"/>
            <w:tcMar>
              <w:top w:w="15" w:type="dxa"/>
              <w:left w:w="108" w:type="dxa"/>
              <w:bottom w:w="0" w:type="dxa"/>
              <w:right w:w="108" w:type="dxa"/>
            </w:tcMar>
            <w:vAlign w:val="center"/>
            <w:hideMark/>
          </w:tcPr>
          <w:p w14:paraId="101889CF" w14:textId="77777777" w:rsidR="005F6E78" w:rsidRPr="005F6E78" w:rsidRDefault="005F6E78" w:rsidP="005F6E78">
            <w:pPr>
              <w:rPr>
                <w:u w:val="single"/>
              </w:rPr>
            </w:pPr>
            <w:r w:rsidRPr="005F6E78">
              <w:rPr>
                <w:u w:val="single"/>
              </w:rPr>
              <w:t>68674</w:t>
            </w:r>
          </w:p>
        </w:tc>
      </w:tr>
    </w:tbl>
    <w:p w14:paraId="2438C962" w14:textId="66E12952" w:rsidR="005F6E78" w:rsidRDefault="005F6E78" w:rsidP="00C85545">
      <w:pPr>
        <w:rPr>
          <w:u w:val="single"/>
        </w:rPr>
      </w:pPr>
    </w:p>
    <w:p w14:paraId="51E89D8E" w14:textId="77777777" w:rsidR="0079260D" w:rsidRDefault="0079260D" w:rsidP="00C85545"/>
    <w:p w14:paraId="7432DE18" w14:textId="5E7F3A33" w:rsidR="0079260D" w:rsidRDefault="00C46388" w:rsidP="00C85545">
      <w:r>
        <w:t>(Figure 2)</w:t>
      </w:r>
    </w:p>
    <w:p w14:paraId="348E1970" w14:textId="421C6A47" w:rsidR="0079260D" w:rsidRDefault="0079260D" w:rsidP="00C85545">
      <w:r>
        <w:t xml:space="preserve">Available at: </w:t>
      </w:r>
      <w:hyperlink r:id="rId21" w:history="1">
        <w:r w:rsidRPr="0079260D">
          <w:rPr>
            <w:rStyle w:val="Hyperlink"/>
          </w:rPr>
          <w:t>https://www.google.com/url?sa=t&amp;rct=j&amp;q=&amp;esrc=s&amp;source=web&amp;cd=1&amp;cad=rja&amp;uact=8&amp;ved=2ahUKEwjnlKuJkZXpAhWygVwKHexkD50QFjAAegQIAxAB&amp;url=https%3A%2F%2Fwww.swansea.gov.uk%2Fpopulation&amp;usg=AOvVaw1_nostANR8TgRIR6pC-U87</w:t>
        </w:r>
      </w:hyperlink>
    </w:p>
    <w:p w14:paraId="66FB100B" w14:textId="5E0A2B6E" w:rsidR="00C46388" w:rsidRDefault="00C46388" w:rsidP="00C85545">
      <w:r>
        <w:t xml:space="preserve"> </w:t>
      </w:r>
      <w:r w:rsidR="0079260D">
        <w:rPr>
          <w:noProof/>
        </w:rPr>
        <w:drawing>
          <wp:inline distT="0" distB="0" distL="0" distR="0" wp14:anchorId="34ED67D3" wp14:editId="1F7D21B2">
            <wp:extent cx="5727700" cy="236601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5-04 at 11.08.16.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7700" cy="2366010"/>
                    </a:xfrm>
                    <a:prstGeom prst="rect">
                      <a:avLst/>
                    </a:prstGeom>
                  </pic:spPr>
                </pic:pic>
              </a:graphicData>
            </a:graphic>
          </wp:inline>
        </w:drawing>
      </w:r>
    </w:p>
    <w:p w14:paraId="473104FC" w14:textId="3E991236" w:rsidR="00CB13DE" w:rsidRDefault="00CB13DE" w:rsidP="00C85545"/>
    <w:p w14:paraId="115C7338" w14:textId="22BCD767" w:rsidR="00CB13DE" w:rsidRDefault="00CB13DE" w:rsidP="00C85545"/>
    <w:p w14:paraId="0FCBAF8A" w14:textId="77777777" w:rsidR="00CB13DE" w:rsidRDefault="00CB13DE" w:rsidP="00C85545"/>
    <w:p w14:paraId="41A05CC4" w14:textId="4E40806A" w:rsidR="00CB13DE" w:rsidRDefault="00CB13DE" w:rsidP="00C85545">
      <w:r>
        <w:t>(Figure 3)</w:t>
      </w:r>
    </w:p>
    <w:p w14:paraId="0D41E81A" w14:textId="42FEC135" w:rsidR="00CB13DE" w:rsidRDefault="00775328" w:rsidP="00C85545">
      <w:r w:rsidRPr="00CB13DE">
        <w:lastRenderedPageBreak/>
        <w:drawing>
          <wp:anchor distT="0" distB="0" distL="114300" distR="114300" simplePos="0" relativeHeight="251658240" behindDoc="0" locked="0" layoutInCell="1" allowOverlap="1" wp14:anchorId="6FB8B1EB" wp14:editId="2D317EDA">
            <wp:simplePos x="0" y="0"/>
            <wp:positionH relativeFrom="column">
              <wp:posOffset>-4270</wp:posOffset>
            </wp:positionH>
            <wp:positionV relativeFrom="paragraph">
              <wp:posOffset>259715</wp:posOffset>
            </wp:positionV>
            <wp:extent cx="5727700" cy="2866038"/>
            <wp:effectExtent l="0" t="0" r="0" b="4445"/>
            <wp:wrapSquare wrapText="bothSides"/>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t="15621"/>
                    <a:stretch/>
                  </pic:blipFill>
                  <pic:spPr bwMode="auto">
                    <a:xfrm>
                      <a:off x="0" y="0"/>
                      <a:ext cx="5727700" cy="28660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56B002" w14:textId="51F51A4C" w:rsidR="00CB13DE" w:rsidRDefault="00CB13DE" w:rsidP="00C85545"/>
    <w:p w14:paraId="13485727" w14:textId="39D41088" w:rsidR="00CB13DE" w:rsidRPr="00CB13DE" w:rsidRDefault="00CB13DE" w:rsidP="00CB13DE"/>
    <w:p w14:paraId="11637EF9" w14:textId="5B93B18F" w:rsidR="00CB13DE" w:rsidRPr="00CB13DE" w:rsidRDefault="00CB13DE" w:rsidP="00CB13DE"/>
    <w:p w14:paraId="08478C9A" w14:textId="4C7B9F9E" w:rsidR="00CB13DE" w:rsidRDefault="00CB13DE" w:rsidP="00CB13DE"/>
    <w:p w14:paraId="0B240F72" w14:textId="421FD0EE" w:rsidR="00CB13DE" w:rsidRPr="00CB13DE" w:rsidRDefault="00CB13DE" w:rsidP="00CB13DE"/>
    <w:sectPr w:rsidR="00CB13DE" w:rsidRPr="00CB13DE" w:rsidSect="00362F9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920520"/>
    <w:multiLevelType w:val="hybridMultilevel"/>
    <w:tmpl w:val="BEBE3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E97"/>
    <w:rsid w:val="0002304C"/>
    <w:rsid w:val="00025D2A"/>
    <w:rsid w:val="000472FB"/>
    <w:rsid w:val="00047CA6"/>
    <w:rsid w:val="0006638E"/>
    <w:rsid w:val="000667D4"/>
    <w:rsid w:val="000863A0"/>
    <w:rsid w:val="00086A5E"/>
    <w:rsid w:val="00087012"/>
    <w:rsid w:val="000B5B7A"/>
    <w:rsid w:val="000D4EB6"/>
    <w:rsid w:val="000E7952"/>
    <w:rsid w:val="00103BB0"/>
    <w:rsid w:val="001052EC"/>
    <w:rsid w:val="00115160"/>
    <w:rsid w:val="001970BE"/>
    <w:rsid w:val="001C2E63"/>
    <w:rsid w:val="001C2F99"/>
    <w:rsid w:val="001C7760"/>
    <w:rsid w:val="001D5F42"/>
    <w:rsid w:val="001F580F"/>
    <w:rsid w:val="00210F56"/>
    <w:rsid w:val="0024143F"/>
    <w:rsid w:val="0024338F"/>
    <w:rsid w:val="002723CF"/>
    <w:rsid w:val="00280080"/>
    <w:rsid w:val="002A3B67"/>
    <w:rsid w:val="002A486A"/>
    <w:rsid w:val="002A5152"/>
    <w:rsid w:val="002B601B"/>
    <w:rsid w:val="002C4F98"/>
    <w:rsid w:val="002D175B"/>
    <w:rsid w:val="002D1822"/>
    <w:rsid w:val="002E14BE"/>
    <w:rsid w:val="002F07B3"/>
    <w:rsid w:val="002F7BC0"/>
    <w:rsid w:val="003059CB"/>
    <w:rsid w:val="00306843"/>
    <w:rsid w:val="003069D0"/>
    <w:rsid w:val="00330DA0"/>
    <w:rsid w:val="003314A1"/>
    <w:rsid w:val="0033260E"/>
    <w:rsid w:val="003327C8"/>
    <w:rsid w:val="00332AE0"/>
    <w:rsid w:val="00335627"/>
    <w:rsid w:val="00362F93"/>
    <w:rsid w:val="003700A9"/>
    <w:rsid w:val="003749F5"/>
    <w:rsid w:val="003A5A82"/>
    <w:rsid w:val="003B54CC"/>
    <w:rsid w:val="003C6CCE"/>
    <w:rsid w:val="003F25CE"/>
    <w:rsid w:val="00413654"/>
    <w:rsid w:val="004167B2"/>
    <w:rsid w:val="0042228D"/>
    <w:rsid w:val="00446182"/>
    <w:rsid w:val="00476F6A"/>
    <w:rsid w:val="00477121"/>
    <w:rsid w:val="00480A9E"/>
    <w:rsid w:val="004919D4"/>
    <w:rsid w:val="004B547D"/>
    <w:rsid w:val="0050551D"/>
    <w:rsid w:val="005057F4"/>
    <w:rsid w:val="0053013D"/>
    <w:rsid w:val="00536AA9"/>
    <w:rsid w:val="0056039C"/>
    <w:rsid w:val="00573EFB"/>
    <w:rsid w:val="005827C1"/>
    <w:rsid w:val="00596A61"/>
    <w:rsid w:val="005C342E"/>
    <w:rsid w:val="005C3B0F"/>
    <w:rsid w:val="005F6E78"/>
    <w:rsid w:val="00600C92"/>
    <w:rsid w:val="00602130"/>
    <w:rsid w:val="006048FE"/>
    <w:rsid w:val="00606C11"/>
    <w:rsid w:val="0060797F"/>
    <w:rsid w:val="006148C3"/>
    <w:rsid w:val="00634CFA"/>
    <w:rsid w:val="00637C78"/>
    <w:rsid w:val="00640DDC"/>
    <w:rsid w:val="006474D6"/>
    <w:rsid w:val="00652350"/>
    <w:rsid w:val="0066455C"/>
    <w:rsid w:val="00683E2B"/>
    <w:rsid w:val="006A4A5A"/>
    <w:rsid w:val="006B07B3"/>
    <w:rsid w:val="006C73A9"/>
    <w:rsid w:val="006D63DA"/>
    <w:rsid w:val="006E62C6"/>
    <w:rsid w:val="006F545E"/>
    <w:rsid w:val="006F75A8"/>
    <w:rsid w:val="0076316F"/>
    <w:rsid w:val="007677FE"/>
    <w:rsid w:val="00775328"/>
    <w:rsid w:val="007772D9"/>
    <w:rsid w:val="0079260D"/>
    <w:rsid w:val="007B1506"/>
    <w:rsid w:val="007E7ABA"/>
    <w:rsid w:val="007F7F8F"/>
    <w:rsid w:val="00831CD3"/>
    <w:rsid w:val="0084133C"/>
    <w:rsid w:val="0084662F"/>
    <w:rsid w:val="0084766F"/>
    <w:rsid w:val="0085396F"/>
    <w:rsid w:val="00870C34"/>
    <w:rsid w:val="00876184"/>
    <w:rsid w:val="00877BCD"/>
    <w:rsid w:val="00880207"/>
    <w:rsid w:val="008C7BB9"/>
    <w:rsid w:val="008D695B"/>
    <w:rsid w:val="008E3EC5"/>
    <w:rsid w:val="008F0DAA"/>
    <w:rsid w:val="008F285A"/>
    <w:rsid w:val="009010F1"/>
    <w:rsid w:val="00992935"/>
    <w:rsid w:val="009A6BF4"/>
    <w:rsid w:val="009B094A"/>
    <w:rsid w:val="009B3D83"/>
    <w:rsid w:val="009D1A4A"/>
    <w:rsid w:val="009D1BF6"/>
    <w:rsid w:val="009D4B86"/>
    <w:rsid w:val="009F236E"/>
    <w:rsid w:val="00A1214B"/>
    <w:rsid w:val="00A21F86"/>
    <w:rsid w:val="00A25A1F"/>
    <w:rsid w:val="00A35E3F"/>
    <w:rsid w:val="00A434FA"/>
    <w:rsid w:val="00A465FC"/>
    <w:rsid w:val="00A63A1B"/>
    <w:rsid w:val="00A72391"/>
    <w:rsid w:val="00A8299B"/>
    <w:rsid w:val="00A9721A"/>
    <w:rsid w:val="00AA7599"/>
    <w:rsid w:val="00AB5177"/>
    <w:rsid w:val="00AC3E97"/>
    <w:rsid w:val="00AD3C88"/>
    <w:rsid w:val="00AE19E7"/>
    <w:rsid w:val="00AF15FE"/>
    <w:rsid w:val="00B103FD"/>
    <w:rsid w:val="00B319E8"/>
    <w:rsid w:val="00B46A14"/>
    <w:rsid w:val="00B619AD"/>
    <w:rsid w:val="00B63926"/>
    <w:rsid w:val="00B67F4E"/>
    <w:rsid w:val="00B802C6"/>
    <w:rsid w:val="00B86D7B"/>
    <w:rsid w:val="00B951C3"/>
    <w:rsid w:val="00B96A2F"/>
    <w:rsid w:val="00BA6A61"/>
    <w:rsid w:val="00BB42C3"/>
    <w:rsid w:val="00BC40B5"/>
    <w:rsid w:val="00C045BC"/>
    <w:rsid w:val="00C20A1C"/>
    <w:rsid w:val="00C22662"/>
    <w:rsid w:val="00C46388"/>
    <w:rsid w:val="00C81F7E"/>
    <w:rsid w:val="00C85545"/>
    <w:rsid w:val="00C94E41"/>
    <w:rsid w:val="00C974BE"/>
    <w:rsid w:val="00CA5452"/>
    <w:rsid w:val="00CB13DE"/>
    <w:rsid w:val="00CC3FCE"/>
    <w:rsid w:val="00CD48F1"/>
    <w:rsid w:val="00CE0E15"/>
    <w:rsid w:val="00CF1087"/>
    <w:rsid w:val="00D024A6"/>
    <w:rsid w:val="00D33A00"/>
    <w:rsid w:val="00D36EA3"/>
    <w:rsid w:val="00D57E91"/>
    <w:rsid w:val="00D97500"/>
    <w:rsid w:val="00D97E40"/>
    <w:rsid w:val="00DA7C60"/>
    <w:rsid w:val="00DB2E38"/>
    <w:rsid w:val="00DB4BC2"/>
    <w:rsid w:val="00DC3589"/>
    <w:rsid w:val="00DE43BE"/>
    <w:rsid w:val="00DE4E94"/>
    <w:rsid w:val="00DE7F89"/>
    <w:rsid w:val="00E51A43"/>
    <w:rsid w:val="00E62B1B"/>
    <w:rsid w:val="00E73E39"/>
    <w:rsid w:val="00E9366F"/>
    <w:rsid w:val="00E93E32"/>
    <w:rsid w:val="00EA6D89"/>
    <w:rsid w:val="00ED7737"/>
    <w:rsid w:val="00EE0DEB"/>
    <w:rsid w:val="00EE21CE"/>
    <w:rsid w:val="00EE2822"/>
    <w:rsid w:val="00F17DD8"/>
    <w:rsid w:val="00F27E32"/>
    <w:rsid w:val="00F41828"/>
    <w:rsid w:val="00F42213"/>
    <w:rsid w:val="00F514E0"/>
    <w:rsid w:val="00F66774"/>
    <w:rsid w:val="00F703FD"/>
    <w:rsid w:val="00F93DA4"/>
    <w:rsid w:val="00F97DAF"/>
    <w:rsid w:val="00FB226B"/>
    <w:rsid w:val="00FB6264"/>
    <w:rsid w:val="00FC6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F2560"/>
  <w15:chartTrackingRefBased/>
  <w15:docId w15:val="{ED8D0AF9-10A9-FD4A-A4E7-F920FABFC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97DA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6E78"/>
    <w:rPr>
      <w:color w:val="0563C1" w:themeColor="hyperlink"/>
      <w:u w:val="single"/>
    </w:rPr>
  </w:style>
  <w:style w:type="character" w:styleId="UnresolvedMention">
    <w:name w:val="Unresolved Mention"/>
    <w:basedOn w:val="DefaultParagraphFont"/>
    <w:uiPriority w:val="99"/>
    <w:semiHidden/>
    <w:unhideWhenUsed/>
    <w:rsid w:val="005F6E78"/>
    <w:rPr>
      <w:color w:val="605E5C"/>
      <w:shd w:val="clear" w:color="auto" w:fill="E1DFDD"/>
    </w:rPr>
  </w:style>
  <w:style w:type="character" w:styleId="FollowedHyperlink">
    <w:name w:val="FollowedHyperlink"/>
    <w:basedOn w:val="DefaultParagraphFont"/>
    <w:uiPriority w:val="99"/>
    <w:semiHidden/>
    <w:unhideWhenUsed/>
    <w:rsid w:val="005F6E78"/>
    <w:rPr>
      <w:color w:val="954F72" w:themeColor="followedHyperlink"/>
      <w:u w:val="single"/>
    </w:rPr>
  </w:style>
  <w:style w:type="paragraph" w:styleId="ListParagraph">
    <w:name w:val="List Paragraph"/>
    <w:basedOn w:val="Normal"/>
    <w:uiPriority w:val="34"/>
    <w:qFormat/>
    <w:rsid w:val="00DE7F89"/>
    <w:pPr>
      <w:ind w:left="720"/>
      <w:contextualSpacing/>
    </w:pPr>
  </w:style>
  <w:style w:type="character" w:customStyle="1" w:styleId="Heading1Char">
    <w:name w:val="Heading 1 Char"/>
    <w:basedOn w:val="DefaultParagraphFont"/>
    <w:link w:val="Heading1"/>
    <w:uiPriority w:val="9"/>
    <w:rsid w:val="00F97DAF"/>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F97DAF"/>
  </w:style>
  <w:style w:type="character" w:customStyle="1" w:styleId="apple-converted-space">
    <w:name w:val="apple-converted-space"/>
    <w:basedOn w:val="DefaultParagraphFont"/>
    <w:rsid w:val="00F97DAF"/>
  </w:style>
  <w:style w:type="character" w:customStyle="1" w:styleId="subtitle">
    <w:name w:val="subtitle"/>
    <w:basedOn w:val="DefaultParagraphFont"/>
    <w:rsid w:val="00F97D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704649">
      <w:bodyDiv w:val="1"/>
      <w:marLeft w:val="0"/>
      <w:marRight w:val="0"/>
      <w:marTop w:val="0"/>
      <w:marBottom w:val="0"/>
      <w:divBdr>
        <w:top w:val="none" w:sz="0" w:space="0" w:color="auto"/>
        <w:left w:val="none" w:sz="0" w:space="0" w:color="auto"/>
        <w:bottom w:val="none" w:sz="0" w:space="0" w:color="auto"/>
        <w:right w:val="none" w:sz="0" w:space="0" w:color="auto"/>
      </w:divBdr>
    </w:div>
    <w:div w:id="156727078">
      <w:bodyDiv w:val="1"/>
      <w:marLeft w:val="0"/>
      <w:marRight w:val="0"/>
      <w:marTop w:val="0"/>
      <w:marBottom w:val="0"/>
      <w:divBdr>
        <w:top w:val="none" w:sz="0" w:space="0" w:color="auto"/>
        <w:left w:val="none" w:sz="0" w:space="0" w:color="auto"/>
        <w:bottom w:val="none" w:sz="0" w:space="0" w:color="auto"/>
        <w:right w:val="none" w:sz="0" w:space="0" w:color="auto"/>
      </w:divBdr>
      <w:divsChild>
        <w:div w:id="606547664">
          <w:marLeft w:val="0"/>
          <w:marRight w:val="0"/>
          <w:marTop w:val="0"/>
          <w:marBottom w:val="0"/>
          <w:divBdr>
            <w:top w:val="none" w:sz="0" w:space="0" w:color="auto"/>
            <w:left w:val="none" w:sz="0" w:space="0" w:color="auto"/>
            <w:bottom w:val="none" w:sz="0" w:space="0" w:color="auto"/>
            <w:right w:val="none" w:sz="0" w:space="0" w:color="auto"/>
          </w:divBdr>
          <w:divsChild>
            <w:div w:id="554242917">
              <w:marLeft w:val="0"/>
              <w:marRight w:val="0"/>
              <w:marTop w:val="0"/>
              <w:marBottom w:val="0"/>
              <w:divBdr>
                <w:top w:val="none" w:sz="0" w:space="0" w:color="auto"/>
                <w:left w:val="none" w:sz="0" w:space="0" w:color="auto"/>
                <w:bottom w:val="none" w:sz="0" w:space="0" w:color="auto"/>
                <w:right w:val="none" w:sz="0" w:space="0" w:color="auto"/>
              </w:divBdr>
              <w:divsChild>
                <w:div w:id="88070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154475">
      <w:bodyDiv w:val="1"/>
      <w:marLeft w:val="0"/>
      <w:marRight w:val="0"/>
      <w:marTop w:val="0"/>
      <w:marBottom w:val="0"/>
      <w:divBdr>
        <w:top w:val="none" w:sz="0" w:space="0" w:color="auto"/>
        <w:left w:val="none" w:sz="0" w:space="0" w:color="auto"/>
        <w:bottom w:val="none" w:sz="0" w:space="0" w:color="auto"/>
        <w:right w:val="none" w:sz="0" w:space="0" w:color="auto"/>
      </w:divBdr>
    </w:div>
    <w:div w:id="282730251">
      <w:bodyDiv w:val="1"/>
      <w:marLeft w:val="0"/>
      <w:marRight w:val="0"/>
      <w:marTop w:val="0"/>
      <w:marBottom w:val="0"/>
      <w:divBdr>
        <w:top w:val="none" w:sz="0" w:space="0" w:color="auto"/>
        <w:left w:val="none" w:sz="0" w:space="0" w:color="auto"/>
        <w:bottom w:val="none" w:sz="0" w:space="0" w:color="auto"/>
        <w:right w:val="none" w:sz="0" w:space="0" w:color="auto"/>
      </w:divBdr>
      <w:divsChild>
        <w:div w:id="1473062735">
          <w:marLeft w:val="0"/>
          <w:marRight w:val="0"/>
          <w:marTop w:val="0"/>
          <w:marBottom w:val="0"/>
          <w:divBdr>
            <w:top w:val="none" w:sz="0" w:space="0" w:color="auto"/>
            <w:left w:val="none" w:sz="0" w:space="0" w:color="auto"/>
            <w:bottom w:val="none" w:sz="0" w:space="0" w:color="auto"/>
            <w:right w:val="none" w:sz="0" w:space="0" w:color="auto"/>
          </w:divBdr>
          <w:divsChild>
            <w:div w:id="1051539722">
              <w:marLeft w:val="0"/>
              <w:marRight w:val="0"/>
              <w:marTop w:val="0"/>
              <w:marBottom w:val="0"/>
              <w:divBdr>
                <w:top w:val="none" w:sz="0" w:space="0" w:color="auto"/>
                <w:left w:val="none" w:sz="0" w:space="0" w:color="auto"/>
                <w:bottom w:val="none" w:sz="0" w:space="0" w:color="auto"/>
                <w:right w:val="none" w:sz="0" w:space="0" w:color="auto"/>
              </w:divBdr>
              <w:divsChild>
                <w:div w:id="2015105774">
                  <w:marLeft w:val="0"/>
                  <w:marRight w:val="0"/>
                  <w:marTop w:val="0"/>
                  <w:marBottom w:val="0"/>
                  <w:divBdr>
                    <w:top w:val="none" w:sz="0" w:space="0" w:color="auto"/>
                    <w:left w:val="none" w:sz="0" w:space="0" w:color="auto"/>
                    <w:bottom w:val="none" w:sz="0" w:space="0" w:color="auto"/>
                    <w:right w:val="none" w:sz="0" w:space="0" w:color="auto"/>
                  </w:divBdr>
                  <w:divsChild>
                    <w:div w:id="18449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411021">
      <w:bodyDiv w:val="1"/>
      <w:marLeft w:val="0"/>
      <w:marRight w:val="0"/>
      <w:marTop w:val="0"/>
      <w:marBottom w:val="0"/>
      <w:divBdr>
        <w:top w:val="none" w:sz="0" w:space="0" w:color="auto"/>
        <w:left w:val="none" w:sz="0" w:space="0" w:color="auto"/>
        <w:bottom w:val="none" w:sz="0" w:space="0" w:color="auto"/>
        <w:right w:val="none" w:sz="0" w:space="0" w:color="auto"/>
      </w:divBdr>
      <w:divsChild>
        <w:div w:id="645860384">
          <w:marLeft w:val="0"/>
          <w:marRight w:val="0"/>
          <w:marTop w:val="0"/>
          <w:marBottom w:val="0"/>
          <w:divBdr>
            <w:top w:val="none" w:sz="0" w:space="0" w:color="auto"/>
            <w:left w:val="none" w:sz="0" w:space="0" w:color="auto"/>
            <w:bottom w:val="none" w:sz="0" w:space="0" w:color="auto"/>
            <w:right w:val="none" w:sz="0" w:space="0" w:color="auto"/>
          </w:divBdr>
          <w:divsChild>
            <w:div w:id="758676853">
              <w:marLeft w:val="0"/>
              <w:marRight w:val="0"/>
              <w:marTop w:val="0"/>
              <w:marBottom w:val="0"/>
              <w:divBdr>
                <w:top w:val="none" w:sz="0" w:space="0" w:color="auto"/>
                <w:left w:val="none" w:sz="0" w:space="0" w:color="auto"/>
                <w:bottom w:val="none" w:sz="0" w:space="0" w:color="auto"/>
                <w:right w:val="none" w:sz="0" w:space="0" w:color="auto"/>
              </w:divBdr>
              <w:divsChild>
                <w:div w:id="573590568">
                  <w:marLeft w:val="0"/>
                  <w:marRight w:val="0"/>
                  <w:marTop w:val="0"/>
                  <w:marBottom w:val="0"/>
                  <w:divBdr>
                    <w:top w:val="none" w:sz="0" w:space="0" w:color="auto"/>
                    <w:left w:val="none" w:sz="0" w:space="0" w:color="auto"/>
                    <w:bottom w:val="none" w:sz="0" w:space="0" w:color="auto"/>
                    <w:right w:val="none" w:sz="0" w:space="0" w:color="auto"/>
                  </w:divBdr>
                  <w:divsChild>
                    <w:div w:id="178337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085528">
      <w:bodyDiv w:val="1"/>
      <w:marLeft w:val="0"/>
      <w:marRight w:val="0"/>
      <w:marTop w:val="0"/>
      <w:marBottom w:val="0"/>
      <w:divBdr>
        <w:top w:val="none" w:sz="0" w:space="0" w:color="auto"/>
        <w:left w:val="none" w:sz="0" w:space="0" w:color="auto"/>
        <w:bottom w:val="none" w:sz="0" w:space="0" w:color="auto"/>
        <w:right w:val="none" w:sz="0" w:space="0" w:color="auto"/>
      </w:divBdr>
    </w:div>
    <w:div w:id="815953986">
      <w:bodyDiv w:val="1"/>
      <w:marLeft w:val="0"/>
      <w:marRight w:val="0"/>
      <w:marTop w:val="0"/>
      <w:marBottom w:val="0"/>
      <w:divBdr>
        <w:top w:val="none" w:sz="0" w:space="0" w:color="auto"/>
        <w:left w:val="none" w:sz="0" w:space="0" w:color="auto"/>
        <w:bottom w:val="none" w:sz="0" w:space="0" w:color="auto"/>
        <w:right w:val="none" w:sz="0" w:space="0" w:color="auto"/>
      </w:divBdr>
    </w:div>
    <w:div w:id="923998978">
      <w:bodyDiv w:val="1"/>
      <w:marLeft w:val="0"/>
      <w:marRight w:val="0"/>
      <w:marTop w:val="0"/>
      <w:marBottom w:val="0"/>
      <w:divBdr>
        <w:top w:val="none" w:sz="0" w:space="0" w:color="auto"/>
        <w:left w:val="none" w:sz="0" w:space="0" w:color="auto"/>
        <w:bottom w:val="none" w:sz="0" w:space="0" w:color="auto"/>
        <w:right w:val="none" w:sz="0" w:space="0" w:color="auto"/>
      </w:divBdr>
      <w:divsChild>
        <w:div w:id="1918173332">
          <w:marLeft w:val="0"/>
          <w:marRight w:val="0"/>
          <w:marTop w:val="0"/>
          <w:marBottom w:val="0"/>
          <w:divBdr>
            <w:top w:val="none" w:sz="0" w:space="0" w:color="auto"/>
            <w:left w:val="none" w:sz="0" w:space="0" w:color="auto"/>
            <w:bottom w:val="none" w:sz="0" w:space="0" w:color="auto"/>
            <w:right w:val="none" w:sz="0" w:space="0" w:color="auto"/>
          </w:divBdr>
          <w:divsChild>
            <w:div w:id="79571080">
              <w:marLeft w:val="0"/>
              <w:marRight w:val="0"/>
              <w:marTop w:val="0"/>
              <w:marBottom w:val="0"/>
              <w:divBdr>
                <w:top w:val="none" w:sz="0" w:space="0" w:color="auto"/>
                <w:left w:val="none" w:sz="0" w:space="0" w:color="auto"/>
                <w:bottom w:val="none" w:sz="0" w:space="0" w:color="auto"/>
                <w:right w:val="none" w:sz="0" w:space="0" w:color="auto"/>
              </w:divBdr>
              <w:divsChild>
                <w:div w:id="30154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89162">
      <w:bodyDiv w:val="1"/>
      <w:marLeft w:val="0"/>
      <w:marRight w:val="0"/>
      <w:marTop w:val="0"/>
      <w:marBottom w:val="0"/>
      <w:divBdr>
        <w:top w:val="none" w:sz="0" w:space="0" w:color="auto"/>
        <w:left w:val="none" w:sz="0" w:space="0" w:color="auto"/>
        <w:bottom w:val="none" w:sz="0" w:space="0" w:color="auto"/>
        <w:right w:val="none" w:sz="0" w:space="0" w:color="auto"/>
      </w:divBdr>
    </w:div>
    <w:div w:id="1084763153">
      <w:bodyDiv w:val="1"/>
      <w:marLeft w:val="0"/>
      <w:marRight w:val="0"/>
      <w:marTop w:val="0"/>
      <w:marBottom w:val="0"/>
      <w:divBdr>
        <w:top w:val="none" w:sz="0" w:space="0" w:color="auto"/>
        <w:left w:val="none" w:sz="0" w:space="0" w:color="auto"/>
        <w:bottom w:val="none" w:sz="0" w:space="0" w:color="auto"/>
        <w:right w:val="none" w:sz="0" w:space="0" w:color="auto"/>
      </w:divBdr>
    </w:div>
    <w:div w:id="1096100195">
      <w:bodyDiv w:val="1"/>
      <w:marLeft w:val="0"/>
      <w:marRight w:val="0"/>
      <w:marTop w:val="0"/>
      <w:marBottom w:val="0"/>
      <w:divBdr>
        <w:top w:val="none" w:sz="0" w:space="0" w:color="auto"/>
        <w:left w:val="none" w:sz="0" w:space="0" w:color="auto"/>
        <w:bottom w:val="none" w:sz="0" w:space="0" w:color="auto"/>
        <w:right w:val="none" w:sz="0" w:space="0" w:color="auto"/>
      </w:divBdr>
    </w:div>
    <w:div w:id="1153063614">
      <w:bodyDiv w:val="1"/>
      <w:marLeft w:val="0"/>
      <w:marRight w:val="0"/>
      <w:marTop w:val="0"/>
      <w:marBottom w:val="0"/>
      <w:divBdr>
        <w:top w:val="none" w:sz="0" w:space="0" w:color="auto"/>
        <w:left w:val="none" w:sz="0" w:space="0" w:color="auto"/>
        <w:bottom w:val="none" w:sz="0" w:space="0" w:color="auto"/>
        <w:right w:val="none" w:sz="0" w:space="0" w:color="auto"/>
      </w:divBdr>
    </w:div>
    <w:div w:id="1187254282">
      <w:bodyDiv w:val="1"/>
      <w:marLeft w:val="0"/>
      <w:marRight w:val="0"/>
      <w:marTop w:val="0"/>
      <w:marBottom w:val="0"/>
      <w:divBdr>
        <w:top w:val="none" w:sz="0" w:space="0" w:color="auto"/>
        <w:left w:val="none" w:sz="0" w:space="0" w:color="auto"/>
        <w:bottom w:val="none" w:sz="0" w:space="0" w:color="auto"/>
        <w:right w:val="none" w:sz="0" w:space="0" w:color="auto"/>
      </w:divBdr>
      <w:divsChild>
        <w:div w:id="1349454787">
          <w:marLeft w:val="360"/>
          <w:marRight w:val="0"/>
          <w:marTop w:val="200"/>
          <w:marBottom w:val="0"/>
          <w:divBdr>
            <w:top w:val="none" w:sz="0" w:space="0" w:color="auto"/>
            <w:left w:val="none" w:sz="0" w:space="0" w:color="auto"/>
            <w:bottom w:val="none" w:sz="0" w:space="0" w:color="auto"/>
            <w:right w:val="none" w:sz="0" w:space="0" w:color="auto"/>
          </w:divBdr>
        </w:div>
      </w:divsChild>
    </w:div>
    <w:div w:id="1247687784">
      <w:bodyDiv w:val="1"/>
      <w:marLeft w:val="0"/>
      <w:marRight w:val="0"/>
      <w:marTop w:val="0"/>
      <w:marBottom w:val="0"/>
      <w:divBdr>
        <w:top w:val="none" w:sz="0" w:space="0" w:color="auto"/>
        <w:left w:val="none" w:sz="0" w:space="0" w:color="auto"/>
        <w:bottom w:val="none" w:sz="0" w:space="0" w:color="auto"/>
        <w:right w:val="none" w:sz="0" w:space="0" w:color="auto"/>
      </w:divBdr>
    </w:div>
    <w:div w:id="1260140252">
      <w:bodyDiv w:val="1"/>
      <w:marLeft w:val="0"/>
      <w:marRight w:val="0"/>
      <w:marTop w:val="0"/>
      <w:marBottom w:val="0"/>
      <w:divBdr>
        <w:top w:val="none" w:sz="0" w:space="0" w:color="auto"/>
        <w:left w:val="none" w:sz="0" w:space="0" w:color="auto"/>
        <w:bottom w:val="none" w:sz="0" w:space="0" w:color="auto"/>
        <w:right w:val="none" w:sz="0" w:space="0" w:color="auto"/>
      </w:divBdr>
    </w:div>
    <w:div w:id="1269704611">
      <w:bodyDiv w:val="1"/>
      <w:marLeft w:val="0"/>
      <w:marRight w:val="0"/>
      <w:marTop w:val="0"/>
      <w:marBottom w:val="0"/>
      <w:divBdr>
        <w:top w:val="none" w:sz="0" w:space="0" w:color="auto"/>
        <w:left w:val="none" w:sz="0" w:space="0" w:color="auto"/>
        <w:bottom w:val="none" w:sz="0" w:space="0" w:color="auto"/>
        <w:right w:val="none" w:sz="0" w:space="0" w:color="auto"/>
      </w:divBdr>
    </w:div>
    <w:div w:id="1336306160">
      <w:bodyDiv w:val="1"/>
      <w:marLeft w:val="0"/>
      <w:marRight w:val="0"/>
      <w:marTop w:val="0"/>
      <w:marBottom w:val="0"/>
      <w:divBdr>
        <w:top w:val="none" w:sz="0" w:space="0" w:color="auto"/>
        <w:left w:val="none" w:sz="0" w:space="0" w:color="auto"/>
        <w:bottom w:val="none" w:sz="0" w:space="0" w:color="auto"/>
        <w:right w:val="none" w:sz="0" w:space="0" w:color="auto"/>
      </w:divBdr>
    </w:div>
    <w:div w:id="1345548036">
      <w:bodyDiv w:val="1"/>
      <w:marLeft w:val="0"/>
      <w:marRight w:val="0"/>
      <w:marTop w:val="0"/>
      <w:marBottom w:val="0"/>
      <w:divBdr>
        <w:top w:val="none" w:sz="0" w:space="0" w:color="auto"/>
        <w:left w:val="none" w:sz="0" w:space="0" w:color="auto"/>
        <w:bottom w:val="none" w:sz="0" w:space="0" w:color="auto"/>
        <w:right w:val="none" w:sz="0" w:space="0" w:color="auto"/>
      </w:divBdr>
    </w:div>
    <w:div w:id="1352489955">
      <w:bodyDiv w:val="1"/>
      <w:marLeft w:val="0"/>
      <w:marRight w:val="0"/>
      <w:marTop w:val="0"/>
      <w:marBottom w:val="0"/>
      <w:divBdr>
        <w:top w:val="none" w:sz="0" w:space="0" w:color="auto"/>
        <w:left w:val="none" w:sz="0" w:space="0" w:color="auto"/>
        <w:bottom w:val="none" w:sz="0" w:space="0" w:color="auto"/>
        <w:right w:val="none" w:sz="0" w:space="0" w:color="auto"/>
      </w:divBdr>
    </w:div>
    <w:div w:id="1388722525">
      <w:bodyDiv w:val="1"/>
      <w:marLeft w:val="0"/>
      <w:marRight w:val="0"/>
      <w:marTop w:val="0"/>
      <w:marBottom w:val="0"/>
      <w:divBdr>
        <w:top w:val="none" w:sz="0" w:space="0" w:color="auto"/>
        <w:left w:val="none" w:sz="0" w:space="0" w:color="auto"/>
        <w:bottom w:val="none" w:sz="0" w:space="0" w:color="auto"/>
        <w:right w:val="none" w:sz="0" w:space="0" w:color="auto"/>
      </w:divBdr>
    </w:div>
    <w:div w:id="1401368861">
      <w:bodyDiv w:val="1"/>
      <w:marLeft w:val="0"/>
      <w:marRight w:val="0"/>
      <w:marTop w:val="0"/>
      <w:marBottom w:val="0"/>
      <w:divBdr>
        <w:top w:val="none" w:sz="0" w:space="0" w:color="auto"/>
        <w:left w:val="none" w:sz="0" w:space="0" w:color="auto"/>
        <w:bottom w:val="none" w:sz="0" w:space="0" w:color="auto"/>
        <w:right w:val="none" w:sz="0" w:space="0" w:color="auto"/>
      </w:divBdr>
    </w:div>
    <w:div w:id="1436630639">
      <w:bodyDiv w:val="1"/>
      <w:marLeft w:val="0"/>
      <w:marRight w:val="0"/>
      <w:marTop w:val="0"/>
      <w:marBottom w:val="0"/>
      <w:divBdr>
        <w:top w:val="none" w:sz="0" w:space="0" w:color="auto"/>
        <w:left w:val="none" w:sz="0" w:space="0" w:color="auto"/>
        <w:bottom w:val="none" w:sz="0" w:space="0" w:color="auto"/>
        <w:right w:val="none" w:sz="0" w:space="0" w:color="auto"/>
      </w:divBdr>
    </w:div>
    <w:div w:id="1504474449">
      <w:bodyDiv w:val="1"/>
      <w:marLeft w:val="0"/>
      <w:marRight w:val="0"/>
      <w:marTop w:val="0"/>
      <w:marBottom w:val="0"/>
      <w:divBdr>
        <w:top w:val="none" w:sz="0" w:space="0" w:color="auto"/>
        <w:left w:val="none" w:sz="0" w:space="0" w:color="auto"/>
        <w:bottom w:val="none" w:sz="0" w:space="0" w:color="auto"/>
        <w:right w:val="none" w:sz="0" w:space="0" w:color="auto"/>
      </w:divBdr>
    </w:div>
    <w:div w:id="1574318540">
      <w:bodyDiv w:val="1"/>
      <w:marLeft w:val="0"/>
      <w:marRight w:val="0"/>
      <w:marTop w:val="0"/>
      <w:marBottom w:val="0"/>
      <w:divBdr>
        <w:top w:val="none" w:sz="0" w:space="0" w:color="auto"/>
        <w:left w:val="none" w:sz="0" w:space="0" w:color="auto"/>
        <w:bottom w:val="none" w:sz="0" w:space="0" w:color="auto"/>
        <w:right w:val="none" w:sz="0" w:space="0" w:color="auto"/>
      </w:divBdr>
    </w:div>
    <w:div w:id="1669794824">
      <w:bodyDiv w:val="1"/>
      <w:marLeft w:val="0"/>
      <w:marRight w:val="0"/>
      <w:marTop w:val="0"/>
      <w:marBottom w:val="0"/>
      <w:divBdr>
        <w:top w:val="none" w:sz="0" w:space="0" w:color="auto"/>
        <w:left w:val="none" w:sz="0" w:space="0" w:color="auto"/>
        <w:bottom w:val="none" w:sz="0" w:space="0" w:color="auto"/>
        <w:right w:val="none" w:sz="0" w:space="0" w:color="auto"/>
      </w:divBdr>
      <w:divsChild>
        <w:div w:id="441806591">
          <w:marLeft w:val="0"/>
          <w:marRight w:val="0"/>
          <w:marTop w:val="0"/>
          <w:marBottom w:val="0"/>
          <w:divBdr>
            <w:top w:val="none" w:sz="0" w:space="0" w:color="auto"/>
            <w:left w:val="none" w:sz="0" w:space="0" w:color="auto"/>
            <w:bottom w:val="none" w:sz="0" w:space="0" w:color="auto"/>
            <w:right w:val="none" w:sz="0" w:space="0" w:color="auto"/>
          </w:divBdr>
          <w:divsChild>
            <w:div w:id="325669738">
              <w:marLeft w:val="0"/>
              <w:marRight w:val="0"/>
              <w:marTop w:val="0"/>
              <w:marBottom w:val="0"/>
              <w:divBdr>
                <w:top w:val="none" w:sz="0" w:space="0" w:color="auto"/>
                <w:left w:val="none" w:sz="0" w:space="0" w:color="auto"/>
                <w:bottom w:val="none" w:sz="0" w:space="0" w:color="auto"/>
                <w:right w:val="none" w:sz="0" w:space="0" w:color="auto"/>
              </w:divBdr>
              <w:divsChild>
                <w:div w:id="69065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444640">
      <w:bodyDiv w:val="1"/>
      <w:marLeft w:val="0"/>
      <w:marRight w:val="0"/>
      <w:marTop w:val="0"/>
      <w:marBottom w:val="0"/>
      <w:divBdr>
        <w:top w:val="none" w:sz="0" w:space="0" w:color="auto"/>
        <w:left w:val="none" w:sz="0" w:space="0" w:color="auto"/>
        <w:bottom w:val="none" w:sz="0" w:space="0" w:color="auto"/>
        <w:right w:val="none" w:sz="0" w:space="0" w:color="auto"/>
      </w:divBdr>
      <w:divsChild>
        <w:div w:id="304624443">
          <w:marLeft w:val="0"/>
          <w:marRight w:val="0"/>
          <w:marTop w:val="0"/>
          <w:marBottom w:val="0"/>
          <w:divBdr>
            <w:top w:val="none" w:sz="0" w:space="0" w:color="auto"/>
            <w:left w:val="none" w:sz="0" w:space="0" w:color="auto"/>
            <w:bottom w:val="none" w:sz="0" w:space="0" w:color="auto"/>
            <w:right w:val="none" w:sz="0" w:space="0" w:color="auto"/>
          </w:divBdr>
          <w:divsChild>
            <w:div w:id="242032482">
              <w:marLeft w:val="0"/>
              <w:marRight w:val="0"/>
              <w:marTop w:val="0"/>
              <w:marBottom w:val="0"/>
              <w:divBdr>
                <w:top w:val="none" w:sz="0" w:space="0" w:color="auto"/>
                <w:left w:val="none" w:sz="0" w:space="0" w:color="auto"/>
                <w:bottom w:val="none" w:sz="0" w:space="0" w:color="auto"/>
                <w:right w:val="none" w:sz="0" w:space="0" w:color="auto"/>
              </w:divBdr>
              <w:divsChild>
                <w:div w:id="126441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772344">
      <w:bodyDiv w:val="1"/>
      <w:marLeft w:val="0"/>
      <w:marRight w:val="0"/>
      <w:marTop w:val="0"/>
      <w:marBottom w:val="0"/>
      <w:divBdr>
        <w:top w:val="none" w:sz="0" w:space="0" w:color="auto"/>
        <w:left w:val="none" w:sz="0" w:space="0" w:color="auto"/>
        <w:bottom w:val="none" w:sz="0" w:space="0" w:color="auto"/>
        <w:right w:val="none" w:sz="0" w:space="0" w:color="auto"/>
      </w:divBdr>
    </w:div>
    <w:div w:id="1955163830">
      <w:bodyDiv w:val="1"/>
      <w:marLeft w:val="0"/>
      <w:marRight w:val="0"/>
      <w:marTop w:val="0"/>
      <w:marBottom w:val="0"/>
      <w:divBdr>
        <w:top w:val="none" w:sz="0" w:space="0" w:color="auto"/>
        <w:left w:val="none" w:sz="0" w:space="0" w:color="auto"/>
        <w:bottom w:val="none" w:sz="0" w:space="0" w:color="auto"/>
        <w:right w:val="none" w:sz="0" w:space="0" w:color="auto"/>
      </w:divBdr>
    </w:div>
    <w:div w:id="2033844739">
      <w:bodyDiv w:val="1"/>
      <w:marLeft w:val="0"/>
      <w:marRight w:val="0"/>
      <w:marTop w:val="0"/>
      <w:marBottom w:val="0"/>
      <w:divBdr>
        <w:top w:val="none" w:sz="0" w:space="0" w:color="auto"/>
        <w:left w:val="none" w:sz="0" w:space="0" w:color="auto"/>
        <w:bottom w:val="none" w:sz="0" w:space="0" w:color="auto"/>
        <w:right w:val="none" w:sz="0" w:space="0" w:color="auto"/>
      </w:divBdr>
      <w:divsChild>
        <w:div w:id="81073910">
          <w:marLeft w:val="0"/>
          <w:marRight w:val="0"/>
          <w:marTop w:val="0"/>
          <w:marBottom w:val="0"/>
          <w:divBdr>
            <w:top w:val="none" w:sz="0" w:space="0" w:color="auto"/>
            <w:left w:val="none" w:sz="0" w:space="0" w:color="auto"/>
            <w:bottom w:val="none" w:sz="0" w:space="0" w:color="auto"/>
            <w:right w:val="none" w:sz="0" w:space="0" w:color="auto"/>
          </w:divBdr>
          <w:divsChild>
            <w:div w:id="744643784">
              <w:marLeft w:val="0"/>
              <w:marRight w:val="0"/>
              <w:marTop w:val="0"/>
              <w:marBottom w:val="0"/>
              <w:divBdr>
                <w:top w:val="none" w:sz="0" w:space="0" w:color="auto"/>
                <w:left w:val="none" w:sz="0" w:space="0" w:color="auto"/>
                <w:bottom w:val="none" w:sz="0" w:space="0" w:color="auto"/>
                <w:right w:val="none" w:sz="0" w:space="0" w:color="auto"/>
              </w:divBdr>
              <w:divsChild>
                <w:div w:id="33549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845082">
      <w:bodyDiv w:val="1"/>
      <w:marLeft w:val="0"/>
      <w:marRight w:val="0"/>
      <w:marTop w:val="0"/>
      <w:marBottom w:val="0"/>
      <w:divBdr>
        <w:top w:val="none" w:sz="0" w:space="0" w:color="auto"/>
        <w:left w:val="none" w:sz="0" w:space="0" w:color="auto"/>
        <w:bottom w:val="none" w:sz="0" w:space="0" w:color="auto"/>
        <w:right w:val="none" w:sz="0" w:space="0" w:color="auto"/>
      </w:divBdr>
      <w:divsChild>
        <w:div w:id="796147126">
          <w:marLeft w:val="0"/>
          <w:marRight w:val="0"/>
          <w:marTop w:val="0"/>
          <w:marBottom w:val="0"/>
          <w:divBdr>
            <w:top w:val="none" w:sz="0" w:space="0" w:color="auto"/>
            <w:left w:val="none" w:sz="0" w:space="0" w:color="auto"/>
            <w:bottom w:val="none" w:sz="0" w:space="0" w:color="auto"/>
            <w:right w:val="none" w:sz="0" w:space="0" w:color="auto"/>
          </w:divBdr>
          <w:divsChild>
            <w:div w:id="560095447">
              <w:marLeft w:val="0"/>
              <w:marRight w:val="0"/>
              <w:marTop w:val="0"/>
              <w:marBottom w:val="0"/>
              <w:divBdr>
                <w:top w:val="none" w:sz="0" w:space="0" w:color="auto"/>
                <w:left w:val="none" w:sz="0" w:space="0" w:color="auto"/>
                <w:bottom w:val="none" w:sz="0" w:space="0" w:color="auto"/>
                <w:right w:val="none" w:sz="0" w:space="0" w:color="auto"/>
              </w:divBdr>
              <w:divsChild>
                <w:div w:id="187754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928719">
      <w:bodyDiv w:val="1"/>
      <w:marLeft w:val="0"/>
      <w:marRight w:val="0"/>
      <w:marTop w:val="0"/>
      <w:marBottom w:val="0"/>
      <w:divBdr>
        <w:top w:val="none" w:sz="0" w:space="0" w:color="auto"/>
        <w:left w:val="none" w:sz="0" w:space="0" w:color="auto"/>
        <w:bottom w:val="none" w:sz="0" w:space="0" w:color="auto"/>
        <w:right w:val="none" w:sz="0" w:space="0" w:color="auto"/>
      </w:divBdr>
      <w:divsChild>
        <w:div w:id="1724207530">
          <w:marLeft w:val="0"/>
          <w:marRight w:val="0"/>
          <w:marTop w:val="0"/>
          <w:marBottom w:val="0"/>
          <w:divBdr>
            <w:top w:val="none" w:sz="0" w:space="0" w:color="auto"/>
            <w:left w:val="none" w:sz="0" w:space="0" w:color="auto"/>
            <w:bottom w:val="none" w:sz="0" w:space="0" w:color="auto"/>
            <w:right w:val="none" w:sz="0" w:space="0" w:color="auto"/>
          </w:divBdr>
          <w:divsChild>
            <w:div w:id="1409959980">
              <w:marLeft w:val="0"/>
              <w:marRight w:val="0"/>
              <w:marTop w:val="0"/>
              <w:marBottom w:val="0"/>
              <w:divBdr>
                <w:top w:val="none" w:sz="0" w:space="0" w:color="auto"/>
                <w:left w:val="none" w:sz="0" w:space="0" w:color="auto"/>
                <w:bottom w:val="none" w:sz="0" w:space="0" w:color="auto"/>
                <w:right w:val="none" w:sz="0" w:space="0" w:color="auto"/>
              </w:divBdr>
              <w:divsChild>
                <w:div w:id="1385836596">
                  <w:marLeft w:val="0"/>
                  <w:marRight w:val="0"/>
                  <w:marTop w:val="0"/>
                  <w:marBottom w:val="0"/>
                  <w:divBdr>
                    <w:top w:val="none" w:sz="0" w:space="0" w:color="auto"/>
                    <w:left w:val="none" w:sz="0" w:space="0" w:color="auto"/>
                    <w:bottom w:val="none" w:sz="0" w:space="0" w:color="auto"/>
                    <w:right w:val="none" w:sz="0" w:space="0" w:color="auto"/>
                  </w:divBdr>
                  <w:divsChild>
                    <w:div w:id="206119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CFZbT-FvZu0C&amp;printsec=frontcover&amp;dq=parents+involved+in+education&amp;hl=en&amp;sa=X&amp;ved=0ahUKEwi5jpKNuqbpAhVDoVwKHco4Ct0Q6AEIMTAB" TargetMode="External"/><Relationship Id="rId13" Type="http://schemas.openxmlformats.org/officeDocument/2006/relationships/hyperlink" Target="https://books.google.co.uk/books?id=2vLtAS6-4zUC&amp;pg=PT207&amp;dq=school+community+project&amp;hl=en&amp;sa=X&amp;ved=0ahUKEwjOwKi2ip_pAhWXQhUIHTxZCrYQ6AEIUTAG" TargetMode="External"/><Relationship Id="rId18" Type="http://schemas.openxmlformats.org/officeDocument/2006/relationships/hyperlink" Target="https://primarysite-prod-sorted.s3.amazonaws.com/pontarddulais-primary/UploadedDocument/1fd5250a3bff4fd18fa7277cb13b6bd5/pontarddulais-school-aims-september-2017-3.pdf" TargetMode="External"/><Relationship Id="rId3" Type="http://schemas.openxmlformats.org/officeDocument/2006/relationships/settings" Target="settings.xml"/><Relationship Id="rId21" Type="http://schemas.openxmlformats.org/officeDocument/2006/relationships/hyperlink" Target="https://www.google.com/url?sa=t&amp;rct=j&amp;q=&amp;esrc=s&amp;source=web&amp;cd=1&amp;cad=rja&amp;uact=8&amp;ved=2ahUKEwjnlKuJkZXpAhWygVwKHexkD50QFjAAegQIAxAB&amp;url=https%3A%2F%2Fwww.swansea.gov.uk%2Fpopulation&amp;usg=AOvVaw1_nostANR8TgRIR6pC-U87" TargetMode="External"/><Relationship Id="rId7" Type="http://schemas.openxmlformats.org/officeDocument/2006/relationships/hyperlink" Target="https://www.theguardian.com/society/2018/nov/12/children-care-homes-residents-feel-more-human" TargetMode="External"/><Relationship Id="rId12" Type="http://schemas.openxmlformats.org/officeDocument/2006/relationships/hyperlink" Target="https://books.google.co.uk/books?id=gTslDwAAQBAJ&amp;printsec=frontcover&amp;dq=school+community+project&amp;hl=en&amp;sa=X&amp;ved=0ahUKEwidq8XNhJXpAhWQO8AKHZeIB5MQ6AEIKDAA" TargetMode="External"/><Relationship Id="rId17" Type="http://schemas.openxmlformats.org/officeDocument/2006/relationships/hyperlink" Target="https://books.google.co.uk/books?id=KAUoDwAAQBAJ&amp;pg=PA278&amp;dq=Danby+erwing+thorpe+2011&amp;hl=en&amp;sa=X&amp;ved=0ahUKEwjmlc6Xt6bpAhV-UxUIHR3dA_sQ6AEIQDA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ogle.com/url?sa=t&amp;rct=j&amp;q=&amp;esrc=s&amp;source=web&amp;cd=1&amp;ved=2ahUKEwiH2ZXyjJrpAhXOSxUIHXzGDc8QFjAAegQIBBAB&amp;url=https%3A%2F%2Fgov.wales%2Fsuccessful-futures-review-curriculum-and-assessment-arrangements&amp;usg=AOvVaw0zHaY8ac1QkO6mbbEjACMP" TargetMode="External"/><Relationship Id="rId20" Type="http://schemas.openxmlformats.org/officeDocument/2006/relationships/hyperlink" Target="https://statswales.gov.wales/Catalogue/Education-and-Skills/Schools-and-Teachers/Schools-Census/Pupil-Level-Annual-School-Census/Provision-of-Meals-and-Milk/pupilsaged5to15eligibleforfreeschoolmeals-by-localauthorityregion-year" TargetMode="External"/><Relationship Id="rId1" Type="http://schemas.openxmlformats.org/officeDocument/2006/relationships/numbering" Target="numbering.xml"/><Relationship Id="rId6" Type="http://schemas.openxmlformats.org/officeDocument/2006/relationships/hyperlink" Target="https://www.google.com/url?sa=t&amp;rct=j&amp;q=&amp;esrc=s&amp;source=web&amp;cd=12&amp;ved=2ahUKEwi9zOO94qvpAhWKa8AKHQQBCsoQFjALegQIAhAB&amp;url=https%3A%2F%2Fwww.nfer.ac.uk%2Fmedia%2F2237%2Fwgde01.pdf&amp;usg=AOvVaw3TpYaMH3zuNk_6DkLX9BEK" TargetMode="External"/><Relationship Id="rId11" Type="http://schemas.openxmlformats.org/officeDocument/2006/relationships/hyperlink" Target="https://books.google.co.uk/books?id=ccCgBgAAQBAJ&amp;printsec=frontcover&amp;dq=cross+curricular+learning&amp;hl=en&amp;sa=X&amp;ved=0ahUKEwjCpdbOkZ_pAhUQesAKHZyLA2cQ6AEIMTAB" TargetMode="External"/><Relationship Id="rId24" Type="http://schemas.openxmlformats.org/officeDocument/2006/relationships/fontTable" Target="fontTable.xml"/><Relationship Id="rId5" Type="http://schemas.openxmlformats.org/officeDocument/2006/relationships/hyperlink" Target="https://books.google.co.uk/books?id=YA8tCgAAQBAJ&amp;printsec=frontcover&amp;dq=learning+through+the+creative+arts&amp;hl=en&amp;sa=X&amp;ved=0ahUKEwigufH2l6TpAhVPY8AKHbhqDf4Q6AEIOjAC" TargetMode="External"/><Relationship Id="rId15" Type="http://schemas.openxmlformats.org/officeDocument/2006/relationships/hyperlink" Target="https://books.google.co.uk/books?id=L6gFSfthIVoC&amp;printsec=frontcover&amp;dq=reflective+teaching&amp;hl=en&amp;sa=X&amp;ved=0ahUKEwiQ_vqE1KHpAhXWh1wKHbuyA1oQ6AEIKDAA" TargetMode="External"/><Relationship Id="rId23" Type="http://schemas.openxmlformats.org/officeDocument/2006/relationships/image" Target="media/image2.tiff"/><Relationship Id="rId10" Type="http://schemas.openxmlformats.org/officeDocument/2006/relationships/hyperlink" Target="https://books.google.co.uk/books?id=8eqbZmQgUs4C&amp;pg=PA256&amp;dq=children+visiting+nursing+homes&amp;hl=en&amp;sa=X&amp;ved=0ahUKEwje7-yup6npAhXDsHEKHecUAX0Q6AEIXTAG" TargetMode="External"/><Relationship Id="rId19" Type="http://schemas.openxmlformats.org/officeDocument/2006/relationships/hyperlink" Target="https://gov.wales/sites/default/files/publications/2018-12/thinking-positively-emotional-health-and-well-being-in-schools-and-early-years-settings.pdf" TargetMode="External"/><Relationship Id="rId4" Type="http://schemas.openxmlformats.org/officeDocument/2006/relationships/webSettings" Target="webSettings.xml"/><Relationship Id="rId9" Type="http://schemas.openxmlformats.org/officeDocument/2006/relationships/hyperlink" Target="https://books.google.co.uk/books?id=iwW_P4Dj12AC&amp;printsec=frontcover&amp;dq=school+community+project&amp;hl=en&amp;sa=X&amp;ved=0ahUKEwidq8XNhJXpAhWQO8AKHZeIB5MQ6AEIMDAB" TargetMode="External"/><Relationship Id="rId14" Type="http://schemas.openxmlformats.org/officeDocument/2006/relationships/hyperlink" Target="https://books.google.co.uk/books?id=hj100uC2W08C&amp;printsec=frontcover&amp;dq=using+creative+arts+in+the+classroom&amp;hl=en&amp;sa=X&amp;ved=0ahUKEwiF4djHo6TpAhX8QxUIHaQcBVsQ6AEIKDAA" TargetMode="External"/><Relationship Id="rId2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745</TotalTime>
  <Pages>11</Pages>
  <Words>4839</Words>
  <Characters>28744</Characters>
  <Application>Microsoft Office Word</Application>
  <DocSecurity>0</DocSecurity>
  <Lines>611</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Gladwin (1800150)</dc:creator>
  <cp:keywords/>
  <dc:description/>
  <cp:lastModifiedBy>James Gladwin (1800150)</cp:lastModifiedBy>
  <cp:revision>135</cp:revision>
  <dcterms:created xsi:type="dcterms:W3CDTF">2020-05-01T11:36:00Z</dcterms:created>
  <dcterms:modified xsi:type="dcterms:W3CDTF">2020-05-12T11:01:00Z</dcterms:modified>
</cp:coreProperties>
</file>