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C6F7A" w14:textId="39AEF41D" w:rsidR="00F86A4F" w:rsidRDefault="0059463C" w:rsidP="0059463C">
      <w:pPr>
        <w:jc w:val="center"/>
        <w:rPr>
          <w:b/>
          <w:bCs/>
          <w:u w:val="single"/>
        </w:rPr>
      </w:pPr>
      <w:r w:rsidRPr="0059463C">
        <w:rPr>
          <w:b/>
          <w:bCs/>
          <w:u w:val="single"/>
        </w:rPr>
        <w:t>Case Note: Donoghue v Stevenson [1932] AC 562</w:t>
      </w:r>
    </w:p>
    <w:p w14:paraId="10601470" w14:textId="77777777" w:rsidR="0059463C" w:rsidRPr="0059463C" w:rsidRDefault="0059463C" w:rsidP="0059463C">
      <w:pPr>
        <w:jc w:val="center"/>
        <w:rPr>
          <w:b/>
          <w:bCs/>
          <w:u w:val="single"/>
        </w:rPr>
      </w:pPr>
    </w:p>
    <w:p w14:paraId="1A31C8ED" w14:textId="7B9D9D4C" w:rsidR="0059463C" w:rsidRPr="0059463C" w:rsidRDefault="0059463C">
      <w:pPr>
        <w:rPr>
          <w:b/>
          <w:bCs/>
        </w:rPr>
      </w:pPr>
      <w:r w:rsidRPr="0059463C">
        <w:rPr>
          <w:b/>
          <w:bCs/>
        </w:rPr>
        <w:t>Case citation:</w:t>
      </w:r>
    </w:p>
    <w:p w14:paraId="390195EF" w14:textId="77777777" w:rsidR="0059463C" w:rsidRPr="0059463C" w:rsidRDefault="0059463C" w:rsidP="0059463C">
      <w:r w:rsidRPr="0059463C">
        <w:t>Donoghue v Stevenson [1932] AC 562</w:t>
      </w:r>
      <w:r w:rsidRPr="0059463C">
        <w:br/>
        <w:t>Court: House of Lords</w:t>
      </w:r>
      <w:r w:rsidRPr="0059463C">
        <w:br/>
        <w:t>Date of Judgment: 26 May 1932</w:t>
      </w:r>
    </w:p>
    <w:p w14:paraId="7C1D266E" w14:textId="0CC8C64F" w:rsidR="0059463C" w:rsidRPr="0059463C" w:rsidRDefault="0059463C">
      <w:pPr>
        <w:rPr>
          <w:b/>
          <w:bCs/>
        </w:rPr>
      </w:pPr>
      <w:r w:rsidRPr="0059463C">
        <w:rPr>
          <w:b/>
          <w:bCs/>
        </w:rPr>
        <w:t>Facts of the case:</w:t>
      </w:r>
    </w:p>
    <w:p w14:paraId="479BE948" w14:textId="77777777" w:rsidR="0059463C" w:rsidRPr="0059463C" w:rsidRDefault="0059463C" w:rsidP="0059463C">
      <w:r w:rsidRPr="0059463C">
        <w:t>Mrs. Donoghue was given a bottle of ginger beer by a friend at a café in Paisley, Scotland. The bottle, manufactured by Mr. Stevenson, was opaque and sealed. After consuming some of the drink, she discovered the decomposed remains of a snail in the bottle. She claimed to have suffered from shock and severe gastroenteritis as a result. Since she had no contractual relationship with the manufacturer, she sued Mr. Stevenson in tort for negligence.</w:t>
      </w:r>
    </w:p>
    <w:p w14:paraId="2B98A10B" w14:textId="3714178A" w:rsidR="0059463C" w:rsidRPr="0059463C" w:rsidRDefault="0059463C" w:rsidP="0059463C">
      <w:pPr>
        <w:rPr>
          <w:b/>
          <w:bCs/>
        </w:rPr>
      </w:pPr>
      <w:r w:rsidRPr="0059463C">
        <w:rPr>
          <w:b/>
          <w:bCs/>
        </w:rPr>
        <w:t>Legal Issues</w:t>
      </w:r>
    </w:p>
    <w:p w14:paraId="2C060952" w14:textId="7EA06687" w:rsidR="0059463C" w:rsidRPr="0059463C" w:rsidRDefault="0059463C" w:rsidP="0059463C">
      <w:r w:rsidRPr="0059463C">
        <w:t>The central legal issue was whether a manufacturer owed a duty of care to the ultimate consumer of their product, even in the absence of a contractual relationship. The case questioned the scope of liability in negligence and whether a duty of care could exist independently of contract.</w:t>
      </w:r>
    </w:p>
    <w:p w14:paraId="2AF7C697" w14:textId="61FE02D3" w:rsidR="0059463C" w:rsidRPr="0059463C" w:rsidRDefault="0059463C" w:rsidP="0059463C">
      <w:pPr>
        <w:rPr>
          <w:b/>
          <w:bCs/>
        </w:rPr>
      </w:pPr>
      <w:r w:rsidRPr="0059463C">
        <w:rPr>
          <w:b/>
          <w:bCs/>
        </w:rPr>
        <w:t>Decision</w:t>
      </w:r>
    </w:p>
    <w:p w14:paraId="42A2D60E" w14:textId="77777777" w:rsidR="0059463C" w:rsidRPr="0059463C" w:rsidRDefault="0059463C" w:rsidP="0059463C">
      <w:r w:rsidRPr="0059463C">
        <w:t xml:space="preserve">The House of Lords held in </w:t>
      </w:r>
      <w:proofErr w:type="spellStart"/>
      <w:r w:rsidRPr="0059463C">
        <w:t>favor</w:t>
      </w:r>
      <w:proofErr w:type="spellEnd"/>
      <w:r w:rsidRPr="0059463C">
        <w:t xml:space="preserve"> of Mrs. Donoghue. The majority ruled that Mr. Stevenson owed a duty of care to Mrs. Donoghue and had breached that duty by allowing a contaminated product to reach the consumer. This established the principle that a manufacturer owes a duty of care to the end user of their product.</w:t>
      </w:r>
    </w:p>
    <w:p w14:paraId="0A2EDB61" w14:textId="68EDDA79" w:rsidR="0059463C" w:rsidRPr="0059463C" w:rsidRDefault="0059463C" w:rsidP="0059463C">
      <w:pPr>
        <w:rPr>
          <w:b/>
          <w:bCs/>
        </w:rPr>
      </w:pPr>
      <w:r w:rsidRPr="0059463C">
        <w:rPr>
          <w:b/>
          <w:bCs/>
        </w:rPr>
        <w:t>Legal Principles</w:t>
      </w:r>
    </w:p>
    <w:p w14:paraId="35CA69F5" w14:textId="314FAD14" w:rsidR="0059463C" w:rsidRPr="0059463C" w:rsidRDefault="0059463C" w:rsidP="0059463C">
      <w:r w:rsidRPr="0059463C">
        <w:t>The case established the modern law of negligence and introduced the 'neighbour principle' articulated by Lord Atkin. According to this principle, one must take reasonable care to avoid acts or omissions which can reasonably be foreseen as likely to injure one's 'neighbour'—defined as persons who are closely and directly affected by one's actions</w:t>
      </w:r>
    </w:p>
    <w:p w14:paraId="540F3DDE" w14:textId="2851881D" w:rsidR="0059463C" w:rsidRPr="0059463C" w:rsidRDefault="0059463C" w:rsidP="0059463C">
      <w:pPr>
        <w:rPr>
          <w:b/>
          <w:bCs/>
        </w:rPr>
      </w:pPr>
      <w:r w:rsidRPr="0059463C">
        <w:rPr>
          <w:b/>
          <w:bCs/>
        </w:rPr>
        <w:t>Significance</w:t>
      </w:r>
    </w:p>
    <w:p w14:paraId="49F0E312" w14:textId="39440D6B" w:rsidR="0059463C" w:rsidRPr="0059463C" w:rsidRDefault="0059463C" w:rsidP="0059463C">
      <w:r w:rsidRPr="0059463C">
        <w:t>Donoghue v Stevenson is a foundational case in tort law and is widely regarded as the starting point for the modern law of negligence. It expanded the scope of duty of care beyond contractual relationships and laid the groundwork for future developments in personal injury and product liability law</w:t>
      </w:r>
    </w:p>
    <w:p w14:paraId="6B07EA56" w14:textId="123E3FA3" w:rsidR="0059463C" w:rsidRPr="0059463C" w:rsidRDefault="0059463C" w:rsidP="0059463C">
      <w:pPr>
        <w:rPr>
          <w:b/>
          <w:bCs/>
        </w:rPr>
      </w:pPr>
      <w:r w:rsidRPr="0059463C">
        <w:rPr>
          <w:b/>
          <w:bCs/>
        </w:rPr>
        <w:lastRenderedPageBreak/>
        <w:t>Critical Analysis</w:t>
      </w:r>
    </w:p>
    <w:p w14:paraId="2459BA67" w14:textId="77777777" w:rsidR="0059463C" w:rsidRPr="0059463C" w:rsidRDefault="0059463C" w:rsidP="0059463C">
      <w:r w:rsidRPr="0059463C">
        <w:t>The decision in Donoghue v Stevenson was groundbreaking in recognizing a general duty of care in negligence. It has been praised for promoting consumer protection and fairness. However, critics argue that it opened the door to potentially limitless liability. Nonetheless, the case remains a cornerstone of common law and is essential for understanding the development of tort law.</w:t>
      </w:r>
    </w:p>
    <w:p w14:paraId="411A2DBE" w14:textId="1E28F787" w:rsidR="0059463C" w:rsidRPr="0059463C" w:rsidRDefault="0059463C" w:rsidP="0059463C">
      <w:pPr>
        <w:rPr>
          <w:b/>
          <w:bCs/>
        </w:rPr>
      </w:pPr>
      <w:r w:rsidRPr="0059463C">
        <w:rPr>
          <w:b/>
          <w:bCs/>
        </w:rPr>
        <w:t>Conclusion</w:t>
      </w:r>
    </w:p>
    <w:p w14:paraId="294B1074" w14:textId="3FC2FECB" w:rsidR="0059463C" w:rsidRPr="0059463C" w:rsidRDefault="0059463C" w:rsidP="0059463C">
      <w:r w:rsidRPr="0059463C">
        <w:t>Donoghue v Stevenson [1932] AC 562 is a landmark case that established the duty of care in negligence. It is essential reading for law students and continues to influence legal thinking and judicial decisions in tort law across common law jurisdictions</w:t>
      </w:r>
    </w:p>
    <w:p w14:paraId="18928242" w14:textId="77777777" w:rsidR="0059463C" w:rsidRPr="0059463C" w:rsidRDefault="0059463C"/>
    <w:sectPr w:rsidR="0059463C" w:rsidRPr="00594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3C"/>
    <w:rsid w:val="0059463C"/>
    <w:rsid w:val="008B135A"/>
    <w:rsid w:val="009B7A6C"/>
    <w:rsid w:val="00AB0780"/>
    <w:rsid w:val="00F86A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7509"/>
  <w15:chartTrackingRefBased/>
  <w15:docId w15:val="{39437D4B-D48F-4E11-A6DB-D938B247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6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46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6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6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6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6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46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6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6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6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6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6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6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63C"/>
    <w:rPr>
      <w:rFonts w:eastAsiaTheme="majorEastAsia" w:cstheme="majorBidi"/>
      <w:color w:val="272727" w:themeColor="text1" w:themeTint="D8"/>
    </w:rPr>
  </w:style>
  <w:style w:type="paragraph" w:styleId="Title">
    <w:name w:val="Title"/>
    <w:basedOn w:val="Normal"/>
    <w:next w:val="Normal"/>
    <w:link w:val="TitleChar"/>
    <w:uiPriority w:val="10"/>
    <w:qFormat/>
    <w:rsid w:val="00594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6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6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63C"/>
    <w:pPr>
      <w:spacing w:before="160"/>
      <w:jc w:val="center"/>
    </w:pPr>
    <w:rPr>
      <w:i/>
      <w:iCs/>
      <w:color w:val="404040" w:themeColor="text1" w:themeTint="BF"/>
    </w:rPr>
  </w:style>
  <w:style w:type="character" w:customStyle="1" w:styleId="QuoteChar">
    <w:name w:val="Quote Char"/>
    <w:basedOn w:val="DefaultParagraphFont"/>
    <w:link w:val="Quote"/>
    <w:uiPriority w:val="29"/>
    <w:rsid w:val="0059463C"/>
    <w:rPr>
      <w:i/>
      <w:iCs/>
      <w:color w:val="404040" w:themeColor="text1" w:themeTint="BF"/>
    </w:rPr>
  </w:style>
  <w:style w:type="paragraph" w:styleId="ListParagraph">
    <w:name w:val="List Paragraph"/>
    <w:basedOn w:val="Normal"/>
    <w:uiPriority w:val="34"/>
    <w:qFormat/>
    <w:rsid w:val="0059463C"/>
    <w:pPr>
      <w:ind w:left="720"/>
      <w:contextualSpacing/>
    </w:pPr>
  </w:style>
  <w:style w:type="character" w:styleId="IntenseEmphasis">
    <w:name w:val="Intense Emphasis"/>
    <w:basedOn w:val="DefaultParagraphFont"/>
    <w:uiPriority w:val="21"/>
    <w:qFormat/>
    <w:rsid w:val="0059463C"/>
    <w:rPr>
      <w:i/>
      <w:iCs/>
      <w:color w:val="0F4761" w:themeColor="accent1" w:themeShade="BF"/>
    </w:rPr>
  </w:style>
  <w:style w:type="paragraph" w:styleId="IntenseQuote">
    <w:name w:val="Intense Quote"/>
    <w:basedOn w:val="Normal"/>
    <w:next w:val="Normal"/>
    <w:link w:val="IntenseQuoteChar"/>
    <w:uiPriority w:val="30"/>
    <w:qFormat/>
    <w:rsid w:val="005946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63C"/>
    <w:rPr>
      <w:i/>
      <w:iCs/>
      <w:color w:val="0F4761" w:themeColor="accent1" w:themeShade="BF"/>
    </w:rPr>
  </w:style>
  <w:style w:type="character" w:styleId="IntenseReference">
    <w:name w:val="Intense Reference"/>
    <w:basedOn w:val="DefaultParagraphFont"/>
    <w:uiPriority w:val="32"/>
    <w:qFormat/>
    <w:rsid w:val="005946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385</Words>
  <Characters>2201</Characters>
  <Application>Microsoft Office Word</Application>
  <DocSecurity>0</DocSecurity>
  <Lines>18</Lines>
  <Paragraphs>5</Paragraphs>
  <ScaleCrop>false</ScaleCrop>
  <Company>University of Wales Trinity Saint David</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dc:creator>
  <cp:keywords/>
  <dc:description/>
  <cp:lastModifiedBy>Cerys Davies</cp:lastModifiedBy>
  <cp:revision>1</cp:revision>
  <dcterms:created xsi:type="dcterms:W3CDTF">2025-10-06T10:01:00Z</dcterms:created>
  <dcterms:modified xsi:type="dcterms:W3CDTF">2025-10-06T10:06:00Z</dcterms:modified>
</cp:coreProperties>
</file>