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r>
    </w:p>
    <w:p>
      <w:pPr>
        <w:pStyle w:val="NormalWeb"/>
        <w:spacing w:lineRule="auto" w:line="360" w:beforeAutospacing="0" w:before="0" w:afterAutospacing="0" w:after="0"/>
        <w:jc w:val="center"/>
        <w:rPr>
          <w:b/>
          <w:b/>
          <w:bCs/>
          <w:color w:val="000000"/>
          <w:sz w:val="32"/>
          <w:szCs w:val="32"/>
        </w:rPr>
      </w:pPr>
      <w:r>
        <w:rPr>
          <w:b/>
          <w:bCs/>
          <w:color w:val="000000"/>
          <w:sz w:val="32"/>
          <w:szCs w:val="32"/>
        </w:rPr>
        <w:t>THE GLOBAL BUSINESS ENVIRONMENT ASSESSMENT 1</w:t>
      </w:r>
    </w:p>
    <w:p>
      <w:pPr>
        <w:pStyle w:val="Normal"/>
        <w:spacing w:lineRule="auto" w:line="360"/>
        <w:jc w:val="both"/>
        <w:rPr/>
      </w:pPr>
      <w:r>
        <w:rPr>
          <w:rFonts w:cs="Times New Roman" w:ascii="Cambria" w:hAnsi="Cambria" w:asciiTheme="majorHAnsi" w:hAnsiTheme="majorHAnsi"/>
          <w:sz w:val="24"/>
          <w:szCs w:val="24"/>
        </w:rPr>
        <w:t xml:space="preserve">STUDENT NAME: </w:t>
      </w:r>
      <w:r>
        <w:rPr>
          <w:rFonts w:cs="Open Sans" w:ascii="Cambria" w:hAnsi="Cambria" w:asciiTheme="majorHAnsi" w:hAnsiTheme="majorHAnsi"/>
          <w:color w:val="333333"/>
          <w:sz w:val="24"/>
          <w:szCs w:val="24"/>
          <w:shd w:fill="FFFFFF" w:val="clear"/>
        </w:rPr>
        <w:t>MIHAELA -CRISTINA TELEANU</w:t>
      </w:r>
    </w:p>
    <w:p>
      <w:pPr>
        <w:pStyle w:val="Normal"/>
        <w:spacing w:lineRule="auto" w:line="360"/>
        <w:jc w:val="both"/>
        <w:rPr/>
      </w:pPr>
      <w:r>
        <w:rPr>
          <w:rFonts w:cs="Times New Roman" w:ascii="Cambria" w:hAnsi="Cambria" w:asciiTheme="majorHAnsi" w:hAnsiTheme="majorHAnsi"/>
          <w:sz w:val="24"/>
          <w:szCs w:val="24"/>
        </w:rPr>
        <w:t>STUDENT NUMBER: 1919245</w:t>
      </w:r>
    </w:p>
    <w:p>
      <w:pPr>
        <w:pStyle w:val="Normal"/>
        <w:spacing w:lineRule="auto" w:line="360"/>
        <w:jc w:val="both"/>
        <w:rPr/>
      </w:pPr>
      <w:r>
        <w:rPr>
          <w:rFonts w:cs="Times New Roman" w:ascii="Cambria" w:hAnsi="Cambria" w:asciiTheme="majorHAnsi" w:hAnsiTheme="majorHAnsi"/>
          <w:sz w:val="24"/>
          <w:szCs w:val="24"/>
        </w:rPr>
        <w:t xml:space="preserve">LECTURER:  </w:t>
      </w:r>
      <w:r>
        <w:rPr>
          <w:rFonts w:cs="Times New Roman" w:ascii="Cambria" w:hAnsi="Cambria" w:asciiTheme="majorHAnsi" w:hAnsiTheme="majorHAnsi"/>
          <w:sz w:val="24"/>
          <w:szCs w:val="24"/>
        </w:rPr>
        <w:t>NADEEM MIRZA</w:t>
      </w:r>
    </w:p>
    <w:p>
      <w:pPr>
        <w:pStyle w:val="Normal"/>
        <w:spacing w:lineRule="auto" w:line="360"/>
        <w:jc w:val="both"/>
        <w:rPr/>
      </w:pPr>
      <w:r>
        <w:rPr>
          <w:rFonts w:cs="Times New Roman" w:ascii="Cambria" w:hAnsi="Cambria" w:asciiTheme="majorHAnsi" w:hAnsiTheme="majorHAnsi"/>
          <w:sz w:val="24"/>
          <w:szCs w:val="24"/>
        </w:rPr>
        <w:t>MODULE NUMBER: LCBB400</w:t>
      </w:r>
      <w:r>
        <w:rPr>
          <w:rFonts w:cs="Times New Roman" w:ascii="Cambria" w:hAnsi="Cambria" w:asciiTheme="majorHAnsi" w:hAnsiTheme="majorHAnsi"/>
          <w:sz w:val="24"/>
          <w:szCs w:val="24"/>
        </w:rPr>
        <w:t>5</w:t>
      </w:r>
    </w:p>
    <w:p>
      <w:pPr>
        <w:pStyle w:val="Normal"/>
        <w:spacing w:lineRule="auto" w:line="360"/>
        <w:jc w:val="both"/>
        <w:rPr>
          <w:rFonts w:ascii="Cambria" w:hAnsi="Cambria" w:cs="Times New Roman" w:asciiTheme="majorHAnsi" w:hAnsiTheme="majorHAnsi"/>
          <w:sz w:val="24"/>
          <w:szCs w:val="24"/>
        </w:rPr>
      </w:pPr>
      <w:r>
        <w:rPr/>
      </w:r>
    </w:p>
    <w:p>
      <w:pPr>
        <w:pStyle w:val="Normal"/>
        <w:spacing w:lineRule="auto" w:line="360"/>
        <w:jc w:val="both"/>
        <w:rPr>
          <w:rFonts w:ascii="Cambria" w:hAnsi="Cambria" w:eastAsia="Times New Roman" w:cs="Times New Roman" w:asciiTheme="majorHAnsi" w:hAnsiTheme="majorHAnsi"/>
          <w:b/>
          <w:b/>
          <w:bCs/>
          <w:color w:val="000000"/>
          <w:sz w:val="24"/>
          <w:szCs w:val="24"/>
        </w:rPr>
      </w:pPr>
      <w:r>
        <w:rPr>
          <w:rFonts w:eastAsia="Times New Roman" w:cs="Times New Roman" w:ascii="Cambria" w:hAnsi="Cambria"/>
          <w:b/>
          <w:bCs/>
          <w:color w:val="000000"/>
          <w:sz w:val="24"/>
          <w:szCs w:val="24"/>
        </w:rPr>
      </w:r>
      <w:r>
        <w:br w:type="page"/>
      </w:r>
    </w:p>
    <w:sdt>
      <w:sdtPr>
        <w:docPartObj>
          <w:docPartGallery w:val="Table of Contents"/>
          <w:docPartUnique w:val="true"/>
        </w:docPartObj>
        <w:id w:val="727771407"/>
      </w:sdtPr>
      <w:sdtContent>
        <w:p>
          <w:pPr>
            <w:pStyle w:val="TOCHeading"/>
            <w:spacing w:lineRule="auto" w:line="360"/>
            <w:jc w:val="center"/>
            <w:rPr/>
          </w:pPr>
          <w:r>
            <w:rPr>
              <w:rFonts w:cs="Times New Roman" w:ascii="Times New Roman" w:hAnsi="Times New Roman"/>
              <w:color w:val="auto"/>
              <w:sz w:val="24"/>
              <w:szCs w:val="24"/>
            </w:rPr>
            <w:t>Table of Contents</w:t>
          </w:r>
        </w:p>
        <w:p>
          <w:pPr>
            <w:pStyle w:val="Contents1"/>
            <w:tabs>
              <w:tab w:val="clear" w:pos="720"/>
              <w:tab w:val="right" w:pos="9350" w:leader="dot"/>
            </w:tabs>
            <w:spacing w:lineRule="auto" w:line="360"/>
            <w:jc w:val="center"/>
            <w:rPr>
              <w:rFonts w:ascii="Times New Roman" w:hAnsi="Times New Roman" w:cs="Times New Roman"/>
              <w:sz w:val="24"/>
              <w:szCs w:val="24"/>
            </w:rPr>
          </w:pPr>
          <w:r>
            <w:fldChar w:fldCharType="begin"/>
          </w:r>
          <w:r>
            <w:rPr>
              <w:webHidden/>
              <w:rStyle w:val="IndexLink"/>
              <w:sz w:val="24"/>
              <w:szCs w:val="24"/>
              <w:rFonts w:cs="Times New Roman" w:ascii="Times New Roman" w:hAnsi="Times New Roman"/>
            </w:rPr>
            <w:instrText> TOC \z \o "1-3" \u \h</w:instrText>
          </w:r>
          <w:r>
            <w:rPr>
              <w:webHidden/>
              <w:rStyle w:val="IndexLink"/>
              <w:sz w:val="24"/>
              <w:szCs w:val="24"/>
              <w:rFonts w:cs="Times New Roman" w:ascii="Times New Roman" w:hAnsi="Times New Roman"/>
            </w:rPr>
            <w:fldChar w:fldCharType="separate"/>
          </w:r>
          <w:hyperlink w:anchor="_Toc56409205">
            <w:r>
              <w:rPr>
                <w:webHidden/>
                <w:rStyle w:val="IndexLink"/>
                <w:rFonts w:cs="Times New Roman" w:ascii="Times New Roman" w:hAnsi="Times New Roman"/>
                <w:color w:val="auto"/>
                <w:sz w:val="24"/>
                <w:szCs w:val="24"/>
              </w:rPr>
              <w:t>Introduction</w:t>
            </w:r>
            <w:r>
              <w:rPr>
                <w:webHidden/>
              </w:rPr>
              <w:fldChar w:fldCharType="begin"/>
            </w:r>
            <w:r>
              <w:rPr>
                <w:webHidden/>
              </w:rPr>
              <w:instrText>PAGEREF _Toc56409205 \h</w:instrText>
            </w:r>
            <w:r>
              <w:rPr>
                <w:webHidden/>
              </w:rPr>
              <w:fldChar w:fldCharType="separate"/>
            </w:r>
            <w:r>
              <w:rPr>
                <w:rStyle w:val="IndexLink"/>
                <w:rFonts w:cs="Times New Roman" w:ascii="Times New Roman" w:hAnsi="Times New Roman"/>
                <w:vanish w:val="false"/>
                <w:sz w:val="24"/>
                <w:szCs w:val="24"/>
              </w:rPr>
              <w:tab/>
              <w:t>2</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06">
            <w:r>
              <w:rPr>
                <w:webHidden/>
                <w:rStyle w:val="IndexLink"/>
                <w:rFonts w:cs="Times New Roman" w:ascii="Times New Roman" w:hAnsi="Times New Roman"/>
                <w:color w:val="auto"/>
                <w:sz w:val="24"/>
                <w:szCs w:val="24"/>
              </w:rPr>
              <w:t>Company Background</w:t>
            </w:r>
            <w:r>
              <w:rPr>
                <w:webHidden/>
              </w:rPr>
              <w:fldChar w:fldCharType="begin"/>
            </w:r>
            <w:r>
              <w:rPr>
                <w:webHidden/>
              </w:rPr>
              <w:instrText>PAGEREF _Toc56409206 \h</w:instrText>
            </w:r>
            <w:r>
              <w:rPr>
                <w:webHidden/>
              </w:rPr>
              <w:fldChar w:fldCharType="separate"/>
            </w:r>
            <w:r>
              <w:rPr>
                <w:rStyle w:val="IndexLink"/>
                <w:rFonts w:cs="Times New Roman" w:ascii="Times New Roman" w:hAnsi="Times New Roman"/>
                <w:vanish w:val="false"/>
                <w:sz w:val="24"/>
                <w:szCs w:val="24"/>
              </w:rPr>
              <w:tab/>
              <w:t>2</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07">
            <w:r>
              <w:rPr>
                <w:webHidden/>
                <w:rStyle w:val="IndexLink"/>
                <w:rFonts w:cs="Times New Roman" w:ascii="Times New Roman" w:hAnsi="Times New Roman"/>
                <w:color w:val="auto"/>
                <w:sz w:val="24"/>
                <w:szCs w:val="24"/>
              </w:rPr>
              <w:t>Global Sales</w:t>
            </w:r>
            <w:r>
              <w:rPr>
                <w:webHidden/>
              </w:rPr>
              <w:fldChar w:fldCharType="begin"/>
            </w:r>
            <w:r>
              <w:rPr>
                <w:webHidden/>
              </w:rPr>
              <w:instrText>PAGEREF _Toc56409207 \h</w:instrText>
            </w:r>
            <w:r>
              <w:rPr>
                <w:webHidden/>
              </w:rPr>
              <w:fldChar w:fldCharType="separate"/>
            </w:r>
            <w:r>
              <w:rPr>
                <w:rStyle w:val="IndexLink"/>
                <w:rFonts w:cs="Times New Roman" w:ascii="Times New Roman" w:hAnsi="Times New Roman"/>
                <w:vanish w:val="false"/>
                <w:sz w:val="24"/>
                <w:szCs w:val="24"/>
              </w:rPr>
              <w:tab/>
              <w:t>2</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08">
            <w:r>
              <w:rPr>
                <w:webHidden/>
                <w:rStyle w:val="IndexLink"/>
                <w:rFonts w:cs="Times New Roman" w:ascii="Times New Roman" w:hAnsi="Times New Roman"/>
                <w:color w:val="auto"/>
                <w:sz w:val="24"/>
                <w:szCs w:val="24"/>
              </w:rPr>
              <w:t>Analysis of expansion of global market with the major forces</w:t>
            </w:r>
            <w:r>
              <w:rPr>
                <w:webHidden/>
              </w:rPr>
              <w:fldChar w:fldCharType="begin"/>
            </w:r>
            <w:r>
              <w:rPr>
                <w:webHidden/>
              </w:rPr>
              <w:instrText>PAGEREF _Toc56409208 \h</w:instrText>
            </w:r>
            <w:r>
              <w:rPr>
                <w:webHidden/>
              </w:rPr>
              <w:fldChar w:fldCharType="separate"/>
            </w:r>
            <w:r>
              <w:rPr>
                <w:rStyle w:val="IndexLink"/>
                <w:rFonts w:cs="Times New Roman" w:ascii="Times New Roman" w:hAnsi="Times New Roman"/>
                <w:vanish w:val="false"/>
                <w:sz w:val="24"/>
                <w:szCs w:val="24"/>
              </w:rPr>
              <w:tab/>
              <w:t>2</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09">
            <w:r>
              <w:rPr>
                <w:webHidden/>
                <w:rStyle w:val="IndexLink"/>
                <w:rFonts w:cs="Times New Roman" w:ascii="Times New Roman" w:hAnsi="Times New Roman"/>
                <w:color w:val="auto"/>
                <w:sz w:val="24"/>
                <w:szCs w:val="24"/>
              </w:rPr>
              <w:t>Evaluation of Business Environment</w:t>
            </w:r>
            <w:r>
              <w:rPr>
                <w:webHidden/>
              </w:rPr>
              <w:fldChar w:fldCharType="begin"/>
            </w:r>
            <w:r>
              <w:rPr>
                <w:webHidden/>
              </w:rPr>
              <w:instrText>PAGEREF _Toc56409209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10">
            <w:r>
              <w:rPr>
                <w:webHidden/>
                <w:rStyle w:val="IndexLink"/>
                <w:rFonts w:cs="Times New Roman" w:ascii="Times New Roman" w:hAnsi="Times New Roman"/>
                <w:color w:val="auto"/>
                <w:sz w:val="24"/>
                <w:szCs w:val="24"/>
              </w:rPr>
              <w:t>Porter’s 5 Forces</w:t>
            </w:r>
            <w:r>
              <w:rPr>
                <w:webHidden/>
              </w:rPr>
              <w:fldChar w:fldCharType="begin"/>
            </w:r>
            <w:r>
              <w:rPr>
                <w:webHidden/>
              </w:rPr>
              <w:instrText>PAGEREF _Toc56409210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11">
            <w:r>
              <w:rPr>
                <w:webHidden/>
                <w:rStyle w:val="IndexLink"/>
                <w:rFonts w:cs="Times New Roman" w:ascii="Times New Roman" w:hAnsi="Times New Roman"/>
                <w:color w:val="auto"/>
                <w:sz w:val="24"/>
                <w:szCs w:val="24"/>
              </w:rPr>
              <w:t>Porter's Diamond value network</w:t>
            </w:r>
            <w:r>
              <w:rPr>
                <w:webHidden/>
              </w:rPr>
              <w:fldChar w:fldCharType="begin"/>
            </w:r>
            <w:r>
              <w:rPr>
                <w:webHidden/>
              </w:rPr>
              <w:instrText>PAGEREF _Toc56409211 \h</w:instrText>
            </w:r>
            <w:r>
              <w:rPr>
                <w:webHidden/>
              </w:rPr>
              <w:fldChar w:fldCharType="separate"/>
            </w:r>
            <w:r>
              <w:rPr>
                <w:rStyle w:val="IndexLink"/>
                <w:rFonts w:cs="Times New Roman" w:ascii="Times New Roman" w:hAnsi="Times New Roman"/>
                <w:vanish w:val="false"/>
                <w:sz w:val="24"/>
                <w:szCs w:val="24"/>
              </w:rPr>
              <w:tab/>
              <w:t>6</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12">
            <w:r>
              <w:rPr>
                <w:webHidden/>
                <w:rStyle w:val="IndexLink"/>
                <w:rFonts w:cs="Times New Roman" w:ascii="Times New Roman" w:hAnsi="Times New Roman"/>
                <w:color w:val="auto"/>
                <w:sz w:val="24"/>
                <w:szCs w:val="24"/>
              </w:rPr>
              <w:t>Assessment of the influence of the global environment</w:t>
            </w:r>
            <w:r>
              <w:rPr>
                <w:webHidden/>
              </w:rPr>
              <w:fldChar w:fldCharType="begin"/>
            </w:r>
            <w:r>
              <w:rPr>
                <w:webHidden/>
              </w:rPr>
              <w:instrText>PAGEREF _Toc56409212 \h</w:instrText>
            </w:r>
            <w:r>
              <w:rPr>
                <w:webHidden/>
              </w:rPr>
              <w:fldChar w:fldCharType="separate"/>
            </w:r>
            <w:r>
              <w:rPr>
                <w:rStyle w:val="IndexLink"/>
                <w:rFonts w:cs="Times New Roman" w:ascii="Times New Roman" w:hAnsi="Times New Roman"/>
                <w:vanish w:val="false"/>
                <w:sz w:val="24"/>
                <w:szCs w:val="24"/>
              </w:rPr>
              <w:tab/>
              <w:t>6</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13">
            <w:r>
              <w:rPr>
                <w:webHidden/>
                <w:rStyle w:val="IndexLink"/>
                <w:rFonts w:cs="Times New Roman" w:ascii="Times New Roman" w:hAnsi="Times New Roman"/>
                <w:color w:val="auto"/>
                <w:sz w:val="24"/>
                <w:szCs w:val="24"/>
              </w:rPr>
              <w:t>Conclusion</w:t>
            </w:r>
            <w:r>
              <w:rPr>
                <w:webHidden/>
              </w:rPr>
              <w:fldChar w:fldCharType="begin"/>
            </w:r>
            <w:r>
              <w:rPr>
                <w:webHidden/>
              </w:rPr>
              <w:instrText>PAGEREF _Toc56409213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Contents1"/>
            <w:tabs>
              <w:tab w:val="clear" w:pos="720"/>
              <w:tab w:val="right" w:pos="9350" w:leader="dot"/>
            </w:tabs>
            <w:spacing w:lineRule="auto" w:line="360"/>
            <w:jc w:val="center"/>
            <w:rPr>
              <w:rFonts w:ascii="Times New Roman" w:hAnsi="Times New Roman" w:cs="Times New Roman"/>
              <w:sz w:val="24"/>
              <w:szCs w:val="24"/>
            </w:rPr>
          </w:pPr>
          <w:hyperlink w:anchor="_Toc56409214">
            <w:r>
              <w:rPr>
                <w:webHidden/>
                <w:rStyle w:val="IndexLink"/>
                <w:rFonts w:cs="Times New Roman" w:ascii="Times New Roman" w:hAnsi="Times New Roman"/>
                <w:color w:val="auto"/>
                <w:sz w:val="24"/>
                <w:szCs w:val="24"/>
              </w:rPr>
              <w:t>Reference List</w:t>
            </w:r>
            <w:r>
              <w:rPr>
                <w:webHidden/>
              </w:rPr>
              <w:fldChar w:fldCharType="begin"/>
            </w:r>
            <w:r>
              <w:rPr>
                <w:webHidden/>
              </w:rPr>
              <w:instrText>PAGEREF _Toc56409214 \h</w:instrText>
            </w:r>
            <w:r>
              <w:rPr>
                <w:webHidden/>
              </w:rPr>
              <w:fldChar w:fldCharType="separate"/>
            </w:r>
            <w:r>
              <w:rPr>
                <w:rStyle w:val="IndexLink"/>
                <w:rFonts w:cs="Times New Roman" w:ascii="Times New Roman" w:hAnsi="Times New Roman"/>
                <w:vanish w:val="false"/>
                <w:sz w:val="24"/>
                <w:szCs w:val="24"/>
              </w:rPr>
              <w:tab/>
              <w:t>8</w:t>
            </w:r>
            <w:r>
              <w:rPr>
                <w:webHidden/>
              </w:rPr>
              <w:fldChar w:fldCharType="end"/>
            </w:r>
          </w:hyperlink>
        </w:p>
        <w:p>
          <w:pPr>
            <w:pStyle w:val="Normal"/>
            <w:spacing w:lineRule="auto" w:line="360"/>
            <w:jc w:val="center"/>
            <w:rPr/>
          </w:pPr>
          <w:r>
            <w:rPr/>
          </w:r>
          <w:r>
            <w:rPr/>
            <w:fldChar w:fldCharType="end"/>
          </w:r>
        </w:p>
      </w:sdtContent>
    </w:sdt>
    <w:p>
      <w:pPr>
        <w:pStyle w:val="Normal"/>
        <w:spacing w:lineRule="auto" w:line="360"/>
        <w:rPr/>
      </w:pPr>
      <w:r>
        <w:rPr/>
      </w:r>
      <w:r>
        <w:br w:type="page"/>
      </w:r>
    </w:p>
    <w:p>
      <w:pPr>
        <w:pStyle w:val="Heading1"/>
        <w:rPr/>
      </w:pPr>
      <w:bookmarkStart w:id="0" w:name="_Toc56409205"/>
      <w:r>
        <w:rPr/>
        <w:t>Introduction</w:t>
      </w:r>
      <w:bookmarkEnd w:id="0"/>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Global market is a huge area. There are various layers in the Global market which are to be evaluated with the specializations from the various activities and features. Global business environment in a word provides a huge area of exploration and brings about various challenges as well as opportunities. A firm’s expansion to the global market is dependent on various factors. This includes the external forces as well as the market offerings. In the current discussion the aim is to highlight the global market operation of Land Rover Company in context of its base market, which is the UK. </w:t>
      </w:r>
    </w:p>
    <w:p>
      <w:pPr>
        <w:pStyle w:val="Heading1"/>
        <w:rPr/>
      </w:pPr>
      <w:bookmarkStart w:id="1" w:name="_Toc56409206"/>
      <w:r>
        <w:rPr/>
        <w:t>Company Background</w:t>
      </w:r>
      <w:bookmarkEnd w:id="1"/>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Land Rover is a company of manufacturers that generate the four wheel drivers in vehicles. Jaguar being the owner of Land rover has created a global development of the sales with the evaluation of the various subsidiaries. There is a very well uplifted sale for the Land Rover Car in the UK market. Operating in associations with Jaguar there has been a constant growth in the sales and productions in the performance of the company from the year 2011 to 2018. The 2020 year has earned a lot of revenues from the operational features which amounted to nearly 23 billion British pounds (Statista, 2020). The Automobile Plc has also raised some of the most noticeable performances in the project transfer processes as a whole. This raised the operating profit margin up to 3.6 percent in the year 2020 (jaguarlandrover.com, 2020). The performances that are regulated on the performances of the company is supported with the better performances in the global environment of the organization.</w:t>
      </w:r>
    </w:p>
    <w:p>
      <w:pPr>
        <w:pStyle w:val="Heading1"/>
        <w:rPr/>
      </w:pPr>
      <w:bookmarkStart w:id="2" w:name="_Toc56409207"/>
      <w:r>
        <w:rPr/>
        <w:t>Global Sales</w:t>
      </w:r>
      <w:bookmarkEnd w:id="2"/>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Global Sales of the Land Rover Jaguar Plc is regulated with the increasing indent in the market as a whole. With the help of the regulations on the various areas of the organizations there lie the attributes that deal with the performances in the wide area of control. The latest sales of Land Rovers’ in the Global market has gone up to 40,000 units in 2019 which is up by 9.6% as a whole (Economicstimes.com, 2020). There is a steady growth in the level of sales in the Global markets with the automobile sectors. In the Global market the level of performances are increasing the values related to the units of operation in the brand recognition. The Global sales have been invariably increasing and the brand development at a given brand is supported with the financial growth of the organizations.</w:t>
      </w:r>
    </w:p>
    <w:p>
      <w:pPr>
        <w:pStyle w:val="Heading1"/>
        <w:rPr/>
      </w:pPr>
      <w:bookmarkStart w:id="3" w:name="_Toc56409208"/>
      <w:r>
        <w:rPr/>
        <w:t>Analysis of expansion of global market with the major forces</w:t>
      </w:r>
      <w:bookmarkEnd w:id="3"/>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Expansion in the Global market has been because of a series of reasons. These reasons are most well regulated in various changes that are associated with the customer patterns and the marketing notions. These are as follows:</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evaluations are supported with the help of the records and the preferences that have supported Land Rover with the area of the global market operations (Jaguarlandrover.com, 2020).</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demand for cars has been found to be rising a lot within the various global cities. As a result of this there has been a regulative development of the sectors in the chosen countries (Jaguarlandrover.com, 2020). </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Expansion in other countries have reduced the cost of exporting and changed the nature of production in the various areas. There has been a potential development in the various areas of performances as a whole (Jaguarlandrover.com, 2020). </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expansion has also increased with the help of the records of performance and the necessity of creating a mixed base of customers in the market. There have also been the implications that are related to the potential development and the placement of the records for the better performances within the large business records that are created within the various attributes as a whole (Jaguarlandrover.com, 2020).</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announcement in he efficiencies and adoptions are created in the global competitive environment. The intentions and the announcement patterns are settled in the overall attainment is regulated with the help of the better level of performances among the development of the new areas of growth and responsibilities. </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currency value increase, growth of the Global market opportunities along with the help of the analysis of the activities in the concentration of the global market as a whole in the manufacturing plant (Jaguarlandrover.com, 2020).</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ability to enter into the markets are evaluated with the most specific outcomes in the processes that are regulated as a whole. In the genesis of the better actions the controls expanding the global market is created with the effectiveness of the various areas of the manufacturing plants.</w:t>
      </w:r>
    </w:p>
    <w:p>
      <w:pPr>
        <w:pStyle w:val="Normal"/>
        <w:numPr>
          <w:ilvl w:val="0"/>
          <w:numId w:val="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Global engagement is also responsible and essential to get the proper brand engagement along with the endorsement actions as a whole. The fluctuations are regulated with the help of the benefits in the action of the global business with the continuation processes. </w:t>
      </w:r>
    </w:p>
    <w:p>
      <w:pPr>
        <w:pStyle w:val="Heading1"/>
        <w:rPr/>
      </w:pPr>
      <w:bookmarkStart w:id="4" w:name="_Toc56409209"/>
      <w:r>
        <w:rPr/>
        <w:t>Evaluation of Business Environment</w:t>
      </w:r>
      <w:bookmarkEnd w:id="4"/>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Land Rover is a Company which is originally related to Britain and later on expanded itself within the various areas of the Global environment With the proper analysis the external evaluation is regulated with the macro environmental analysis. These include the following:</w:t>
      </w:r>
    </w:p>
    <w:tbl>
      <w:tblPr>
        <w:tblW w:w="9360" w:type="dxa"/>
        <w:jc w:val="lef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4a0"/>
      </w:tblPr>
      <w:tblGrid>
        <w:gridCol w:w="1806"/>
        <w:gridCol w:w="7553"/>
      </w:tblGrid>
      <w:tr>
        <w:trPr/>
        <w:tc>
          <w:tcPr>
            <w:tcW w:w="1806"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Political</w:t>
            </w:r>
          </w:p>
        </w:tc>
        <w:tc>
          <w:tcPr>
            <w:tcW w:w="7553"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2"/>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market in the UK is quite free and the operations are regulated with the barrier free operations.</w:t>
            </w:r>
          </w:p>
          <w:p>
            <w:pPr>
              <w:pStyle w:val="Normal"/>
              <w:numPr>
                <w:ilvl w:val="0"/>
                <w:numId w:val="2"/>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Brexit is a serious issue which has affected the nature of trade relationships.</w:t>
            </w:r>
          </w:p>
        </w:tc>
      </w:tr>
      <w:tr>
        <w:trPr/>
        <w:tc>
          <w:tcPr>
            <w:tcW w:w="1806"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Economic</w:t>
            </w:r>
          </w:p>
        </w:tc>
        <w:tc>
          <w:tcPr>
            <w:tcW w:w="7553"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3"/>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There has been a fall in GDP rate in 2020.</w:t>
            </w:r>
          </w:p>
          <w:p>
            <w:pPr>
              <w:pStyle w:val="Normal"/>
              <w:numPr>
                <w:ilvl w:val="0"/>
                <w:numId w:val="3"/>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Export rates have declined in the year 2020 (Ons.gov.uk, 2020).</w:t>
            </w:r>
          </w:p>
        </w:tc>
      </w:tr>
      <w:tr>
        <w:trPr/>
        <w:tc>
          <w:tcPr>
            <w:tcW w:w="1806"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Social</w:t>
            </w:r>
          </w:p>
        </w:tc>
        <w:tc>
          <w:tcPr>
            <w:tcW w:w="7553"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4"/>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There has been  a mix up in the nature of  the population.</w:t>
            </w:r>
          </w:p>
          <w:p>
            <w:pPr>
              <w:pStyle w:val="Normal"/>
              <w:numPr>
                <w:ilvl w:val="0"/>
                <w:numId w:val="4"/>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There has been a national lockdown since the beginning of 2020.</w:t>
            </w:r>
          </w:p>
        </w:tc>
      </w:tr>
      <w:tr>
        <w:trPr/>
        <w:tc>
          <w:tcPr>
            <w:tcW w:w="1806"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Technological</w:t>
            </w:r>
          </w:p>
        </w:tc>
        <w:tc>
          <w:tcPr>
            <w:tcW w:w="7553"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5"/>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Technological development is regulated with the help of the use of various high technological  aspects.</w:t>
            </w:r>
          </w:p>
          <w:p>
            <w:pPr>
              <w:pStyle w:val="Normal"/>
              <w:numPr>
                <w:ilvl w:val="0"/>
                <w:numId w:val="5"/>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Technological development is quite well placed in the market.</w:t>
            </w:r>
          </w:p>
        </w:tc>
      </w:tr>
      <w:tr>
        <w:trPr/>
        <w:tc>
          <w:tcPr>
            <w:tcW w:w="1806"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Legal </w:t>
            </w:r>
          </w:p>
        </w:tc>
        <w:tc>
          <w:tcPr>
            <w:tcW w:w="7553"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6"/>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Environmental Act</w:t>
            </w:r>
          </w:p>
          <w:p>
            <w:pPr>
              <w:pStyle w:val="Normal"/>
              <w:numPr>
                <w:ilvl w:val="0"/>
                <w:numId w:val="6"/>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Equality Act (Legislations.gov.uk, 2020)</w:t>
            </w:r>
          </w:p>
        </w:tc>
      </w:tr>
      <w:tr>
        <w:trPr/>
        <w:tc>
          <w:tcPr>
            <w:tcW w:w="1806"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Environmental </w:t>
            </w:r>
          </w:p>
        </w:tc>
        <w:tc>
          <w:tcPr>
            <w:tcW w:w="7553"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7"/>
              </w:numPr>
              <w:spacing w:lineRule="auto" w:line="360" w:before="0" w:after="0"/>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Reduction in the generation of the carbon footprints.</w:t>
            </w:r>
          </w:p>
        </w:tc>
      </w:tr>
    </w:tbl>
    <w:p>
      <w:pPr>
        <w:pStyle w:val="Normal"/>
        <w:spacing w:lineRule="auto" w:line="36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b/>
          <w:bCs/>
          <w:i/>
          <w:iCs/>
          <w:color w:val="000000"/>
          <w:sz w:val="24"/>
          <w:szCs w:val="24"/>
        </w:rPr>
        <w:t>Analysis</w:t>
      </w:r>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 </w:t>
      </w:r>
      <w:r>
        <w:rPr>
          <w:rFonts w:eastAsia="Times New Roman" w:cs="Times New Roman" w:ascii="Times New Roman" w:hAnsi="Times New Roman"/>
          <w:color w:val="000000"/>
          <w:sz w:val="24"/>
          <w:szCs w:val="24"/>
        </w:rPr>
        <w:t>The Political factors in the UK have always let the company to operate with the utmost freedom and expand the units to the various areas of the business. Singh (2019) has mentioned that a strong economic factor in the home market has always been a boon for the development in Global Trade. Even though there is a threat in GDP and Export rates in the UK there is a record within the performances in various aspects of life.  The activities are regulated with the preferences that are supported with the actions related to the management of the sales processes within the global environment as a whole. With the help of the placements related to the changes in the various records of performances as a whole. Since there is a record of performance in the Global environmental activities in the Land Rover the legal activities and support can be generated with the help of the proper activities in the legal framework and the environmental soundness. This is mainly related to the actions and preferences from the end of the UK government. Therefore it can be stated that with the help of the placements related to the UK Governmental activities, major decision makings are made easier.</w:t>
      </w:r>
    </w:p>
    <w:p>
      <w:pPr>
        <w:pStyle w:val="Heading1"/>
        <w:rPr/>
      </w:pPr>
      <w:bookmarkStart w:id="5" w:name="_Toc56409210"/>
      <w:r>
        <w:rPr/>
        <w:t>Porter’s 5 Forces</w:t>
      </w:r>
      <w:bookmarkEnd w:id="5"/>
    </w:p>
    <w:tbl>
      <w:tblPr>
        <w:tblW w:w="9360" w:type="dxa"/>
        <w:jc w:val="lef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100" w:type="dxa"/>
          <w:left w:w="100" w:type="dxa"/>
          <w:bottom w:w="100" w:type="dxa"/>
          <w:right w:w="100" w:type="dxa"/>
        </w:tblCellMar>
        <w:tblLook w:val="04a0"/>
      </w:tblPr>
      <w:tblGrid>
        <w:gridCol w:w="2088"/>
        <w:gridCol w:w="7271"/>
      </w:tblGrid>
      <w:tr>
        <w:trPr/>
        <w:tc>
          <w:tcPr>
            <w:tcW w:w="2088"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240"/>
              <w:rPr>
                <w:rFonts w:ascii="Times New Roman" w:hAnsi="Times New Roman" w:eastAsia="Times New Roman" w:cs="Times New Roman"/>
                <w:sz w:val="24"/>
                <w:szCs w:val="24"/>
              </w:rPr>
            </w:pPr>
            <w:r>
              <w:rPr>
                <w:rFonts w:eastAsia="Times New Roman" w:cs="Times New Roman" w:ascii="Times New Roman" w:hAnsi="Times New Roman"/>
                <w:sz w:val="24"/>
                <w:szCs w:val="24"/>
              </w:rPr>
              <w:br/>
              <w:br/>
            </w:r>
          </w:p>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Threats of the new entrants</w:t>
            </w:r>
          </w:p>
        </w:tc>
        <w:tc>
          <w:tcPr>
            <w:tcW w:w="7271"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8"/>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threats of the new entrants in the competitive market of Land Rover are really high.</w:t>
            </w:r>
          </w:p>
          <w:p>
            <w:pPr>
              <w:pStyle w:val="Normal"/>
              <w:numPr>
                <w:ilvl w:val="0"/>
                <w:numId w:val="8"/>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company has successfully presented the unique ideation and the well </w:t>
            </w:r>
          </w:p>
        </w:tc>
      </w:tr>
      <w:tr>
        <w:trPr/>
        <w:tc>
          <w:tcPr>
            <w:tcW w:w="2088"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240"/>
              <w:rPr>
                <w:rFonts w:ascii="Times New Roman" w:hAnsi="Times New Roman" w:eastAsia="Times New Roman" w:cs="Times New Roman"/>
                <w:sz w:val="24"/>
                <w:szCs w:val="24"/>
              </w:rPr>
            </w:pPr>
            <w:r>
              <w:rPr>
                <w:rFonts w:eastAsia="Times New Roman" w:cs="Times New Roman" w:ascii="Times New Roman" w:hAnsi="Times New Roman"/>
                <w:sz w:val="24"/>
                <w:szCs w:val="24"/>
              </w:rPr>
              <w:br/>
              <w:br/>
              <w:br/>
            </w:r>
          </w:p>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Threats of the competition</w:t>
            </w:r>
          </w:p>
        </w:tc>
        <w:tc>
          <w:tcPr>
            <w:tcW w:w="7271"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9"/>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 xml:space="preserve"> </w:t>
            </w:r>
            <w:r>
              <w:rPr>
                <w:rFonts w:eastAsia="Times New Roman" w:cs="Times New Roman" w:ascii="Times New Roman" w:hAnsi="Times New Roman"/>
                <w:color w:val="000000"/>
                <w:sz w:val="24"/>
                <w:szCs w:val="24"/>
              </w:rPr>
              <w:t>Competition is really high in the market because of various car companies delivering similar performances.</w:t>
            </w:r>
          </w:p>
          <w:p>
            <w:pPr>
              <w:pStyle w:val="Normal"/>
              <w:numPr>
                <w:ilvl w:val="0"/>
                <w:numId w:val="9"/>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However, the company has been found to have operated successfully with the Competitive level of pricing in the economy.</w:t>
            </w:r>
          </w:p>
        </w:tc>
      </w:tr>
      <w:tr>
        <w:trPr/>
        <w:tc>
          <w:tcPr>
            <w:tcW w:w="2088"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240"/>
              <w:rPr>
                <w:rFonts w:ascii="Times New Roman" w:hAnsi="Times New Roman" w:eastAsia="Times New Roman" w:cs="Times New Roman"/>
                <w:sz w:val="24"/>
                <w:szCs w:val="24"/>
              </w:rPr>
            </w:pPr>
            <w:r>
              <w:rPr>
                <w:rFonts w:eastAsia="Times New Roman" w:cs="Times New Roman" w:ascii="Times New Roman" w:hAnsi="Times New Roman"/>
                <w:sz w:val="24"/>
                <w:szCs w:val="24"/>
              </w:rPr>
              <w:br/>
              <w:br/>
              <w:br/>
            </w:r>
          </w:p>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Power of buyers</w:t>
            </w:r>
          </w:p>
        </w:tc>
        <w:tc>
          <w:tcPr>
            <w:tcW w:w="7271"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10"/>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Buyers have a strong market in the UK market and there are various powers that are supported with the unique preferences.</w:t>
            </w:r>
          </w:p>
          <w:p>
            <w:pPr>
              <w:pStyle w:val="Normal"/>
              <w:numPr>
                <w:ilvl w:val="0"/>
                <w:numId w:val="10"/>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Buyers need to be kept benevolent and loyal to the company with the imposition of the new forces and unique offerings to the market.</w:t>
            </w:r>
          </w:p>
        </w:tc>
      </w:tr>
      <w:tr>
        <w:trPr/>
        <w:tc>
          <w:tcPr>
            <w:tcW w:w="2088"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240"/>
              <w:rPr>
                <w:rFonts w:ascii="Times New Roman" w:hAnsi="Times New Roman" w:eastAsia="Times New Roman" w:cs="Times New Roman"/>
                <w:sz w:val="24"/>
                <w:szCs w:val="24"/>
              </w:rPr>
            </w:pPr>
            <w:r>
              <w:rPr>
                <w:rFonts w:eastAsia="Times New Roman" w:cs="Times New Roman" w:ascii="Times New Roman" w:hAnsi="Times New Roman"/>
                <w:sz w:val="24"/>
                <w:szCs w:val="24"/>
              </w:rPr>
              <w:br/>
              <w:br/>
            </w:r>
          </w:p>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Power of suppliers</w:t>
            </w:r>
          </w:p>
        </w:tc>
        <w:tc>
          <w:tcPr>
            <w:tcW w:w="7271"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1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Power of the suppliers are regulated with the pattern of the preferences that are offered by them in the excessive trends.</w:t>
            </w:r>
          </w:p>
          <w:p>
            <w:pPr>
              <w:pStyle w:val="Normal"/>
              <w:numPr>
                <w:ilvl w:val="0"/>
                <w:numId w:val="11"/>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The company has tie up with many suppliers at the same time to avoid unnecessary pressure.</w:t>
            </w:r>
          </w:p>
        </w:tc>
      </w:tr>
      <w:tr>
        <w:trPr/>
        <w:tc>
          <w:tcPr>
            <w:tcW w:w="2088"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color w:val="000000"/>
                <w:sz w:val="24"/>
                <w:szCs w:val="24"/>
              </w:rPr>
              <w:t>Threats of substitutes </w:t>
            </w:r>
          </w:p>
        </w:tc>
        <w:tc>
          <w:tcPr>
            <w:tcW w:w="7271" w:type="dxa"/>
            <w:tcBorders>
              <w:top w:val="single" w:sz="8" w:space="0" w:color="000000"/>
              <w:left w:val="single" w:sz="8" w:space="0" w:color="000000"/>
              <w:bottom w:val="single" w:sz="8" w:space="0" w:color="000000"/>
              <w:right w:val="single" w:sz="8" w:space="0" w:color="000000"/>
              <w:insideH w:val="single" w:sz="8" w:space="0" w:color="000000"/>
              <w:insideV w:val="single" w:sz="8" w:space="0" w:color="000000"/>
            </w:tcBorders>
            <w:shd w:fill="auto" w:val="clear"/>
          </w:tcPr>
          <w:p>
            <w:pPr>
              <w:pStyle w:val="Normal"/>
              <w:numPr>
                <w:ilvl w:val="0"/>
                <w:numId w:val="12"/>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Substitutes are easy and available in the market already and the taking away of the customers are so common.</w:t>
            </w:r>
          </w:p>
          <w:p>
            <w:pPr>
              <w:pStyle w:val="Normal"/>
              <w:numPr>
                <w:ilvl w:val="0"/>
                <w:numId w:val="12"/>
              </w:numPr>
              <w:spacing w:lineRule="auto" w:line="360" w:before="0" w:after="0"/>
              <w:jc w:val="both"/>
              <w:textAlignment w:val="baseline"/>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This acts to be quite helpful in the natural effects that are presented by the people who are buying the products.</w:t>
            </w:r>
          </w:p>
        </w:tc>
      </w:tr>
    </w:tbl>
    <w:p>
      <w:pPr>
        <w:pStyle w:val="Normal"/>
        <w:spacing w:lineRule="auto" w:line="36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Heading1"/>
        <w:rPr/>
      </w:pPr>
      <w:bookmarkStart w:id="6" w:name="_Toc56409211"/>
      <w:r>
        <w:rPr/>
        <w:t>Porter's Diamond value network</w:t>
      </w:r>
      <w:bookmarkEnd w:id="6"/>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 xml:space="preserve">The Porters’ Diamond value network is placed with the various plausibility that are adopted with the various chances and opportunities that are regulated with the proper analysis in the theory of national advantage. Studny </w:t>
      </w:r>
      <w:r>
        <w:rPr>
          <w:rFonts w:eastAsia="Times New Roman" w:cs="Times New Roman" w:ascii="Times New Roman" w:hAnsi="Times New Roman"/>
          <w:i/>
          <w:iCs/>
          <w:color w:val="000000"/>
          <w:sz w:val="24"/>
          <w:szCs w:val="24"/>
        </w:rPr>
        <w:t xml:space="preserve">et al. </w:t>
      </w:r>
      <w:r>
        <w:rPr>
          <w:rFonts w:eastAsia="Times New Roman" w:cs="Times New Roman" w:ascii="Times New Roman" w:hAnsi="Times New Roman"/>
          <w:color w:val="000000"/>
          <w:sz w:val="24"/>
          <w:szCs w:val="24"/>
        </w:rPr>
        <w:t>(2017) have mentioned the companies look for the chances that are dependent on the various factors of conditions and the relative management of the various areas of concern as a whole. The competitiveness is regulated with the placements of the details that are related to the performance of the organizations as well as the home country in which they are operating. Therefore the above discussions made it evident that Land Rover has a plausibility to operate uniformly and successfully in the international market. This imposes threats on the various areas of actions and reactions within the expertise of the national as well as the international market.</w:t>
      </w:r>
    </w:p>
    <w:p>
      <w:pPr>
        <w:pStyle w:val="Heading1"/>
        <w:rPr/>
      </w:pPr>
      <w:bookmarkStart w:id="7" w:name="_Toc56409212"/>
      <w:r>
        <w:rPr/>
        <w:t>Assessment of the influence of the global environment</w:t>
      </w:r>
      <w:bookmarkEnd w:id="7"/>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Land Rover in the UK market is an operating product for the oligopoly in the market. This is regulated with the help of the activities in the various actions that support the global environment as a whole. Hluskova (2019) has mentioned that with the various activities that are regulated with the various actions of the global environment. The actions are created on the basis of the actions on the differences that are affecting the Global market. There are the microeconomic as well as macroeconomic factors that can affect the operation of the Land Rover Company in the outside market. In the global areas there can be the shift in demand, PPP and the capacity of suppliers in the market. With the help of analyzing the situations the productivity, inflation, interest rates and the related macroeconomic factors can change the nature of operation of the Land Rover Company. In the case of the activities related towards the actions with the global expansion processes. Announcements related to the actions are created with the help of the details that are recorded on the variances in the macroeconomic performances. These can create opportunities as well as challenges.</w:t>
      </w:r>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The assessments created within the areas are evaluated with the help of global expansion. On the other hand, assessments of the microeconomic and macroeconomic actions are created with the nature of the operations as a whole. Endurances that are related to the activities in the major actions in the Global expansions are responded to in the economic areas of the microeconomic and macroeconomic controls as a whole. The continuation in the business is created on the actions as a whole on the activities related to the economic areas of creating better performances in the economy.</w:t>
      </w:r>
    </w:p>
    <w:p>
      <w:pPr>
        <w:pStyle w:val="Heading1"/>
        <w:rPr/>
      </w:pPr>
      <w:bookmarkStart w:id="8" w:name="_Toc56409213"/>
      <w:r>
        <w:rPr/>
        <w:t>Conclusion</w:t>
      </w:r>
      <w:bookmarkEnd w:id="8"/>
      <w:r>
        <w:rPr/>
        <w:t> </w:t>
      </w:r>
    </w:p>
    <w:p>
      <w:pPr>
        <w:pStyle w:val="Normal"/>
        <w:spacing w:lineRule="auto" w:line="360" w:before="0" w:after="0"/>
        <w:jc w:val="both"/>
        <w:rPr>
          <w:rFonts w:ascii="Times New Roman" w:hAnsi="Times New Roman" w:eastAsia="Times New Roman" w:cs="Times New Roman"/>
          <w:sz w:val="24"/>
          <w:szCs w:val="24"/>
        </w:rPr>
      </w:pPr>
      <w:r>
        <w:rPr>
          <w:rFonts w:eastAsia="Times New Roman" w:cs="Times New Roman" w:ascii="Times New Roman" w:hAnsi="Times New Roman"/>
          <w:color w:val="000000"/>
          <w:sz w:val="24"/>
          <w:szCs w:val="24"/>
        </w:rPr>
        <w:t xml:space="preserve">With the discussion in the above section the global operational areas of Land Rover are regulated with the analysis of all environmental conditions that are responsible for that. Being a company which is UK Originated there has been a positive attribute related towards the growth and development of the Global sales. With the evaluation of all the related factors the reason and development of growth can be seen. The continued operations are created on the different actions that are activated on the basis of the records that can create a gap among the ways of new chances and the evaluation of the complete new chances. Assessments that are related to the external environment and the abbreviations related to the operative efficacies of operating in the regular levels of actions as a whole. The manufacturing control is created with the changes in the different economic situations. The microeconomic and macroeconomic effectiveness are regulated on the major controlling regions to evaluate an effect on the overall records that are set on the differences in efforts. Furthermore it can be concluded that with the help of the evaluation of all sections related to business expansion in the Land Rover Company. The performances are created on the revelations that are created on the activities supported from the end of. The support related to the growth of the business. </w:t>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r>
      <w:r>
        <w:br w:type="page"/>
      </w:r>
    </w:p>
    <w:p>
      <w:pPr>
        <w:pStyle w:val="Heading1"/>
        <w:rPr/>
      </w:pPr>
      <w:bookmarkStart w:id="9" w:name="_Toc56409214"/>
      <w:r>
        <w:rPr/>
        <w:t>Reference List</w:t>
      </w:r>
      <w:bookmarkEnd w:id="9"/>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Economictimes.com, 2020 </w:t>
      </w:r>
      <w:r>
        <w:rPr>
          <w:rFonts w:cs="Times New Roman" w:ascii="Times New Roman" w:hAnsi="Times New Roman"/>
          <w:i/>
          <w:sz w:val="24"/>
          <w:szCs w:val="24"/>
        </w:rPr>
        <w:t xml:space="preserve">Land Rover News. </w:t>
      </w:r>
      <w:r>
        <w:rPr>
          <w:rFonts w:cs="Times New Roman" w:ascii="Times New Roman" w:hAnsi="Times New Roman"/>
          <w:sz w:val="24"/>
          <w:szCs w:val="24"/>
        </w:rPr>
        <w:t>Available at: https://m.economictimes.com/industry/auto/auto-news/jaguar-land-rover-global-sales-dip-5-9-per-cent-in-2019/articleshow/73191373.cms#:~:text=from%20December%202018.-,Land%20Rover%20sales%20stood%20at%2039%2C442%20units%2C%20up%209.6%20per,halves%20for%20Jaguar%20Land%20Rover. [Accessed on: 5.11.2020]</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Jaguarlandrover.com, 2020. Available at:  </w:t>
      </w:r>
      <w:r>
        <w:rPr>
          <w:rFonts w:cs="Times New Roman" w:ascii="Times New Roman" w:hAnsi="Times New Roman"/>
          <w:i/>
          <w:sz w:val="24"/>
          <w:szCs w:val="24"/>
        </w:rPr>
        <w:t xml:space="preserve"> </w:t>
      </w:r>
      <w:r>
        <w:rPr>
          <w:rFonts w:cs="Times New Roman" w:ascii="Times New Roman" w:hAnsi="Times New Roman"/>
          <w:sz w:val="24"/>
          <w:szCs w:val="24"/>
        </w:rPr>
        <w:t>https://media.jaguarlandrover.com/node/15812#:~:text=The%20creation%20of%20new%20international,more%20efficient%2C%20globally%20competitive%20business. . [Accessed on: 5.11.2020]</w:t>
      </w:r>
    </w:p>
    <w:p>
      <w:pPr>
        <w:pStyle w:val="NormalWeb"/>
        <w:spacing w:lineRule="auto" w:line="360" w:beforeAutospacing="0" w:before="0" w:afterAutospacing="0" w:after="0"/>
        <w:jc w:val="both"/>
        <w:rPr/>
      </w:pPr>
      <w:r>
        <w:rPr/>
        <w:t xml:space="preserve">Jaguarlandrover.com, 2020. </w:t>
      </w:r>
      <w:r>
        <w:rPr>
          <w:i/>
        </w:rPr>
        <w:t>Sales 2020</w:t>
      </w:r>
      <w:r>
        <w:rPr/>
        <w:t xml:space="preserve"> Available at: https://www.jaguarlandrover.com/news/2019/09/jaguar-land-rover-reports-august-2019-sales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Legislations.gov.uk, 2020.  </w:t>
      </w:r>
      <w:r>
        <w:rPr>
          <w:rFonts w:cs="Times New Roman" w:ascii="Times New Roman" w:hAnsi="Times New Roman"/>
          <w:i/>
          <w:sz w:val="24"/>
          <w:szCs w:val="24"/>
        </w:rPr>
        <w:t xml:space="preserve">About. </w:t>
      </w:r>
      <w:r>
        <w:rPr>
          <w:rFonts w:cs="Times New Roman" w:ascii="Times New Roman" w:hAnsi="Times New Roman"/>
          <w:sz w:val="24"/>
          <w:szCs w:val="24"/>
        </w:rPr>
        <w:t xml:space="preserve">Available at:  </w:t>
      </w:r>
      <w:r>
        <w:rPr>
          <w:rFonts w:cs="Times New Roman" w:ascii="Times New Roman" w:hAnsi="Times New Roman"/>
          <w:i/>
          <w:sz w:val="24"/>
          <w:szCs w:val="24"/>
        </w:rPr>
        <w:t xml:space="preserve"> </w:t>
      </w:r>
      <w:r>
        <w:rPr>
          <w:rFonts w:cs="Times New Roman" w:ascii="Times New Roman" w:hAnsi="Times New Roman"/>
          <w:sz w:val="24"/>
          <w:szCs w:val="24"/>
        </w:rPr>
        <w:t>https://www.legislation.gov.uk/ . [Accessed on: 5.11.2020]</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Legislations.gov.uk, 2020. </w:t>
      </w:r>
      <w:r>
        <w:rPr>
          <w:rFonts w:cs="Times New Roman" w:ascii="Times New Roman" w:hAnsi="Times New Roman"/>
          <w:i/>
          <w:sz w:val="24"/>
          <w:szCs w:val="24"/>
        </w:rPr>
        <w:t>About.</w:t>
      </w:r>
      <w:r>
        <w:rPr/>
        <w:t xml:space="preserve">  </w:t>
      </w:r>
      <w:r>
        <w:rPr>
          <w:rFonts w:cs="Times New Roman" w:ascii="Times New Roman" w:hAnsi="Times New Roman"/>
          <w:sz w:val="24"/>
          <w:szCs w:val="24"/>
        </w:rPr>
        <w:t>Available at: https://www.legislation.gov.uk/ . [Accessed on: 5.11.2020]</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Ons.gov.uk, 2020. </w:t>
      </w:r>
      <w:r>
        <w:rPr>
          <w:rFonts w:cs="Times New Roman" w:ascii="Times New Roman" w:hAnsi="Times New Roman"/>
          <w:i/>
          <w:sz w:val="24"/>
          <w:szCs w:val="24"/>
        </w:rPr>
        <w:t xml:space="preserve">Monthly GDP. </w:t>
      </w:r>
      <w:r>
        <w:rPr>
          <w:rFonts w:cs="Times New Roman" w:ascii="Times New Roman" w:hAnsi="Times New Roman"/>
          <w:sz w:val="24"/>
          <w:szCs w:val="24"/>
        </w:rPr>
        <w:t xml:space="preserve">Available at:  </w:t>
      </w:r>
      <w:r>
        <w:rPr>
          <w:rFonts w:cs="Times New Roman" w:ascii="Times New Roman" w:hAnsi="Times New Roman"/>
          <w:i/>
          <w:sz w:val="24"/>
          <w:szCs w:val="24"/>
        </w:rPr>
        <w:t xml:space="preserve"> </w:t>
      </w:r>
      <w:r>
        <w:rPr>
          <w:rFonts w:cs="Times New Roman" w:ascii="Times New Roman" w:hAnsi="Times New Roman"/>
          <w:sz w:val="24"/>
          <w:szCs w:val="24"/>
        </w:rPr>
        <w:t>https://www.ons.gov.uk/economy/grossdomesticproductgdp/bulletins/gdpmonthlyestimateuk/august2020#:~:text=Monthly%20gross%20domestic%20product%20(GDP,than%20its%20April%202020%20low.  [Accessed on: 5.11.2020]</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Singh, J.P., 2019. How Do Cultural Differences Affect Trade Reciprocity between Developed and Developing Countries?. </w:t>
      </w:r>
      <w:r>
        <w:rPr>
          <w:rFonts w:cs="Times New Roman" w:ascii="Times New Roman" w:hAnsi="Times New Roman"/>
          <w:i/>
          <w:iCs/>
          <w:sz w:val="24"/>
          <w:szCs w:val="24"/>
        </w:rPr>
        <w:t>World Bank Research and Policy Briefs</w:t>
      </w:r>
      <w:r>
        <w:rPr>
          <w:rFonts w:cs="Times New Roman" w:ascii="Times New Roman" w:hAnsi="Times New Roman"/>
          <w:sz w:val="24"/>
          <w:szCs w:val="24"/>
        </w:rPr>
        <w:t>, (142846).</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Statista.com, 2020. </w:t>
      </w:r>
      <w:r>
        <w:rPr>
          <w:rFonts w:cs="Times New Roman" w:ascii="Times New Roman" w:hAnsi="Times New Roman"/>
          <w:i/>
          <w:sz w:val="24"/>
          <w:szCs w:val="24"/>
        </w:rPr>
        <w:t>Jaguar Land Rover Sales.</w:t>
      </w:r>
      <w:r>
        <w:rPr>
          <w:rFonts w:cs="Times New Roman" w:ascii="Times New Roman" w:hAnsi="Times New Roman"/>
          <w:sz w:val="24"/>
          <w:szCs w:val="24"/>
        </w:rPr>
        <w:t xml:space="preserve"> Available at:  </w:t>
      </w:r>
      <w:r>
        <w:rPr>
          <w:rFonts w:cs="Times New Roman" w:ascii="Times New Roman" w:hAnsi="Times New Roman"/>
          <w:i/>
          <w:sz w:val="24"/>
          <w:szCs w:val="24"/>
        </w:rPr>
        <w:t xml:space="preserve"> </w:t>
      </w:r>
      <w:r>
        <w:rPr>
          <w:rFonts w:cs="Times New Roman" w:ascii="Times New Roman" w:hAnsi="Times New Roman"/>
          <w:sz w:val="24"/>
          <w:szCs w:val="24"/>
        </w:rPr>
        <w:t>https://www.statista.com/statistics/386886/jaguar-land-rover-global-revenue/#:~:text=There%20was%20continued%20growth%20in,billion%20British%20pounds%20in%20revenues. [Accessed on: 5.11.2020]</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Studeny, M., Bartels, A., Rauch, M., Scheiblich, M., Just, V. and Buchmüller, M., 2017. Innovation management, Environmental sustainability, and market competitiveness.</w:t>
      </w:r>
    </w:p>
    <w:p>
      <w:pPr>
        <w:pStyle w:val="Normal"/>
        <w:spacing w:lineRule="auto" w:line="360" w:before="0" w:after="200"/>
        <w:jc w:val="both"/>
        <w:rPr/>
      </w:pPr>
      <w:r>
        <w:rPr>
          <w:rFonts w:cs="Times New Roman" w:ascii="Times New Roman" w:hAnsi="Times New Roman"/>
          <w:sz w:val="24"/>
          <w:szCs w:val="24"/>
        </w:rPr>
        <w:t>Hlušková, T., 2019. Competitiveness Outlook of the Automotive Industry in the V4 Countries. </w:t>
      </w:r>
      <w:r>
        <w:rPr>
          <w:rFonts w:cs="Times New Roman" w:ascii="Times New Roman" w:hAnsi="Times New Roman"/>
          <w:i/>
          <w:iCs/>
          <w:sz w:val="24"/>
          <w:szCs w:val="24"/>
        </w:rPr>
        <w:t>Studia Commercialia Bratislavensia</w:t>
      </w:r>
      <w:r>
        <w:rPr>
          <w:rFonts w:cs="Times New Roman" w:ascii="Times New Roman" w:hAnsi="Times New Roman"/>
          <w:sz w:val="24"/>
          <w:szCs w:val="24"/>
        </w:rPr>
        <w:t>, </w:t>
      </w:r>
      <w:r>
        <w:rPr>
          <w:rFonts w:cs="Times New Roman" w:ascii="Times New Roman" w:hAnsi="Times New Roman"/>
          <w:i/>
          <w:iCs/>
          <w:sz w:val="24"/>
          <w:szCs w:val="24"/>
        </w:rPr>
        <w:t>12</w:t>
      </w:r>
      <w:r>
        <w:rPr>
          <w:rFonts w:cs="Times New Roman" w:ascii="Times New Roman" w:hAnsi="Times New Roman"/>
          <w:sz w:val="24"/>
          <w:szCs w:val="24"/>
        </w:rPr>
        <w:t>(41), pp.24-33.</w:t>
      </w:r>
    </w:p>
    <w:sectPr>
      <w:footerReference w:type="default" r:id="rId2"/>
      <w:type w:val="nextPage"/>
      <w:pgSz w:w="12240" w:h="15840"/>
      <w:pgMar w:left="1440" w:right="1440" w:header="0" w:top="1440" w:footer="720" w:bottom="1440" w:gutter="0"/>
      <w:pgNumType w:start="0"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Cambria">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15979393"/>
    </w:sdtPr>
    <w:sdtContent>
      <w:p>
        <w:pPr>
          <w:pStyle w:val="Footer"/>
          <w:jc w:val="right"/>
          <w:rPr/>
        </w:pPr>
        <w:r>
          <w:rPr/>
          <w:fldChar w:fldCharType="begin"/>
        </w:r>
        <w:r>
          <w:rPr/>
          <w:instrText> PAGE </w:instrText>
        </w:r>
        <w:r>
          <w:rPr/>
          <w:fldChar w:fldCharType="separate"/>
        </w:r>
        <w:r>
          <w:rPr/>
          <w:t>9</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2">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3">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4">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5">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6">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7">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8">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9">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0">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1">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2">
    <w:lvl w:ilvl="0">
      <w:start w:val="1"/>
      <w:numFmt w:val="bullet"/>
      <w:lvlText w:val=""/>
      <w:lvlJc w:val="left"/>
      <w:pPr>
        <w:tabs>
          <w:tab w:val="num" w:pos="720"/>
        </w:tabs>
        <w:ind w:left="720" w:hanging="360"/>
      </w:pPr>
      <w:rPr>
        <w:rFonts w:ascii="Symbol" w:hAnsi="Symbol" w:cs="Symbol" w:hint="default"/>
        <w:sz w:val="24"/>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1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w="http://schemas.openxmlformats.org/wordprocessingml/2006/main">
  <w:zoom w:percent="80"/>
  <w:defaultTabStop w:val="72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c7819"/>
    <w:pPr>
      <w:widowControl/>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next w:val="Normal"/>
    <w:link w:val="Heading1Char"/>
    <w:uiPriority w:val="9"/>
    <w:qFormat/>
    <w:rsid w:val="007d55d0"/>
    <w:pPr>
      <w:widowControl w:val="false"/>
      <w:spacing w:lineRule="auto" w:line="360" w:beforeAutospacing="0" w:before="0" w:afterAutospacing="0" w:after="0"/>
      <w:jc w:val="both"/>
      <w:outlineLvl w:val="0"/>
    </w:pPr>
    <w:rPr>
      <w:rFonts w:ascii="Calibri" w:hAnsi="Calibri" w:eastAsia="Calibri" w:cs="" w:asciiTheme="minorHAnsi" w:cstheme="minorBidi" w:eastAsiaTheme="minorHAnsi" w:hAnsiTheme="minorHAnsi"/>
      <w:b/>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c15e96"/>
    <w:rPr>
      <w:color w:val="0000FF" w:themeColor="hyperlink"/>
      <w:u w:val="single"/>
    </w:rPr>
  </w:style>
  <w:style w:type="character" w:styleId="HeaderChar" w:customStyle="1">
    <w:name w:val="Header Char"/>
    <w:basedOn w:val="DefaultParagraphFont"/>
    <w:link w:val="Header"/>
    <w:uiPriority w:val="99"/>
    <w:semiHidden/>
    <w:qFormat/>
    <w:rsid w:val="00c15e96"/>
    <w:rPr/>
  </w:style>
  <w:style w:type="character" w:styleId="FooterChar" w:customStyle="1">
    <w:name w:val="Footer Char"/>
    <w:basedOn w:val="DefaultParagraphFont"/>
    <w:link w:val="Footer"/>
    <w:uiPriority w:val="99"/>
    <w:qFormat/>
    <w:rsid w:val="00c15e96"/>
    <w:rPr/>
  </w:style>
  <w:style w:type="character" w:styleId="Heading1Char" w:customStyle="1">
    <w:name w:val="Heading 1 Char"/>
    <w:basedOn w:val="DefaultParagraphFont"/>
    <w:link w:val="Heading1"/>
    <w:uiPriority w:val="9"/>
    <w:qFormat/>
    <w:rsid w:val="007d55d0"/>
    <w:rPr>
      <w:rFonts w:ascii="Times New Roman" w:hAnsi="Times New Roman" w:eastAsia="Times New Roman" w:cs="Times New Roman"/>
      <w:b/>
      <w:sz w:val="24"/>
      <w:szCs w:val="24"/>
    </w:rPr>
  </w:style>
  <w:style w:type="character" w:styleId="BalloonTextChar" w:customStyle="1">
    <w:name w:val="Balloon Text Char"/>
    <w:basedOn w:val="DefaultParagraphFont"/>
    <w:link w:val="BalloonText"/>
    <w:uiPriority w:val="99"/>
    <w:semiHidden/>
    <w:qFormat/>
    <w:rsid w:val="007d55d0"/>
    <w:rPr>
      <w:rFonts w:ascii="Tahoma" w:hAnsi="Tahoma" w:cs="Tahoma"/>
      <w:sz w:val="16"/>
      <w:szCs w:val="16"/>
    </w:rPr>
  </w:style>
  <w:style w:type="character" w:styleId="ListLabel1">
    <w:name w:val="ListLabel 1"/>
    <w:qFormat/>
    <w:rPr>
      <w:rFonts w:ascii="Times New Roman" w:hAnsi="Times New Roman"/>
      <w:sz w:val="24"/>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ascii="Times New Roman" w:hAnsi="Times New Roman"/>
      <w:sz w:val="24"/>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rFonts w:ascii="Times New Roman" w:hAnsi="Times New Roman"/>
      <w:sz w:val="24"/>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rFonts w:ascii="Times New Roman" w:hAnsi="Times New Roman"/>
      <w:sz w:val="24"/>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rFonts w:ascii="Times New Roman" w:hAnsi="Times New Roman"/>
      <w:sz w:val="24"/>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rFonts w:ascii="Times New Roman" w:hAnsi="Times New Roman"/>
      <w:sz w:val="24"/>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rFonts w:ascii="Times New Roman" w:hAnsi="Times New Roman"/>
      <w:sz w:val="24"/>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rFonts w:ascii="Times New Roman" w:hAnsi="Times New Roman"/>
      <w:sz w:val="24"/>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rFonts w:ascii="Times New Roman" w:hAnsi="Times New Roman"/>
      <w:sz w:val="24"/>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rFonts w:ascii="Times New Roman" w:hAnsi="Times New Roman"/>
      <w:sz w:val="24"/>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sz w:val="20"/>
    </w:rPr>
  </w:style>
  <w:style w:type="character" w:styleId="ListLabel86">
    <w:name w:val="ListLabel 86"/>
    <w:qFormat/>
    <w:rPr>
      <w:sz w:val="20"/>
    </w:rPr>
  </w:style>
  <w:style w:type="character" w:styleId="ListLabel87">
    <w:name w:val="ListLabel 87"/>
    <w:qFormat/>
    <w:rPr>
      <w:sz w:val="20"/>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rFonts w:ascii="Times New Roman" w:hAnsi="Times New Roman"/>
      <w:sz w:val="24"/>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z w:val="20"/>
    </w:rPr>
  </w:style>
  <w:style w:type="character" w:styleId="ListLabel98">
    <w:name w:val="ListLabel 98"/>
    <w:qFormat/>
    <w:rPr>
      <w:sz w:val="20"/>
    </w:rPr>
  </w:style>
  <w:style w:type="character" w:styleId="ListLabel99">
    <w:name w:val="ListLabel 99"/>
    <w:qFormat/>
    <w:rPr>
      <w:sz w:val="20"/>
    </w:rPr>
  </w:style>
  <w:style w:type="character" w:styleId="ListLabel100">
    <w:name w:val="ListLabel 100"/>
    <w:qFormat/>
    <w:rPr>
      <w:rFonts w:ascii="Times New Roman" w:hAnsi="Times New Roman"/>
      <w:sz w:val="24"/>
    </w:rPr>
  </w:style>
  <w:style w:type="character" w:styleId="ListLabel101">
    <w:name w:val="ListLabel 101"/>
    <w:qFormat/>
    <w:rPr>
      <w:sz w:val="20"/>
    </w:rPr>
  </w:style>
  <w:style w:type="character" w:styleId="ListLabel102">
    <w:name w:val="ListLabel 102"/>
    <w:qFormat/>
    <w:rPr>
      <w:sz w:val="20"/>
    </w:rPr>
  </w:style>
  <w:style w:type="character" w:styleId="ListLabel103">
    <w:name w:val="ListLabel 103"/>
    <w:qFormat/>
    <w:rPr>
      <w:sz w:val="20"/>
    </w:rPr>
  </w:style>
  <w:style w:type="character" w:styleId="ListLabel104">
    <w:name w:val="ListLabel 104"/>
    <w:qFormat/>
    <w:rPr>
      <w:sz w:val="20"/>
    </w:rPr>
  </w:style>
  <w:style w:type="character" w:styleId="ListLabel105">
    <w:name w:val="ListLabel 105"/>
    <w:qFormat/>
    <w:rPr>
      <w:sz w:val="20"/>
    </w:rPr>
  </w:style>
  <w:style w:type="character" w:styleId="ListLabel106">
    <w:name w:val="ListLabel 106"/>
    <w:qFormat/>
    <w:rPr>
      <w:sz w:val="20"/>
    </w:rPr>
  </w:style>
  <w:style w:type="character" w:styleId="ListLabel107">
    <w:name w:val="ListLabel 107"/>
    <w:qFormat/>
    <w:rPr>
      <w:sz w:val="20"/>
    </w:rPr>
  </w:style>
  <w:style w:type="character" w:styleId="ListLabel108">
    <w:name w:val="ListLabel 108"/>
    <w:qFormat/>
    <w:rPr>
      <w:sz w:val="20"/>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Web">
    <w:name w:val="Normal (Web)"/>
    <w:basedOn w:val="Normal"/>
    <w:uiPriority w:val="99"/>
    <w:unhideWhenUsed/>
    <w:qFormat/>
    <w:rsid w:val="00917389"/>
    <w:pPr>
      <w:spacing w:lineRule="auto" w:line="240" w:beforeAutospacing="1" w:afterAutospacing="1"/>
    </w:pPr>
    <w:rPr>
      <w:rFonts w:ascii="Times New Roman" w:hAnsi="Times New Roman" w:eastAsia="Times New Roman" w:cs="Times New Roman"/>
      <w:sz w:val="24"/>
      <w:szCs w:val="24"/>
    </w:rPr>
  </w:style>
  <w:style w:type="paragraph" w:styleId="Header">
    <w:name w:val="Header"/>
    <w:basedOn w:val="Normal"/>
    <w:link w:val="HeaderChar"/>
    <w:uiPriority w:val="99"/>
    <w:semiHidden/>
    <w:unhideWhenUsed/>
    <w:rsid w:val="00c15e96"/>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c15e96"/>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semiHidden/>
    <w:unhideWhenUsed/>
    <w:qFormat/>
    <w:rsid w:val="007d55d0"/>
    <w:pPr>
      <w:keepNext w:val="true"/>
      <w:keepLines/>
      <w:spacing w:lineRule="auto" w:line="276" w:before="480" w:after="0"/>
      <w:jc w:val="left"/>
    </w:pPr>
    <w:rPr>
      <w:rFonts w:ascii="Cambria" w:hAnsi="Cambria" w:eastAsia="" w:cs="" w:asciiTheme="majorHAnsi" w:cstheme="majorBidi" w:eastAsiaTheme="majorEastAsia" w:hAnsiTheme="majorHAnsi"/>
      <w:bCs/>
      <w:color w:val="365F91" w:themeColor="accent1" w:themeShade="bf"/>
      <w:sz w:val="28"/>
      <w:szCs w:val="28"/>
    </w:rPr>
  </w:style>
  <w:style w:type="paragraph" w:styleId="Contents1">
    <w:name w:val="TOC 1"/>
    <w:basedOn w:val="Normal"/>
    <w:next w:val="Normal"/>
    <w:autoRedefine/>
    <w:uiPriority w:val="39"/>
    <w:unhideWhenUsed/>
    <w:rsid w:val="007d55d0"/>
    <w:pPr>
      <w:spacing w:before="0" w:after="100"/>
    </w:pPr>
    <w:rPr/>
  </w:style>
  <w:style w:type="paragraph" w:styleId="BalloonText">
    <w:name w:val="Balloon Text"/>
    <w:basedOn w:val="Normal"/>
    <w:link w:val="BalloonTextChar"/>
    <w:uiPriority w:val="99"/>
    <w:semiHidden/>
    <w:unhideWhenUsed/>
    <w:qFormat/>
    <w:rsid w:val="007d55d0"/>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123E4F-3766-4077-BF1C-C4BC37A0B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Application>LibreOffice/6.1.4.2$Windows_X86_64 LibreOffice_project/9d0f32d1f0b509096fd65e0d4bec26ddd1938fd3</Application>
  <Pages>11</Pages>
  <Words>2272</Words>
  <Characters>12652</Characters>
  <CharactersWithSpaces>14846</CharactersWithSpaces>
  <Paragraphs>92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2020-11-16T05:53:00Z</dcterms:created>
  <dc:creator/>
  <dc:description/>
  <dc:language>en-GB</dc:language>
  <cp:lastModifiedBy/>
  <dcterms:modified xsi:type="dcterms:W3CDTF">2021-01-02T16:21:39Z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