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6A7BF" w14:textId="77777777" w:rsidR="00445C36" w:rsidRPr="007B5DA5" w:rsidRDefault="00445C36" w:rsidP="007B5DA5">
      <w:pPr>
        <w:jc w:val="both"/>
        <w:rPr>
          <w:b/>
          <w:bCs/>
          <w:sz w:val="40"/>
          <w:szCs w:val="36"/>
        </w:rPr>
      </w:pPr>
    </w:p>
    <w:p w14:paraId="7A1CC897" w14:textId="77777777" w:rsidR="00445C36" w:rsidRDefault="00445C36" w:rsidP="00445C36">
      <w:pPr>
        <w:jc w:val="center"/>
        <w:rPr>
          <w:b/>
          <w:bCs/>
          <w:sz w:val="40"/>
          <w:szCs w:val="36"/>
        </w:rPr>
      </w:pPr>
    </w:p>
    <w:p w14:paraId="157020EE" w14:textId="77777777" w:rsidR="00445C36" w:rsidRDefault="00445C36" w:rsidP="00445C36">
      <w:pPr>
        <w:jc w:val="center"/>
        <w:rPr>
          <w:b/>
          <w:bCs/>
          <w:sz w:val="40"/>
          <w:szCs w:val="36"/>
        </w:rPr>
      </w:pPr>
    </w:p>
    <w:p w14:paraId="66E4DD0A" w14:textId="3D483042" w:rsidR="00935C43" w:rsidRPr="00445C36" w:rsidRDefault="00977602" w:rsidP="00445C36">
      <w:pPr>
        <w:jc w:val="center"/>
        <w:rPr>
          <w:b/>
          <w:bCs/>
          <w:sz w:val="40"/>
          <w:szCs w:val="36"/>
        </w:rPr>
      </w:pPr>
      <w:r w:rsidRPr="00445C36">
        <w:rPr>
          <w:b/>
          <w:bCs/>
          <w:sz w:val="40"/>
          <w:szCs w:val="36"/>
        </w:rPr>
        <w:t>BMPL6017A Digital and Operational Policing</w:t>
      </w:r>
    </w:p>
    <w:p w14:paraId="51BD97AE" w14:textId="4EAFA32B" w:rsidR="00977602" w:rsidRDefault="00977602" w:rsidP="00445C36">
      <w:pPr>
        <w:jc w:val="center"/>
        <w:rPr>
          <w:b/>
          <w:bCs/>
          <w:sz w:val="40"/>
          <w:szCs w:val="36"/>
        </w:rPr>
      </w:pPr>
      <w:r w:rsidRPr="00445C36">
        <w:rPr>
          <w:b/>
          <w:bCs/>
          <w:sz w:val="40"/>
          <w:szCs w:val="36"/>
        </w:rPr>
        <w:t>Assignment C1: Cyber-crime strategies and challenges</w:t>
      </w:r>
    </w:p>
    <w:p w14:paraId="295BADC7" w14:textId="77777777" w:rsidR="00445C36" w:rsidRPr="00445C36" w:rsidRDefault="00445C36" w:rsidP="00445C36">
      <w:pPr>
        <w:jc w:val="center"/>
        <w:rPr>
          <w:b/>
          <w:bCs/>
          <w:sz w:val="40"/>
          <w:szCs w:val="36"/>
        </w:rPr>
      </w:pPr>
    </w:p>
    <w:p w14:paraId="0FD67A7A" w14:textId="516A0A03" w:rsidR="00165097" w:rsidRDefault="00165097" w:rsidP="00445C36">
      <w:pPr>
        <w:jc w:val="center"/>
        <w:rPr>
          <w:sz w:val="28"/>
          <w:szCs w:val="24"/>
        </w:rPr>
      </w:pPr>
      <w:r w:rsidRPr="00445C36">
        <w:rPr>
          <w:sz w:val="28"/>
          <w:szCs w:val="24"/>
        </w:rPr>
        <w:t xml:space="preserve"> Challenges and Police Responses in Investigating Financial Cyber-Crimes Globally</w:t>
      </w:r>
    </w:p>
    <w:p w14:paraId="09E819DD" w14:textId="77777777" w:rsidR="00445C36" w:rsidRDefault="00445C36" w:rsidP="00445C36">
      <w:pPr>
        <w:jc w:val="center"/>
        <w:rPr>
          <w:sz w:val="28"/>
          <w:szCs w:val="24"/>
        </w:rPr>
      </w:pPr>
    </w:p>
    <w:p w14:paraId="10A53718" w14:textId="77777777" w:rsidR="00445C36" w:rsidRDefault="00445C36" w:rsidP="00445C36">
      <w:pPr>
        <w:jc w:val="center"/>
        <w:rPr>
          <w:sz w:val="28"/>
          <w:szCs w:val="24"/>
        </w:rPr>
      </w:pPr>
    </w:p>
    <w:p w14:paraId="6E7E87A3" w14:textId="1AA9669B" w:rsidR="00445C36" w:rsidRPr="00445C36" w:rsidRDefault="00445C36" w:rsidP="00445C36">
      <w:pPr>
        <w:jc w:val="center"/>
        <w:rPr>
          <w:b/>
          <w:bCs/>
          <w:sz w:val="28"/>
          <w:szCs w:val="24"/>
        </w:rPr>
      </w:pPr>
      <w:r w:rsidRPr="00445C36">
        <w:rPr>
          <w:b/>
          <w:bCs/>
          <w:sz w:val="28"/>
          <w:szCs w:val="24"/>
        </w:rPr>
        <w:t>Student Name</w:t>
      </w:r>
      <w:r w:rsidR="00E55596">
        <w:rPr>
          <w:b/>
          <w:bCs/>
          <w:sz w:val="28"/>
          <w:szCs w:val="24"/>
        </w:rPr>
        <w:t>: Elena Cristina Martinica</w:t>
      </w:r>
    </w:p>
    <w:p w14:paraId="4425DAE4" w14:textId="2C16D4B3" w:rsidR="00445C36" w:rsidRPr="00445C36" w:rsidRDefault="00445C36" w:rsidP="00445C36">
      <w:pPr>
        <w:jc w:val="center"/>
        <w:rPr>
          <w:b/>
          <w:bCs/>
          <w:sz w:val="28"/>
          <w:szCs w:val="24"/>
        </w:rPr>
      </w:pPr>
    </w:p>
    <w:p w14:paraId="7C3623B1" w14:textId="393A1AD6" w:rsidR="00445C36" w:rsidRPr="00445C36" w:rsidRDefault="00445C36" w:rsidP="00445C36">
      <w:pPr>
        <w:jc w:val="center"/>
        <w:rPr>
          <w:b/>
          <w:bCs/>
          <w:sz w:val="28"/>
          <w:szCs w:val="24"/>
        </w:rPr>
      </w:pPr>
    </w:p>
    <w:p w14:paraId="3735E18C" w14:textId="26228278" w:rsidR="00445C36" w:rsidRPr="00445C36" w:rsidRDefault="00445C36" w:rsidP="00105C14">
      <w:pPr>
        <w:rPr>
          <w:b/>
          <w:bCs/>
          <w:sz w:val="28"/>
          <w:szCs w:val="24"/>
        </w:rPr>
      </w:pPr>
    </w:p>
    <w:p w14:paraId="762D0845" w14:textId="38A34869" w:rsidR="00165097" w:rsidRPr="00445C36" w:rsidRDefault="00165097" w:rsidP="00A27DE4">
      <w:pPr>
        <w:spacing w:line="259" w:lineRule="auto"/>
        <w:jc w:val="both"/>
      </w:pPr>
      <w:r w:rsidRPr="00445C36">
        <w:br w:type="page"/>
      </w:r>
    </w:p>
    <w:p w14:paraId="6B1DBC08" w14:textId="697A674B" w:rsidR="00165097" w:rsidRPr="00445C36" w:rsidRDefault="00D8635E" w:rsidP="00A27DE4">
      <w:pPr>
        <w:pStyle w:val="Heading1"/>
        <w:jc w:val="both"/>
        <w:rPr>
          <w:color w:val="auto"/>
        </w:rPr>
      </w:pPr>
      <w:r w:rsidRPr="00445C36">
        <w:rPr>
          <w:color w:val="auto"/>
        </w:rPr>
        <w:lastRenderedPageBreak/>
        <w:t>Introduction</w:t>
      </w:r>
    </w:p>
    <w:p w14:paraId="72AA0C4D" w14:textId="366A3895" w:rsidR="005B170C" w:rsidRPr="00445C36" w:rsidRDefault="005B170C" w:rsidP="00A27DE4">
      <w:pPr>
        <w:jc w:val="both"/>
      </w:pPr>
      <w:r w:rsidRPr="005B170C">
        <w:t>As more people trade online for financial, economic, and personal reasons, cybercrime affects individuals, organisations, and governments. Banks face ransomware, hacking, and ID theft. Internet banking, digital payment systems, and cryptocurrencies enable legitimate business and complex criminal exploitation, making financial cybercrimes harder to detect and solve internationally (Cheraghali et al., 2024). Criminal anonymity, fast-growing technology, and cross-border jurisdictional constraints make online banking, phishing, and cryptocurrency scams hard to detect. Digital forensics, global collaboration, and AI-driven surveillance address these issues and reveal gaps. Financial cybercrimes, global technology gaps, and hidden criminals make investigations hard and resource-intensive, requiring flexibility, innovation, and national department collaboration despite improved police responses.</w:t>
      </w:r>
    </w:p>
    <w:p w14:paraId="23A825DA" w14:textId="4021E5A4" w:rsidR="00D8635E" w:rsidRPr="00445C36" w:rsidRDefault="00D8635E" w:rsidP="00A27DE4">
      <w:pPr>
        <w:pStyle w:val="Heading1"/>
        <w:jc w:val="both"/>
        <w:rPr>
          <w:color w:val="auto"/>
        </w:rPr>
      </w:pPr>
      <w:r w:rsidRPr="00445C36">
        <w:rPr>
          <w:color w:val="auto"/>
        </w:rPr>
        <w:t>Overview of Cyber-Crime Types</w:t>
      </w:r>
    </w:p>
    <w:p w14:paraId="076362CF" w14:textId="683C35E7" w:rsidR="005B170C" w:rsidRPr="00445C36" w:rsidRDefault="005B170C" w:rsidP="00A27DE4">
      <w:pPr>
        <w:jc w:val="both"/>
      </w:pPr>
      <w:r w:rsidRPr="005B170C">
        <w:t xml:space="preserve">The difficulties that occur with the internet are exploited by cybercriminals. Police and experts classify cybercrime as financial, identity, hacking, ransomware, and online fraud, each with its own investigation challenges. Rising </w:t>
      </w:r>
      <w:r w:rsidR="00105C14">
        <w:t>financial</w:t>
      </w:r>
      <w:r w:rsidRPr="005B170C">
        <w:t xml:space="preserve"> cybercrime hurts people, businesses, and organisations. Phishing takes bank data, ransomware demands money, and business email breaches hinder legal transactions (Spyra et al., 2025). Criminals use stolen credit and debit cards to shop online and manipulate finances. Law enforcement prioritises financial cybercrime owing to its financial impact, technological demands, and worldwide reach, which may involve numerous nations with various legal systems. Prosecuting such crimes requires digital forensics, cybersecurity, transaction analysis, and international cooperation. Criminals delay police identification and evidence with Bitcoin, VPNs, and encryption. Technology helps crooks hide, complicating investigations. Law enforcement must understand cybercrime, especially financial crimes (Chan, 2025). This research highlights the need for professional investigative tools, cross-border cooperation, and proactive preventative measures to reduce financial losses and sustain public trust in digital financial systems. Crime variety and quantity inform countermeasures.</w:t>
      </w:r>
    </w:p>
    <w:p w14:paraId="54053C17" w14:textId="696C1CD1" w:rsidR="00D8635E" w:rsidRPr="00445C36" w:rsidRDefault="00D8635E" w:rsidP="00A27DE4">
      <w:pPr>
        <w:pStyle w:val="Heading1"/>
        <w:jc w:val="both"/>
        <w:rPr>
          <w:color w:val="auto"/>
        </w:rPr>
      </w:pPr>
      <w:r w:rsidRPr="00445C36">
        <w:rPr>
          <w:color w:val="auto"/>
        </w:rPr>
        <w:t>Challenges in Investigating Financial Cyber-Crime</w:t>
      </w:r>
    </w:p>
    <w:p w14:paraId="4CB7F089" w14:textId="5E6CE5A5" w:rsidR="000E0A00" w:rsidRPr="000E0A00" w:rsidRDefault="00D6086C" w:rsidP="000E0A00">
      <w:pPr>
        <w:jc w:val="both"/>
      </w:pPr>
      <w:r w:rsidRPr="00445C36">
        <w:rPr>
          <w:b/>
          <w:bCs/>
        </w:rPr>
        <w:t xml:space="preserve">Technological Complexity- </w:t>
      </w:r>
      <w:r w:rsidR="000E0A00" w:rsidRPr="000E0A00">
        <w:t xml:space="preserve">Advanced digital tools, malware, and online fraud make financial cybercrimes challenging to detect, assess, and prevent. Ransomware, phishing, and others can compromise bank, financial, and ISP security. The dark web, encryption, and </w:t>
      </w:r>
      <w:r w:rsidR="00105C14">
        <w:t>anonymisers</w:t>
      </w:r>
      <w:r w:rsidR="000E0A00" w:rsidRPr="000E0A00">
        <w:t xml:space="preserve"> let </w:t>
      </w:r>
      <w:r w:rsidR="000E0A00" w:rsidRPr="000E0A00">
        <w:lastRenderedPageBreak/>
        <w:t>criminals hide digital evidence and transactions. Investigating several ransomware variants requires law enforcement to act promptly to avert financial losses. Botnets and automated attack tools allow cybercriminals to launch huge attacks at unprecedented speeds, preventing authorities from reacting (Agarwal et al., 2023). WannaCry demonstrated how hackers may swiftly encrypt data and demand bitcoin payments to disrupt global banking networks and make criminals untraceable. Investigators decrypted documents, isolated systems, and worked with IT businesses to help victims. Cloud computing, internet banking, and telecommuting weaken attackers. Unsecure APIs, infrastructure, and cybersecurity hinder cleaning (Singh et al., 2024). With advanced analytics, machine learning, AI, and digital forensics, law enforcement must reconstruct attack paths and identify future threats. Professional development, threat intelligence sharing, and cybersecurity business collaboration are needed for complex attack resistance. Avoiding economic losses and systemic risk from technically sophisticated financial cybercrimes requires a proactive, multi-layered strategy with quick reaction, preventative measures, and long-term capacity building in the digital financial ecosystem (Riggs et al.,</w:t>
      </w:r>
      <w:r w:rsidR="000E0A00">
        <w:t xml:space="preserve"> 2023). </w:t>
      </w:r>
    </w:p>
    <w:p w14:paraId="285E5FED" w14:textId="70E8EAAB" w:rsidR="00D6086C" w:rsidRPr="0040030E" w:rsidRDefault="00D6086C" w:rsidP="00A27DE4">
      <w:pPr>
        <w:jc w:val="both"/>
        <w:rPr>
          <w:b/>
          <w:bCs/>
        </w:rPr>
      </w:pPr>
      <w:r w:rsidRPr="00445C36">
        <w:rPr>
          <w:b/>
          <w:bCs/>
        </w:rPr>
        <w:t xml:space="preserve">Anonymity and Attribution Challenges- </w:t>
      </w:r>
      <w:r w:rsidRPr="0040030E">
        <w:t xml:space="preserve">Financial fraud investigations are impeded when individuals conceal their identities. VPNs, Tor, and other </w:t>
      </w:r>
      <w:r w:rsidR="00105C14">
        <w:t>anonymisers</w:t>
      </w:r>
      <w:r w:rsidRPr="0040030E">
        <w:t xml:space="preserve"> delay investigations and make identification harder. Multiple servers by cybercriminals complicate surveillance. Because pseudonymous transactions can hide global money transfers, cryptocurrencies hinder financial investigations. They used digital wallets to steal hundreds of thousands of bitcoins from Mt. Gox in 2014</w:t>
      </w:r>
      <w:r w:rsidR="0001198A" w:rsidRPr="00445C36">
        <w:t xml:space="preserve"> (Chaintech, 2024)</w:t>
      </w:r>
      <w:r w:rsidRPr="0040030E">
        <w:t>. Investigators can't link public blockchain transactions to people. Scripts can let cybercriminals execute large-scale attacks from several jurisdictions, complicating identification and consequences. To convict, you need digital forensics, transaction history cross-referencing, and dispersed evidence. Bitcoin transaction channels are misinterpreted for anonymity by tumblers. To identify criminals and recreate unlawful money transactions, law enforcement must use cyber-forensics, blockchain analytics, and advanced data analysis</w:t>
      </w:r>
      <w:r w:rsidR="004574CC" w:rsidRPr="00445C36">
        <w:t xml:space="preserve"> (Fröwis</w:t>
      </w:r>
      <w:r w:rsidR="00B06BB5" w:rsidRPr="00445C36">
        <w:t xml:space="preserve"> et al.</w:t>
      </w:r>
      <w:r w:rsidR="004574CC" w:rsidRPr="00445C36">
        <w:t>, 2020)</w:t>
      </w:r>
      <w:r w:rsidRPr="0040030E">
        <w:t>. To collect relevant intelligence, these investigations must collaborate with foreign agencies, cybersecurity firms, and financial institutions. Anonymity, decentralisation, and complex technology complicate criminal investigations, arrests, and jurisdictional gaps. The increasingly complicated digital world requires financial cybercrime enforcement to adapt to digital anonymity, invest in professional resources, and work internationally to identify, attribute, and stop illegal financial activity</w:t>
      </w:r>
      <w:r w:rsidR="00EC0345" w:rsidRPr="00445C36">
        <w:t xml:space="preserve"> (Atlam</w:t>
      </w:r>
      <w:r w:rsidR="000A2802" w:rsidRPr="00445C36">
        <w:t xml:space="preserve"> et al.</w:t>
      </w:r>
      <w:r w:rsidR="00EC0345" w:rsidRPr="00445C36">
        <w:t>, 2024)</w:t>
      </w:r>
      <w:r w:rsidRPr="0040030E">
        <w:t>.</w:t>
      </w:r>
    </w:p>
    <w:p w14:paraId="4792C450" w14:textId="5D398FD1" w:rsidR="00D6086C" w:rsidRPr="003A2387" w:rsidRDefault="00D6086C" w:rsidP="00A27DE4">
      <w:pPr>
        <w:jc w:val="both"/>
      </w:pPr>
      <w:r w:rsidRPr="00445C36">
        <w:rPr>
          <w:b/>
          <w:bCs/>
        </w:rPr>
        <w:lastRenderedPageBreak/>
        <w:t xml:space="preserve">Jurisdictional and Legal Barriers- </w:t>
      </w:r>
      <w:r w:rsidRPr="0040030E">
        <w:t>International financial criminals are hard to catch and penalise. Competition between national laws, investigation, and enforcement hinders criminal and judicial procedures. Bitcoin and ransomware thieves use legal loopholes in various countries. Cross-border arrests and digital evidence collecting take months of discussion between MLATs, national legal systems, and international treaties</w:t>
      </w:r>
      <w:r w:rsidR="00634EBA" w:rsidRPr="00445C36">
        <w:t xml:space="preserve"> (Salisu &amp; Filipov, 2023)</w:t>
      </w:r>
      <w:r w:rsidRPr="0040030E">
        <w:t xml:space="preserve">. Poor cybercrime enforcement and coordination make cross-border phishing, business email compromise, and international wire fraud difficult to prosecute. Evidence is hard to collect in places with tight data protection and privacy laws or local authorities lacking cyber investigative expertise. Due to national banking, reporting, and monitoring laws, forensic accounting and financial intelligence are needed to recover stolen currency. </w:t>
      </w:r>
      <w:r w:rsidR="003A2387" w:rsidRPr="003A2387">
        <w:t>These limits allow criminals to launder money before authorities in many nations, hampering investigations. The battle against global cybercrime involves powerful global networks, standardised investigation procedures, and speedy cross-jurisdictional collaboration. European Cybercrime Centre and INTERPOL's Cybercrime Programme work with online financial fraud task forces (Europol, 2019). Global laws, treaties, and cooperation are needed to limit cross-border financial cybercrimes.</w:t>
      </w:r>
    </w:p>
    <w:p w14:paraId="635CBFD6" w14:textId="3153CC66" w:rsidR="00D6086C" w:rsidRPr="00273252" w:rsidRDefault="00D6086C" w:rsidP="00A27DE4">
      <w:pPr>
        <w:jc w:val="both"/>
      </w:pPr>
      <w:r w:rsidRPr="00445C36">
        <w:rPr>
          <w:b/>
          <w:bCs/>
        </w:rPr>
        <w:t xml:space="preserve">Resource and Skill Limitations- </w:t>
      </w:r>
      <w:r w:rsidR="00273252" w:rsidRPr="00273252">
        <w:t xml:space="preserve">Identification of complicated financial crimes requires training, technology, and digital forensics. Most police lack cybersecurity, forensic, and investigative capacity to detect, assess, and act on complex financial crimes. For smaller or underfunded national police organisations, </w:t>
      </w:r>
      <w:r w:rsidR="008B0ADF">
        <w:t>cyber threats</w:t>
      </w:r>
      <w:r w:rsidR="00273252" w:rsidRPr="00273252">
        <w:t xml:space="preserve"> delay investigations, lack evidence, and prevent convictions. Cybercrime management for complex financial schemes demands constant training, cutting-edge forensic technologies, and secure investigative infrastructure (Klasén et al., 2024). Small enforcement agencies struggle to pursue bitcoin, ransomware, and cross-border money offences due to low resources, secure systems, and analytical capabilities.</w:t>
      </w:r>
      <w:r w:rsidR="00273252">
        <w:t xml:space="preserve"> </w:t>
      </w:r>
      <w:r w:rsidRPr="0040030E">
        <w:t>Budget limits, technical talent shortages, and obsolete communication technologies may hamper interagency coordination with foreign law enforcement, regulators, and commercial technology providers. Staffing allows investigators to handle many complicated cases, compromising quality and speed</w:t>
      </w:r>
      <w:r w:rsidR="00D37A22" w:rsidRPr="00445C36">
        <w:t xml:space="preserve"> (Syaufi et al., 2023)</w:t>
      </w:r>
      <w:r w:rsidRPr="0040030E">
        <w:t xml:space="preserve">. Cybercrime needs new skills, qualifications, and technology, which may strain training resources and staff. Increasing organisational capability requires hiring and keeping cyber professionals, training, investigation tools, and agency knowledge-sharing networks. Industry expertise, threat data, and private-public monitoring techniques can help police fill skill and technology shortages. In a complex, technologically driven cyber environment, resource and talent limits must be </w:t>
      </w:r>
      <w:r w:rsidRPr="0040030E">
        <w:lastRenderedPageBreak/>
        <w:t>addressed to improve financial cyber-crime investigations, reaction times, and prosecution efficacy.</w:t>
      </w:r>
    </w:p>
    <w:p w14:paraId="60706878" w14:textId="11F88B45" w:rsidR="00D8635E" w:rsidRPr="00445C36" w:rsidRDefault="00D8635E" w:rsidP="00A27DE4">
      <w:pPr>
        <w:pStyle w:val="Heading1"/>
        <w:jc w:val="both"/>
        <w:rPr>
          <w:color w:val="auto"/>
        </w:rPr>
      </w:pPr>
      <w:r w:rsidRPr="00445C36">
        <w:rPr>
          <w:color w:val="auto"/>
        </w:rPr>
        <w:t>Police Responses to Combat Financial Cyber-Crime</w:t>
      </w:r>
    </w:p>
    <w:p w14:paraId="68EF340C" w14:textId="2319FC3B" w:rsidR="00CD0DE3" w:rsidRPr="0040030E" w:rsidRDefault="00CD0DE3" w:rsidP="00A27DE4">
      <w:pPr>
        <w:jc w:val="both"/>
        <w:rPr>
          <w:b/>
          <w:bCs/>
        </w:rPr>
      </w:pPr>
      <w:r w:rsidRPr="00445C36">
        <w:rPr>
          <w:b/>
          <w:bCs/>
        </w:rPr>
        <w:t xml:space="preserve">Digital Forensics and Investigation Techniques- </w:t>
      </w:r>
      <w:r w:rsidRPr="0040030E">
        <w:t>Bank fraudsters are found via digital forensics analysis of transactions, malware, and network activity. By investigating compromised devices, following funds, and copying virus or ransomware code, cyber-forensics may probe crime. Real-time network monitoring prevents losses and provides prosecution evidence</w:t>
      </w:r>
      <w:r w:rsidR="00912B12" w:rsidRPr="00445C36">
        <w:t xml:space="preserve"> (Atrey, 2023)</w:t>
      </w:r>
      <w:r w:rsidRPr="0040030E">
        <w:t xml:space="preserve">. Despite anonymity, authorities can track </w:t>
      </w:r>
      <w:r w:rsidR="008B0ADF">
        <w:t>Bitcoin</w:t>
      </w:r>
      <w:r w:rsidRPr="0040030E">
        <w:t xml:space="preserve"> transactions using blockchain analysis software. These technologies help researchers find suspect wallets, study financial activity, and link several accounts to a crime, enhancing accuracy. Digital forensics helped the FBI discover internet fraud rings, link criminals across jurisdictions, and recover stolen </w:t>
      </w:r>
      <w:r w:rsidR="008B0ADF">
        <w:t>money</w:t>
      </w:r>
      <w:r w:rsidRPr="0040030E">
        <w:t xml:space="preserve"> using transaction and network analysis. It </w:t>
      </w:r>
      <w:r w:rsidRPr="00445C36">
        <w:t>needs</w:t>
      </w:r>
      <w:r w:rsidRPr="0040030E">
        <w:t xml:space="preserve"> forensic and analytical tools to tackle cybercrime. Commercial cybersecurity organisations and financial institutions utilise forensic investigators to access logs, decipher data, and retrieve evidence from hacked systems. Intelligence-led police and forensic investigations can detect crooks and reduce risks before major financial losses</w:t>
      </w:r>
      <w:r w:rsidR="00D22EC3" w:rsidRPr="00445C36">
        <w:t xml:space="preserve"> (Coupland, 2025)</w:t>
      </w:r>
      <w:r w:rsidRPr="0040030E">
        <w:t>. Digital forensics finds, disrupts, and prosecutes financial fraudsters in a fast-changing digital environment using technology, investigative rigour, and interagency collaboration.</w:t>
      </w:r>
    </w:p>
    <w:p w14:paraId="396976F9" w14:textId="77AF95BB" w:rsidR="00CE7CED" w:rsidRPr="00CE7CED" w:rsidRDefault="00CD0DE3" w:rsidP="00CE7CED">
      <w:pPr>
        <w:jc w:val="both"/>
      </w:pPr>
      <w:r w:rsidRPr="00445C36">
        <w:rPr>
          <w:b/>
          <w:bCs/>
        </w:rPr>
        <w:t xml:space="preserve">Interagency and International Cooperation- </w:t>
      </w:r>
      <w:r w:rsidRPr="00480108">
        <w:t xml:space="preserve">Investigation, evidence collection, and prosecution of cross-border financial cybercrimes involve interagency and international cooperation. </w:t>
      </w:r>
      <w:r w:rsidR="00CE7CED" w:rsidRPr="00CE7CED">
        <w:t xml:space="preserve">INTERPOL, Europol, and national cyber divisions fight complex threats through communication, intelligence sharing, and teamwork. Under local privacy laws, MLATs export digital evidence. Operation “Chainalysis” shows how international cooperation can thwart bitcoin fraud networks, identify criminals, and decrease losses through enforcement and intelligence exchange (Amoo et al., 2024). Threat intelligence, cyberattack indicators, and forensics must be shared by law enforcement, regulators, and commercial cybersecurity firms. International collaboration accelerates investigations, resolves jurisdictional concerns, and reduces loophole exploitation. Cyber teams nationwide investigate, tech, and inform small businesses. Cybercrime task forces and coordination </w:t>
      </w:r>
      <w:r w:rsidR="008B0ADF">
        <w:t>centres</w:t>
      </w:r>
      <w:r w:rsidR="00CE7CED" w:rsidRPr="00CE7CED">
        <w:t xml:space="preserve"> investigate criminal networks and quickly deploy international and agency expertise. Police receive bitcoin surveillance, malware reverse engineering, and sophisticated forensics training from </w:t>
      </w:r>
      <w:r w:rsidR="008B0ADF">
        <w:t xml:space="preserve">a </w:t>
      </w:r>
      <w:r w:rsidR="00CE7CED" w:rsidRPr="00CE7CED">
        <w:t xml:space="preserve">global alliance (Ajayi, 2025). </w:t>
      </w:r>
      <w:r w:rsidR="00CE7CED" w:rsidRPr="00CE7CED">
        <w:lastRenderedPageBreak/>
        <w:t>Interagency and international collaboration helps law enforcement find, investigate, and prosecute sophisticated financial cybercrimes.</w:t>
      </w:r>
    </w:p>
    <w:p w14:paraId="6B0F9535" w14:textId="4EDA11DE" w:rsidR="00CD0DE3" w:rsidRPr="0039003F" w:rsidRDefault="00CD0DE3" w:rsidP="00A27DE4">
      <w:pPr>
        <w:jc w:val="both"/>
      </w:pPr>
      <w:r w:rsidRPr="00445C36">
        <w:rPr>
          <w:b/>
          <w:bCs/>
        </w:rPr>
        <w:t xml:space="preserve">Preventive and Regulatory Measures- </w:t>
      </w:r>
      <w:r w:rsidR="0039003F" w:rsidRPr="0039003F">
        <w:t xml:space="preserve">Financial cybercrime requires public and institutional awareness. Net fraud, phishing, and business email compromise </w:t>
      </w:r>
      <w:r w:rsidR="008B0ADF">
        <w:t>can be</w:t>
      </w:r>
      <w:r w:rsidR="0039003F" w:rsidRPr="0039003F">
        <w:t xml:space="preserve"> prevented </w:t>
      </w:r>
      <w:r w:rsidR="008B0ADF">
        <w:t>through</w:t>
      </w:r>
      <w:r w:rsidR="0039003F" w:rsidRPr="0039003F">
        <w:t xml:space="preserve"> public knowledge. Transaction monitoring, multi-factor authentication, and fraud detection protect banks from unauthorised access and losses.</w:t>
      </w:r>
      <w:r w:rsidR="0039003F">
        <w:t xml:space="preserve"> </w:t>
      </w:r>
      <w:r w:rsidRPr="00480108">
        <w:t>Compliance with European PSD2 and KYC rules protects clients and financial transparency. To speed up fraud investigations, victims can report fraud fast. UK National Crime Agency preventive achievements include public education, financial institution risk management, and law enforcement-business information exchange</w:t>
      </w:r>
      <w:r w:rsidR="008641AF" w:rsidRPr="00445C36">
        <w:t xml:space="preserve"> (Hanspal &amp; Acharya, 2024)</w:t>
      </w:r>
      <w:r w:rsidRPr="00480108">
        <w:t>. Early detection is improved by compliance monitoring, audits, and suspicious transaction reporting. High-risk staff cybersecurity training improves organisations and lowers threats. Financial cybercrimes are reduced, awareness raised, and bank, regulator, and law enforcement coordination reinforced through laws and prevention. Criminal strategies and threats require new preventative methods. These modifications enhance the system, reduce financial crimes, and help law enforcement</w:t>
      </w:r>
      <w:r w:rsidR="00527A10" w:rsidRPr="00445C36">
        <w:t xml:space="preserve"> (Chopin et al., 2025)</w:t>
      </w:r>
      <w:r w:rsidRPr="00480108">
        <w:t>.</w:t>
      </w:r>
    </w:p>
    <w:p w14:paraId="08CE2F09" w14:textId="3D4947C1" w:rsidR="00CD0DE3" w:rsidRPr="00445C36" w:rsidRDefault="00CD0DE3" w:rsidP="00A27DE4">
      <w:pPr>
        <w:jc w:val="both"/>
        <w:rPr>
          <w:b/>
          <w:bCs/>
        </w:rPr>
      </w:pPr>
      <w:r w:rsidRPr="00445C36">
        <w:rPr>
          <w:b/>
          <w:bCs/>
        </w:rPr>
        <w:t xml:space="preserve">Emerging Technological Solutions- </w:t>
      </w:r>
      <w:r w:rsidRPr="00480108">
        <w:t>Financial cybercrime detection, monitoring, and prevention increase with AI and machine learning. AI-driven real-time fraud detection uses massive transactional data. Machine learning enhances automated monitoring system risk prediction and decreases false positives. Financial transaction monitoring in real time helps banks and police prevent and investigate major losses</w:t>
      </w:r>
      <w:r w:rsidR="00E126F8" w:rsidRPr="00445C36">
        <w:t xml:space="preserve"> (Syaufi et al., 2023)</w:t>
      </w:r>
      <w:r w:rsidRPr="00480108">
        <w:t>. User activity, suspicious tendencies, and HSBC and Barclays data are used by AI to identify complicated fraud. Blockchain analytics, biometrics, and anomaly detection improve digital financial network security, accountability, and transparency. These innovations help police find suspects, speed up forensic investigations, and acquire intelligence. AI and machine learning help police find criminal networks and respond to threats in vast datasets. Criminals use cutting-edge electronics to hide. Technology enhances financial crime detection, monitoring, and intervention</w:t>
      </w:r>
      <w:r w:rsidR="00A27DE4" w:rsidRPr="00445C36">
        <w:t xml:space="preserve"> (Atrey, 2023)</w:t>
      </w:r>
      <w:r w:rsidRPr="00480108">
        <w:t>.</w:t>
      </w:r>
    </w:p>
    <w:p w14:paraId="05A6EBE2" w14:textId="3F8D7784" w:rsidR="00D8635E" w:rsidRPr="00445C36" w:rsidRDefault="00D8635E" w:rsidP="00A27DE4">
      <w:pPr>
        <w:pStyle w:val="Heading1"/>
        <w:jc w:val="both"/>
        <w:rPr>
          <w:color w:val="auto"/>
        </w:rPr>
      </w:pPr>
      <w:r w:rsidRPr="00445C36">
        <w:rPr>
          <w:color w:val="auto"/>
        </w:rPr>
        <w:t>Critical Analysis</w:t>
      </w:r>
    </w:p>
    <w:p w14:paraId="176BFD6E" w14:textId="476A465C" w:rsidR="003E5C77" w:rsidRPr="00445C36" w:rsidRDefault="003E5C77" w:rsidP="00A27DE4">
      <w:pPr>
        <w:jc w:val="both"/>
      </w:pPr>
      <w:r w:rsidRPr="00480108">
        <w:t xml:space="preserve">Police caught sophisticated financial fraudsters using digital forensics, interagency coordination, and current technology. The FBI's takedown of large online fraud rings proved that malware analysis, network monitoring, and blockchain tracking can reconstruct complex financial transactions and link international criminals. INTERPOL, Europol, and joint task </w:t>
      </w:r>
      <w:r w:rsidRPr="00480108">
        <w:lastRenderedPageBreak/>
        <w:t>forces halted cross-border bitcoin frauds in Operation “Chainalysis,” showcasing intelligence collaboration and standard investigations. Public awareness, PSD2 and KYC compliance, and fraud reporting helped the UK NCA shut down illicit companies. HSBC and Barclays' AI-driven transaction monitoring and anomaly detection help law enforcement uncover suspect conduct in real time, lowering losses</w:t>
      </w:r>
      <w:r w:rsidR="00163CF0" w:rsidRPr="00445C36">
        <w:t xml:space="preserve"> (Atrey, 2023)</w:t>
      </w:r>
      <w:r w:rsidRPr="00480108">
        <w:t xml:space="preserve">. </w:t>
      </w:r>
    </w:p>
    <w:p w14:paraId="3FE38B83" w14:textId="6198730F" w:rsidR="003E5C77" w:rsidRPr="00445C36" w:rsidRDefault="003E5C77" w:rsidP="00A27DE4">
      <w:pPr>
        <w:jc w:val="both"/>
      </w:pPr>
      <w:r w:rsidRPr="00480108">
        <w:t xml:space="preserve">These solutions are restricted. Judicial delays in cross-border collaboration hamper evidence and criminal </w:t>
      </w:r>
      <w:r w:rsidR="003839F4">
        <w:t>convictions</w:t>
      </w:r>
      <w:r w:rsidRPr="00480108">
        <w:t xml:space="preserve"> in unfriendly or legally forgiving nations. Police investigations may lag behind new technology and criminal tactics. Poor police departments lack cyber-specialists, forensic analysts, and innovative investigation procedures. Enforcement and privacy rights must be balanced since invasive surveillance or data collection may restrict investigation capacity owing to legal and ethical considerations</w:t>
      </w:r>
      <w:r w:rsidR="00791616" w:rsidRPr="00445C36">
        <w:t xml:space="preserve"> (Coupland, 2025)</w:t>
      </w:r>
      <w:r w:rsidRPr="00480108">
        <w:t>. Law enforcement stops financial cybercrimes, but technology, capacity, and private-sector collaborations work best. Financial cybercrime demands proactive prevention, strong investigative frameworks, and adaptable regulatory procedures to shut loopholes and strengthen enforcement without compromising privacy or civil rights</w:t>
      </w:r>
      <w:r w:rsidR="00791616" w:rsidRPr="00445C36">
        <w:t xml:space="preserve"> (Ajayi, 2025)</w:t>
      </w:r>
      <w:r w:rsidRPr="00480108">
        <w:t xml:space="preserve">. Although police operations have improved, financial cybercrime's technological, legal, and organisational challenges show </w:t>
      </w:r>
      <w:r w:rsidR="00CE7B9E">
        <w:t>their</w:t>
      </w:r>
      <w:r w:rsidRPr="00480108">
        <w:t xml:space="preserve"> global reach.</w:t>
      </w:r>
    </w:p>
    <w:p w14:paraId="4072F474" w14:textId="142E2D07" w:rsidR="00D8635E" w:rsidRPr="00445C36" w:rsidRDefault="00D8635E" w:rsidP="00A27DE4">
      <w:pPr>
        <w:pStyle w:val="Heading1"/>
        <w:jc w:val="both"/>
        <w:rPr>
          <w:color w:val="auto"/>
        </w:rPr>
      </w:pPr>
      <w:r w:rsidRPr="00445C36">
        <w:rPr>
          <w:color w:val="auto"/>
        </w:rPr>
        <w:t>Conclusion</w:t>
      </w:r>
    </w:p>
    <w:p w14:paraId="38C94094" w14:textId="7A3F55E7" w:rsidR="00445C36" w:rsidRPr="00E83AF7" w:rsidRDefault="00247823" w:rsidP="00E83AF7">
      <w:pPr>
        <w:jc w:val="both"/>
      </w:pPr>
      <w:r w:rsidRPr="00247823">
        <w:t>The study found that technical complexity, viral propagation, cunning deceit, and encrypted communication made financial crime investigation difficult for law enforcement. VPNs, Tor, and Bitcoin interfere with global crime mapping. Cross-border criminal collaboration inhibits law</w:t>
      </w:r>
      <w:r w:rsidR="003839F4">
        <w:t xml:space="preserve"> enforcement</w:t>
      </w:r>
      <w:r w:rsidRPr="00247823">
        <w:t>, investigation, regulation</w:t>
      </w:r>
      <w:r w:rsidR="003839F4">
        <w:t>, and</w:t>
      </w:r>
      <w:r w:rsidRPr="00247823">
        <w:t xml:space="preserve"> evidence collection. Many law enforcement organisations lack cyber-specialists, forensic analysts, and current investigative equipment to identify, assess, and respond to sophisticated financial crimes due to resource and skill constraints. Despite these challenges, digital forensics, blockchain research, and network monitoring </w:t>
      </w:r>
      <w:r w:rsidR="003839F4">
        <w:t xml:space="preserve">have </w:t>
      </w:r>
      <w:r w:rsidRPr="00247823">
        <w:t xml:space="preserve">discovered bank robbers. PSD2, public awareness, and Know Your Customer reduce banking system vulnerabilities, while INTERPOL, Europol, and national cyber units boost cross-border investigations and information sharing. AI-driven fraud detection, real-time transaction monitoring, and machine learning anomaly identification decrease law enforcement and financial institution losses. Fighting financial cybercrimes requires global coordination, training, and cutting-edge technology. A proactive, collaborative, and technologically aware </w:t>
      </w:r>
      <w:r w:rsidRPr="00247823">
        <w:lastRenderedPageBreak/>
        <w:t>strategy is needed to safeguard financial systems, identify and respond swiftly, and sustain global public trust in digital financial networks.</w:t>
      </w:r>
    </w:p>
    <w:p w14:paraId="27AA2DF9" w14:textId="5BAA8BFD" w:rsidR="00D8635E" w:rsidRPr="00445C36" w:rsidRDefault="00D8635E" w:rsidP="00A27DE4">
      <w:pPr>
        <w:pStyle w:val="Heading1"/>
        <w:jc w:val="both"/>
        <w:rPr>
          <w:color w:val="auto"/>
        </w:rPr>
      </w:pPr>
      <w:r w:rsidRPr="00445C36">
        <w:rPr>
          <w:color w:val="auto"/>
        </w:rPr>
        <w:t xml:space="preserve">References </w:t>
      </w:r>
    </w:p>
    <w:p w14:paraId="1DADC368" w14:textId="6E5E1AEC" w:rsidR="00556D4B" w:rsidRPr="000C385E" w:rsidRDefault="00556D4B" w:rsidP="00556D4B">
      <w:pPr>
        <w:jc w:val="both"/>
      </w:pPr>
      <w:r w:rsidRPr="000C385E">
        <w:t xml:space="preserve">Agarwal, U., Rishiwal, V., Tanwar, S. and Yadav, M. (2023). Blockchain and crypto forensics: Investigating crypto frauds. </w:t>
      </w:r>
      <w:r w:rsidRPr="000C385E">
        <w:rPr>
          <w:i/>
          <w:iCs/>
        </w:rPr>
        <w:t>International Journal of Network Management</w:t>
      </w:r>
      <w:r w:rsidRPr="000C385E">
        <w:t xml:space="preserve">, 34(2). </w:t>
      </w:r>
      <w:hyperlink r:id="rId8" w:tgtFrame="_new" w:history="1">
        <w:r w:rsidRPr="000C385E">
          <w:rPr>
            <w:rStyle w:val="Hyperlink"/>
          </w:rPr>
          <w:t>https://doi.org/10.1002/nem.2255</w:t>
        </w:r>
      </w:hyperlink>
      <w:r w:rsidR="003839F4">
        <w:t>.</w:t>
      </w:r>
    </w:p>
    <w:p w14:paraId="2E2E41C0" w14:textId="2B3BAEF8" w:rsidR="00556D4B" w:rsidRPr="000C385E" w:rsidRDefault="00556D4B" w:rsidP="00556D4B">
      <w:pPr>
        <w:jc w:val="both"/>
      </w:pPr>
      <w:r w:rsidRPr="000C385E">
        <w:t xml:space="preserve">Ajayi, E. (2025). The impediments militating against thorough investigation and diligent prosecution of global cybercrimes. </w:t>
      </w:r>
      <w:hyperlink r:id="rId9" w:tgtFrame="_new" w:history="1">
        <w:r w:rsidRPr="000C385E">
          <w:rPr>
            <w:rStyle w:val="Hyperlink"/>
          </w:rPr>
          <w:t>https://papers.ssrn.com/sol3/Delivery.cfm?abstractid=5764286</w:t>
        </w:r>
      </w:hyperlink>
      <w:r w:rsidR="003839F4">
        <w:t>.</w:t>
      </w:r>
    </w:p>
    <w:p w14:paraId="3F9D3BD7" w14:textId="2BB434D7" w:rsidR="00556D4B" w:rsidRPr="000C385E" w:rsidRDefault="00556D4B" w:rsidP="00556D4B">
      <w:pPr>
        <w:jc w:val="both"/>
      </w:pPr>
      <w:r w:rsidRPr="000C385E">
        <w:t xml:space="preserve">Amoo, O. O., Atadoga, A., Abrahams, T. O., Farayola, O. A., Osasona, F. and Ayinla, B. S. (2024). The legal landscape of cybercrime: A review of contemporary issues in the criminal justice system. </w:t>
      </w:r>
      <w:r w:rsidRPr="000C385E">
        <w:rPr>
          <w:i/>
          <w:iCs/>
        </w:rPr>
        <w:t>World Journal of Advanced Research and Reviews</w:t>
      </w:r>
      <w:r w:rsidRPr="000C385E">
        <w:t xml:space="preserve">, 21(2), pp. 205–217. </w:t>
      </w:r>
      <w:hyperlink r:id="rId10" w:tgtFrame="_new" w:history="1">
        <w:r w:rsidRPr="000C385E">
          <w:rPr>
            <w:rStyle w:val="Hyperlink"/>
          </w:rPr>
          <w:t>https://www.academia.edu/download/117505236/WJARR-2024-0438.pdf</w:t>
        </w:r>
      </w:hyperlink>
      <w:r w:rsidR="003839F4">
        <w:t>.</w:t>
      </w:r>
    </w:p>
    <w:p w14:paraId="0E0D7FD3" w14:textId="3B5BE04A" w:rsidR="00556D4B" w:rsidRPr="000C385E" w:rsidRDefault="00556D4B" w:rsidP="00556D4B">
      <w:pPr>
        <w:jc w:val="both"/>
      </w:pPr>
      <w:r w:rsidRPr="000C385E">
        <w:t xml:space="preserve">Atlam, H. F., Ekuri, N., Azad, M. A. and Lallie, H. S. (2024). Blockchain forensics: A systematic literature review of techniques, applications, challenges, and future directions. </w:t>
      </w:r>
      <w:r w:rsidRPr="000C385E">
        <w:rPr>
          <w:i/>
          <w:iCs/>
        </w:rPr>
        <w:t>Electronics</w:t>
      </w:r>
      <w:r w:rsidRPr="000C385E">
        <w:t xml:space="preserve">, 13(17), 3568. </w:t>
      </w:r>
      <w:hyperlink r:id="rId11" w:tgtFrame="_new" w:history="1">
        <w:r w:rsidRPr="000C385E">
          <w:rPr>
            <w:rStyle w:val="Hyperlink"/>
          </w:rPr>
          <w:t>https://doi.org/10.3390/electronics13173568</w:t>
        </w:r>
      </w:hyperlink>
      <w:r w:rsidR="003839F4">
        <w:t>.</w:t>
      </w:r>
    </w:p>
    <w:p w14:paraId="36ED7787" w14:textId="4EB85BF6" w:rsidR="00556D4B" w:rsidRPr="000C385E" w:rsidRDefault="00556D4B" w:rsidP="00556D4B">
      <w:pPr>
        <w:jc w:val="both"/>
      </w:pPr>
      <w:r w:rsidRPr="000C385E">
        <w:t xml:space="preserve">Atrey, I. (2023). Cybercrime and its legal implications: Analysing the challenges and legal frameworks surrounding cybercrime, including issues related to jurisdiction, privacy, and digital evidence. </w:t>
      </w:r>
      <w:r w:rsidRPr="000C385E">
        <w:rPr>
          <w:i/>
          <w:iCs/>
        </w:rPr>
        <w:t>International Journal of Research and Analytical Reviews</w:t>
      </w:r>
      <w:r w:rsidRPr="000C385E">
        <w:t xml:space="preserve">, 10(3). </w:t>
      </w:r>
      <w:hyperlink r:id="rId12" w:tgtFrame="_new" w:history="1">
        <w:r w:rsidRPr="000C385E">
          <w:rPr>
            <w:rStyle w:val="Hyperlink"/>
          </w:rPr>
          <w:t>https://papers.ssrn.com/sol3/Delivery.cfm?abstractid=4789133</w:t>
        </w:r>
      </w:hyperlink>
      <w:r w:rsidR="003839F4">
        <w:t>.</w:t>
      </w:r>
    </w:p>
    <w:p w14:paraId="4F0F4085" w14:textId="11ACC77C" w:rsidR="00556D4B" w:rsidRPr="000C385E" w:rsidRDefault="00556D4B" w:rsidP="00556D4B">
      <w:pPr>
        <w:jc w:val="both"/>
      </w:pPr>
      <w:r w:rsidRPr="000C385E">
        <w:t xml:space="preserve">Chan, C. (2025). Perspective chapter: Central bank digital currency and financial crime regulations. </w:t>
      </w:r>
      <w:r w:rsidRPr="000C385E">
        <w:rPr>
          <w:i/>
          <w:iCs/>
        </w:rPr>
        <w:t>Cryptocurrencies – Innovations, Challenges, and Future Prospects</w:t>
      </w:r>
      <w:r w:rsidRPr="000C385E">
        <w:t xml:space="preserve">, 14(2). </w:t>
      </w:r>
      <w:hyperlink r:id="rId13" w:tgtFrame="_new" w:history="1">
        <w:r w:rsidRPr="000C385E">
          <w:rPr>
            <w:rStyle w:val="Hyperlink"/>
          </w:rPr>
          <w:t>https://doi.org/10.5772/intechopen.1012257</w:t>
        </w:r>
      </w:hyperlink>
      <w:r w:rsidR="003839F4">
        <w:t>.</w:t>
      </w:r>
    </w:p>
    <w:p w14:paraId="172B1D4A" w14:textId="2C6D8EBB" w:rsidR="00556D4B" w:rsidRPr="000C385E" w:rsidRDefault="00556D4B" w:rsidP="00556D4B">
      <w:pPr>
        <w:jc w:val="both"/>
      </w:pPr>
      <w:r w:rsidRPr="000C385E">
        <w:t xml:space="preserve">Cheraghali, H., Molnár, P., Storsveen, M. and Veliqi, F. (2024). The impact of cryptocurrency-related cyberattacks on return, volatility, and trading volume of cryptocurrencies and traditional financial assets. </w:t>
      </w:r>
      <w:r w:rsidRPr="000C385E">
        <w:rPr>
          <w:i/>
          <w:iCs/>
        </w:rPr>
        <w:t>International Review of Financial Analysis</w:t>
      </w:r>
      <w:r w:rsidRPr="000C385E">
        <w:t xml:space="preserve">, 103439. </w:t>
      </w:r>
      <w:hyperlink r:id="rId14" w:tgtFrame="_new" w:history="1">
        <w:r w:rsidRPr="000C385E">
          <w:rPr>
            <w:rStyle w:val="Hyperlink"/>
          </w:rPr>
          <w:t>https://doi.org/10.1016/j.irfa.2024.103439</w:t>
        </w:r>
      </w:hyperlink>
      <w:r w:rsidR="003839F4">
        <w:t>.</w:t>
      </w:r>
    </w:p>
    <w:p w14:paraId="6C0F53BB" w14:textId="020955A2" w:rsidR="00556D4B" w:rsidRPr="000C385E" w:rsidRDefault="00556D4B" w:rsidP="00556D4B">
      <w:pPr>
        <w:jc w:val="both"/>
      </w:pPr>
      <w:r w:rsidRPr="000C385E">
        <w:t xml:space="preserve">Chopin, J., Faubert, C., Décary-Hétu, D., Dupont, B., Ratcliffe, J. and Malm, A. (2025). Are cyber-investigators resilient in the face of adversity? An inductive qualitative analysis exploring investigators’ perceptions regarding the challenges and successes in online crime </w:t>
      </w:r>
      <w:r w:rsidRPr="000C385E">
        <w:lastRenderedPageBreak/>
        <w:t xml:space="preserve">police investigations. </w:t>
      </w:r>
      <w:r w:rsidRPr="000C385E">
        <w:rPr>
          <w:i/>
          <w:iCs/>
        </w:rPr>
        <w:t>Qualitative Criminology</w:t>
      </w:r>
      <w:r w:rsidRPr="000C385E">
        <w:t xml:space="preserve">, 14(3). </w:t>
      </w:r>
      <w:hyperlink r:id="rId15" w:tgtFrame="_new" w:history="1">
        <w:r w:rsidRPr="000C385E">
          <w:rPr>
            <w:rStyle w:val="Hyperlink"/>
          </w:rPr>
          <w:t>https://assets.pubpub.org/bxuvq8mk/307%20338%20Are%20cyber-investigators%20resilient%20in%20the%20face%20of%20adversity-11747075258610.pdf</w:t>
        </w:r>
      </w:hyperlink>
      <w:r w:rsidR="003839F4">
        <w:t>.</w:t>
      </w:r>
    </w:p>
    <w:p w14:paraId="230C2173" w14:textId="77777777" w:rsidR="00556D4B" w:rsidRPr="000C385E" w:rsidRDefault="00556D4B" w:rsidP="00556D4B">
      <w:pPr>
        <w:jc w:val="both"/>
      </w:pPr>
      <w:r w:rsidRPr="000C385E">
        <w:t xml:space="preserve">Chaintech. (2024). Mt Gox hack explained. </w:t>
      </w:r>
      <w:r w:rsidRPr="000C385E">
        <w:rPr>
          <w:i/>
          <w:iCs/>
        </w:rPr>
        <w:t>Chaintech</w:t>
      </w:r>
      <w:r w:rsidRPr="000C385E">
        <w:t xml:space="preserve"> [Online]. Available at: </w:t>
      </w:r>
      <w:hyperlink r:id="rId16" w:tgtFrame="_new" w:history="1">
        <w:r w:rsidRPr="000C385E">
          <w:rPr>
            <w:rStyle w:val="Hyperlink"/>
          </w:rPr>
          <w:t>https://www.chaintech.network/blog/mt-gox-hack-explained/</w:t>
        </w:r>
      </w:hyperlink>
      <w:r w:rsidRPr="000C385E">
        <w:t xml:space="preserve"> (Accessed: 11 March 2026).</w:t>
      </w:r>
    </w:p>
    <w:p w14:paraId="236BFDA3" w14:textId="3B26D615" w:rsidR="00556D4B" w:rsidRPr="000C385E" w:rsidRDefault="00556D4B" w:rsidP="00556D4B">
      <w:pPr>
        <w:jc w:val="both"/>
      </w:pPr>
      <w:r w:rsidRPr="000C385E">
        <w:t xml:space="preserve">Coupland, H. (2025). Investigating cybercrime: The key jurisdictional and technical challenges faced by law enforcement and ways to address them. </w:t>
      </w:r>
      <w:r w:rsidRPr="000C385E">
        <w:rPr>
          <w:i/>
          <w:iCs/>
        </w:rPr>
        <w:t>York Law Review</w:t>
      </w:r>
      <w:r w:rsidRPr="000C385E">
        <w:t xml:space="preserve">, 6, p. 7. </w:t>
      </w:r>
      <w:hyperlink r:id="rId17" w:tgtFrame="_new" w:history="1">
        <w:r w:rsidRPr="000C385E">
          <w:rPr>
            <w:rStyle w:val="Hyperlink"/>
          </w:rPr>
          <w:t>https://eprints.whiterose.ac.uk/id/eprint/231433/1/2.%20Investigating%20Cybercrime_The%20Key%20Jurisdictional%20and%20Technical%20Challenges%20Faced%20by%20Law%20Enforcement%20and%20Ways%20to%20Address%20Them.pdf</w:t>
        </w:r>
      </w:hyperlink>
      <w:r w:rsidR="003839F4">
        <w:t>.</w:t>
      </w:r>
    </w:p>
    <w:p w14:paraId="00EE2D49" w14:textId="77777777" w:rsidR="00556D4B" w:rsidRPr="000C385E" w:rsidRDefault="00556D4B" w:rsidP="00556D4B">
      <w:pPr>
        <w:jc w:val="both"/>
      </w:pPr>
      <w:r w:rsidRPr="000C385E">
        <w:t xml:space="preserve">Europol. (2019). European cybercrime centre – EC3. </w:t>
      </w:r>
      <w:r w:rsidRPr="000C385E">
        <w:rPr>
          <w:i/>
          <w:iCs/>
        </w:rPr>
        <w:t>Europol</w:t>
      </w:r>
      <w:r w:rsidRPr="000C385E">
        <w:t xml:space="preserve"> [Online]. Available at: </w:t>
      </w:r>
      <w:hyperlink r:id="rId18" w:tgtFrame="_new" w:history="1">
        <w:r w:rsidRPr="000C385E">
          <w:rPr>
            <w:rStyle w:val="Hyperlink"/>
          </w:rPr>
          <w:t>https://www.europol.europa.eu/about-europol/european-cybercrime-centre-ec3</w:t>
        </w:r>
      </w:hyperlink>
      <w:r w:rsidRPr="000C385E">
        <w:t xml:space="preserve"> (Accessed: 11 March 2026).</w:t>
      </w:r>
    </w:p>
    <w:p w14:paraId="4C4BFF8B" w14:textId="5BEFC03E" w:rsidR="00556D4B" w:rsidRPr="000C385E" w:rsidRDefault="00556D4B" w:rsidP="00556D4B">
      <w:pPr>
        <w:jc w:val="both"/>
      </w:pPr>
      <w:r w:rsidRPr="000C385E">
        <w:t xml:space="preserve">Fröwis, M., Gottschalk, T., Haslhofer, B., Rückert, C. and Pesch, P. (2020). Safeguarding the evidential value of forensic cryptocurrency investigations. </w:t>
      </w:r>
      <w:r w:rsidRPr="000C385E">
        <w:rPr>
          <w:i/>
          <w:iCs/>
        </w:rPr>
        <w:t>Forensic Science International: Digital Investigation</w:t>
      </w:r>
      <w:r w:rsidRPr="000C385E">
        <w:t xml:space="preserve">, 200902. </w:t>
      </w:r>
      <w:hyperlink r:id="rId19" w:tgtFrame="_new" w:history="1">
        <w:r w:rsidRPr="000C385E">
          <w:rPr>
            <w:rStyle w:val="Hyperlink"/>
          </w:rPr>
          <w:t>https://doi.org/10.1016/j.fsidi.2019.200902</w:t>
        </w:r>
      </w:hyperlink>
      <w:r w:rsidR="003839F4">
        <w:t>.</w:t>
      </w:r>
    </w:p>
    <w:p w14:paraId="1A974FEA" w14:textId="690239AB" w:rsidR="00556D4B" w:rsidRPr="000C385E" w:rsidRDefault="00556D4B" w:rsidP="00556D4B">
      <w:pPr>
        <w:jc w:val="both"/>
      </w:pPr>
      <w:r w:rsidRPr="000C385E">
        <w:t xml:space="preserve">Hanspal, M. S. and Acharya, A. (2024). Cyber crimes in the digital age: Typologies, legal challenges, and </w:t>
      </w:r>
      <w:r w:rsidR="00E55596">
        <w:t>countermeasures</w:t>
      </w:r>
      <w:r w:rsidRPr="000C385E">
        <w:t xml:space="preserve">. </w:t>
      </w:r>
      <w:hyperlink r:id="rId20" w:tgtFrame="_new" w:history="1">
        <w:r w:rsidRPr="000C385E">
          <w:rPr>
            <w:rStyle w:val="Hyperlink"/>
          </w:rPr>
          <w:t>https://papers.ssrn.com/sol3/Delivery.cfm?abstractid=5264331</w:t>
        </w:r>
      </w:hyperlink>
      <w:r w:rsidR="003839F4">
        <w:t>.</w:t>
      </w:r>
    </w:p>
    <w:p w14:paraId="39E18FD6" w14:textId="2C19AE58" w:rsidR="00556D4B" w:rsidRPr="000C385E" w:rsidRDefault="00556D4B" w:rsidP="00556D4B">
      <w:pPr>
        <w:jc w:val="both"/>
      </w:pPr>
      <w:r w:rsidRPr="000C385E">
        <w:t xml:space="preserve">Klasén, L., Fock, N. and Forchheimer, R. (2024). The invisible evidence: Digital forensics as key to solving crimes in the digital age. </w:t>
      </w:r>
      <w:r w:rsidRPr="000C385E">
        <w:rPr>
          <w:i/>
          <w:iCs/>
        </w:rPr>
        <w:t>Forensic Science International</w:t>
      </w:r>
      <w:r w:rsidRPr="000C385E">
        <w:t xml:space="preserve">, 362, 112133. </w:t>
      </w:r>
      <w:hyperlink r:id="rId21" w:tgtFrame="_new" w:history="1">
        <w:r w:rsidRPr="000C385E">
          <w:rPr>
            <w:rStyle w:val="Hyperlink"/>
          </w:rPr>
          <w:t>https://doi.org/10.1016/j.forsciint.2024.112133</w:t>
        </w:r>
      </w:hyperlink>
      <w:r w:rsidR="003839F4">
        <w:t>.</w:t>
      </w:r>
    </w:p>
    <w:p w14:paraId="1D57D7B1" w14:textId="704242E1" w:rsidR="00556D4B" w:rsidRPr="000C385E" w:rsidRDefault="00556D4B" w:rsidP="00556D4B">
      <w:pPr>
        <w:jc w:val="both"/>
      </w:pPr>
      <w:r w:rsidRPr="000C385E">
        <w:t xml:space="preserve">Riggs, H., Tufail, S., Parvez, I., Tariq, M., Khan, M. A., Amir, A. and Sarwat, A. I. (2023). Impact, vulnerabilities, and mitigation strategies for cyber-secure critical infrastructure. </w:t>
      </w:r>
      <w:r w:rsidRPr="000C385E">
        <w:rPr>
          <w:i/>
          <w:iCs/>
        </w:rPr>
        <w:t>Sensors</w:t>
      </w:r>
      <w:r w:rsidRPr="000C385E">
        <w:t xml:space="preserve">, 23(8), 4060. </w:t>
      </w:r>
      <w:hyperlink r:id="rId22" w:tgtFrame="_new" w:history="1">
        <w:r w:rsidRPr="000C385E">
          <w:rPr>
            <w:rStyle w:val="Hyperlink"/>
          </w:rPr>
          <w:t>https://doi.org/10.3390/s23084060</w:t>
        </w:r>
      </w:hyperlink>
      <w:r w:rsidR="003839F4">
        <w:t>.</w:t>
      </w:r>
    </w:p>
    <w:p w14:paraId="4DFA57B3" w14:textId="390C9492" w:rsidR="00556D4B" w:rsidRPr="000C385E" w:rsidRDefault="00556D4B" w:rsidP="00556D4B">
      <w:pPr>
        <w:jc w:val="both"/>
      </w:pPr>
      <w:r w:rsidRPr="000C385E">
        <w:t xml:space="preserve">Salisu, S. and Filipov, V. (2023). Blockchain forensics: A modern approach to investigating cybercrime in the age of decentralisation. </w:t>
      </w:r>
      <w:r w:rsidRPr="000C385E">
        <w:rPr>
          <w:i/>
          <w:iCs/>
        </w:rPr>
        <w:t>International Conference on Cyber Warfare and Security</w:t>
      </w:r>
      <w:r w:rsidRPr="000C385E">
        <w:t xml:space="preserve">, 18(1), pp. 338–347. </w:t>
      </w:r>
      <w:hyperlink r:id="rId23" w:tgtFrame="_new" w:history="1">
        <w:r w:rsidRPr="000C385E">
          <w:rPr>
            <w:rStyle w:val="Hyperlink"/>
          </w:rPr>
          <w:t>https://doi.org/10.34190/iccws.18.1.947</w:t>
        </w:r>
      </w:hyperlink>
      <w:r w:rsidR="003839F4">
        <w:t>.</w:t>
      </w:r>
    </w:p>
    <w:p w14:paraId="180342ED" w14:textId="32AC6EFF" w:rsidR="00556D4B" w:rsidRPr="000C385E" w:rsidRDefault="00556D4B" w:rsidP="00556D4B">
      <w:pPr>
        <w:jc w:val="both"/>
      </w:pPr>
      <w:r w:rsidRPr="000C385E">
        <w:t xml:space="preserve">Singh, N., Buyya, R. and Kim, H. (2024). Securing cloud-based Internet of Things: Challenges and mitigations. </w:t>
      </w:r>
      <w:r w:rsidRPr="000C385E">
        <w:rPr>
          <w:i/>
          <w:iCs/>
        </w:rPr>
        <w:t>Sensors</w:t>
      </w:r>
      <w:r w:rsidRPr="000C385E">
        <w:t xml:space="preserve">, 25(1), 79. </w:t>
      </w:r>
      <w:hyperlink r:id="rId24" w:tgtFrame="_new" w:history="1">
        <w:r w:rsidRPr="000C385E">
          <w:rPr>
            <w:rStyle w:val="Hyperlink"/>
          </w:rPr>
          <w:t>https://doi.org/10.3390/s25010079</w:t>
        </w:r>
      </w:hyperlink>
      <w:r w:rsidR="003839F4">
        <w:t>.</w:t>
      </w:r>
    </w:p>
    <w:p w14:paraId="502B29DB" w14:textId="1C2AEAD4" w:rsidR="00556D4B" w:rsidRPr="000C385E" w:rsidRDefault="00556D4B" w:rsidP="00556D4B">
      <w:pPr>
        <w:jc w:val="both"/>
      </w:pPr>
      <w:r w:rsidRPr="000C385E">
        <w:lastRenderedPageBreak/>
        <w:t xml:space="preserve">Spyra, M., Balina, R., Idasz-Balina, M., Zając, A. and Różyński, F. (2025). Cryptocurrencies as a tool for money laundering: Risk assessment and perception of threats based on empirical research. </w:t>
      </w:r>
      <w:r w:rsidRPr="000C385E">
        <w:rPr>
          <w:i/>
          <w:iCs/>
        </w:rPr>
        <w:t>Risks</w:t>
      </w:r>
      <w:r w:rsidRPr="000C385E">
        <w:t xml:space="preserve">, 13(10), 189. </w:t>
      </w:r>
      <w:hyperlink r:id="rId25" w:tgtFrame="_new" w:history="1">
        <w:r w:rsidRPr="000C385E">
          <w:rPr>
            <w:rStyle w:val="Hyperlink"/>
          </w:rPr>
          <w:t>https://doi.org/10.3390/risks13100189</w:t>
        </w:r>
      </w:hyperlink>
      <w:r w:rsidR="003839F4">
        <w:t>.</w:t>
      </w:r>
    </w:p>
    <w:p w14:paraId="22F19366" w14:textId="357F97B7" w:rsidR="00556D4B" w:rsidRPr="000C385E" w:rsidRDefault="00556D4B" w:rsidP="00556D4B">
      <w:pPr>
        <w:jc w:val="both"/>
      </w:pPr>
      <w:r w:rsidRPr="000C385E">
        <w:t xml:space="preserve">Syaufi, A., Zahra, A. F. and Gholi, F. M. I. (2023). Employing forensic techniques in proving and prosecuting cross-border cyber-financial crimes. </w:t>
      </w:r>
      <w:r w:rsidRPr="000C385E">
        <w:rPr>
          <w:i/>
          <w:iCs/>
        </w:rPr>
        <w:t>International Journal of Cyber Criminology</w:t>
      </w:r>
      <w:r w:rsidRPr="000C385E">
        <w:t xml:space="preserve">, 17(1), pp. 85–101. </w:t>
      </w:r>
      <w:hyperlink r:id="rId26" w:tgtFrame="_new" w:history="1">
        <w:r w:rsidRPr="000C385E">
          <w:rPr>
            <w:rStyle w:val="Hyperlink"/>
          </w:rPr>
          <w:t>https://www.cybercrimejournal.com/menuscript/index.php/cybercrimejournal/article/download/150/55</w:t>
        </w:r>
      </w:hyperlink>
      <w:r w:rsidR="003839F4">
        <w:t>.</w:t>
      </w:r>
    </w:p>
    <w:p w14:paraId="28B0658E" w14:textId="77777777" w:rsidR="00556D4B" w:rsidRPr="001B1958" w:rsidRDefault="00556D4B" w:rsidP="00556D4B"/>
    <w:p w14:paraId="1167B6CC" w14:textId="77777777" w:rsidR="00445C36" w:rsidRPr="00445C36" w:rsidRDefault="00445C36" w:rsidP="00445C36"/>
    <w:sectPr w:rsidR="00445C36" w:rsidRPr="00445C36" w:rsidSect="002306E7">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AFBCA" w14:textId="77777777" w:rsidR="00002BF6" w:rsidRDefault="00002BF6" w:rsidP="002A6851">
      <w:pPr>
        <w:spacing w:after="0" w:line="240" w:lineRule="auto"/>
      </w:pPr>
      <w:r>
        <w:separator/>
      </w:r>
    </w:p>
  </w:endnote>
  <w:endnote w:type="continuationSeparator" w:id="0">
    <w:p w14:paraId="4BE5595D" w14:textId="77777777" w:rsidR="00002BF6" w:rsidRDefault="00002BF6" w:rsidP="002A6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059812"/>
      <w:docPartObj>
        <w:docPartGallery w:val="Page Numbers (Bottom of Page)"/>
        <w:docPartUnique/>
      </w:docPartObj>
    </w:sdtPr>
    <w:sdtContent>
      <w:sdt>
        <w:sdtPr>
          <w:id w:val="-1769616900"/>
          <w:docPartObj>
            <w:docPartGallery w:val="Page Numbers (Top of Page)"/>
            <w:docPartUnique/>
          </w:docPartObj>
        </w:sdtPr>
        <w:sdtContent>
          <w:p w14:paraId="534E6544" w14:textId="03DB00FF" w:rsidR="002A6851" w:rsidRDefault="002A685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47F620A" w14:textId="77777777" w:rsidR="002A6851" w:rsidRDefault="002A68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05D01" w14:textId="77777777" w:rsidR="00002BF6" w:rsidRDefault="00002BF6" w:rsidP="002A6851">
      <w:pPr>
        <w:spacing w:after="0" w:line="240" w:lineRule="auto"/>
      </w:pPr>
      <w:r>
        <w:separator/>
      </w:r>
    </w:p>
  </w:footnote>
  <w:footnote w:type="continuationSeparator" w:id="0">
    <w:p w14:paraId="10E5FECB" w14:textId="77777777" w:rsidR="00002BF6" w:rsidRDefault="00002BF6" w:rsidP="002A68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B3A3D"/>
    <w:multiLevelType w:val="hybridMultilevel"/>
    <w:tmpl w:val="CE6A4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882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602"/>
    <w:rsid w:val="00002BF6"/>
    <w:rsid w:val="0001198A"/>
    <w:rsid w:val="000225BE"/>
    <w:rsid w:val="00040328"/>
    <w:rsid w:val="00041446"/>
    <w:rsid w:val="000624AB"/>
    <w:rsid w:val="000A2802"/>
    <w:rsid w:val="000E0A00"/>
    <w:rsid w:val="00105C14"/>
    <w:rsid w:val="0012184D"/>
    <w:rsid w:val="00163CF0"/>
    <w:rsid w:val="00165097"/>
    <w:rsid w:val="001D043F"/>
    <w:rsid w:val="001D0CBE"/>
    <w:rsid w:val="002306E7"/>
    <w:rsid w:val="00247823"/>
    <w:rsid w:val="00273252"/>
    <w:rsid w:val="002A6851"/>
    <w:rsid w:val="002D4A51"/>
    <w:rsid w:val="003051C6"/>
    <w:rsid w:val="00312467"/>
    <w:rsid w:val="003839F4"/>
    <w:rsid w:val="0039003F"/>
    <w:rsid w:val="003A2387"/>
    <w:rsid w:val="003B6CC4"/>
    <w:rsid w:val="003E5C77"/>
    <w:rsid w:val="00411E78"/>
    <w:rsid w:val="00441132"/>
    <w:rsid w:val="00445C36"/>
    <w:rsid w:val="004574CC"/>
    <w:rsid w:val="00464D86"/>
    <w:rsid w:val="00500655"/>
    <w:rsid w:val="00527A10"/>
    <w:rsid w:val="00556D4B"/>
    <w:rsid w:val="00582BB7"/>
    <w:rsid w:val="005B170C"/>
    <w:rsid w:val="005C17E0"/>
    <w:rsid w:val="00634EBA"/>
    <w:rsid w:val="006370BE"/>
    <w:rsid w:val="006A7C86"/>
    <w:rsid w:val="006F04FF"/>
    <w:rsid w:val="007041EE"/>
    <w:rsid w:val="00706AC4"/>
    <w:rsid w:val="00791616"/>
    <w:rsid w:val="007B5DA5"/>
    <w:rsid w:val="008641AF"/>
    <w:rsid w:val="008B0ADF"/>
    <w:rsid w:val="008D7E25"/>
    <w:rsid w:val="00912B12"/>
    <w:rsid w:val="00935C43"/>
    <w:rsid w:val="00977602"/>
    <w:rsid w:val="00A07FEF"/>
    <w:rsid w:val="00A27DE4"/>
    <w:rsid w:val="00A47D11"/>
    <w:rsid w:val="00B06BB5"/>
    <w:rsid w:val="00B31874"/>
    <w:rsid w:val="00B50898"/>
    <w:rsid w:val="00BD6181"/>
    <w:rsid w:val="00C60D20"/>
    <w:rsid w:val="00CD0DE3"/>
    <w:rsid w:val="00CE7B9E"/>
    <w:rsid w:val="00CE7CED"/>
    <w:rsid w:val="00D00237"/>
    <w:rsid w:val="00D22EC3"/>
    <w:rsid w:val="00D37A22"/>
    <w:rsid w:val="00D47BE8"/>
    <w:rsid w:val="00D6086C"/>
    <w:rsid w:val="00D8635E"/>
    <w:rsid w:val="00D941BE"/>
    <w:rsid w:val="00E126F8"/>
    <w:rsid w:val="00E14841"/>
    <w:rsid w:val="00E1609A"/>
    <w:rsid w:val="00E55596"/>
    <w:rsid w:val="00E57749"/>
    <w:rsid w:val="00E739FA"/>
    <w:rsid w:val="00E83AF7"/>
    <w:rsid w:val="00EC0345"/>
    <w:rsid w:val="00F36573"/>
    <w:rsid w:val="00F57226"/>
    <w:rsid w:val="00FD39C3"/>
    <w:rsid w:val="00FE41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AF056F"/>
  <w15:chartTrackingRefBased/>
  <w15:docId w15:val="{5480B871-AA1E-4A9C-A54A-73DE73EAE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D20"/>
    <w:pPr>
      <w:spacing w:line="360" w:lineRule="auto"/>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3051C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B31874"/>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FD39C3"/>
    <w:pPr>
      <w:keepNext/>
      <w:keepLines/>
      <w:spacing w:before="40" w:after="0"/>
      <w:jc w:val="both"/>
      <w:outlineLvl w:val="2"/>
    </w:pPr>
    <w:rPr>
      <w:rFonts w:eastAsiaTheme="majorEastAsia" w:cstheme="majorBidi"/>
      <w:b/>
      <w:color w:val="1F3763" w:themeColor="accent1" w:themeShade="7F"/>
      <w:sz w:val="26"/>
      <w:szCs w:val="24"/>
    </w:rPr>
  </w:style>
  <w:style w:type="paragraph" w:styleId="Heading4">
    <w:name w:val="heading 4"/>
    <w:basedOn w:val="Normal"/>
    <w:next w:val="Normal"/>
    <w:link w:val="Heading4Char"/>
    <w:uiPriority w:val="9"/>
    <w:semiHidden/>
    <w:unhideWhenUsed/>
    <w:qFormat/>
    <w:rsid w:val="0097760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7760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7760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7760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7760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7760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1C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31874"/>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FD39C3"/>
    <w:rPr>
      <w:rFonts w:ascii="Times New Roman" w:eastAsiaTheme="majorEastAsia" w:hAnsi="Times New Roman" w:cstheme="majorBidi"/>
      <w:b/>
      <w:color w:val="1F3763" w:themeColor="accent1" w:themeShade="7F"/>
      <w:sz w:val="26"/>
      <w:szCs w:val="24"/>
    </w:rPr>
  </w:style>
  <w:style w:type="character" w:customStyle="1" w:styleId="Heading4Char">
    <w:name w:val="Heading 4 Char"/>
    <w:basedOn w:val="DefaultParagraphFont"/>
    <w:link w:val="Heading4"/>
    <w:uiPriority w:val="9"/>
    <w:semiHidden/>
    <w:rsid w:val="00977602"/>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977602"/>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97760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97760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97760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97760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977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60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7760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60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77602"/>
    <w:pPr>
      <w:spacing w:before="160"/>
      <w:jc w:val="center"/>
    </w:pPr>
    <w:rPr>
      <w:i/>
      <w:iCs/>
      <w:color w:val="404040" w:themeColor="text1" w:themeTint="BF"/>
    </w:rPr>
  </w:style>
  <w:style w:type="character" w:customStyle="1" w:styleId="QuoteChar">
    <w:name w:val="Quote Char"/>
    <w:basedOn w:val="DefaultParagraphFont"/>
    <w:link w:val="Quote"/>
    <w:uiPriority w:val="29"/>
    <w:rsid w:val="00977602"/>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977602"/>
    <w:pPr>
      <w:ind w:left="720"/>
      <w:contextualSpacing/>
    </w:pPr>
  </w:style>
  <w:style w:type="character" w:styleId="IntenseEmphasis">
    <w:name w:val="Intense Emphasis"/>
    <w:basedOn w:val="DefaultParagraphFont"/>
    <w:uiPriority w:val="21"/>
    <w:qFormat/>
    <w:rsid w:val="00977602"/>
    <w:rPr>
      <w:i/>
      <w:iCs/>
      <w:color w:val="2F5496" w:themeColor="accent1" w:themeShade="BF"/>
    </w:rPr>
  </w:style>
  <w:style w:type="paragraph" w:styleId="IntenseQuote">
    <w:name w:val="Intense Quote"/>
    <w:basedOn w:val="Normal"/>
    <w:next w:val="Normal"/>
    <w:link w:val="IntenseQuoteChar"/>
    <w:uiPriority w:val="30"/>
    <w:qFormat/>
    <w:rsid w:val="009776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7602"/>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977602"/>
    <w:rPr>
      <w:b/>
      <w:bCs/>
      <w:smallCaps/>
      <w:color w:val="2F5496" w:themeColor="accent1" w:themeShade="BF"/>
      <w:spacing w:val="5"/>
    </w:rPr>
  </w:style>
  <w:style w:type="character" w:styleId="Hyperlink">
    <w:name w:val="Hyperlink"/>
    <w:basedOn w:val="DefaultParagraphFont"/>
    <w:uiPriority w:val="99"/>
    <w:unhideWhenUsed/>
    <w:rsid w:val="00556D4B"/>
    <w:rPr>
      <w:color w:val="0563C1" w:themeColor="hyperlink"/>
      <w:u w:val="single"/>
    </w:rPr>
  </w:style>
  <w:style w:type="paragraph" w:styleId="Header">
    <w:name w:val="header"/>
    <w:basedOn w:val="Normal"/>
    <w:link w:val="HeaderChar"/>
    <w:uiPriority w:val="99"/>
    <w:unhideWhenUsed/>
    <w:rsid w:val="002A68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851"/>
    <w:rPr>
      <w:rFonts w:ascii="Times New Roman" w:hAnsi="Times New Roman"/>
      <w:kern w:val="0"/>
      <w:sz w:val="24"/>
      <w14:ligatures w14:val="none"/>
    </w:rPr>
  </w:style>
  <w:style w:type="paragraph" w:styleId="Footer">
    <w:name w:val="footer"/>
    <w:basedOn w:val="Normal"/>
    <w:link w:val="FooterChar"/>
    <w:uiPriority w:val="99"/>
    <w:unhideWhenUsed/>
    <w:rsid w:val="002A6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851"/>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nem.2255" TargetMode="External"/><Relationship Id="rId13" Type="http://schemas.openxmlformats.org/officeDocument/2006/relationships/hyperlink" Target="https://doi.org/10.5772/intechopen.1012257" TargetMode="External"/><Relationship Id="rId18" Type="http://schemas.openxmlformats.org/officeDocument/2006/relationships/hyperlink" Target="https://www.europol.europa.eu/about-europol/european-cybercrime-centre-ec3" TargetMode="External"/><Relationship Id="rId26" Type="http://schemas.openxmlformats.org/officeDocument/2006/relationships/hyperlink" Target="https://www.cybercrimejournal.com/menuscript/index.php/cybercrimejournal/article/download/150/55" TargetMode="External"/><Relationship Id="rId3" Type="http://schemas.openxmlformats.org/officeDocument/2006/relationships/styles" Target="styles.xml"/><Relationship Id="rId21" Type="http://schemas.openxmlformats.org/officeDocument/2006/relationships/hyperlink" Target="https://doi.org/10.1016/j.forsciint.2024.112133" TargetMode="External"/><Relationship Id="rId7" Type="http://schemas.openxmlformats.org/officeDocument/2006/relationships/endnotes" Target="endnotes.xml"/><Relationship Id="rId12" Type="http://schemas.openxmlformats.org/officeDocument/2006/relationships/hyperlink" Target="https://papers.ssrn.com/sol3/Delivery.cfm?abstractid=4789133" TargetMode="External"/><Relationship Id="rId17" Type="http://schemas.openxmlformats.org/officeDocument/2006/relationships/hyperlink" Target="https://eprints.whiterose.ac.uk/id/eprint/231433/1/2.%20Investigating%20Cybercrime_The%20Key%20Jurisdictional%20and%20Technical%20Challenges%20Faced%20by%20Law%20Enforcement%20and%20Ways%20to%20Address%20Them.pdf" TargetMode="External"/><Relationship Id="rId25" Type="http://schemas.openxmlformats.org/officeDocument/2006/relationships/hyperlink" Target="https://doi.org/10.3390/risks13100189" TargetMode="External"/><Relationship Id="rId2" Type="http://schemas.openxmlformats.org/officeDocument/2006/relationships/numbering" Target="numbering.xml"/><Relationship Id="rId16" Type="http://schemas.openxmlformats.org/officeDocument/2006/relationships/hyperlink" Target="https://www.chaintech.network/blog/mt-gox-hack-explained/" TargetMode="External"/><Relationship Id="rId20" Type="http://schemas.openxmlformats.org/officeDocument/2006/relationships/hyperlink" Target="https://papers.ssrn.com/sol3/Delivery.cfm?abstractid=526433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electronics13173568" TargetMode="External"/><Relationship Id="rId24" Type="http://schemas.openxmlformats.org/officeDocument/2006/relationships/hyperlink" Target="https://doi.org/10.3390/s25010079" TargetMode="External"/><Relationship Id="rId5" Type="http://schemas.openxmlformats.org/officeDocument/2006/relationships/webSettings" Target="webSettings.xml"/><Relationship Id="rId15" Type="http://schemas.openxmlformats.org/officeDocument/2006/relationships/hyperlink" Target="https://assets.pubpub.org/bxuvq8mk/307%20338%20Are%20cyber-investigators%20resilient%20in%20the%20face%20of%20adversity-11747075258610.pdf" TargetMode="External"/><Relationship Id="rId23" Type="http://schemas.openxmlformats.org/officeDocument/2006/relationships/hyperlink" Target="https://doi.org/10.34190/iccws.18.1.947" TargetMode="External"/><Relationship Id="rId28" Type="http://schemas.openxmlformats.org/officeDocument/2006/relationships/fontTable" Target="fontTable.xml"/><Relationship Id="rId10" Type="http://schemas.openxmlformats.org/officeDocument/2006/relationships/hyperlink" Target="https://www.academia.edu/download/117505236/WJARR-2024-0438.pdf" TargetMode="External"/><Relationship Id="rId19" Type="http://schemas.openxmlformats.org/officeDocument/2006/relationships/hyperlink" Target="https://doi.org/10.1016/j.fsidi.2019.200902" TargetMode="External"/><Relationship Id="rId4" Type="http://schemas.openxmlformats.org/officeDocument/2006/relationships/settings" Target="settings.xml"/><Relationship Id="rId9" Type="http://schemas.openxmlformats.org/officeDocument/2006/relationships/hyperlink" Target="https://papers.ssrn.com/sol3/Delivery.cfm?abstractid=5764286" TargetMode="External"/><Relationship Id="rId14" Type="http://schemas.openxmlformats.org/officeDocument/2006/relationships/hyperlink" Target="https://doi.org/10.1016/j.irfa.2024.103439" TargetMode="External"/><Relationship Id="rId22" Type="http://schemas.openxmlformats.org/officeDocument/2006/relationships/hyperlink" Target="https://doi.org/10.3390/s2308406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3C553-97AE-459E-BC87-FC6FE1C55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3492</Words>
  <Characters>19906</Characters>
  <Application>Microsoft Office Word</Application>
  <DocSecurity>0</DocSecurity>
  <Lines>165</Lines>
  <Paragraphs>46</Paragraphs>
  <ScaleCrop>false</ScaleCrop>
  <Company/>
  <LinksUpToDate>false</LinksUpToDate>
  <CharactersWithSpaces>23352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Elena Cristina Martinica</cp:lastModifiedBy>
  <cp:revision>7</cp:revision>
  <dcterms:created xsi:type="dcterms:W3CDTF">2026-03-11T06:46:00Z</dcterms:created>
  <dcterms:modified xsi:type="dcterms:W3CDTF">2026-03-13T22:40:00Z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23083402-ebee-4f04-8ff3-34c5ea5b5bb8</vt:lpwstr>
  </property>
</Properties>
</file>