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03E3BB" w14:textId="2D582F00" w:rsidR="009A2F69" w:rsidRPr="00163EEE" w:rsidRDefault="009A2F69" w:rsidP="00163EEE">
      <w:pPr>
        <w:pStyle w:val="NormalWeb"/>
        <w:spacing w:before="240" w:beforeAutospacing="0" w:after="240" w:afterAutospacing="0" w:line="276" w:lineRule="auto"/>
        <w:rPr>
          <w:sz w:val="17"/>
          <w:szCs w:val="17"/>
        </w:rPr>
      </w:pPr>
      <w:r w:rsidRPr="00163EEE">
        <w:rPr>
          <w:rFonts w:ascii="Arial" w:hAnsi="Arial" w:cs="Arial"/>
          <w:color w:val="000000"/>
          <w:sz w:val="17"/>
          <w:szCs w:val="17"/>
        </w:rPr>
        <w:t>Explain t</w:t>
      </w:r>
      <w:r w:rsidRPr="00163EEE">
        <w:rPr>
          <w:rFonts w:ascii="Arial" w:hAnsi="Arial" w:cs="Arial"/>
          <w:sz w:val="17"/>
          <w:szCs w:val="17"/>
        </w:rPr>
        <w:t>he significance of reflective practice to facilitate professional development in the early years’ workforce. </w:t>
      </w:r>
    </w:p>
    <w:p w14:paraId="3644641C" w14:textId="77777777" w:rsidR="009A2F69" w:rsidRPr="00163EEE" w:rsidRDefault="009A2F69" w:rsidP="00163EEE">
      <w:pPr>
        <w:pStyle w:val="NormalWeb"/>
        <w:spacing w:before="240" w:beforeAutospacing="0" w:after="240" w:afterAutospacing="0" w:line="276" w:lineRule="auto"/>
        <w:rPr>
          <w:sz w:val="17"/>
          <w:szCs w:val="17"/>
        </w:rPr>
      </w:pPr>
      <w:r w:rsidRPr="00163EEE">
        <w:rPr>
          <w:rFonts w:ascii="Arial" w:hAnsi="Arial" w:cs="Arial"/>
          <w:b/>
          <w:bCs/>
          <w:sz w:val="17"/>
          <w:szCs w:val="17"/>
          <w:u w:val="single"/>
        </w:rPr>
        <w:t>Introduction</w:t>
      </w:r>
    </w:p>
    <w:p w14:paraId="78C16494" w14:textId="2FECC173" w:rsidR="009A2F69" w:rsidRPr="00163EEE" w:rsidRDefault="009A2F69" w:rsidP="00163EEE">
      <w:pPr>
        <w:pStyle w:val="NormalWeb"/>
        <w:spacing w:before="240" w:beforeAutospacing="0" w:after="240" w:afterAutospacing="0" w:line="276" w:lineRule="auto"/>
        <w:rPr>
          <w:sz w:val="17"/>
          <w:szCs w:val="17"/>
        </w:rPr>
      </w:pPr>
      <w:r w:rsidRPr="00163EEE">
        <w:rPr>
          <w:rFonts w:ascii="Arial" w:hAnsi="Arial" w:cs="Arial"/>
          <w:sz w:val="17"/>
          <w:szCs w:val="17"/>
        </w:rPr>
        <w:t>What is reflection? Reflection is described in the dictionary as a serious thought or consideration. David Boud (1987) defines reflection as a conscious activity where we develop new understandings and conceptualisations through engaging and exploring.  Reflection is something people do every day mostly without thinking about it. According to (Dewey 1933) reflection can be a really useful ability to help make sense of a situation or event.  People might reflect on something that happened within the day, for example a pupil got upset, when thinking of this, practitioners might think of what happened for the pupil to be upset? What did the practitioner do to help the pupil? All of these helps put the pieces together of how things might have been differently and how practitioners might have dealt with the event differently in the future to help the pupil, this also works for finding the positive within the event reflection is not all about the negative it is also very important to come up with positives as this helps with confidence and building positive experiences for the future.</w:t>
      </w:r>
    </w:p>
    <w:p w14:paraId="2E3C7CE0" w14:textId="0B1525A5" w:rsidR="009A2F69" w:rsidRPr="00163EEE" w:rsidRDefault="009A2F69" w:rsidP="00163EEE">
      <w:pPr>
        <w:pStyle w:val="NormalWeb"/>
        <w:spacing w:before="240" w:beforeAutospacing="0" w:after="240" w:afterAutospacing="0" w:line="276" w:lineRule="auto"/>
        <w:rPr>
          <w:rFonts w:ascii="Arial" w:hAnsi="Arial" w:cs="Arial"/>
          <w:sz w:val="17"/>
          <w:szCs w:val="17"/>
        </w:rPr>
      </w:pPr>
      <w:r w:rsidRPr="00163EEE">
        <w:rPr>
          <w:rFonts w:ascii="Arial" w:hAnsi="Arial" w:cs="Arial"/>
          <w:sz w:val="17"/>
          <w:szCs w:val="17"/>
        </w:rPr>
        <w:t> When thinking of reflective practice within a work setting practitioners think of reflection as a process by thinking analytically this will help give insight into the professional practice. Additionally, reflecting analytically can help develop the insights and the lessons learned to help maintain good practice, leading to developments and improvements for all involved. According to (Kolbe, 1984) learning is a process whereby knowledge is created through the transformation of experience.  The experience, reflection and action were developed by Jasper (2013) and is based on building understanding and knowledge from experience the key components is from action and this is how we learn through reflecting and putting it into future experience.  Why is reflective practice important? The practice of reflections is important because it helps to improve the practitioner's practice and development of critical thinking and problem-solving. Consequently, these are two skills that are most important to succeeding in academics. However, reflections also relate to life skills as it is an essential part of everyday life and can help to prepare you for working life by helping with personal development, encouraging you to develop the need to analyse actions and events by considering the consequences. While thinking of reflective practice practitioners think of two types of reflection firstly reflection in action also thought as ‘thinking on your feet’ this allows practitioners to shape or change the event while it is unfolding. Secondly reflections-on-action this involves reflecting on an event after it has occurred, reflection on action is normally associated with reflective writing this is reflected on the experience of the practitioner and the ability to examine and explore alternative ways to improve the practice pf the practitioner. Schon (1990). According to (Gillett, Hammond and Martala, 2009, p.164) reflective practice helps to develop understanding of how practitioners learn the subjects that are being studied. Reflection can be seen as a process firstly event, secondly the reflection, thirdly the conclusion and finally the planned action, following these steps will help the reflective practice and how to develop the reflections. According to (Brookfield, 2005), critically reflecting the process happens when teachers find out and examine their assumptions by viewing their practice. </w:t>
      </w:r>
    </w:p>
    <w:p w14:paraId="618F61A2" w14:textId="6E7AE4FD" w:rsidR="009A2F69" w:rsidRPr="00163EEE" w:rsidRDefault="009A2F69" w:rsidP="00163EEE">
      <w:pPr>
        <w:pStyle w:val="NormalWeb"/>
        <w:spacing w:before="240" w:beforeAutospacing="0" w:after="240" w:afterAutospacing="0" w:line="276" w:lineRule="auto"/>
        <w:rPr>
          <w:rFonts w:ascii="Arial" w:hAnsi="Arial" w:cs="Arial"/>
          <w:sz w:val="17"/>
          <w:szCs w:val="17"/>
        </w:rPr>
      </w:pPr>
      <w:r w:rsidRPr="00163EEE">
        <w:rPr>
          <w:rFonts w:ascii="Arial" w:hAnsi="Arial" w:cs="Arial"/>
          <w:b/>
          <w:bCs/>
          <w:sz w:val="17"/>
          <w:szCs w:val="17"/>
          <w:u w:val="single"/>
        </w:rPr>
        <w:t>Reflection and Professional Practice.</w:t>
      </w:r>
      <w:r w:rsidRPr="00163EEE">
        <w:rPr>
          <w:rFonts w:ascii="Arial" w:hAnsi="Arial" w:cs="Arial"/>
          <w:b/>
          <w:bCs/>
          <w:sz w:val="17"/>
          <w:szCs w:val="17"/>
          <w:u w:val="single"/>
        </w:rPr>
        <w:br/>
      </w:r>
      <w:r w:rsidRPr="00163EEE">
        <w:rPr>
          <w:rFonts w:ascii="Arial" w:hAnsi="Arial" w:cs="Arial"/>
          <w:sz w:val="17"/>
          <w:szCs w:val="17"/>
        </w:rPr>
        <w:t xml:space="preserve">When thinking of reflection one thing that always comes to mind is who should reflect? Simply everyone should reflect according to Robins et al. (2003) that reflective practice as a tool that allows teachers, student teachers, teaching assistants and other staff within the setting to help understand themselves as a person and a practitioner and the dynamics within the classroom setting in a lot more depth.  However, some would argue that only people of higher positions should reflect because they are more qualified and therefore able to reflect and pass the results of the reflection down to others with a plan of how to go forward. Reflection is a life skill that enables one to progress and develop as a person not just for work but for all aspects of life. Reflection is a way to learn and gain experience from what has happened and how things could have been done differently in future to make a better outcome. Thinking of reflection within a professional practice is something a little more challenging because there are a number of hurdles to overcome, for example there are more staff members to consider, there are policies that have to be followed. Also, there are different issues that happen throughout the day, some smaller than others, it is important to remember reflecting on the smaller event can be just as informative and just as big a lesson as a larger event. Professional practice reflection can be difficult as there are many aspects to this how the team performed? How did the person perform individually? How can the team work together to make a positive change in the future? Let's begin by considering the process of reflection According to (Gillett, Hammond and Martala 2009,) Firstly the event within </w:t>
      </w:r>
      <w:r w:rsidR="00163EEE" w:rsidRPr="00163EEE">
        <w:rPr>
          <w:rFonts w:ascii="Arial" w:hAnsi="Arial" w:cs="Arial"/>
          <w:sz w:val="17"/>
          <w:szCs w:val="17"/>
        </w:rPr>
        <w:t>practitioners’</w:t>
      </w:r>
      <w:r w:rsidRPr="00163EEE">
        <w:rPr>
          <w:rFonts w:ascii="Arial" w:hAnsi="Arial" w:cs="Arial"/>
          <w:sz w:val="17"/>
          <w:szCs w:val="17"/>
        </w:rPr>
        <w:t xml:space="preserve"> environments the event can be small or large it could be something from the pupil is struggling with a piece of work, Secondly the reflection the reflection of this particular events is there a problem with the work how can this help? Investigate all the options possible, thirdly there are the conclusion for the event: how exactly can you help this pupil with work and finally make a plan, what plan can we put into </w:t>
      </w:r>
      <w:r w:rsidR="00163EEE" w:rsidRPr="00163EEE">
        <w:rPr>
          <w:rFonts w:ascii="Arial" w:hAnsi="Arial" w:cs="Arial"/>
          <w:sz w:val="17"/>
          <w:szCs w:val="17"/>
        </w:rPr>
        <w:t xml:space="preserve">place to ensure this does not happen for the pupil again. </w:t>
      </w:r>
      <w:r w:rsidRPr="00163EEE">
        <w:rPr>
          <w:rFonts w:ascii="Arial" w:hAnsi="Arial" w:cs="Arial"/>
          <w:sz w:val="17"/>
          <w:szCs w:val="17"/>
        </w:rPr>
        <w:t xml:space="preserve">Reflection is a big part of developing a good </w:t>
      </w:r>
      <w:r w:rsidR="00163EEE" w:rsidRPr="00163EEE">
        <w:rPr>
          <w:rFonts w:ascii="Arial" w:hAnsi="Arial" w:cs="Arial"/>
          <w:sz w:val="17"/>
          <w:szCs w:val="17"/>
        </w:rPr>
        <w:t>practice with</w:t>
      </w:r>
      <w:r w:rsidRPr="00163EEE">
        <w:rPr>
          <w:rFonts w:ascii="Arial" w:hAnsi="Arial" w:cs="Arial"/>
          <w:sz w:val="17"/>
          <w:szCs w:val="17"/>
        </w:rPr>
        <w:t xml:space="preserve"> lots of opportunities to learn from experiences and challenges.  On the other </w:t>
      </w:r>
      <w:r w:rsidR="00163EEE" w:rsidRPr="00163EEE">
        <w:rPr>
          <w:rFonts w:ascii="Arial" w:hAnsi="Arial" w:cs="Arial"/>
          <w:sz w:val="17"/>
          <w:szCs w:val="17"/>
        </w:rPr>
        <w:t>hand,</w:t>
      </w:r>
      <w:r w:rsidRPr="00163EEE">
        <w:rPr>
          <w:rFonts w:ascii="Arial" w:hAnsi="Arial" w:cs="Arial"/>
          <w:sz w:val="17"/>
          <w:szCs w:val="17"/>
        </w:rPr>
        <w:t xml:space="preserve"> Neil Thompso</w:t>
      </w:r>
      <w:r w:rsidR="00163EEE" w:rsidRPr="00163EEE">
        <w:rPr>
          <w:rFonts w:ascii="Arial" w:hAnsi="Arial" w:cs="Arial"/>
          <w:sz w:val="17"/>
          <w:szCs w:val="17"/>
        </w:rPr>
        <w:t>n (2011</w:t>
      </w:r>
      <w:r w:rsidRPr="00163EEE">
        <w:rPr>
          <w:rFonts w:ascii="Arial" w:hAnsi="Arial" w:cs="Arial"/>
          <w:sz w:val="17"/>
          <w:szCs w:val="17"/>
        </w:rPr>
        <w:t xml:space="preserve">) states that there are six steps to reflection not 4 these are read- around the topics you are learning about and develop, ask- others about the way they do things, watch- what is going </w:t>
      </w:r>
      <w:r w:rsidRPr="00163EEE">
        <w:rPr>
          <w:rFonts w:ascii="Arial" w:hAnsi="Arial" w:cs="Arial"/>
          <w:sz w:val="17"/>
          <w:szCs w:val="17"/>
        </w:rPr>
        <w:lastRenderedPageBreak/>
        <w:t xml:space="preserve">on around you, talk- share your views and experiences with others in the organisation and think- learn of value time spent thinking about your work. These all fit into early years setting firstly read, reading the curriculum and the plan. This helps with understanding the tasks needed for the pupils. Secondly ask- asking questions about the topic studying and how others have done the task can help understand what is needed to do. Thirdly watch- watching how pupils interact and work with others can give plenty of ideas how it can be transferred between activities. Fourthly feel- how did an activity </w:t>
      </w:r>
      <w:r w:rsidR="00163EEE" w:rsidRPr="00163EEE">
        <w:rPr>
          <w:rFonts w:ascii="Arial" w:hAnsi="Arial" w:cs="Arial"/>
          <w:sz w:val="17"/>
          <w:szCs w:val="17"/>
        </w:rPr>
        <w:t>go;</w:t>
      </w:r>
      <w:r w:rsidRPr="00163EEE">
        <w:rPr>
          <w:rFonts w:ascii="Arial" w:hAnsi="Arial" w:cs="Arial"/>
          <w:sz w:val="17"/>
          <w:szCs w:val="17"/>
        </w:rPr>
        <w:t xml:space="preserve"> how did it make the practitioner feel. Filthy talk- talking to others about what you found out with regards to the activity. Others might have ideas or might use the </w:t>
      </w:r>
      <w:r w:rsidR="00163EEE" w:rsidRPr="00163EEE">
        <w:rPr>
          <w:rFonts w:ascii="Arial" w:hAnsi="Arial" w:cs="Arial"/>
          <w:sz w:val="17"/>
          <w:szCs w:val="17"/>
        </w:rPr>
        <w:t>practitioners’</w:t>
      </w:r>
      <w:r w:rsidRPr="00163EEE">
        <w:rPr>
          <w:rFonts w:ascii="Arial" w:hAnsi="Arial" w:cs="Arial"/>
          <w:sz w:val="17"/>
          <w:szCs w:val="17"/>
        </w:rPr>
        <w:t xml:space="preserve"> ideas to help with the activity. It is important to not just think however, develop and understand how others practice and explore ideas and learn from others. This is a very important tool as everyone learns from other people whether it is reading a book or talking to another person. practitioners can not only learn from themselves this gives the practitioner a tunnel vision and can be difficult to see how to </w:t>
      </w:r>
      <w:r w:rsidR="00163EEE" w:rsidRPr="00163EEE">
        <w:rPr>
          <w:rFonts w:ascii="Arial" w:hAnsi="Arial" w:cs="Arial"/>
          <w:sz w:val="17"/>
          <w:szCs w:val="17"/>
        </w:rPr>
        <w:t>improve. Gibbs</w:t>
      </w:r>
      <w:r w:rsidRPr="00163EEE">
        <w:rPr>
          <w:rFonts w:ascii="Arial" w:hAnsi="Arial" w:cs="Arial"/>
          <w:sz w:val="17"/>
          <w:szCs w:val="17"/>
        </w:rPr>
        <w:t xml:space="preserve"> reflective cycle combines both Neil Thompson and the Gillett, Hammond and Martala models together. The reflective cycle was originally founded by Gibbs in 1988, it was known to give structure to learning from experiences by creating a framework for examining experiences, this allows you to learn and plan from things that either went well or did not go so well. Reflection helps to become a better practitioner because it is a learning process, reflecting on different experiences collaboratively or individually helps to make sure the event is done the best possible way whether a positive or negative outcome the practitioner should learn from all aspects of reflections. Reflective practice can be a shared activity; it does not have to be alone. Learning can occur while the thought is put into language whether it is spoken or written, this could explain why when there is an event practitioner feels the need to say out loud whether out loud or written down. Meanwhile the issue with this can have implications for reflective practice because thoughts may not clearly be articulated.  It can be very difficult to find opportunities or time to share reflective practices within a busy workplace, however there are numerous opportunities such as appraisal, interviews or a review of a particular event. On the other </w:t>
      </w:r>
      <w:r w:rsidR="00163EEE" w:rsidRPr="00163EEE">
        <w:rPr>
          <w:rFonts w:ascii="Arial" w:hAnsi="Arial" w:cs="Arial"/>
          <w:sz w:val="17"/>
          <w:szCs w:val="17"/>
        </w:rPr>
        <w:t>hand,</w:t>
      </w:r>
      <w:r w:rsidRPr="00163EEE">
        <w:rPr>
          <w:rFonts w:ascii="Arial" w:hAnsi="Arial" w:cs="Arial"/>
          <w:sz w:val="17"/>
          <w:szCs w:val="17"/>
        </w:rPr>
        <w:t xml:space="preserve"> these do not happen </w:t>
      </w:r>
      <w:r w:rsidR="00163EEE" w:rsidRPr="00163EEE">
        <w:rPr>
          <w:rFonts w:ascii="Arial" w:hAnsi="Arial" w:cs="Arial"/>
          <w:sz w:val="17"/>
          <w:szCs w:val="17"/>
        </w:rPr>
        <w:t>every day</w:t>
      </w:r>
      <w:r w:rsidRPr="00163EEE">
        <w:rPr>
          <w:rFonts w:ascii="Arial" w:hAnsi="Arial" w:cs="Arial"/>
          <w:sz w:val="17"/>
          <w:szCs w:val="17"/>
        </w:rPr>
        <w:t xml:space="preserve"> therefore other ways of reflecting need to be found from putting into word to having a regular meeting every week. Following this it can be useful to keep a journal. This is not about documenting formal courses, however taking everyday activities and events and writing down what has happened, after writing down what has happened the practitioner can then reflect on this and write it all down ready for the weekly meet where it can then be discussed within a team environment to collect further ideas. Reflection is not just about changing your practice it can also show positives you have accomplished during an event. How can reflection be brought into the early years setting? When thinking of reflection within the early years there are five main factors to consider; relationships, environments, pedagogy, direct teaching, assessment, interactions and observations through play. When thinking of relationships it includes the teaching staff within the environment, pupils and parents, thinking about how they interact, making sure everyone is informed all of the time and everyone is up to date, with teaching and support staff all clear with what is being asked of them and all are happy and feel safe within the environment. When thinking of the environment it is important to make sure it is a clean safe environment and that all are engaged in the chosen activities that have been planned. Pedagogy is looking at the practitioner's personal thoughts and what they want to achieve. Direct teaching and assessment it </w:t>
      </w:r>
      <w:r w:rsidR="00163EEE" w:rsidRPr="00163EEE">
        <w:rPr>
          <w:rFonts w:ascii="Arial" w:hAnsi="Arial" w:cs="Arial"/>
          <w:sz w:val="17"/>
          <w:szCs w:val="17"/>
        </w:rPr>
        <w:t>is</w:t>
      </w:r>
      <w:r w:rsidRPr="00163EEE">
        <w:rPr>
          <w:rFonts w:ascii="Arial" w:hAnsi="Arial" w:cs="Arial"/>
          <w:sz w:val="17"/>
          <w:szCs w:val="17"/>
        </w:rPr>
        <w:t xml:space="preserve"> important to reflect on the direct teaching and to ask have the children understood? How can this be checked?   And </w:t>
      </w:r>
      <w:r w:rsidR="00163EEE" w:rsidRPr="00163EEE">
        <w:rPr>
          <w:rFonts w:ascii="Arial" w:hAnsi="Arial" w:cs="Arial"/>
          <w:sz w:val="17"/>
          <w:szCs w:val="17"/>
        </w:rPr>
        <w:t>finally,</w:t>
      </w:r>
      <w:r w:rsidRPr="00163EEE">
        <w:rPr>
          <w:rFonts w:ascii="Arial" w:hAnsi="Arial" w:cs="Arial"/>
          <w:sz w:val="17"/>
          <w:szCs w:val="17"/>
        </w:rPr>
        <w:t xml:space="preserve"> interaction and observation through play is properly the most important as it is easy to interfere in the play rather than interact reflecting on how pupils interact can be very useful as this shows how their social interaction is, how they take turns all of these are part of life and skills that needs to be developed if practitioners interfere then the pupils will never learn these life skills. </w:t>
      </w:r>
    </w:p>
    <w:p w14:paraId="54A16FE6" w14:textId="77777777" w:rsidR="009A2F69" w:rsidRPr="00163EEE" w:rsidRDefault="009A2F69" w:rsidP="00163EEE">
      <w:pPr>
        <w:pStyle w:val="NormalWeb"/>
        <w:spacing w:before="240" w:beforeAutospacing="0" w:after="240" w:afterAutospacing="0" w:line="276" w:lineRule="auto"/>
        <w:rPr>
          <w:b/>
          <w:bCs/>
          <w:sz w:val="17"/>
          <w:szCs w:val="17"/>
          <w:u w:val="single"/>
        </w:rPr>
      </w:pPr>
      <w:r w:rsidRPr="00163EEE">
        <w:rPr>
          <w:rFonts w:ascii="Arial" w:hAnsi="Arial" w:cs="Arial"/>
          <w:b/>
          <w:bCs/>
          <w:sz w:val="17"/>
          <w:szCs w:val="17"/>
          <w:u w:val="single"/>
        </w:rPr>
        <w:t>Conclusion </w:t>
      </w:r>
    </w:p>
    <w:p w14:paraId="504EA18C" w14:textId="77777777" w:rsidR="009A2F69" w:rsidRPr="00163EEE" w:rsidRDefault="009A2F69" w:rsidP="00163EEE">
      <w:pPr>
        <w:pStyle w:val="NormalWeb"/>
        <w:spacing w:before="240" w:beforeAutospacing="0" w:after="240" w:afterAutospacing="0" w:line="276" w:lineRule="auto"/>
        <w:rPr>
          <w:sz w:val="17"/>
          <w:szCs w:val="17"/>
        </w:rPr>
      </w:pPr>
      <w:r w:rsidRPr="00163EEE">
        <w:rPr>
          <w:rFonts w:ascii="Arial" w:hAnsi="Arial" w:cs="Arial"/>
          <w:sz w:val="17"/>
          <w:szCs w:val="17"/>
        </w:rPr>
        <w:t xml:space="preserve">I grynhoi beth yw myfryio? Mae myfyrio yw rhywbeth mae pawb yn ei wneud yn ystod neu are ol y digwyddiad. Mae myfryio yw rhywbeth sy’n digwydd i gwneud yr ymarfer yn well, ar y law arall mae myfyrio yn gallu dangos pethau sydd wedi mynd yn dda dros y digwyddiad. Meddwl am myfyrio mewn sefyllfa preffesional, sut yw hyn yn gallu wella eu perfformiad of fewn y gosodiad. Mae Gibbs 1988 yn ddweud for myfryio yn rhoi  strwythur i ddysgu o brofiad. Dylai pawb myfryio o athrawon i cynorthwydd athrawon, mae myfryio yn sgil bywyd sydd yn gadael i rhywun nid dim ond am gwaith ond am agweddau bywyd. Gall myfryio helpu dysgu gan ennill profiad o rhywbeth sydd wedi digwydd ac sut mae pethau yn gallu wneud yn gwahanol y tro nesaf i wneud profiad well. Dyw myfryio ddim ond am newid y ymarfer gall hefyd dangos digwyddiadau positif sydd wedi digwydd. Sut gallwn myfryio ddod mewn i blynyddoedd cynnar? Gallwn myfryio yn y blynyddoedd cynnar helpu gyda llawer o gwahanol ffordd ond dylyn ni meddwl am pump ffactor cyntaf perthnasoedd, mae’n cynnwys athrawon, rhieni ar plant nesaf mae rhaid meddwl am y amgylchedd os ydy’r plant yn mwynhau y gweithgareddau sydd wedi cael ei rhoi mass? Hefyd dyla meddwl am dysgu uniongyrchol a assessiad sut wnaeth y disgyblion mwynhau y tasg? Oedd y disgyblion yn gallu deall bydd oedd agen iddyn wneud? Mae myfryio yn gallu helpu wneud y ymarferydd well achos mae’n broses dysgu, gan myfryio o gwahanol profiadau ar y cud neu yn unigol yn gallu helpu gwneud sure fod digwyddiadau yn gael eu wneud y ffordd gorau bosibl neillau positif neu negyddol i’r canlynias. </w:t>
      </w:r>
    </w:p>
    <w:p w14:paraId="73984D46" w14:textId="3635281D" w:rsidR="009A2F69" w:rsidRDefault="009A2F69">
      <w:pPr>
        <w:rPr>
          <w:sz w:val="19"/>
          <w:szCs w:val="19"/>
        </w:rPr>
      </w:pPr>
    </w:p>
    <w:p w14:paraId="0862271D" w14:textId="52A41CAF" w:rsidR="00B6613F" w:rsidRDefault="00B6613F" w:rsidP="00B6613F">
      <w:pPr>
        <w:pStyle w:val="NormalWeb"/>
        <w:spacing w:before="240" w:beforeAutospacing="0" w:after="240" w:afterAutospacing="0"/>
      </w:pPr>
    </w:p>
    <w:p w14:paraId="7CED3D3D" w14:textId="0792C2A0" w:rsidR="00B6613F" w:rsidRPr="00B6613F" w:rsidRDefault="00B6613F" w:rsidP="00B6613F">
      <w:pPr>
        <w:pStyle w:val="NormalWeb"/>
        <w:spacing w:before="240" w:beforeAutospacing="0" w:after="240" w:afterAutospacing="0"/>
        <w:jc w:val="center"/>
        <w:rPr>
          <w:rFonts w:ascii="Arial" w:hAnsi="Arial" w:cs="Arial"/>
          <w:b/>
          <w:bCs/>
          <w:u w:val="single"/>
        </w:rPr>
      </w:pPr>
      <w:r>
        <w:rPr>
          <w:rFonts w:ascii="Arial" w:hAnsi="Arial" w:cs="Arial"/>
          <w:b/>
          <w:bCs/>
          <w:u w:val="single"/>
        </w:rPr>
        <w:lastRenderedPageBreak/>
        <w:t xml:space="preserve">Reference List: </w:t>
      </w:r>
    </w:p>
    <w:p w14:paraId="38833AFC" w14:textId="0BBCC570" w:rsidR="00B6613F" w:rsidRDefault="00B6613F" w:rsidP="00B6613F">
      <w:pPr>
        <w:pStyle w:val="NormalWeb"/>
        <w:spacing w:before="0" w:beforeAutospacing="0" w:after="0" w:afterAutospacing="0"/>
        <w:rPr>
          <w:rFonts w:ascii="Arial" w:hAnsi="Arial" w:cs="Arial"/>
          <w:color w:val="000000"/>
          <w:sz w:val="22"/>
          <w:szCs w:val="22"/>
        </w:rPr>
      </w:pPr>
      <w:r>
        <w:rPr>
          <w:rFonts w:ascii="Arial" w:hAnsi="Arial" w:cs="Arial"/>
          <w:color w:val="000000"/>
          <w:sz w:val="22"/>
          <w:szCs w:val="22"/>
        </w:rPr>
        <w:t xml:space="preserve">Boud, D. et al. (1987) </w:t>
      </w:r>
      <w:hyperlink r:id="rId6" w:anchor="PPP1,M1" w:history="1">
        <w:r>
          <w:rPr>
            <w:rStyle w:val="Hyperlink"/>
            <w:rFonts w:ascii="Arial" w:hAnsi="Arial" w:cs="Arial"/>
            <w:i/>
            <w:iCs/>
            <w:color w:val="000000"/>
            <w:sz w:val="22"/>
            <w:szCs w:val="22"/>
          </w:rPr>
          <w:t>Reflection: Turning Experience into Learning</w:t>
        </w:r>
      </w:hyperlink>
      <w:r>
        <w:rPr>
          <w:rFonts w:ascii="Arial" w:hAnsi="Arial" w:cs="Arial"/>
          <w:color w:val="7F888F"/>
          <w:sz w:val="22"/>
          <w:szCs w:val="22"/>
        </w:rPr>
        <w:t xml:space="preserve"> </w:t>
      </w:r>
      <w:r>
        <w:rPr>
          <w:rFonts w:ascii="Arial" w:hAnsi="Arial" w:cs="Arial"/>
          <w:color w:val="000000"/>
          <w:sz w:val="22"/>
          <w:szCs w:val="22"/>
        </w:rPr>
        <w:t>Available at:</w:t>
      </w:r>
      <w:r>
        <w:rPr>
          <w:rFonts w:ascii="Arial" w:hAnsi="Arial" w:cs="Arial"/>
          <w:color w:val="7F888F"/>
          <w:sz w:val="22"/>
          <w:szCs w:val="22"/>
        </w:rPr>
        <w:t xml:space="preserve"> </w:t>
      </w:r>
      <w:hyperlink r:id="rId7" w:history="1">
        <w:r>
          <w:rPr>
            <w:rStyle w:val="Hyperlink"/>
            <w:rFonts w:ascii="Arial" w:hAnsi="Arial" w:cs="Arial"/>
            <w:color w:val="1155CC"/>
            <w:sz w:val="22"/>
            <w:szCs w:val="22"/>
          </w:rPr>
          <w:t>https://content.iriss.org.uk/reflectivepractice/what.html</w:t>
        </w:r>
      </w:hyperlink>
      <w:r>
        <w:rPr>
          <w:rFonts w:ascii="Arial" w:hAnsi="Arial" w:cs="Arial"/>
          <w:color w:val="000000"/>
          <w:sz w:val="22"/>
          <w:szCs w:val="22"/>
        </w:rPr>
        <w:t>  (Accessed: 20 October 2021).</w:t>
      </w:r>
    </w:p>
    <w:p w14:paraId="63EF12EE" w14:textId="77777777" w:rsidR="00B6613F" w:rsidRDefault="00B6613F" w:rsidP="00B6613F">
      <w:pPr>
        <w:pStyle w:val="NormalWeb"/>
        <w:spacing w:before="0" w:beforeAutospacing="0" w:after="0" w:afterAutospacing="0"/>
      </w:pPr>
    </w:p>
    <w:p w14:paraId="161EAF2C" w14:textId="77777777" w:rsidR="002855D1" w:rsidRDefault="00B6613F" w:rsidP="00B6613F">
      <w:pPr>
        <w:pStyle w:val="NormalWeb"/>
        <w:spacing w:before="0" w:beforeAutospacing="0" w:after="0" w:afterAutospacing="0"/>
        <w:rPr>
          <w:rFonts w:ascii="Arial" w:hAnsi="Arial" w:cs="Arial"/>
          <w:color w:val="333333"/>
          <w:sz w:val="22"/>
          <w:szCs w:val="22"/>
        </w:rPr>
      </w:pPr>
      <w:r w:rsidRPr="00B6613F">
        <w:rPr>
          <w:rFonts w:ascii="Arial" w:hAnsi="Arial" w:cs="Arial"/>
          <w:color w:val="333333"/>
          <w:sz w:val="22"/>
          <w:szCs w:val="22"/>
        </w:rPr>
        <w:t xml:space="preserve">Gibbs G (1988). </w:t>
      </w:r>
      <w:r w:rsidRPr="00B6613F">
        <w:rPr>
          <w:rFonts w:ascii="Arial" w:hAnsi="Arial" w:cs="Arial"/>
          <w:i/>
          <w:iCs/>
          <w:color w:val="333333"/>
          <w:sz w:val="22"/>
          <w:szCs w:val="22"/>
        </w:rPr>
        <w:t xml:space="preserve">Learning by doing: A guide to teaching and learning methods. </w:t>
      </w:r>
      <w:r w:rsidRPr="00B6613F">
        <w:rPr>
          <w:rFonts w:ascii="Arial" w:hAnsi="Arial" w:cs="Arial"/>
          <w:color w:val="333333"/>
          <w:sz w:val="22"/>
          <w:szCs w:val="22"/>
        </w:rPr>
        <w:t xml:space="preserve">Available at: </w:t>
      </w:r>
    </w:p>
    <w:p w14:paraId="67813007" w14:textId="77777777" w:rsidR="002855D1" w:rsidRDefault="002855D1" w:rsidP="00B6613F">
      <w:pPr>
        <w:pStyle w:val="NormalWeb"/>
        <w:spacing w:before="0" w:beforeAutospacing="0" w:after="0" w:afterAutospacing="0"/>
        <w:rPr>
          <w:rFonts w:ascii="Arial" w:hAnsi="Arial" w:cs="Arial"/>
          <w:color w:val="333333"/>
          <w:sz w:val="22"/>
          <w:szCs w:val="22"/>
        </w:rPr>
      </w:pPr>
    </w:p>
    <w:p w14:paraId="1D7A98E9" w14:textId="01EFF0E2" w:rsidR="00B6613F" w:rsidRPr="00B6613F" w:rsidRDefault="002855D1" w:rsidP="00B6613F">
      <w:pPr>
        <w:pStyle w:val="NormalWeb"/>
        <w:spacing w:before="0" w:beforeAutospacing="0" w:after="0" w:afterAutospacing="0"/>
      </w:pPr>
      <w:hyperlink r:id="rId8" w:history="1">
        <w:r w:rsidRPr="002D4DE2">
          <w:rPr>
            <w:rStyle w:val="Hyperlink"/>
            <w:rFonts w:ascii="Arial" w:hAnsi="Arial" w:cs="Arial"/>
            <w:sz w:val="22"/>
            <w:szCs w:val="22"/>
          </w:rPr>
          <w:t>https://www.ed.ac.uk/reflection/reflectors-toolkit/reflectin-on-experience/gibbs-reflective-cycle</w:t>
        </w:r>
      </w:hyperlink>
      <w:r w:rsidR="00B6613F" w:rsidRPr="00B6613F">
        <w:rPr>
          <w:rFonts w:ascii="Arial" w:hAnsi="Arial" w:cs="Arial"/>
          <w:color w:val="333333"/>
          <w:sz w:val="22"/>
          <w:szCs w:val="22"/>
        </w:rPr>
        <w:t xml:space="preserve"> (accessed: 20 October 2021).</w:t>
      </w:r>
    </w:p>
    <w:p w14:paraId="0348E170" w14:textId="77777777" w:rsidR="00B6613F" w:rsidRDefault="00B6613F" w:rsidP="00B6613F">
      <w:pPr>
        <w:pStyle w:val="NormalWeb"/>
        <w:spacing w:before="240" w:beforeAutospacing="0" w:after="240" w:afterAutospacing="0"/>
      </w:pPr>
      <w:r>
        <w:rPr>
          <w:rFonts w:ascii="Arial" w:hAnsi="Arial" w:cs="Arial"/>
          <w:color w:val="000000"/>
          <w:sz w:val="22"/>
          <w:szCs w:val="22"/>
        </w:rPr>
        <w:t xml:space="preserve">Gillett, A., Hammond, A. and Martala, M. (2009) </w:t>
      </w:r>
      <w:r>
        <w:rPr>
          <w:rFonts w:ascii="Arial" w:hAnsi="Arial" w:cs="Arial"/>
          <w:i/>
          <w:iCs/>
          <w:color w:val="000000"/>
          <w:sz w:val="22"/>
          <w:szCs w:val="22"/>
        </w:rPr>
        <w:t>Successful academic writing</w:t>
      </w:r>
      <w:r>
        <w:rPr>
          <w:rFonts w:ascii="Arial" w:hAnsi="Arial" w:cs="Arial"/>
          <w:color w:val="000000"/>
          <w:sz w:val="22"/>
          <w:szCs w:val="22"/>
        </w:rPr>
        <w:t>. Harlow: Pearson Education Limited.</w:t>
      </w:r>
      <w:hyperlink r:id="rId9" w:history="1">
        <w:r>
          <w:rPr>
            <w:rStyle w:val="Hyperlink"/>
            <w:rFonts w:ascii="Arial" w:hAnsi="Arial" w:cs="Arial"/>
            <w:color w:val="000000"/>
            <w:sz w:val="22"/>
            <w:szCs w:val="22"/>
          </w:rPr>
          <w:t xml:space="preserve"> Available at: </w:t>
        </w:r>
        <w:r>
          <w:rPr>
            <w:rStyle w:val="Hyperlink"/>
            <w:rFonts w:ascii="Arial" w:hAnsi="Arial" w:cs="Arial"/>
            <w:color w:val="1155CC"/>
            <w:sz w:val="22"/>
            <w:szCs w:val="22"/>
          </w:rPr>
          <w:t>http://www.docs.hss.ed.ac.uk/iad/Learning_teaching/Academic_pastoral/Reflect/Reflection_explanation_HO.pdf</w:t>
        </w:r>
      </w:hyperlink>
      <w:r>
        <w:rPr>
          <w:rFonts w:ascii="Arial" w:hAnsi="Arial" w:cs="Arial"/>
          <w:color w:val="1155CC"/>
          <w:sz w:val="22"/>
          <w:szCs w:val="22"/>
          <w:u w:val="single"/>
        </w:rPr>
        <w:t xml:space="preserve"> </w:t>
      </w:r>
      <w:r>
        <w:rPr>
          <w:rFonts w:ascii="Arial" w:hAnsi="Arial" w:cs="Arial"/>
          <w:color w:val="000000"/>
          <w:sz w:val="22"/>
          <w:szCs w:val="22"/>
        </w:rPr>
        <w:t>(Accessed: 15 October 2021).</w:t>
      </w:r>
    </w:p>
    <w:p w14:paraId="1DFD4168" w14:textId="77777777" w:rsidR="00B6613F" w:rsidRDefault="00B6613F" w:rsidP="00B6613F">
      <w:pPr>
        <w:pStyle w:val="NormalWeb"/>
        <w:spacing w:before="240" w:beforeAutospacing="0" w:after="240" w:afterAutospacing="0"/>
      </w:pPr>
      <w:r>
        <w:rPr>
          <w:rFonts w:ascii="Arial" w:hAnsi="Arial" w:cs="Arial"/>
          <w:color w:val="000000"/>
          <w:sz w:val="22"/>
          <w:szCs w:val="22"/>
        </w:rPr>
        <w:t xml:space="preserve">HCPC health and care professional council (2021) </w:t>
      </w:r>
      <w:r>
        <w:rPr>
          <w:rFonts w:ascii="Arial" w:hAnsi="Arial" w:cs="Arial"/>
          <w:i/>
          <w:iCs/>
          <w:color w:val="000000"/>
          <w:sz w:val="22"/>
          <w:szCs w:val="22"/>
        </w:rPr>
        <w:t>what is reflection?</w:t>
      </w:r>
      <w:r>
        <w:rPr>
          <w:rFonts w:ascii="Arial" w:hAnsi="Arial" w:cs="Arial"/>
          <w:color w:val="000000"/>
          <w:sz w:val="22"/>
          <w:szCs w:val="22"/>
        </w:rPr>
        <w:t xml:space="preserve"> Available at: </w:t>
      </w:r>
      <w:hyperlink r:id="rId10" w:history="1">
        <w:r>
          <w:rPr>
            <w:rStyle w:val="Hyperlink"/>
            <w:rFonts w:ascii="Arial" w:hAnsi="Arial" w:cs="Arial"/>
            <w:color w:val="1155CC"/>
            <w:sz w:val="22"/>
            <w:szCs w:val="22"/>
          </w:rPr>
          <w:t>https://www.hcpc-uk.org/standards/meeting-our-standards/reflective-practice/what-is-reflection/</w:t>
        </w:r>
      </w:hyperlink>
      <w:r>
        <w:rPr>
          <w:rFonts w:ascii="Arial" w:hAnsi="Arial" w:cs="Arial"/>
          <w:color w:val="1155CC"/>
          <w:sz w:val="22"/>
          <w:szCs w:val="22"/>
          <w:u w:val="single"/>
        </w:rPr>
        <w:t xml:space="preserve"> </w:t>
      </w:r>
      <w:r>
        <w:rPr>
          <w:rFonts w:ascii="Arial" w:hAnsi="Arial" w:cs="Arial"/>
          <w:color w:val="000000"/>
          <w:sz w:val="22"/>
          <w:szCs w:val="22"/>
        </w:rPr>
        <w:t>(Accessed: 19 October 2021).</w:t>
      </w:r>
    </w:p>
    <w:p w14:paraId="17C303B5" w14:textId="77777777" w:rsidR="00B6613F" w:rsidRDefault="00B6613F" w:rsidP="00B6613F">
      <w:pPr>
        <w:pStyle w:val="NormalWeb"/>
        <w:spacing w:before="0" w:beforeAutospacing="0" w:after="0" w:afterAutospacing="0"/>
      </w:pPr>
      <w:r>
        <w:rPr>
          <w:rFonts w:ascii="Arial" w:hAnsi="Arial" w:cs="Arial"/>
          <w:color w:val="000000"/>
          <w:sz w:val="22"/>
          <w:szCs w:val="22"/>
        </w:rPr>
        <w:t>Hurst, B., &amp; Reding, C. (2000).</w:t>
      </w:r>
      <w:r>
        <w:rPr>
          <w:rFonts w:ascii="Arial" w:hAnsi="Arial" w:cs="Arial"/>
          <w:i/>
          <w:iCs/>
          <w:color w:val="000000"/>
          <w:sz w:val="22"/>
          <w:szCs w:val="22"/>
        </w:rPr>
        <w:t xml:space="preserve"> Professionalism in teaching. Upper Saddle River</w:t>
      </w:r>
      <w:r>
        <w:rPr>
          <w:rFonts w:ascii="Arial" w:hAnsi="Arial" w:cs="Arial"/>
          <w:color w:val="000000"/>
          <w:sz w:val="22"/>
          <w:szCs w:val="22"/>
        </w:rPr>
        <w:t>. Available at:</w:t>
      </w:r>
      <w:r>
        <w:rPr>
          <w:rFonts w:ascii="Arial" w:hAnsi="Arial" w:cs="Arial"/>
          <w:color w:val="7F888F"/>
          <w:sz w:val="22"/>
          <w:szCs w:val="22"/>
        </w:rPr>
        <w:t xml:space="preserve"> </w:t>
      </w:r>
      <w:hyperlink r:id="rId11" w:history="1">
        <w:r>
          <w:rPr>
            <w:rStyle w:val="Hyperlink"/>
            <w:rFonts w:ascii="Arial" w:hAnsi="Arial" w:cs="Arial"/>
            <w:color w:val="1155CC"/>
            <w:sz w:val="22"/>
            <w:szCs w:val="22"/>
          </w:rPr>
          <w:t>https://files.eric.ed.gov/fulltext/EJ728484.pdf</w:t>
        </w:r>
      </w:hyperlink>
      <w:r>
        <w:rPr>
          <w:rFonts w:ascii="Arial" w:hAnsi="Arial" w:cs="Arial"/>
          <w:color w:val="7F888F"/>
          <w:sz w:val="22"/>
          <w:szCs w:val="22"/>
        </w:rPr>
        <w:t xml:space="preserve"> </w:t>
      </w:r>
      <w:r>
        <w:rPr>
          <w:rFonts w:ascii="Arial" w:hAnsi="Arial" w:cs="Arial"/>
          <w:color w:val="000000"/>
          <w:sz w:val="22"/>
          <w:szCs w:val="22"/>
        </w:rPr>
        <w:t>(Accessed: 10 October 2021).</w:t>
      </w:r>
    </w:p>
    <w:p w14:paraId="2F7207D4" w14:textId="77777777" w:rsidR="00B6613F" w:rsidRDefault="00B6613F" w:rsidP="00B6613F">
      <w:pPr>
        <w:pStyle w:val="NormalWeb"/>
        <w:spacing w:before="240" w:beforeAutospacing="0" w:after="240" w:afterAutospacing="0"/>
      </w:pPr>
      <w:r>
        <w:rPr>
          <w:rFonts w:ascii="Arial" w:hAnsi="Arial" w:cs="Arial"/>
          <w:color w:val="000000"/>
          <w:sz w:val="22"/>
          <w:szCs w:val="22"/>
          <w:shd w:val="clear" w:color="auto" w:fill="FFFFFF"/>
        </w:rPr>
        <w:t xml:space="preserve">Kolb, D. A. (1976). </w:t>
      </w:r>
      <w:r>
        <w:rPr>
          <w:rFonts w:ascii="Arial" w:hAnsi="Arial" w:cs="Arial"/>
          <w:i/>
          <w:iCs/>
          <w:color w:val="000000"/>
          <w:sz w:val="22"/>
          <w:szCs w:val="22"/>
          <w:shd w:val="clear" w:color="auto" w:fill="FFFFFF"/>
        </w:rPr>
        <w:t>The Learning Style Inventory: Technical Manual</w:t>
      </w:r>
      <w:r>
        <w:rPr>
          <w:rFonts w:ascii="Arial" w:hAnsi="Arial" w:cs="Arial"/>
          <w:color w:val="000000"/>
          <w:sz w:val="22"/>
          <w:szCs w:val="22"/>
          <w:shd w:val="clear" w:color="auto" w:fill="FFFFFF"/>
        </w:rPr>
        <w:t xml:space="preserve">. Boston, MA: McBer. Available at: </w:t>
      </w:r>
      <w:hyperlink r:id="rId12" w:history="1">
        <w:r>
          <w:rPr>
            <w:rStyle w:val="Hyperlink"/>
            <w:rFonts w:ascii="Arial" w:hAnsi="Arial" w:cs="Arial"/>
            <w:color w:val="1155CC"/>
            <w:sz w:val="22"/>
            <w:szCs w:val="22"/>
          </w:rPr>
          <w:t>https://www.simplypsychology.org/learning-kolb.html</w:t>
        </w:r>
      </w:hyperlink>
      <w:r>
        <w:rPr>
          <w:rFonts w:ascii="Arial" w:hAnsi="Arial" w:cs="Arial"/>
          <w:color w:val="000000"/>
          <w:sz w:val="22"/>
          <w:szCs w:val="22"/>
        </w:rPr>
        <w:t>  (Accessed: 13 October 2021).</w:t>
      </w:r>
    </w:p>
    <w:p w14:paraId="44A31806" w14:textId="77777777" w:rsidR="00B6613F" w:rsidRDefault="00B6613F" w:rsidP="00B6613F">
      <w:pPr>
        <w:pStyle w:val="NormalWeb"/>
        <w:spacing w:before="240" w:beforeAutospacing="0" w:after="240" w:afterAutospacing="0"/>
      </w:pPr>
      <w:r>
        <w:rPr>
          <w:rFonts w:ascii="Arial" w:hAnsi="Arial" w:cs="Arial"/>
          <w:color w:val="000000"/>
          <w:sz w:val="22"/>
          <w:szCs w:val="22"/>
        </w:rPr>
        <w:t xml:space="preserve">Moon, J. (1999), </w:t>
      </w:r>
      <w:r>
        <w:rPr>
          <w:rFonts w:ascii="Arial" w:hAnsi="Arial" w:cs="Arial"/>
          <w:i/>
          <w:iCs/>
          <w:color w:val="000000"/>
          <w:sz w:val="22"/>
          <w:szCs w:val="22"/>
        </w:rPr>
        <w:t xml:space="preserve">Reflection in Learning and Professional Development: Theory and Practice, Kogan Page, London. </w:t>
      </w:r>
      <w:r>
        <w:rPr>
          <w:rFonts w:ascii="Arial" w:hAnsi="Arial" w:cs="Arial"/>
          <w:color w:val="000000"/>
          <w:sz w:val="22"/>
          <w:szCs w:val="22"/>
        </w:rPr>
        <w:t>Available at:</w:t>
      </w:r>
      <w:hyperlink r:id="rId13" w:history="1">
        <w:r>
          <w:rPr>
            <w:rStyle w:val="Hyperlink"/>
            <w:rFonts w:ascii="Arial" w:hAnsi="Arial" w:cs="Arial"/>
            <w:color w:val="1155CC"/>
            <w:sz w:val="22"/>
            <w:szCs w:val="22"/>
          </w:rPr>
          <w:t>https://www.skillsyouneed.com/ps/reflective-practice.html</w:t>
        </w:r>
      </w:hyperlink>
      <w:r>
        <w:rPr>
          <w:rFonts w:ascii="Arial" w:hAnsi="Arial" w:cs="Arial"/>
          <w:color w:val="777777"/>
          <w:sz w:val="22"/>
          <w:szCs w:val="22"/>
        </w:rPr>
        <w:t xml:space="preserve"> </w:t>
      </w:r>
      <w:r>
        <w:rPr>
          <w:rFonts w:ascii="Arial" w:hAnsi="Arial" w:cs="Arial"/>
          <w:color w:val="000000"/>
          <w:sz w:val="22"/>
          <w:szCs w:val="22"/>
        </w:rPr>
        <w:t>(accessed: 23  October 2021).</w:t>
      </w:r>
    </w:p>
    <w:p w14:paraId="2BC5A6D9" w14:textId="04C6017A" w:rsidR="00B6613F" w:rsidRDefault="00B6613F" w:rsidP="00B6613F">
      <w:pPr>
        <w:pStyle w:val="NormalWeb"/>
        <w:spacing w:before="0" w:beforeAutospacing="0" w:after="0" w:afterAutospacing="0"/>
      </w:pPr>
      <w:r>
        <w:rPr>
          <w:rFonts w:ascii="Arial" w:hAnsi="Arial" w:cs="Arial"/>
          <w:color w:val="000000"/>
          <w:sz w:val="22"/>
          <w:szCs w:val="22"/>
        </w:rPr>
        <w:t xml:space="preserve">No author (no date) Available at: </w:t>
      </w:r>
      <w:hyperlink r:id="rId14" w:history="1">
        <w:r>
          <w:rPr>
            <w:rStyle w:val="Hyperlink"/>
            <w:rFonts w:ascii="Arial" w:hAnsi="Arial" w:cs="Arial"/>
            <w:color w:val="1155CC"/>
            <w:sz w:val="22"/>
            <w:szCs w:val="22"/>
          </w:rPr>
          <w:t>http://edshare.soton.ac.uk/11124/1/index.htm</w:t>
        </w:r>
      </w:hyperlink>
      <w:r>
        <w:rPr>
          <w:rFonts w:ascii="Arial" w:hAnsi="Arial" w:cs="Arial"/>
          <w:color w:val="000000"/>
          <w:sz w:val="22"/>
          <w:szCs w:val="22"/>
        </w:rPr>
        <w:t>  (Accessed: 10 October 2021).</w:t>
      </w:r>
    </w:p>
    <w:p w14:paraId="3B335713" w14:textId="77777777" w:rsidR="00B6613F" w:rsidRDefault="00B6613F" w:rsidP="00B6613F">
      <w:pPr>
        <w:pStyle w:val="NormalWeb"/>
        <w:spacing w:before="0" w:beforeAutospacing="0" w:after="0" w:afterAutospacing="0"/>
      </w:pPr>
    </w:p>
    <w:p w14:paraId="589E949E" w14:textId="77777777" w:rsidR="00B6613F" w:rsidRDefault="00B6613F" w:rsidP="00B6613F">
      <w:pPr>
        <w:pStyle w:val="NormalWeb"/>
        <w:spacing w:before="240" w:beforeAutospacing="0" w:after="240" w:afterAutospacing="0"/>
      </w:pPr>
      <w:r>
        <w:rPr>
          <w:rFonts w:ascii="Arial" w:hAnsi="Arial" w:cs="Arial"/>
          <w:color w:val="000000"/>
          <w:sz w:val="22"/>
          <w:szCs w:val="22"/>
        </w:rPr>
        <w:t>Robins, A., Ashbaker, B., Enriquez, J. and Morgan, J. (2003) Learning to reflect: professional practice for professionals and paraprofessionals. International Journal of Learning, 10: 2555–65. Available at:</w:t>
      </w:r>
      <w:hyperlink r:id="rId15" w:history="1">
        <w:r>
          <w:rPr>
            <w:rStyle w:val="Hyperlink"/>
            <w:rFonts w:ascii="Arial" w:hAnsi="Arial" w:cs="Arial"/>
            <w:color w:val="1155CC"/>
            <w:sz w:val="22"/>
            <w:szCs w:val="22"/>
          </w:rPr>
          <w:t>https://uk.sagepub.com/sites/default/files/upm-binaries/59229_Sellars.pdf</w:t>
        </w:r>
      </w:hyperlink>
      <w:r>
        <w:rPr>
          <w:rFonts w:ascii="Arial" w:hAnsi="Arial" w:cs="Arial"/>
          <w:color w:val="000000"/>
          <w:sz w:val="22"/>
          <w:szCs w:val="22"/>
        </w:rPr>
        <w:t xml:space="preserve"> (Accessed: 15 October 2021).</w:t>
      </w:r>
    </w:p>
    <w:p w14:paraId="56B85DAB" w14:textId="77777777" w:rsidR="00B6613F" w:rsidRDefault="00B6613F" w:rsidP="00B6613F">
      <w:pPr>
        <w:pStyle w:val="NormalWeb"/>
        <w:spacing w:before="240" w:beforeAutospacing="0" w:after="240" w:afterAutospacing="0"/>
      </w:pPr>
      <w:r>
        <w:rPr>
          <w:rFonts w:ascii="Arial" w:hAnsi="Arial" w:cs="Arial"/>
          <w:color w:val="000000"/>
          <w:sz w:val="22"/>
          <w:szCs w:val="22"/>
        </w:rPr>
        <w:t xml:space="preserve">Skills you need (2011-2021) </w:t>
      </w:r>
      <w:r>
        <w:rPr>
          <w:rFonts w:ascii="Arial" w:hAnsi="Arial" w:cs="Arial"/>
          <w:i/>
          <w:iCs/>
          <w:color w:val="000000"/>
          <w:sz w:val="22"/>
          <w:szCs w:val="22"/>
        </w:rPr>
        <w:t xml:space="preserve">Reflective practice </w:t>
      </w:r>
      <w:r>
        <w:rPr>
          <w:rFonts w:ascii="Arial" w:hAnsi="Arial" w:cs="Arial"/>
          <w:color w:val="000000"/>
          <w:sz w:val="22"/>
          <w:szCs w:val="22"/>
        </w:rPr>
        <w:t xml:space="preserve">Available at:  </w:t>
      </w:r>
      <w:hyperlink r:id="rId16" w:history="1">
        <w:r>
          <w:rPr>
            <w:rStyle w:val="Hyperlink"/>
            <w:rFonts w:ascii="Arial" w:hAnsi="Arial" w:cs="Arial"/>
            <w:color w:val="1155CC"/>
            <w:sz w:val="22"/>
            <w:szCs w:val="22"/>
          </w:rPr>
          <w:t>https://www.skillsyouneed.com/ps/reflective-practice.html</w:t>
        </w:r>
      </w:hyperlink>
      <w:r>
        <w:rPr>
          <w:rFonts w:ascii="Arial" w:hAnsi="Arial" w:cs="Arial"/>
          <w:color w:val="000000"/>
          <w:sz w:val="22"/>
          <w:szCs w:val="22"/>
        </w:rPr>
        <w:t xml:space="preserve"> (Accessed: 21 October 2021). </w:t>
      </w:r>
    </w:p>
    <w:p w14:paraId="79EE5504" w14:textId="77777777" w:rsidR="00B6613F" w:rsidRDefault="00B6613F" w:rsidP="00B6613F">
      <w:pPr>
        <w:pStyle w:val="NormalWeb"/>
        <w:spacing w:before="240" w:beforeAutospacing="0" w:after="240" w:afterAutospacing="0"/>
      </w:pPr>
      <w:r>
        <w:rPr>
          <w:rFonts w:ascii="Arial" w:hAnsi="Arial" w:cs="Arial"/>
          <w:color w:val="000000"/>
          <w:sz w:val="22"/>
          <w:szCs w:val="22"/>
        </w:rPr>
        <w:t xml:space="preserve">University of Hull ( 2021) </w:t>
      </w:r>
      <w:r>
        <w:rPr>
          <w:rFonts w:ascii="Arial" w:hAnsi="Arial" w:cs="Arial"/>
          <w:i/>
          <w:iCs/>
          <w:color w:val="000000"/>
          <w:sz w:val="22"/>
          <w:szCs w:val="22"/>
        </w:rPr>
        <w:t xml:space="preserve">reflective writing </w:t>
      </w:r>
      <w:r>
        <w:rPr>
          <w:rFonts w:ascii="Arial" w:hAnsi="Arial" w:cs="Arial"/>
          <w:color w:val="000000"/>
          <w:sz w:val="22"/>
          <w:szCs w:val="22"/>
        </w:rPr>
        <w:t xml:space="preserve">available at: </w:t>
      </w:r>
      <w:hyperlink r:id="rId17" w:history="1">
        <w:r>
          <w:rPr>
            <w:rStyle w:val="Hyperlink"/>
            <w:rFonts w:ascii="Arial" w:hAnsi="Arial" w:cs="Arial"/>
            <w:color w:val="1155CC"/>
            <w:sz w:val="22"/>
            <w:szCs w:val="22"/>
          </w:rPr>
          <w:t>https://libguides.hull.ac.uk/reflectivewriting/schon</w:t>
        </w:r>
      </w:hyperlink>
      <w:r>
        <w:rPr>
          <w:rFonts w:ascii="Arial" w:hAnsi="Arial" w:cs="Arial"/>
          <w:color w:val="000000"/>
          <w:sz w:val="22"/>
          <w:szCs w:val="22"/>
        </w:rPr>
        <w:t xml:space="preserve"> (Accessed: 6 October 2021).</w:t>
      </w:r>
    </w:p>
    <w:p w14:paraId="474069DF" w14:textId="77777777" w:rsidR="00B6613F" w:rsidRDefault="00B6613F" w:rsidP="00B6613F">
      <w:pPr>
        <w:pStyle w:val="NormalWeb"/>
        <w:spacing w:before="240" w:beforeAutospacing="0" w:after="240" w:afterAutospacing="0"/>
      </w:pPr>
      <w:r>
        <w:rPr>
          <w:rFonts w:ascii="Arial" w:hAnsi="Arial" w:cs="Arial"/>
          <w:color w:val="000000"/>
          <w:sz w:val="22"/>
          <w:szCs w:val="22"/>
        </w:rPr>
        <w:t xml:space="preserve">University of Hull ( 2021) </w:t>
      </w:r>
      <w:r>
        <w:rPr>
          <w:rFonts w:ascii="Arial" w:hAnsi="Arial" w:cs="Arial"/>
          <w:i/>
          <w:iCs/>
          <w:color w:val="000000"/>
          <w:sz w:val="22"/>
          <w:szCs w:val="22"/>
        </w:rPr>
        <w:t xml:space="preserve">reflective writing </w:t>
      </w:r>
      <w:r>
        <w:rPr>
          <w:rFonts w:ascii="Arial" w:hAnsi="Arial" w:cs="Arial"/>
          <w:color w:val="000000"/>
          <w:sz w:val="22"/>
          <w:szCs w:val="22"/>
        </w:rPr>
        <w:t>available at:</w:t>
      </w:r>
      <w:hyperlink r:id="rId18" w:history="1">
        <w:r>
          <w:rPr>
            <w:rStyle w:val="Hyperlink"/>
            <w:rFonts w:ascii="Arial" w:hAnsi="Arial" w:cs="Arial"/>
            <w:color w:val="1155CC"/>
            <w:sz w:val="22"/>
            <w:szCs w:val="22"/>
          </w:rPr>
          <w:t>https://libguides.hull.ac.uk/reflectivewriting/era</w:t>
        </w:r>
      </w:hyperlink>
      <w:r>
        <w:rPr>
          <w:rFonts w:ascii="Arial" w:hAnsi="Arial" w:cs="Arial"/>
          <w:color w:val="000000"/>
          <w:sz w:val="22"/>
          <w:szCs w:val="22"/>
        </w:rPr>
        <w:t xml:space="preserve"> (Accessed: 8 October 2021).</w:t>
      </w:r>
    </w:p>
    <w:p w14:paraId="0D2A6DC0" w14:textId="77777777" w:rsidR="00B6613F" w:rsidRDefault="00B6613F" w:rsidP="00B6613F">
      <w:pPr>
        <w:pStyle w:val="NormalWeb"/>
        <w:spacing w:before="240" w:beforeAutospacing="0" w:after="240" w:afterAutospacing="0"/>
      </w:pPr>
      <w:r>
        <w:rPr>
          <w:rFonts w:ascii="Arial" w:hAnsi="Arial" w:cs="Arial"/>
          <w:color w:val="000000"/>
          <w:sz w:val="22"/>
          <w:szCs w:val="22"/>
        </w:rPr>
        <w:t xml:space="preserve">University of Hull ( 2021) </w:t>
      </w:r>
      <w:r>
        <w:rPr>
          <w:rFonts w:ascii="Arial" w:hAnsi="Arial" w:cs="Arial"/>
          <w:i/>
          <w:iCs/>
          <w:color w:val="000000"/>
          <w:sz w:val="22"/>
          <w:szCs w:val="22"/>
        </w:rPr>
        <w:t xml:space="preserve">reflective writing </w:t>
      </w:r>
      <w:r>
        <w:rPr>
          <w:rFonts w:ascii="Arial" w:hAnsi="Arial" w:cs="Arial"/>
          <w:color w:val="000000"/>
          <w:sz w:val="22"/>
          <w:szCs w:val="22"/>
        </w:rPr>
        <w:t>available at:</w:t>
      </w:r>
      <w:hyperlink r:id="rId19" w:history="1">
        <w:r>
          <w:rPr>
            <w:rStyle w:val="Hyperlink"/>
            <w:rFonts w:ascii="Arial" w:hAnsi="Arial" w:cs="Arial"/>
            <w:color w:val="1155CC"/>
            <w:sz w:val="22"/>
            <w:szCs w:val="22"/>
          </w:rPr>
          <w:t>https://libguides.hull.ac.uk/reflectivewriting/brookfield</w:t>
        </w:r>
      </w:hyperlink>
      <w:r>
        <w:rPr>
          <w:rFonts w:ascii="Arial" w:hAnsi="Arial" w:cs="Arial"/>
          <w:color w:val="000000"/>
          <w:sz w:val="22"/>
          <w:szCs w:val="22"/>
        </w:rPr>
        <w:t xml:space="preserve"> (Accessed: 13 October).</w:t>
      </w:r>
    </w:p>
    <w:p w14:paraId="2FC11B25" w14:textId="77777777" w:rsidR="00B6613F" w:rsidRDefault="00B6613F" w:rsidP="00B6613F">
      <w:pPr>
        <w:pStyle w:val="NormalWeb"/>
        <w:spacing w:before="0" w:beforeAutospacing="0" w:after="0" w:afterAutospacing="0"/>
      </w:pPr>
      <w:r>
        <w:rPr>
          <w:rFonts w:ascii="Arial" w:hAnsi="Arial" w:cs="Arial"/>
          <w:color w:val="000000"/>
          <w:sz w:val="22"/>
          <w:szCs w:val="22"/>
        </w:rPr>
        <w:t xml:space="preserve">Welsh Government ( 2015) </w:t>
      </w:r>
      <w:r>
        <w:rPr>
          <w:rFonts w:ascii="Arial" w:hAnsi="Arial" w:cs="Arial"/>
          <w:i/>
          <w:iCs/>
          <w:color w:val="000000"/>
          <w:sz w:val="22"/>
          <w:szCs w:val="22"/>
        </w:rPr>
        <w:t xml:space="preserve">Early years outcome framework </w:t>
      </w:r>
      <w:r>
        <w:rPr>
          <w:rFonts w:ascii="Arial" w:hAnsi="Arial" w:cs="Arial"/>
          <w:color w:val="000000"/>
          <w:sz w:val="22"/>
          <w:szCs w:val="22"/>
        </w:rPr>
        <w:t xml:space="preserve">Available at: </w:t>
      </w:r>
      <w:hyperlink r:id="rId20" w:history="1">
        <w:r>
          <w:rPr>
            <w:rStyle w:val="Hyperlink"/>
            <w:rFonts w:ascii="Arial" w:hAnsi="Arial" w:cs="Arial"/>
            <w:color w:val="1155CC"/>
            <w:sz w:val="22"/>
            <w:szCs w:val="22"/>
          </w:rPr>
          <w:t>https://gov.wales/sites/default/files/publications/2019-07/early-years-outcomes-framework.pdf</w:t>
        </w:r>
      </w:hyperlink>
      <w:r>
        <w:rPr>
          <w:rFonts w:ascii="Arial" w:hAnsi="Arial" w:cs="Arial"/>
          <w:color w:val="7F888F"/>
          <w:sz w:val="22"/>
          <w:szCs w:val="22"/>
        </w:rPr>
        <w:t xml:space="preserve"> </w:t>
      </w:r>
      <w:r>
        <w:rPr>
          <w:rFonts w:ascii="Arial" w:hAnsi="Arial" w:cs="Arial"/>
          <w:color w:val="000000"/>
          <w:sz w:val="22"/>
          <w:szCs w:val="22"/>
        </w:rPr>
        <w:t>(Accessed: 22 October).</w:t>
      </w:r>
    </w:p>
    <w:p w14:paraId="1E3B1D5B" w14:textId="77777777" w:rsidR="00B6613F" w:rsidRDefault="00B6613F" w:rsidP="00B6613F">
      <w:pPr>
        <w:pStyle w:val="NormalWeb"/>
        <w:spacing w:before="240" w:beforeAutospacing="0" w:after="240" w:afterAutospacing="0"/>
      </w:pPr>
      <w:r>
        <w:rPr>
          <w:rFonts w:ascii="Arial" w:hAnsi="Arial" w:cs="Arial"/>
          <w:color w:val="000000"/>
          <w:sz w:val="22"/>
          <w:szCs w:val="22"/>
        </w:rPr>
        <w:lastRenderedPageBreak/>
        <w:t xml:space="preserve">Welsh government (2008) </w:t>
      </w:r>
      <w:r>
        <w:rPr>
          <w:rFonts w:ascii="Arial" w:hAnsi="Arial" w:cs="Arial"/>
          <w:i/>
          <w:iCs/>
          <w:color w:val="000000"/>
          <w:sz w:val="22"/>
          <w:szCs w:val="22"/>
        </w:rPr>
        <w:t xml:space="preserve">observing children </w:t>
      </w:r>
      <w:r>
        <w:rPr>
          <w:rFonts w:ascii="Arial" w:hAnsi="Arial" w:cs="Arial"/>
          <w:color w:val="000000"/>
          <w:sz w:val="22"/>
          <w:szCs w:val="22"/>
        </w:rPr>
        <w:t xml:space="preserve">available at: </w:t>
      </w:r>
      <w:hyperlink r:id="rId21" w:history="1">
        <w:r>
          <w:rPr>
            <w:rStyle w:val="Hyperlink"/>
            <w:rFonts w:ascii="Arial" w:hAnsi="Arial" w:cs="Arial"/>
            <w:color w:val="1155CC"/>
            <w:sz w:val="22"/>
            <w:szCs w:val="22"/>
          </w:rPr>
          <w:t>https://hwb.gov.wales/api/storage/74f7c7cc-d337-4fd0-9604-27b3d1a5746d/observing-children.pdf</w:t>
        </w:r>
      </w:hyperlink>
      <w:r>
        <w:rPr>
          <w:rFonts w:ascii="Arial" w:hAnsi="Arial" w:cs="Arial"/>
          <w:color w:val="000000"/>
          <w:sz w:val="22"/>
          <w:szCs w:val="22"/>
        </w:rPr>
        <w:t xml:space="preserve"> (Accessed: 19 october 2021). </w:t>
      </w:r>
    </w:p>
    <w:p w14:paraId="5CE1E766" w14:textId="77777777" w:rsidR="00B6613F" w:rsidRDefault="00B6613F" w:rsidP="00B6613F">
      <w:pPr>
        <w:pStyle w:val="NormalWeb"/>
        <w:spacing w:before="240" w:beforeAutospacing="0" w:after="240" w:afterAutospacing="0"/>
      </w:pPr>
      <w:r>
        <w:rPr>
          <w:rFonts w:ascii="Arial" w:hAnsi="Arial" w:cs="Arial"/>
          <w:color w:val="000000"/>
          <w:sz w:val="22"/>
          <w:szCs w:val="22"/>
        </w:rPr>
        <w:t xml:space="preserve">Welsh Government (2020) </w:t>
      </w:r>
      <w:r>
        <w:rPr>
          <w:rFonts w:ascii="Arial" w:hAnsi="Arial" w:cs="Arial"/>
          <w:i/>
          <w:iCs/>
          <w:color w:val="000000"/>
          <w:sz w:val="22"/>
          <w:szCs w:val="22"/>
        </w:rPr>
        <w:t xml:space="preserve">professional standards </w:t>
      </w:r>
      <w:r>
        <w:rPr>
          <w:rFonts w:ascii="Arial" w:hAnsi="Arial" w:cs="Arial"/>
          <w:color w:val="000000"/>
          <w:sz w:val="22"/>
          <w:szCs w:val="22"/>
        </w:rPr>
        <w:t xml:space="preserve">Available at: </w:t>
      </w:r>
      <w:hyperlink r:id="rId22" w:history="1">
        <w:r>
          <w:rPr>
            <w:rStyle w:val="Hyperlink"/>
            <w:rFonts w:ascii="Arial" w:hAnsi="Arial" w:cs="Arial"/>
            <w:color w:val="1155CC"/>
            <w:sz w:val="22"/>
            <w:szCs w:val="22"/>
          </w:rPr>
          <w:t>https://hwb.gov.wales/professional-development/professional-standards</w:t>
        </w:r>
      </w:hyperlink>
      <w:r>
        <w:rPr>
          <w:rFonts w:ascii="Arial" w:hAnsi="Arial" w:cs="Arial"/>
          <w:color w:val="1155CC"/>
          <w:sz w:val="22"/>
          <w:szCs w:val="22"/>
          <w:u w:val="single"/>
        </w:rPr>
        <w:t xml:space="preserve"> </w:t>
      </w:r>
      <w:r>
        <w:rPr>
          <w:rFonts w:ascii="Arial" w:hAnsi="Arial" w:cs="Arial"/>
          <w:color w:val="000000"/>
          <w:sz w:val="22"/>
          <w:szCs w:val="22"/>
        </w:rPr>
        <w:t>(Accessed: 12 October 2021). </w:t>
      </w:r>
    </w:p>
    <w:p w14:paraId="61772EDC" w14:textId="77777777" w:rsidR="00B6613F" w:rsidRPr="00163EEE" w:rsidRDefault="00B6613F" w:rsidP="00B6613F">
      <w:pPr>
        <w:rPr>
          <w:sz w:val="19"/>
          <w:szCs w:val="19"/>
        </w:rPr>
      </w:pPr>
      <w:r>
        <w:br/>
      </w:r>
      <w:r>
        <w:rPr>
          <w:rFonts w:ascii="Arial" w:hAnsi="Arial" w:cs="Arial"/>
          <w:color w:val="000000"/>
        </w:rPr>
        <w:t xml:space="preserve">Young Minds ( 2021) </w:t>
      </w:r>
      <w:r>
        <w:rPr>
          <w:rFonts w:ascii="Arial" w:hAnsi="Arial" w:cs="Arial"/>
          <w:i/>
          <w:iCs/>
          <w:color w:val="000000"/>
        </w:rPr>
        <w:t xml:space="preserve">Impact of Covid 2019 </w:t>
      </w:r>
      <w:r>
        <w:rPr>
          <w:rFonts w:ascii="Arial" w:hAnsi="Arial" w:cs="Arial"/>
          <w:color w:val="000000"/>
        </w:rPr>
        <w:t>Available at:</w:t>
      </w:r>
      <w:r>
        <w:rPr>
          <w:rFonts w:ascii="Arial" w:hAnsi="Arial" w:cs="Arial"/>
          <w:color w:val="7F888F"/>
        </w:rPr>
        <w:t xml:space="preserve"> </w:t>
      </w:r>
      <w:hyperlink r:id="rId23" w:anchor="main-content" w:history="1">
        <w:r>
          <w:rPr>
            <w:rStyle w:val="Hyperlink"/>
            <w:rFonts w:ascii="Arial" w:hAnsi="Arial" w:cs="Arial"/>
            <w:color w:val="1155CC"/>
          </w:rPr>
          <w:t>https://www.youngminds.org.uk/about-us/reports-and-impact/policy-reports/what-impact-is-the-covid-19-pandemic-having-on-education/?acceptcookies=#main-content</w:t>
        </w:r>
      </w:hyperlink>
      <w:r>
        <w:rPr>
          <w:rFonts w:ascii="Arial" w:hAnsi="Arial" w:cs="Arial"/>
          <w:color w:val="7F888F"/>
        </w:rPr>
        <w:t xml:space="preserve"> </w:t>
      </w:r>
      <w:r>
        <w:rPr>
          <w:rFonts w:ascii="Arial" w:hAnsi="Arial" w:cs="Arial"/>
          <w:color w:val="000000"/>
        </w:rPr>
        <w:t>(Accessed: 23 October 2021).</w:t>
      </w:r>
    </w:p>
    <w:p w14:paraId="344DA2F6" w14:textId="77777777" w:rsidR="00B6613F" w:rsidRDefault="00B6613F" w:rsidP="00B6613F">
      <w:pPr>
        <w:pStyle w:val="NormalWeb"/>
        <w:spacing w:before="240" w:beforeAutospacing="0" w:after="240" w:afterAutospacing="0"/>
      </w:pPr>
      <w:r>
        <w:rPr>
          <w:rFonts w:ascii="Arial" w:hAnsi="Arial" w:cs="Arial"/>
          <w:color w:val="000000"/>
          <w:sz w:val="22"/>
          <w:szCs w:val="22"/>
        </w:rPr>
        <w:t xml:space="preserve">Youth Career options (2020) </w:t>
      </w:r>
      <w:r>
        <w:rPr>
          <w:rFonts w:ascii="Arial" w:hAnsi="Arial" w:cs="Arial"/>
          <w:i/>
          <w:iCs/>
          <w:color w:val="000000"/>
          <w:sz w:val="22"/>
          <w:szCs w:val="22"/>
        </w:rPr>
        <w:t xml:space="preserve">professionalism in the work place </w:t>
      </w:r>
      <w:r>
        <w:rPr>
          <w:rFonts w:ascii="Arial" w:hAnsi="Arial" w:cs="Arial"/>
          <w:color w:val="000000"/>
          <w:sz w:val="22"/>
          <w:szCs w:val="22"/>
        </w:rPr>
        <w:t xml:space="preserve">[video]. Available at: </w:t>
      </w:r>
      <w:hyperlink r:id="rId24" w:history="1">
        <w:r>
          <w:rPr>
            <w:rStyle w:val="Hyperlink"/>
            <w:rFonts w:ascii="Arial" w:hAnsi="Arial" w:cs="Arial"/>
            <w:color w:val="1155CC"/>
            <w:sz w:val="22"/>
            <w:szCs w:val="22"/>
          </w:rPr>
          <w:t>https://www.youtube.com/watch?v=fK2BNXcP_7o</w:t>
        </w:r>
      </w:hyperlink>
      <w:r>
        <w:rPr>
          <w:rFonts w:ascii="Arial" w:hAnsi="Arial" w:cs="Arial"/>
          <w:color w:val="1155CC"/>
          <w:sz w:val="22"/>
          <w:szCs w:val="22"/>
          <w:u w:val="single"/>
        </w:rPr>
        <w:t xml:space="preserve"> </w:t>
      </w:r>
      <w:r>
        <w:rPr>
          <w:rFonts w:ascii="Arial" w:hAnsi="Arial" w:cs="Arial"/>
          <w:color w:val="000000"/>
          <w:sz w:val="22"/>
          <w:szCs w:val="22"/>
        </w:rPr>
        <w:t>(Accessed: 7 October 2021).</w:t>
      </w:r>
    </w:p>
    <w:sectPr w:rsidR="00B6613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CED0AA" w14:textId="77777777" w:rsidR="00A263E0" w:rsidRDefault="00A263E0" w:rsidP="00163EEE">
      <w:pPr>
        <w:spacing w:after="0" w:line="240" w:lineRule="auto"/>
      </w:pPr>
      <w:r>
        <w:separator/>
      </w:r>
    </w:p>
  </w:endnote>
  <w:endnote w:type="continuationSeparator" w:id="0">
    <w:p w14:paraId="246D979F" w14:textId="77777777" w:rsidR="00A263E0" w:rsidRDefault="00A263E0" w:rsidP="00163E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D20E33" w14:textId="77777777" w:rsidR="00A263E0" w:rsidRDefault="00A263E0" w:rsidP="00163EEE">
      <w:pPr>
        <w:spacing w:after="0" w:line="240" w:lineRule="auto"/>
      </w:pPr>
      <w:r>
        <w:separator/>
      </w:r>
    </w:p>
  </w:footnote>
  <w:footnote w:type="continuationSeparator" w:id="0">
    <w:p w14:paraId="0C3E57E8" w14:textId="77777777" w:rsidR="00A263E0" w:rsidRDefault="00A263E0" w:rsidP="00163EE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F69"/>
    <w:rsid w:val="00163EEE"/>
    <w:rsid w:val="002855D1"/>
    <w:rsid w:val="009A2F69"/>
    <w:rsid w:val="00A263E0"/>
    <w:rsid w:val="00B6613F"/>
    <w:rsid w:val="00EB26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5EC79"/>
  <w15:chartTrackingRefBased/>
  <w15:docId w15:val="{405615F8-731F-4D57-8E9E-D99917C83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A2F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A2F69"/>
    <w:rPr>
      <w:color w:val="0000FF"/>
      <w:u w:val="single"/>
    </w:rPr>
  </w:style>
  <w:style w:type="paragraph" w:styleId="Header">
    <w:name w:val="header"/>
    <w:basedOn w:val="Normal"/>
    <w:link w:val="HeaderChar"/>
    <w:uiPriority w:val="99"/>
    <w:unhideWhenUsed/>
    <w:rsid w:val="00163E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3EEE"/>
  </w:style>
  <w:style w:type="paragraph" w:styleId="Footer">
    <w:name w:val="footer"/>
    <w:basedOn w:val="Normal"/>
    <w:link w:val="FooterChar"/>
    <w:uiPriority w:val="99"/>
    <w:unhideWhenUsed/>
    <w:rsid w:val="00163E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3EEE"/>
  </w:style>
  <w:style w:type="character" w:styleId="UnresolvedMention">
    <w:name w:val="Unresolved Mention"/>
    <w:basedOn w:val="DefaultParagraphFont"/>
    <w:uiPriority w:val="99"/>
    <w:semiHidden/>
    <w:unhideWhenUsed/>
    <w:rsid w:val="002855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7948246">
      <w:bodyDiv w:val="1"/>
      <w:marLeft w:val="0"/>
      <w:marRight w:val="0"/>
      <w:marTop w:val="0"/>
      <w:marBottom w:val="0"/>
      <w:divBdr>
        <w:top w:val="none" w:sz="0" w:space="0" w:color="auto"/>
        <w:left w:val="none" w:sz="0" w:space="0" w:color="auto"/>
        <w:bottom w:val="none" w:sz="0" w:space="0" w:color="auto"/>
        <w:right w:val="none" w:sz="0" w:space="0" w:color="auto"/>
      </w:divBdr>
    </w:div>
    <w:div w:id="1491629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ac.uk/reflection/reflectors-toolkit/reflectin-on-experience/gibbs-reflective-cycle" TargetMode="External"/><Relationship Id="rId13" Type="http://schemas.openxmlformats.org/officeDocument/2006/relationships/hyperlink" Target="https://www.skillsyouneed.com/ps/reflective-practice.html" TargetMode="External"/><Relationship Id="rId18" Type="http://schemas.openxmlformats.org/officeDocument/2006/relationships/hyperlink" Target="https://libguides.hull.ac.uk/reflectivewriting/era"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hwb.gov.wales/api/storage/74f7c7cc-d337-4fd0-9604-27b3d1a5746d/observing-children.pdf" TargetMode="External"/><Relationship Id="rId7" Type="http://schemas.openxmlformats.org/officeDocument/2006/relationships/hyperlink" Target="https://content.iriss.org.uk/reflectivepractice/what.html" TargetMode="External"/><Relationship Id="rId12" Type="http://schemas.openxmlformats.org/officeDocument/2006/relationships/hyperlink" Target="https://www.simplypsychology.org/learning-kolb.html" TargetMode="External"/><Relationship Id="rId17" Type="http://schemas.openxmlformats.org/officeDocument/2006/relationships/hyperlink" Target="https://libguides.hull.ac.uk/reflectivewriting/schon"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skillsyouneed.com/ps/reflective-practice.html" TargetMode="External"/><Relationship Id="rId20" Type="http://schemas.openxmlformats.org/officeDocument/2006/relationships/hyperlink" Target="https://gov.wales/sites/default/files/publications/2019-07/early-years-outcomes-framework.pdf" TargetMode="External"/><Relationship Id="rId1" Type="http://schemas.openxmlformats.org/officeDocument/2006/relationships/styles" Target="styles.xml"/><Relationship Id="rId6" Type="http://schemas.openxmlformats.org/officeDocument/2006/relationships/hyperlink" Target="http://books.google.com/books?vid=ISBN0850388643&amp;id=xBshIryFdr0C&amp;pg=RA1-PA39&amp;lpg=RA1-PA39&amp;dq=Boud,+D&amp;sig=STPzt3RFN9RRigrWabN7pq_vCBQ" TargetMode="External"/><Relationship Id="rId11" Type="http://schemas.openxmlformats.org/officeDocument/2006/relationships/hyperlink" Target="https://files.eric.ed.gov/fulltext/EJ728484.pdf" TargetMode="External"/><Relationship Id="rId24" Type="http://schemas.openxmlformats.org/officeDocument/2006/relationships/hyperlink" Target="https://www.youtube.com/watch?v=fK2BNXcP_7o" TargetMode="External"/><Relationship Id="rId5" Type="http://schemas.openxmlformats.org/officeDocument/2006/relationships/endnotes" Target="endnotes.xml"/><Relationship Id="rId15" Type="http://schemas.openxmlformats.org/officeDocument/2006/relationships/hyperlink" Target="https://uk.sagepub.com/sites/default/files/upm-binaries/59229_Sellars.pdf" TargetMode="External"/><Relationship Id="rId23" Type="http://schemas.openxmlformats.org/officeDocument/2006/relationships/hyperlink" Target="https://www.youngminds.org.uk/about-us/reports-and-impact/policy-reports/what-impact-is-the-covid-19-pandemic-having-on-education/?acceptcookies=" TargetMode="External"/><Relationship Id="rId10" Type="http://schemas.openxmlformats.org/officeDocument/2006/relationships/hyperlink" Target="https://www.hcpc-uk.org/standards/meeting-our-standards/reflective-practice/what-is-reflection/" TargetMode="External"/><Relationship Id="rId19" Type="http://schemas.openxmlformats.org/officeDocument/2006/relationships/hyperlink" Target="https://libguides.hull.ac.uk/reflectivewriting/brookfield" TargetMode="External"/><Relationship Id="rId4" Type="http://schemas.openxmlformats.org/officeDocument/2006/relationships/footnotes" Target="footnotes.xml"/><Relationship Id="rId9" Type="http://schemas.openxmlformats.org/officeDocument/2006/relationships/hyperlink" Target="http://www.docs.hss.ed.ac.uk/iad/Learning_teaching/Academic_pastoral/Reflect/Reflection_explanation_HO.pdf" TargetMode="External"/><Relationship Id="rId14" Type="http://schemas.openxmlformats.org/officeDocument/2006/relationships/hyperlink" Target="http://edshare.soton.ac.uk/11124/1/index.htm" TargetMode="External"/><Relationship Id="rId22" Type="http://schemas.openxmlformats.org/officeDocument/2006/relationships/hyperlink" Target="https://hwb.gov.wales/professional-development/professional-standar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4</Pages>
  <Words>2632</Words>
  <Characters>15005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Williams</dc:creator>
  <cp:keywords/>
  <dc:description/>
  <cp:lastModifiedBy>Sophie Williams</cp:lastModifiedBy>
  <cp:revision>3</cp:revision>
  <dcterms:created xsi:type="dcterms:W3CDTF">2021-10-23T21:48:00Z</dcterms:created>
  <dcterms:modified xsi:type="dcterms:W3CDTF">2021-10-24T12:26:00Z</dcterms:modified>
</cp:coreProperties>
</file>