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sz w:val="20"/>
          <w:szCs w:val="20"/>
          <w:lang w:val="en-GB" w:eastAsia="en-GB"/>
        </w:rPr>
        <w:id w:val="1109551617"/>
        <w:docPartObj>
          <w:docPartGallery w:val="Cover Pages"/>
          <w:docPartUnique/>
        </w:docPartObj>
      </w:sdtPr>
      <w:sdtEndPr>
        <w:rPr>
          <w:color w:val="auto"/>
        </w:rPr>
      </w:sdtEndPr>
      <w:sdtContent>
        <w:p w14:paraId="37C85D44" w14:textId="536D3EDC" w:rsidR="00B65266" w:rsidRDefault="00B65266" w:rsidP="00EF1064">
          <w:pPr>
            <w:pStyle w:val="NoSpacing"/>
            <w:spacing w:before="1540" w:after="240"/>
            <w:jc w:val="center"/>
            <w:rPr>
              <w:color w:val="4472C4" w:themeColor="accent1"/>
            </w:rPr>
          </w:pPr>
          <w:r>
            <w:rPr>
              <w:noProof/>
              <w:color w:val="4472C4" w:themeColor="accent1"/>
            </w:rPr>
            <w:drawing>
              <wp:inline distT="0" distB="0" distL="0" distR="0" wp14:anchorId="706DEF94" wp14:editId="448CFF6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D735B4C3A8E4957B43E10A5B2344AEC"/>
            </w:placeholder>
            <w:dataBinding w:prefixMappings="xmlns:ns0='http://purl.org/dc/elements/1.1/' xmlns:ns1='http://schemas.openxmlformats.org/package/2006/metadata/core-properties' " w:xpath="/ns1:coreProperties[1]/ns0:title[1]" w:storeItemID="{6C3C8BC8-F283-45AE-878A-BAB7291924A1}"/>
            <w:text/>
          </w:sdtPr>
          <w:sdtEndPr/>
          <w:sdtContent>
            <w:p w14:paraId="1CAEBFB0" w14:textId="43CD6503" w:rsidR="00B65266" w:rsidRDefault="00B65266" w:rsidP="00EF106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B65266">
                <w:rPr>
                  <w:rFonts w:asciiTheme="majorHAnsi" w:eastAsiaTheme="majorEastAsia" w:hAnsiTheme="majorHAnsi" w:cstheme="majorBidi"/>
                  <w:caps/>
                  <w:color w:val="4472C4" w:themeColor="accent1"/>
                  <w:sz w:val="72"/>
                  <w:szCs w:val="72"/>
                </w:rPr>
                <w:t>Health and Safety Legislation</w:t>
              </w:r>
            </w:p>
          </w:sdtContent>
        </w:sdt>
        <w:sdt>
          <w:sdtPr>
            <w:rPr>
              <w:color w:val="4472C4" w:themeColor="accent1"/>
              <w:sz w:val="28"/>
              <w:szCs w:val="28"/>
            </w:rPr>
            <w:alias w:val="Subtitle"/>
            <w:tag w:val=""/>
            <w:id w:val="328029620"/>
            <w:placeholder>
              <w:docPart w:val="53E162BD56D54F5CAF9D39AEB945D3A6"/>
            </w:placeholder>
            <w:dataBinding w:prefixMappings="xmlns:ns0='http://purl.org/dc/elements/1.1/' xmlns:ns1='http://schemas.openxmlformats.org/package/2006/metadata/core-properties' " w:xpath="/ns1:coreProperties[1]/ns0:subject[1]" w:storeItemID="{6C3C8BC8-F283-45AE-878A-BAB7291924A1}"/>
            <w:text/>
          </w:sdtPr>
          <w:sdtEndPr/>
          <w:sdtContent>
            <w:p w14:paraId="76FC8F70" w14:textId="33ABD807" w:rsidR="00B65266" w:rsidRDefault="00B65266" w:rsidP="00EF1064">
              <w:pPr>
                <w:pStyle w:val="NoSpacing"/>
                <w:jc w:val="center"/>
                <w:rPr>
                  <w:color w:val="4472C4" w:themeColor="accent1"/>
                  <w:sz w:val="28"/>
                  <w:szCs w:val="28"/>
                </w:rPr>
              </w:pPr>
              <w:r w:rsidRPr="00B65266">
                <w:rPr>
                  <w:color w:val="4472C4" w:themeColor="accent1"/>
                  <w:sz w:val="28"/>
                  <w:szCs w:val="28"/>
                </w:rPr>
                <w:t>Professional Skills and Health and Safety in Construction</w:t>
              </w:r>
            </w:p>
          </w:sdtContent>
        </w:sdt>
        <w:p w14:paraId="5217A6FC" w14:textId="77777777" w:rsidR="00B65266" w:rsidRDefault="00B65266" w:rsidP="00EF106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02E9EA1" wp14:editId="478877A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9T00:00:00Z">
                                    <w:dateFormat w:val="MMMM d, yyyy"/>
                                    <w:lid w:val="en-US"/>
                                    <w:storeMappedDataAs w:val="dateTime"/>
                                    <w:calendar w:val="gregorian"/>
                                  </w:date>
                                </w:sdtPr>
                                <w:sdtEndPr/>
                                <w:sdtContent>
                                  <w:p w14:paraId="0A5D2612" w14:textId="76758406" w:rsidR="00B65266" w:rsidRDefault="00B65266">
                                    <w:pPr>
                                      <w:pStyle w:val="NoSpacing"/>
                                      <w:spacing w:after="40"/>
                                      <w:jc w:val="center"/>
                                      <w:rPr>
                                        <w:caps/>
                                        <w:color w:val="4472C4" w:themeColor="accent1"/>
                                        <w:sz w:val="28"/>
                                        <w:szCs w:val="28"/>
                                      </w:rPr>
                                    </w:pPr>
                                    <w:r>
                                      <w:rPr>
                                        <w:caps/>
                                        <w:color w:val="4472C4" w:themeColor="accent1"/>
                                        <w:sz w:val="28"/>
                                        <w:szCs w:val="28"/>
                                      </w:rPr>
                                      <w:t>May 9, 2024</w:t>
                                    </w:r>
                                  </w:p>
                                </w:sdtContent>
                              </w:sdt>
                              <w:p w14:paraId="328A3909" w14:textId="4E66E014" w:rsidR="00B65266" w:rsidRDefault="00DC4DF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65266">
                                      <w:rPr>
                                        <w:caps/>
                                        <w:color w:val="4472C4" w:themeColor="accent1"/>
                                      </w:rPr>
                                      <w:t>Miles Chilvers</w:t>
                                    </w:r>
                                  </w:sdtContent>
                                </w:sdt>
                              </w:p>
                              <w:p w14:paraId="7BBAE675" w14:textId="2C087131" w:rsidR="00B65266" w:rsidRDefault="00DC4DF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65266" w:rsidRPr="00F51EF5">
                                      <w:rPr>
                                        <w:color w:val="4472C4" w:themeColor="accent1"/>
                                      </w:rPr>
                                      <w:t>2318123@student.uwtsd.ac.uk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2E9EA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9T00:00:00Z">
                              <w:dateFormat w:val="MMMM d, yyyy"/>
                              <w:lid w:val="en-US"/>
                              <w:storeMappedDataAs w:val="dateTime"/>
                              <w:calendar w:val="gregorian"/>
                            </w:date>
                          </w:sdtPr>
                          <w:sdtContent>
                            <w:p w14:paraId="0A5D2612" w14:textId="76758406" w:rsidR="00B65266" w:rsidRDefault="00B65266">
                              <w:pPr>
                                <w:pStyle w:val="NoSpacing"/>
                                <w:spacing w:after="40"/>
                                <w:jc w:val="center"/>
                                <w:rPr>
                                  <w:caps/>
                                  <w:color w:val="4472C4" w:themeColor="accent1"/>
                                  <w:sz w:val="28"/>
                                  <w:szCs w:val="28"/>
                                </w:rPr>
                              </w:pPr>
                              <w:r>
                                <w:rPr>
                                  <w:caps/>
                                  <w:color w:val="4472C4" w:themeColor="accent1"/>
                                  <w:sz w:val="28"/>
                                  <w:szCs w:val="28"/>
                                </w:rPr>
                                <w:t>May 9, 2024</w:t>
                              </w:r>
                            </w:p>
                          </w:sdtContent>
                        </w:sdt>
                        <w:p w14:paraId="328A3909" w14:textId="4E66E014" w:rsidR="00B65266"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65266">
                                <w:rPr>
                                  <w:caps/>
                                  <w:color w:val="4472C4" w:themeColor="accent1"/>
                                </w:rPr>
                                <w:t>Miles Chilvers</w:t>
                              </w:r>
                            </w:sdtContent>
                          </w:sdt>
                        </w:p>
                        <w:p w14:paraId="7BBAE675" w14:textId="2C087131" w:rsidR="00B65266"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65266" w:rsidRPr="00F51EF5">
                                <w:rPr>
                                  <w:color w:val="4472C4" w:themeColor="accent1"/>
                                </w:rPr>
                                <w:t>2318123@student.uwtsd.ac.uk</w:t>
                              </w:r>
                            </w:sdtContent>
                          </w:sdt>
                        </w:p>
                      </w:txbxContent>
                    </v:textbox>
                    <w10:wrap anchorx="margin" anchory="page"/>
                  </v:shape>
                </w:pict>
              </mc:Fallback>
            </mc:AlternateContent>
          </w:r>
          <w:r>
            <w:rPr>
              <w:noProof/>
              <w:color w:val="4472C4" w:themeColor="accent1"/>
            </w:rPr>
            <w:drawing>
              <wp:inline distT="0" distB="0" distL="0" distR="0" wp14:anchorId="5962401E" wp14:editId="2942969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F53089" w14:textId="5B165416" w:rsidR="00B65266" w:rsidRDefault="00B65266" w:rsidP="00EF1064">
          <w:pPr>
            <w:spacing w:after="160"/>
            <w:jc w:val="center"/>
          </w:pPr>
          <w:r>
            <w:br w:type="page"/>
          </w:r>
        </w:p>
      </w:sdtContent>
    </w:sdt>
    <w:sdt>
      <w:sdtPr>
        <w:rPr>
          <w:rFonts w:ascii="Times New Roman" w:eastAsia="Times New Roman" w:hAnsi="Times New Roman" w:cs="Times New Roman"/>
          <w:color w:val="auto"/>
          <w:sz w:val="20"/>
          <w:szCs w:val="20"/>
          <w:lang w:val="en-GB" w:eastAsia="en-GB"/>
        </w:rPr>
        <w:id w:val="-1886779422"/>
        <w:docPartObj>
          <w:docPartGallery w:val="Table of Contents"/>
          <w:docPartUnique/>
        </w:docPartObj>
      </w:sdtPr>
      <w:sdtEndPr>
        <w:rPr>
          <w:b/>
          <w:bCs/>
          <w:noProof/>
        </w:rPr>
      </w:sdtEndPr>
      <w:sdtContent>
        <w:p w14:paraId="29CB2F6A" w14:textId="55BCD1B3" w:rsidR="00CC5679" w:rsidRDefault="00CC5679" w:rsidP="00D05B93">
          <w:pPr>
            <w:pStyle w:val="TOCHeading"/>
            <w:spacing w:line="240" w:lineRule="auto"/>
            <w:jc w:val="both"/>
          </w:pPr>
          <w:r>
            <w:t>Contents</w:t>
          </w:r>
        </w:p>
        <w:p w14:paraId="271DFF07" w14:textId="237A3308" w:rsidR="0091060B" w:rsidRDefault="00CC5679">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64718216" w:history="1">
            <w:r w:rsidR="0091060B" w:rsidRPr="00382C11">
              <w:rPr>
                <w:rStyle w:val="Hyperlink"/>
                <w:rFonts w:eastAsiaTheme="minorEastAsia"/>
                <w:noProof/>
              </w:rPr>
              <w:t>Glossary of Terms</w:t>
            </w:r>
            <w:r w:rsidR="0091060B">
              <w:rPr>
                <w:noProof/>
                <w:webHidden/>
              </w:rPr>
              <w:tab/>
            </w:r>
            <w:r w:rsidR="0091060B">
              <w:rPr>
                <w:noProof/>
                <w:webHidden/>
              </w:rPr>
              <w:fldChar w:fldCharType="begin"/>
            </w:r>
            <w:r w:rsidR="0091060B">
              <w:rPr>
                <w:noProof/>
                <w:webHidden/>
              </w:rPr>
              <w:instrText xml:space="preserve"> PAGEREF _Toc164718216 \h </w:instrText>
            </w:r>
            <w:r w:rsidR="0091060B">
              <w:rPr>
                <w:noProof/>
                <w:webHidden/>
              </w:rPr>
            </w:r>
            <w:r w:rsidR="0091060B">
              <w:rPr>
                <w:noProof/>
                <w:webHidden/>
              </w:rPr>
              <w:fldChar w:fldCharType="separate"/>
            </w:r>
            <w:r w:rsidR="0091060B">
              <w:rPr>
                <w:noProof/>
                <w:webHidden/>
              </w:rPr>
              <w:t>3</w:t>
            </w:r>
            <w:r w:rsidR="0091060B">
              <w:rPr>
                <w:noProof/>
                <w:webHidden/>
              </w:rPr>
              <w:fldChar w:fldCharType="end"/>
            </w:r>
          </w:hyperlink>
        </w:p>
        <w:p w14:paraId="44CD651E" w14:textId="24141FFB" w:rsidR="0091060B" w:rsidRDefault="00DC4DFF">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64718217" w:history="1">
            <w:r w:rsidR="0091060B" w:rsidRPr="00382C11">
              <w:rPr>
                <w:rStyle w:val="Hyperlink"/>
                <w:rFonts w:eastAsiaTheme="minorEastAsia"/>
                <w:noProof/>
              </w:rPr>
              <w:t>Introduction</w:t>
            </w:r>
            <w:r w:rsidR="0091060B">
              <w:rPr>
                <w:noProof/>
                <w:webHidden/>
              </w:rPr>
              <w:tab/>
            </w:r>
            <w:r w:rsidR="0091060B">
              <w:rPr>
                <w:noProof/>
                <w:webHidden/>
              </w:rPr>
              <w:fldChar w:fldCharType="begin"/>
            </w:r>
            <w:r w:rsidR="0091060B">
              <w:rPr>
                <w:noProof/>
                <w:webHidden/>
              </w:rPr>
              <w:instrText xml:space="preserve"> PAGEREF _Toc164718217 \h </w:instrText>
            </w:r>
            <w:r w:rsidR="0091060B">
              <w:rPr>
                <w:noProof/>
                <w:webHidden/>
              </w:rPr>
            </w:r>
            <w:r w:rsidR="0091060B">
              <w:rPr>
                <w:noProof/>
                <w:webHidden/>
              </w:rPr>
              <w:fldChar w:fldCharType="separate"/>
            </w:r>
            <w:r w:rsidR="0091060B">
              <w:rPr>
                <w:noProof/>
                <w:webHidden/>
              </w:rPr>
              <w:t>3</w:t>
            </w:r>
            <w:r w:rsidR="0091060B">
              <w:rPr>
                <w:noProof/>
                <w:webHidden/>
              </w:rPr>
              <w:fldChar w:fldCharType="end"/>
            </w:r>
          </w:hyperlink>
        </w:p>
        <w:p w14:paraId="16AD04DF" w14:textId="5824B83A" w:rsidR="0091060B" w:rsidRDefault="00DC4DFF">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64718218" w:history="1">
            <w:r w:rsidR="0091060B" w:rsidRPr="00382C11">
              <w:rPr>
                <w:rStyle w:val="Hyperlink"/>
                <w:rFonts w:eastAsiaTheme="minorEastAsia"/>
                <w:noProof/>
              </w:rPr>
              <w:t>Key Legislation on Health and Safety</w:t>
            </w:r>
            <w:r w:rsidR="0091060B">
              <w:rPr>
                <w:noProof/>
                <w:webHidden/>
              </w:rPr>
              <w:tab/>
            </w:r>
            <w:r w:rsidR="0091060B">
              <w:rPr>
                <w:noProof/>
                <w:webHidden/>
              </w:rPr>
              <w:fldChar w:fldCharType="begin"/>
            </w:r>
            <w:r w:rsidR="0091060B">
              <w:rPr>
                <w:noProof/>
                <w:webHidden/>
              </w:rPr>
              <w:instrText xml:space="preserve"> PAGEREF _Toc164718218 \h </w:instrText>
            </w:r>
            <w:r w:rsidR="0091060B">
              <w:rPr>
                <w:noProof/>
                <w:webHidden/>
              </w:rPr>
            </w:r>
            <w:r w:rsidR="0091060B">
              <w:rPr>
                <w:noProof/>
                <w:webHidden/>
              </w:rPr>
              <w:fldChar w:fldCharType="separate"/>
            </w:r>
            <w:r w:rsidR="0091060B">
              <w:rPr>
                <w:noProof/>
                <w:webHidden/>
              </w:rPr>
              <w:t>3</w:t>
            </w:r>
            <w:r w:rsidR="0091060B">
              <w:rPr>
                <w:noProof/>
                <w:webHidden/>
              </w:rPr>
              <w:fldChar w:fldCharType="end"/>
            </w:r>
          </w:hyperlink>
        </w:p>
        <w:p w14:paraId="06A091BE" w14:textId="34EDA70C" w:rsidR="0091060B" w:rsidRDefault="00DC4DFF">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64718219" w:history="1">
            <w:r w:rsidR="0091060B" w:rsidRPr="00382C11">
              <w:rPr>
                <w:rStyle w:val="Hyperlink"/>
                <w:rFonts w:eastAsiaTheme="minorEastAsia"/>
                <w:noProof/>
              </w:rPr>
              <w:t>Influence of Legislation on Construction Practices</w:t>
            </w:r>
            <w:r w:rsidR="0091060B">
              <w:rPr>
                <w:noProof/>
                <w:webHidden/>
              </w:rPr>
              <w:tab/>
            </w:r>
            <w:r w:rsidR="0091060B">
              <w:rPr>
                <w:noProof/>
                <w:webHidden/>
              </w:rPr>
              <w:fldChar w:fldCharType="begin"/>
            </w:r>
            <w:r w:rsidR="0091060B">
              <w:rPr>
                <w:noProof/>
                <w:webHidden/>
              </w:rPr>
              <w:instrText xml:space="preserve"> PAGEREF _Toc164718219 \h </w:instrText>
            </w:r>
            <w:r w:rsidR="0091060B">
              <w:rPr>
                <w:noProof/>
                <w:webHidden/>
              </w:rPr>
            </w:r>
            <w:r w:rsidR="0091060B">
              <w:rPr>
                <w:noProof/>
                <w:webHidden/>
              </w:rPr>
              <w:fldChar w:fldCharType="separate"/>
            </w:r>
            <w:r w:rsidR="0091060B">
              <w:rPr>
                <w:noProof/>
                <w:webHidden/>
              </w:rPr>
              <w:t>4</w:t>
            </w:r>
            <w:r w:rsidR="0091060B">
              <w:rPr>
                <w:noProof/>
                <w:webHidden/>
              </w:rPr>
              <w:fldChar w:fldCharType="end"/>
            </w:r>
          </w:hyperlink>
        </w:p>
        <w:p w14:paraId="5903D860" w14:textId="3FFFBD0B" w:rsidR="0091060B" w:rsidRDefault="00DC4DFF">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64718220" w:history="1">
            <w:r w:rsidR="0091060B" w:rsidRPr="00382C11">
              <w:rPr>
                <w:rStyle w:val="Hyperlink"/>
                <w:rFonts w:eastAsiaTheme="minorEastAsia"/>
                <w:noProof/>
              </w:rPr>
              <w:t>The Role of Health and Safety Executive (HSE)</w:t>
            </w:r>
            <w:r w:rsidR="0091060B">
              <w:rPr>
                <w:noProof/>
                <w:webHidden/>
              </w:rPr>
              <w:tab/>
            </w:r>
            <w:r w:rsidR="0091060B">
              <w:rPr>
                <w:noProof/>
                <w:webHidden/>
              </w:rPr>
              <w:fldChar w:fldCharType="begin"/>
            </w:r>
            <w:r w:rsidR="0091060B">
              <w:rPr>
                <w:noProof/>
                <w:webHidden/>
              </w:rPr>
              <w:instrText xml:space="preserve"> PAGEREF _Toc164718220 \h </w:instrText>
            </w:r>
            <w:r w:rsidR="0091060B">
              <w:rPr>
                <w:noProof/>
                <w:webHidden/>
              </w:rPr>
            </w:r>
            <w:r w:rsidR="0091060B">
              <w:rPr>
                <w:noProof/>
                <w:webHidden/>
              </w:rPr>
              <w:fldChar w:fldCharType="separate"/>
            </w:r>
            <w:r w:rsidR="0091060B">
              <w:rPr>
                <w:noProof/>
                <w:webHidden/>
              </w:rPr>
              <w:t>4</w:t>
            </w:r>
            <w:r w:rsidR="0091060B">
              <w:rPr>
                <w:noProof/>
                <w:webHidden/>
              </w:rPr>
              <w:fldChar w:fldCharType="end"/>
            </w:r>
          </w:hyperlink>
        </w:p>
        <w:p w14:paraId="0390B71E" w14:textId="784B667B" w:rsidR="0091060B" w:rsidRDefault="00DC4DFF">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64718221" w:history="1">
            <w:r w:rsidR="0091060B" w:rsidRPr="00382C11">
              <w:rPr>
                <w:rStyle w:val="Hyperlink"/>
                <w:rFonts w:eastAsiaTheme="minorEastAsia"/>
                <w:noProof/>
              </w:rPr>
              <w:t>Overcoming Barriers to Effective Health and Safety Management.</w:t>
            </w:r>
            <w:r w:rsidR="0091060B">
              <w:rPr>
                <w:noProof/>
                <w:webHidden/>
              </w:rPr>
              <w:tab/>
            </w:r>
            <w:r w:rsidR="0091060B">
              <w:rPr>
                <w:noProof/>
                <w:webHidden/>
              </w:rPr>
              <w:fldChar w:fldCharType="begin"/>
            </w:r>
            <w:r w:rsidR="0091060B">
              <w:rPr>
                <w:noProof/>
                <w:webHidden/>
              </w:rPr>
              <w:instrText xml:space="preserve"> PAGEREF _Toc164718221 \h </w:instrText>
            </w:r>
            <w:r w:rsidR="0091060B">
              <w:rPr>
                <w:noProof/>
                <w:webHidden/>
              </w:rPr>
            </w:r>
            <w:r w:rsidR="0091060B">
              <w:rPr>
                <w:noProof/>
                <w:webHidden/>
              </w:rPr>
              <w:fldChar w:fldCharType="separate"/>
            </w:r>
            <w:r w:rsidR="0091060B">
              <w:rPr>
                <w:noProof/>
                <w:webHidden/>
              </w:rPr>
              <w:t>4</w:t>
            </w:r>
            <w:r w:rsidR="0091060B">
              <w:rPr>
                <w:noProof/>
                <w:webHidden/>
              </w:rPr>
              <w:fldChar w:fldCharType="end"/>
            </w:r>
          </w:hyperlink>
        </w:p>
        <w:p w14:paraId="61CD9E03" w14:textId="7D8D5EE2" w:rsidR="0091060B" w:rsidRDefault="00DC4DFF">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64718222" w:history="1">
            <w:r w:rsidR="0091060B" w:rsidRPr="00382C11">
              <w:rPr>
                <w:rStyle w:val="Hyperlink"/>
                <w:rFonts w:eastAsiaTheme="minorEastAsia"/>
                <w:noProof/>
              </w:rPr>
              <w:t>Mental Health and Wellbeing in Construction</w:t>
            </w:r>
            <w:r w:rsidR="0091060B">
              <w:rPr>
                <w:noProof/>
                <w:webHidden/>
              </w:rPr>
              <w:tab/>
            </w:r>
            <w:r w:rsidR="0091060B">
              <w:rPr>
                <w:noProof/>
                <w:webHidden/>
              </w:rPr>
              <w:fldChar w:fldCharType="begin"/>
            </w:r>
            <w:r w:rsidR="0091060B">
              <w:rPr>
                <w:noProof/>
                <w:webHidden/>
              </w:rPr>
              <w:instrText xml:space="preserve"> PAGEREF _Toc164718222 \h </w:instrText>
            </w:r>
            <w:r w:rsidR="0091060B">
              <w:rPr>
                <w:noProof/>
                <w:webHidden/>
              </w:rPr>
            </w:r>
            <w:r w:rsidR="0091060B">
              <w:rPr>
                <w:noProof/>
                <w:webHidden/>
              </w:rPr>
              <w:fldChar w:fldCharType="separate"/>
            </w:r>
            <w:r w:rsidR="0091060B">
              <w:rPr>
                <w:noProof/>
                <w:webHidden/>
              </w:rPr>
              <w:t>5</w:t>
            </w:r>
            <w:r w:rsidR="0091060B">
              <w:rPr>
                <w:noProof/>
                <w:webHidden/>
              </w:rPr>
              <w:fldChar w:fldCharType="end"/>
            </w:r>
          </w:hyperlink>
        </w:p>
        <w:p w14:paraId="2833C80F" w14:textId="0CD42F24" w:rsidR="0091060B" w:rsidRDefault="00DC4DFF">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64718223" w:history="1">
            <w:r w:rsidR="0091060B" w:rsidRPr="00382C11">
              <w:rPr>
                <w:rStyle w:val="Hyperlink"/>
                <w:rFonts w:eastAsiaTheme="minorEastAsia"/>
                <w:noProof/>
              </w:rPr>
              <w:t>The Importance of CDM Regulations</w:t>
            </w:r>
            <w:r w:rsidR="0091060B">
              <w:rPr>
                <w:noProof/>
                <w:webHidden/>
              </w:rPr>
              <w:tab/>
            </w:r>
            <w:r w:rsidR="0091060B">
              <w:rPr>
                <w:noProof/>
                <w:webHidden/>
              </w:rPr>
              <w:fldChar w:fldCharType="begin"/>
            </w:r>
            <w:r w:rsidR="0091060B">
              <w:rPr>
                <w:noProof/>
                <w:webHidden/>
              </w:rPr>
              <w:instrText xml:space="preserve"> PAGEREF _Toc164718223 \h </w:instrText>
            </w:r>
            <w:r w:rsidR="0091060B">
              <w:rPr>
                <w:noProof/>
                <w:webHidden/>
              </w:rPr>
            </w:r>
            <w:r w:rsidR="0091060B">
              <w:rPr>
                <w:noProof/>
                <w:webHidden/>
              </w:rPr>
              <w:fldChar w:fldCharType="separate"/>
            </w:r>
            <w:r w:rsidR="0091060B">
              <w:rPr>
                <w:noProof/>
                <w:webHidden/>
              </w:rPr>
              <w:t>6</w:t>
            </w:r>
            <w:r w:rsidR="0091060B">
              <w:rPr>
                <w:noProof/>
                <w:webHidden/>
              </w:rPr>
              <w:fldChar w:fldCharType="end"/>
            </w:r>
          </w:hyperlink>
        </w:p>
        <w:p w14:paraId="658EC1A9" w14:textId="0DED0767" w:rsidR="0091060B" w:rsidRDefault="00DC4DFF">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64718224" w:history="1">
            <w:r w:rsidR="0091060B" w:rsidRPr="00382C11">
              <w:rPr>
                <w:rStyle w:val="Hyperlink"/>
                <w:rFonts w:eastAsiaTheme="minorEastAsia"/>
                <w:noProof/>
              </w:rPr>
              <w:t>Dealing with Inhabited Properties and Active Construction Sites</w:t>
            </w:r>
            <w:r w:rsidR="0091060B">
              <w:rPr>
                <w:noProof/>
                <w:webHidden/>
              </w:rPr>
              <w:tab/>
            </w:r>
            <w:r w:rsidR="0091060B">
              <w:rPr>
                <w:noProof/>
                <w:webHidden/>
              </w:rPr>
              <w:fldChar w:fldCharType="begin"/>
            </w:r>
            <w:r w:rsidR="0091060B">
              <w:rPr>
                <w:noProof/>
                <w:webHidden/>
              </w:rPr>
              <w:instrText xml:space="preserve"> PAGEREF _Toc164718224 \h </w:instrText>
            </w:r>
            <w:r w:rsidR="0091060B">
              <w:rPr>
                <w:noProof/>
                <w:webHidden/>
              </w:rPr>
            </w:r>
            <w:r w:rsidR="0091060B">
              <w:rPr>
                <w:noProof/>
                <w:webHidden/>
              </w:rPr>
              <w:fldChar w:fldCharType="separate"/>
            </w:r>
            <w:r w:rsidR="0091060B">
              <w:rPr>
                <w:noProof/>
                <w:webHidden/>
              </w:rPr>
              <w:t>6</w:t>
            </w:r>
            <w:r w:rsidR="0091060B">
              <w:rPr>
                <w:noProof/>
                <w:webHidden/>
              </w:rPr>
              <w:fldChar w:fldCharType="end"/>
            </w:r>
          </w:hyperlink>
        </w:p>
        <w:p w14:paraId="30A864E9" w14:textId="0D08ADAD" w:rsidR="0091060B" w:rsidRDefault="00DC4DFF">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64718225" w:history="1">
            <w:r w:rsidR="0091060B" w:rsidRPr="00382C11">
              <w:rPr>
                <w:rStyle w:val="Hyperlink"/>
                <w:rFonts w:eastAsiaTheme="minorEastAsia"/>
                <w:noProof/>
              </w:rPr>
              <w:t>Summary</w:t>
            </w:r>
            <w:r w:rsidR="0091060B">
              <w:rPr>
                <w:noProof/>
                <w:webHidden/>
              </w:rPr>
              <w:tab/>
            </w:r>
            <w:r w:rsidR="0091060B">
              <w:rPr>
                <w:noProof/>
                <w:webHidden/>
              </w:rPr>
              <w:fldChar w:fldCharType="begin"/>
            </w:r>
            <w:r w:rsidR="0091060B">
              <w:rPr>
                <w:noProof/>
                <w:webHidden/>
              </w:rPr>
              <w:instrText xml:space="preserve"> PAGEREF _Toc164718225 \h </w:instrText>
            </w:r>
            <w:r w:rsidR="0091060B">
              <w:rPr>
                <w:noProof/>
                <w:webHidden/>
              </w:rPr>
            </w:r>
            <w:r w:rsidR="0091060B">
              <w:rPr>
                <w:noProof/>
                <w:webHidden/>
              </w:rPr>
              <w:fldChar w:fldCharType="separate"/>
            </w:r>
            <w:r w:rsidR="0091060B">
              <w:rPr>
                <w:noProof/>
                <w:webHidden/>
              </w:rPr>
              <w:t>7</w:t>
            </w:r>
            <w:r w:rsidR="0091060B">
              <w:rPr>
                <w:noProof/>
                <w:webHidden/>
              </w:rPr>
              <w:fldChar w:fldCharType="end"/>
            </w:r>
          </w:hyperlink>
        </w:p>
        <w:p w14:paraId="4734036E" w14:textId="77F363FE" w:rsidR="0091060B" w:rsidRDefault="00DC4DFF">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64718226" w:history="1">
            <w:r w:rsidR="0091060B" w:rsidRPr="00382C11">
              <w:rPr>
                <w:rStyle w:val="Hyperlink"/>
                <w:rFonts w:eastAsiaTheme="minorEastAsia"/>
                <w:noProof/>
              </w:rPr>
              <w:t>References</w:t>
            </w:r>
            <w:r w:rsidR="0091060B">
              <w:rPr>
                <w:noProof/>
                <w:webHidden/>
              </w:rPr>
              <w:tab/>
            </w:r>
            <w:r w:rsidR="0091060B">
              <w:rPr>
                <w:noProof/>
                <w:webHidden/>
              </w:rPr>
              <w:fldChar w:fldCharType="begin"/>
            </w:r>
            <w:r w:rsidR="0091060B">
              <w:rPr>
                <w:noProof/>
                <w:webHidden/>
              </w:rPr>
              <w:instrText xml:space="preserve"> PAGEREF _Toc164718226 \h </w:instrText>
            </w:r>
            <w:r w:rsidR="0091060B">
              <w:rPr>
                <w:noProof/>
                <w:webHidden/>
              </w:rPr>
            </w:r>
            <w:r w:rsidR="0091060B">
              <w:rPr>
                <w:noProof/>
                <w:webHidden/>
              </w:rPr>
              <w:fldChar w:fldCharType="separate"/>
            </w:r>
            <w:r w:rsidR="0091060B">
              <w:rPr>
                <w:noProof/>
                <w:webHidden/>
              </w:rPr>
              <w:t>7</w:t>
            </w:r>
            <w:r w:rsidR="0091060B">
              <w:rPr>
                <w:noProof/>
                <w:webHidden/>
              </w:rPr>
              <w:fldChar w:fldCharType="end"/>
            </w:r>
          </w:hyperlink>
        </w:p>
        <w:p w14:paraId="4737B0E9" w14:textId="12E9F05B" w:rsidR="00CC5679" w:rsidRPr="00AF195B" w:rsidRDefault="00DC4DFF" w:rsidP="00AF195B">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64718227" w:history="1">
            <w:r w:rsidR="0091060B" w:rsidRPr="00382C11">
              <w:rPr>
                <w:rStyle w:val="Hyperlink"/>
                <w:rFonts w:eastAsiaTheme="minorEastAsia"/>
                <w:noProof/>
              </w:rPr>
              <w:t>Appendix</w:t>
            </w:r>
            <w:r w:rsidR="0091060B">
              <w:rPr>
                <w:noProof/>
                <w:webHidden/>
              </w:rPr>
              <w:tab/>
            </w:r>
            <w:r w:rsidR="0091060B">
              <w:rPr>
                <w:noProof/>
                <w:webHidden/>
              </w:rPr>
              <w:fldChar w:fldCharType="begin"/>
            </w:r>
            <w:r w:rsidR="0091060B">
              <w:rPr>
                <w:noProof/>
                <w:webHidden/>
              </w:rPr>
              <w:instrText xml:space="preserve"> PAGEREF _Toc164718227 \h </w:instrText>
            </w:r>
            <w:r w:rsidR="0091060B">
              <w:rPr>
                <w:noProof/>
                <w:webHidden/>
              </w:rPr>
            </w:r>
            <w:r w:rsidR="0091060B">
              <w:rPr>
                <w:noProof/>
                <w:webHidden/>
              </w:rPr>
              <w:fldChar w:fldCharType="separate"/>
            </w:r>
            <w:r w:rsidR="0091060B">
              <w:rPr>
                <w:noProof/>
                <w:webHidden/>
              </w:rPr>
              <w:t>9</w:t>
            </w:r>
            <w:r w:rsidR="0091060B">
              <w:rPr>
                <w:noProof/>
                <w:webHidden/>
              </w:rPr>
              <w:fldChar w:fldCharType="end"/>
            </w:r>
          </w:hyperlink>
          <w:r w:rsidR="00CC5679">
            <w:rPr>
              <w:b/>
              <w:bCs/>
              <w:noProof/>
            </w:rPr>
            <w:fldChar w:fldCharType="end"/>
          </w:r>
        </w:p>
      </w:sdtContent>
    </w:sdt>
    <w:p w14:paraId="42CA932F" w14:textId="77777777" w:rsidR="00001695" w:rsidRDefault="00001695" w:rsidP="003227FC">
      <w:pPr>
        <w:pStyle w:val="Heading1"/>
      </w:pPr>
      <w:bookmarkStart w:id="0" w:name="_Toc164718216"/>
      <w:r>
        <w:t>Glossary of Terms</w:t>
      </w:r>
      <w:bookmarkEnd w:id="0"/>
    </w:p>
    <w:p w14:paraId="3E2E9B7C" w14:textId="77777777" w:rsidR="00F00591" w:rsidRDefault="00F00591" w:rsidP="00D05B93">
      <w:pPr>
        <w:jc w:val="both"/>
      </w:pPr>
    </w:p>
    <w:tbl>
      <w:tblPr>
        <w:tblStyle w:val="TableGrid"/>
        <w:tblW w:w="9252" w:type="dxa"/>
        <w:tblLook w:val="04A0" w:firstRow="1" w:lastRow="0" w:firstColumn="1" w:lastColumn="0" w:noHBand="0" w:noVBand="1"/>
      </w:tblPr>
      <w:tblGrid>
        <w:gridCol w:w="2641"/>
        <w:gridCol w:w="6611"/>
      </w:tblGrid>
      <w:tr w:rsidR="00F00591" w14:paraId="25187303" w14:textId="77777777" w:rsidTr="00546567">
        <w:tc>
          <w:tcPr>
            <w:tcW w:w="2641" w:type="dxa"/>
          </w:tcPr>
          <w:p w14:paraId="6000E8D2" w14:textId="77777777" w:rsidR="00FE2CDB" w:rsidRPr="003227FC" w:rsidRDefault="00FE2CDB" w:rsidP="001313AE">
            <w:pPr>
              <w:ind w:left="720"/>
              <w:rPr>
                <w:sz w:val="16"/>
                <w:szCs w:val="16"/>
              </w:rPr>
            </w:pPr>
          </w:p>
          <w:p w14:paraId="04873AE6" w14:textId="14FFDB5B" w:rsidR="00F00591" w:rsidRPr="003227FC" w:rsidRDefault="00FE2CDB" w:rsidP="00546567">
            <w:pPr>
              <w:rPr>
                <w:sz w:val="16"/>
                <w:szCs w:val="16"/>
              </w:rPr>
            </w:pPr>
            <w:r w:rsidRPr="003227FC">
              <w:rPr>
                <w:sz w:val="16"/>
                <w:szCs w:val="16"/>
              </w:rPr>
              <w:t>Health and Safety at Work Act 1974 (HSWA)</w:t>
            </w:r>
          </w:p>
        </w:tc>
        <w:tc>
          <w:tcPr>
            <w:tcW w:w="6611" w:type="dxa"/>
          </w:tcPr>
          <w:p w14:paraId="52EB39E2" w14:textId="049A5845" w:rsidR="00F00591" w:rsidRPr="003227FC" w:rsidRDefault="000F632B" w:rsidP="001313AE">
            <w:pPr>
              <w:jc w:val="center"/>
              <w:rPr>
                <w:sz w:val="16"/>
                <w:szCs w:val="16"/>
              </w:rPr>
            </w:pPr>
            <w:r w:rsidRPr="003227FC">
              <w:rPr>
                <w:sz w:val="16"/>
                <w:szCs w:val="16"/>
              </w:rPr>
              <w:t>Legislation outlining responsibilities for ensuring a safe work environment, placing duties on employers, employees, and others to establish work systems, offer adequate training and supervision, and maintain a hazard-free setting.</w:t>
            </w:r>
          </w:p>
        </w:tc>
      </w:tr>
      <w:tr w:rsidR="00FE2CDB" w14:paraId="2E32D097" w14:textId="77777777" w:rsidTr="00546567">
        <w:tc>
          <w:tcPr>
            <w:tcW w:w="2641" w:type="dxa"/>
          </w:tcPr>
          <w:p w14:paraId="3E74FBBA" w14:textId="586B6D87" w:rsidR="00FE2CDB" w:rsidRPr="003227FC" w:rsidRDefault="003360E4" w:rsidP="00546567">
            <w:pPr>
              <w:rPr>
                <w:sz w:val="16"/>
                <w:szCs w:val="16"/>
              </w:rPr>
            </w:pPr>
            <w:r w:rsidRPr="003227FC">
              <w:rPr>
                <w:sz w:val="16"/>
                <w:szCs w:val="16"/>
              </w:rPr>
              <w:t>Management of Health and Safety at Work Regulations 1999 (MHSWR)</w:t>
            </w:r>
          </w:p>
        </w:tc>
        <w:tc>
          <w:tcPr>
            <w:tcW w:w="6611" w:type="dxa"/>
          </w:tcPr>
          <w:p w14:paraId="28E9D8E7" w14:textId="14AB9ECF" w:rsidR="00FE2CDB" w:rsidRPr="003227FC" w:rsidRDefault="003360E4" w:rsidP="001313AE">
            <w:pPr>
              <w:jc w:val="center"/>
              <w:rPr>
                <w:sz w:val="16"/>
                <w:szCs w:val="16"/>
              </w:rPr>
            </w:pPr>
            <w:r w:rsidRPr="003227FC">
              <w:rPr>
                <w:sz w:val="16"/>
                <w:szCs w:val="16"/>
              </w:rPr>
              <w:t>Regulations expanding upon the HSWA by providing guidelines on risk assessments, staffing requirements, emergency procedures, and health checks.</w:t>
            </w:r>
          </w:p>
        </w:tc>
      </w:tr>
      <w:tr w:rsidR="003360E4" w14:paraId="7E68CC0E" w14:textId="77777777" w:rsidTr="00546567">
        <w:tc>
          <w:tcPr>
            <w:tcW w:w="2641" w:type="dxa"/>
          </w:tcPr>
          <w:p w14:paraId="1C4FB67D" w14:textId="283CEA9E" w:rsidR="003360E4" w:rsidRPr="003227FC" w:rsidRDefault="001D0558" w:rsidP="00546567">
            <w:pPr>
              <w:rPr>
                <w:sz w:val="16"/>
                <w:szCs w:val="16"/>
              </w:rPr>
            </w:pPr>
            <w:r w:rsidRPr="003227FC">
              <w:rPr>
                <w:sz w:val="16"/>
                <w:szCs w:val="16"/>
              </w:rPr>
              <w:t>Construction (Design and Management) Regulations 2015 (CDM Regulations)</w:t>
            </w:r>
          </w:p>
        </w:tc>
        <w:tc>
          <w:tcPr>
            <w:tcW w:w="6611" w:type="dxa"/>
          </w:tcPr>
          <w:p w14:paraId="39189069" w14:textId="7AFCB059" w:rsidR="003360E4" w:rsidRPr="003227FC" w:rsidRDefault="001D0558" w:rsidP="001313AE">
            <w:pPr>
              <w:jc w:val="center"/>
              <w:rPr>
                <w:sz w:val="16"/>
                <w:szCs w:val="16"/>
              </w:rPr>
            </w:pPr>
            <w:r w:rsidRPr="003227FC">
              <w:rPr>
                <w:sz w:val="16"/>
                <w:szCs w:val="16"/>
              </w:rPr>
              <w:t>Regulations aiming to improve safety and health standards in construction projects by integrating them into the planning and management phases, outlining responsibilities for parties involved in a project.</w:t>
            </w:r>
          </w:p>
        </w:tc>
      </w:tr>
      <w:tr w:rsidR="00797DE3" w14:paraId="22E70DCB" w14:textId="77777777" w:rsidTr="00546567">
        <w:tc>
          <w:tcPr>
            <w:tcW w:w="2641" w:type="dxa"/>
          </w:tcPr>
          <w:p w14:paraId="02BD5915" w14:textId="152548CC" w:rsidR="00797DE3" w:rsidRPr="003227FC" w:rsidRDefault="000B1E1F" w:rsidP="00546567">
            <w:pPr>
              <w:rPr>
                <w:sz w:val="16"/>
                <w:szCs w:val="16"/>
              </w:rPr>
            </w:pPr>
            <w:r w:rsidRPr="003227FC">
              <w:rPr>
                <w:sz w:val="16"/>
                <w:szCs w:val="16"/>
              </w:rPr>
              <w:t>Work at Height Regulations 2005</w:t>
            </w:r>
          </w:p>
        </w:tc>
        <w:tc>
          <w:tcPr>
            <w:tcW w:w="6611" w:type="dxa"/>
          </w:tcPr>
          <w:p w14:paraId="350F3167" w14:textId="09046243" w:rsidR="00797DE3" w:rsidRPr="003227FC" w:rsidRDefault="000B1E1F" w:rsidP="001313AE">
            <w:pPr>
              <w:jc w:val="center"/>
              <w:rPr>
                <w:sz w:val="16"/>
                <w:szCs w:val="16"/>
              </w:rPr>
            </w:pPr>
            <w:r w:rsidRPr="003227FC">
              <w:rPr>
                <w:sz w:val="16"/>
                <w:szCs w:val="16"/>
              </w:rPr>
              <w:t>Regulations highlighting practices for working at elevated levels, requiring risk assessments, appropriate equipment usage, and training for tasks performed at heights.</w:t>
            </w:r>
          </w:p>
        </w:tc>
      </w:tr>
      <w:tr w:rsidR="000B1E1F" w14:paraId="5C6B373D" w14:textId="77777777" w:rsidTr="00546567">
        <w:tc>
          <w:tcPr>
            <w:tcW w:w="2641" w:type="dxa"/>
          </w:tcPr>
          <w:p w14:paraId="7E98ED96" w14:textId="74F163D9" w:rsidR="000B1E1F" w:rsidRPr="003227FC" w:rsidRDefault="002C6CDD" w:rsidP="00546567">
            <w:pPr>
              <w:rPr>
                <w:sz w:val="16"/>
                <w:szCs w:val="16"/>
              </w:rPr>
            </w:pPr>
            <w:r w:rsidRPr="003227FC">
              <w:rPr>
                <w:sz w:val="16"/>
                <w:szCs w:val="16"/>
              </w:rPr>
              <w:t>Control of Substances Hazardous to Health Regulations 2002 (COSHH Regulations)</w:t>
            </w:r>
          </w:p>
        </w:tc>
        <w:tc>
          <w:tcPr>
            <w:tcW w:w="6611" w:type="dxa"/>
          </w:tcPr>
          <w:p w14:paraId="4BDF9BDC" w14:textId="7BABF1BC" w:rsidR="000B1E1F" w:rsidRPr="003227FC" w:rsidRDefault="00445D0F" w:rsidP="001313AE">
            <w:pPr>
              <w:jc w:val="center"/>
              <w:rPr>
                <w:sz w:val="16"/>
                <w:szCs w:val="16"/>
              </w:rPr>
            </w:pPr>
            <w:r w:rsidRPr="003227FC">
              <w:rPr>
                <w:sz w:val="16"/>
                <w:szCs w:val="16"/>
              </w:rPr>
              <w:t>Regulations focusing on evaluating and managing exposure to substances, requiring identification, assessment, and control of risks associated with substances used in construction activities.</w:t>
            </w:r>
          </w:p>
        </w:tc>
      </w:tr>
      <w:tr w:rsidR="00685BD5" w14:paraId="15732269" w14:textId="77777777" w:rsidTr="00546567">
        <w:tc>
          <w:tcPr>
            <w:tcW w:w="2641" w:type="dxa"/>
          </w:tcPr>
          <w:p w14:paraId="769D5B5A" w14:textId="2351D25C" w:rsidR="00685BD5" w:rsidRPr="003227FC" w:rsidRDefault="002C6CDD" w:rsidP="00546567">
            <w:pPr>
              <w:rPr>
                <w:sz w:val="16"/>
                <w:szCs w:val="16"/>
              </w:rPr>
            </w:pPr>
            <w:r w:rsidRPr="003227FC">
              <w:rPr>
                <w:sz w:val="16"/>
                <w:szCs w:val="16"/>
              </w:rPr>
              <w:t>Display Screen Equipment Regulations 1992</w:t>
            </w:r>
          </w:p>
        </w:tc>
        <w:tc>
          <w:tcPr>
            <w:tcW w:w="6611" w:type="dxa"/>
          </w:tcPr>
          <w:p w14:paraId="0DC68F46" w14:textId="430876C1" w:rsidR="00685BD5" w:rsidRPr="003227FC" w:rsidRDefault="00777CDB" w:rsidP="001313AE">
            <w:pPr>
              <w:jc w:val="center"/>
              <w:rPr>
                <w:sz w:val="16"/>
                <w:szCs w:val="16"/>
              </w:rPr>
            </w:pPr>
            <w:r w:rsidRPr="003227FC">
              <w:rPr>
                <w:sz w:val="16"/>
                <w:szCs w:val="16"/>
              </w:rPr>
              <w:t>Regulations aimed at ensuring ergonomic workstations and proper equipment usage for workers using display screen equipment to prevent issues like musculoskeletal problems and eye strain.</w:t>
            </w:r>
          </w:p>
        </w:tc>
      </w:tr>
      <w:tr w:rsidR="00685BD5" w14:paraId="5D4BC28C" w14:textId="77777777" w:rsidTr="00546567">
        <w:tc>
          <w:tcPr>
            <w:tcW w:w="2641" w:type="dxa"/>
          </w:tcPr>
          <w:p w14:paraId="6BBBEB26" w14:textId="25254EEE" w:rsidR="00685BD5" w:rsidRPr="003227FC" w:rsidRDefault="00777CDB" w:rsidP="00546567">
            <w:pPr>
              <w:rPr>
                <w:sz w:val="16"/>
                <w:szCs w:val="16"/>
              </w:rPr>
            </w:pPr>
            <w:r w:rsidRPr="003227FC">
              <w:rPr>
                <w:sz w:val="16"/>
                <w:szCs w:val="16"/>
              </w:rPr>
              <w:t>Health and Safety Executive (HSE)</w:t>
            </w:r>
          </w:p>
        </w:tc>
        <w:tc>
          <w:tcPr>
            <w:tcW w:w="6611" w:type="dxa"/>
          </w:tcPr>
          <w:p w14:paraId="23390399" w14:textId="131728BE" w:rsidR="00685BD5" w:rsidRPr="003227FC" w:rsidRDefault="00CC48D8" w:rsidP="001313AE">
            <w:pPr>
              <w:jc w:val="center"/>
              <w:rPr>
                <w:sz w:val="16"/>
                <w:szCs w:val="16"/>
              </w:rPr>
            </w:pPr>
            <w:r w:rsidRPr="003227FC">
              <w:rPr>
                <w:sz w:val="16"/>
                <w:szCs w:val="16"/>
              </w:rPr>
              <w:t>Government agency overseeing health and safety regulations in industries such as construction, responsible for enforcement, guidance, support, research, and promoting awareness.</w:t>
            </w:r>
          </w:p>
        </w:tc>
      </w:tr>
      <w:tr w:rsidR="00685BD5" w14:paraId="58BEF5CB" w14:textId="77777777" w:rsidTr="00546567">
        <w:tc>
          <w:tcPr>
            <w:tcW w:w="2641" w:type="dxa"/>
          </w:tcPr>
          <w:p w14:paraId="068C6849" w14:textId="6B07CBE0" w:rsidR="00685BD5" w:rsidRPr="003227FC" w:rsidRDefault="00CC48D8" w:rsidP="00546567">
            <w:pPr>
              <w:rPr>
                <w:sz w:val="16"/>
                <w:szCs w:val="16"/>
              </w:rPr>
            </w:pPr>
            <w:r w:rsidRPr="003227FC">
              <w:rPr>
                <w:sz w:val="16"/>
                <w:szCs w:val="16"/>
              </w:rPr>
              <w:t>Reporting of Injuries, Diseases and Dangerous Occurrences Regulations 2013 (RIDDOR)</w:t>
            </w:r>
          </w:p>
        </w:tc>
        <w:tc>
          <w:tcPr>
            <w:tcW w:w="6611" w:type="dxa"/>
          </w:tcPr>
          <w:p w14:paraId="5389639A" w14:textId="530636BB" w:rsidR="00685BD5" w:rsidRPr="003227FC" w:rsidRDefault="00CC48D8" w:rsidP="001313AE">
            <w:pPr>
              <w:jc w:val="center"/>
              <w:rPr>
                <w:sz w:val="16"/>
                <w:szCs w:val="16"/>
              </w:rPr>
            </w:pPr>
            <w:r w:rsidRPr="003227FC">
              <w:rPr>
                <w:sz w:val="16"/>
                <w:szCs w:val="16"/>
              </w:rPr>
              <w:t>Regulations mandating the reporting of incidents such as accidents, injuries, diseases, or near misses to the Health and Safety Executive (HSE).</w:t>
            </w:r>
          </w:p>
        </w:tc>
      </w:tr>
      <w:tr w:rsidR="00BC76FC" w14:paraId="6F995964" w14:textId="77777777" w:rsidTr="00546567">
        <w:tc>
          <w:tcPr>
            <w:tcW w:w="2641" w:type="dxa"/>
          </w:tcPr>
          <w:p w14:paraId="4E835572" w14:textId="1A4F0814" w:rsidR="00BC76FC" w:rsidRPr="003227FC" w:rsidRDefault="00BC76FC" w:rsidP="00546567">
            <w:pPr>
              <w:rPr>
                <w:sz w:val="16"/>
                <w:szCs w:val="16"/>
              </w:rPr>
            </w:pPr>
            <w:r w:rsidRPr="003227FC">
              <w:rPr>
                <w:sz w:val="16"/>
                <w:szCs w:val="16"/>
              </w:rPr>
              <w:t>Client Responsibilities</w:t>
            </w:r>
          </w:p>
        </w:tc>
        <w:tc>
          <w:tcPr>
            <w:tcW w:w="6611" w:type="dxa"/>
          </w:tcPr>
          <w:p w14:paraId="1F71E636" w14:textId="7DEDB648" w:rsidR="00BC76FC" w:rsidRPr="003227FC" w:rsidRDefault="006757CF" w:rsidP="001313AE">
            <w:pPr>
              <w:jc w:val="center"/>
              <w:rPr>
                <w:sz w:val="16"/>
                <w:szCs w:val="16"/>
              </w:rPr>
            </w:pPr>
            <w:r w:rsidRPr="003227FC">
              <w:rPr>
                <w:sz w:val="16"/>
                <w:szCs w:val="16"/>
              </w:rPr>
              <w:t>Tasks assigned to clients in construction projects, including hiring designers and contractors, sharing project information, and allocating resources for health and safety management.</w:t>
            </w:r>
          </w:p>
        </w:tc>
      </w:tr>
      <w:tr w:rsidR="007020C3" w14:paraId="5C12D0B4" w14:textId="77777777" w:rsidTr="00546567">
        <w:tc>
          <w:tcPr>
            <w:tcW w:w="2641" w:type="dxa"/>
          </w:tcPr>
          <w:p w14:paraId="2EFD263E" w14:textId="22BC545E" w:rsidR="007020C3" w:rsidRPr="003227FC" w:rsidRDefault="00546567" w:rsidP="00546567">
            <w:pPr>
              <w:rPr>
                <w:sz w:val="16"/>
                <w:szCs w:val="16"/>
              </w:rPr>
            </w:pPr>
            <w:r w:rsidRPr="003227FC">
              <w:rPr>
                <w:sz w:val="16"/>
                <w:szCs w:val="16"/>
              </w:rPr>
              <w:t>Designer Responsibilities</w:t>
            </w:r>
          </w:p>
        </w:tc>
        <w:tc>
          <w:tcPr>
            <w:tcW w:w="6611" w:type="dxa"/>
          </w:tcPr>
          <w:p w14:paraId="40B0DCC9" w14:textId="60375D47" w:rsidR="007020C3" w:rsidRPr="003227FC" w:rsidRDefault="00546567" w:rsidP="001313AE">
            <w:pPr>
              <w:jc w:val="center"/>
              <w:rPr>
                <w:sz w:val="16"/>
                <w:szCs w:val="16"/>
              </w:rPr>
            </w:pPr>
            <w:r w:rsidRPr="003227FC">
              <w:rPr>
                <w:sz w:val="16"/>
                <w:szCs w:val="16"/>
              </w:rPr>
              <w:t>Duties of designers in addressing risks during the design phase, providing construction-related information, and collaborating closely with contractors to integrate health and safety considerations into design and planning processes.</w:t>
            </w:r>
          </w:p>
        </w:tc>
      </w:tr>
      <w:tr w:rsidR="007020C3" w14:paraId="50FF16D8" w14:textId="77777777" w:rsidTr="00546567">
        <w:tc>
          <w:tcPr>
            <w:tcW w:w="2641" w:type="dxa"/>
          </w:tcPr>
          <w:p w14:paraId="5F7B4D5A" w14:textId="644F28C4" w:rsidR="007020C3" w:rsidRPr="003227FC" w:rsidRDefault="003227FC" w:rsidP="003227FC">
            <w:pPr>
              <w:rPr>
                <w:sz w:val="16"/>
                <w:szCs w:val="16"/>
              </w:rPr>
            </w:pPr>
            <w:r w:rsidRPr="003227FC">
              <w:rPr>
                <w:sz w:val="16"/>
                <w:szCs w:val="16"/>
              </w:rPr>
              <w:t>Principal Contractor Responsibilities</w:t>
            </w:r>
          </w:p>
        </w:tc>
        <w:tc>
          <w:tcPr>
            <w:tcW w:w="6611" w:type="dxa"/>
          </w:tcPr>
          <w:p w14:paraId="18535C0D" w14:textId="16352D3D" w:rsidR="007020C3" w:rsidRPr="003227FC" w:rsidRDefault="003227FC" w:rsidP="001313AE">
            <w:pPr>
              <w:jc w:val="center"/>
              <w:rPr>
                <w:sz w:val="16"/>
                <w:szCs w:val="16"/>
              </w:rPr>
            </w:pPr>
            <w:r w:rsidRPr="003227FC">
              <w:rPr>
                <w:sz w:val="16"/>
                <w:szCs w:val="16"/>
              </w:rPr>
              <w:t>Responsibilities of the principal contractor in managing on-site health and safety, including supervising subcontractor activities, liaising with clients and designers, developing health and safety plans, and ensuring their execution.</w:t>
            </w:r>
          </w:p>
        </w:tc>
      </w:tr>
      <w:tr w:rsidR="007020C3" w14:paraId="054B766C" w14:textId="77777777" w:rsidTr="00546567">
        <w:tc>
          <w:tcPr>
            <w:tcW w:w="2641" w:type="dxa"/>
          </w:tcPr>
          <w:p w14:paraId="61E4DB2A" w14:textId="7308EDD1" w:rsidR="007020C3" w:rsidRPr="003227FC" w:rsidRDefault="003227FC" w:rsidP="003227FC">
            <w:pPr>
              <w:rPr>
                <w:sz w:val="16"/>
                <w:szCs w:val="16"/>
              </w:rPr>
            </w:pPr>
            <w:r w:rsidRPr="003227FC">
              <w:rPr>
                <w:sz w:val="16"/>
                <w:szCs w:val="16"/>
              </w:rPr>
              <w:t>Contractor Responsibilities:</w:t>
            </w:r>
          </w:p>
        </w:tc>
        <w:tc>
          <w:tcPr>
            <w:tcW w:w="6611" w:type="dxa"/>
          </w:tcPr>
          <w:p w14:paraId="23B8D837" w14:textId="232ECDB6" w:rsidR="007020C3" w:rsidRPr="003227FC" w:rsidRDefault="003227FC" w:rsidP="001313AE">
            <w:pPr>
              <w:jc w:val="center"/>
              <w:rPr>
                <w:sz w:val="16"/>
                <w:szCs w:val="16"/>
              </w:rPr>
            </w:pPr>
            <w:r w:rsidRPr="003227FC">
              <w:rPr>
                <w:sz w:val="16"/>
                <w:szCs w:val="16"/>
              </w:rPr>
              <w:t>Responsibilities of subcontractors, including adherence to site regulations, prompt reporting of health or safety concerns, and ensuring their employees/subcontractors possess adequate skills for maintaining wellbeing</w:t>
            </w:r>
          </w:p>
        </w:tc>
      </w:tr>
    </w:tbl>
    <w:p w14:paraId="463FD80B" w14:textId="77777777" w:rsidR="003227FC" w:rsidRDefault="003227FC" w:rsidP="00D05B93">
      <w:pPr>
        <w:jc w:val="both"/>
      </w:pPr>
    </w:p>
    <w:p w14:paraId="731B33DF" w14:textId="5CFF2B13" w:rsidR="000146DB" w:rsidRDefault="000146DB" w:rsidP="00D05B93">
      <w:pPr>
        <w:pStyle w:val="Heading1"/>
        <w:jc w:val="both"/>
      </w:pPr>
      <w:bookmarkStart w:id="1" w:name="_Toc164718217"/>
      <w:r>
        <w:t>Introduction</w:t>
      </w:r>
      <w:bookmarkEnd w:id="1"/>
    </w:p>
    <w:p w14:paraId="75A1DEF4" w14:textId="77777777" w:rsidR="000146DB" w:rsidRDefault="000146DB" w:rsidP="00D05B93">
      <w:pPr>
        <w:jc w:val="both"/>
      </w:pPr>
      <w:r>
        <w:t>In the field of construction, it is crucial to give priority to maintaining health and safety standards. This report delves into the regulations governing Health and Safety (H&amp;S) in a construction project that involves re-roofing and installing wall insulation in 12 occupied houses under the jurisdiction of the local authority. It examines the impact of laws, strategies for overseeing health and safety on site and the importance of the Construction (Design and Management) Regulations 2015 (CDM Regulations).</w:t>
      </w:r>
    </w:p>
    <w:p w14:paraId="5DF33B0A" w14:textId="77777777" w:rsidR="000146DB" w:rsidRDefault="000146DB" w:rsidP="00D05B93">
      <w:pPr>
        <w:jc w:val="both"/>
      </w:pPr>
    </w:p>
    <w:p w14:paraId="572CC6F9" w14:textId="77777777" w:rsidR="000146DB" w:rsidRDefault="000146DB" w:rsidP="00D05B93">
      <w:pPr>
        <w:pStyle w:val="Heading1"/>
        <w:jc w:val="both"/>
      </w:pPr>
      <w:bookmarkStart w:id="2" w:name="_Toc164718218"/>
      <w:r>
        <w:lastRenderedPageBreak/>
        <w:t>Key Legislation on Health and Safety</w:t>
      </w:r>
      <w:bookmarkEnd w:id="2"/>
    </w:p>
    <w:p w14:paraId="6BDA1E37" w14:textId="77777777" w:rsidR="000146DB" w:rsidRDefault="000146DB" w:rsidP="00D05B93">
      <w:pPr>
        <w:jc w:val="both"/>
      </w:pPr>
    </w:p>
    <w:p w14:paraId="29C60311" w14:textId="52C5B982" w:rsidR="000146DB" w:rsidRDefault="000146DB" w:rsidP="00D05B93">
      <w:pPr>
        <w:jc w:val="both"/>
      </w:pPr>
      <w:r>
        <w:t xml:space="preserve">The Health and Safety at Work Act 1974 (HSWA) stands as a law that outlines responsibilities for ensuring a safe work environment. It places duties on employers’ employees and others to establish work systems offer adequate training and supervision and maintain a hazard free setting. For </w:t>
      </w:r>
      <w:r w:rsidR="00A92E77">
        <w:t>example,</w:t>
      </w:r>
      <w:r>
        <w:t xml:space="preserve"> companies like UWTSD construction must make safety and wellbeing a top priority for all individuals affected by their activities.</w:t>
      </w:r>
      <w:r w:rsidR="00746F00">
        <w:t xml:space="preserve"> (</w:t>
      </w:r>
      <w:r w:rsidR="00746F00" w:rsidRPr="00746F00">
        <w:rPr>
          <w:i/>
          <w:iCs/>
        </w:rPr>
        <w:t>Health and safety at work act</w:t>
      </w:r>
      <w:r w:rsidR="00746F00">
        <w:rPr>
          <w:i/>
          <w:iCs/>
        </w:rPr>
        <w:t>,</w:t>
      </w:r>
      <w:r w:rsidR="00746F00" w:rsidRPr="00746F00">
        <w:rPr>
          <w:i/>
          <w:iCs/>
        </w:rPr>
        <w:t xml:space="preserve"> 1974</w:t>
      </w:r>
      <w:r w:rsidR="00746F00">
        <w:t>)</w:t>
      </w:r>
    </w:p>
    <w:p w14:paraId="5CDDF6C3" w14:textId="77777777" w:rsidR="00A92E77" w:rsidRDefault="00A92E77" w:rsidP="00D05B93">
      <w:pPr>
        <w:jc w:val="both"/>
      </w:pPr>
    </w:p>
    <w:p w14:paraId="2C7069FC" w14:textId="5BC7E3C1" w:rsidR="000146DB" w:rsidRDefault="000146DB" w:rsidP="00D05B93">
      <w:pPr>
        <w:jc w:val="both"/>
      </w:pPr>
      <w:r>
        <w:t>The Management of Health and Safety at Work Regulations 1999 (MHSWR) expands upon the HSWA by providing guidelines on risk assessments, staffing requirements, emergency procedures and health checks. Before starting any work tasks UWTSD Construction is required to carry out risk assessments considering aspects such as working at heights, exposure, to substances and manual handling. I have attached 5 risk assessments within the appendix for review.</w:t>
      </w:r>
      <w:r w:rsidR="00397623">
        <w:t xml:space="preserve"> (</w:t>
      </w:r>
      <w:r w:rsidR="00397623" w:rsidRPr="00397623">
        <w:rPr>
          <w:i/>
          <w:iCs/>
        </w:rPr>
        <w:t>The Management of Health and Safety at Work Regulations, 1999)</w:t>
      </w:r>
    </w:p>
    <w:p w14:paraId="62043E26" w14:textId="77777777" w:rsidR="00EF1064" w:rsidRDefault="00EF1064" w:rsidP="00D05B93">
      <w:pPr>
        <w:jc w:val="both"/>
      </w:pPr>
    </w:p>
    <w:p w14:paraId="6F9EB4F9" w14:textId="23986DA9" w:rsidR="000146DB" w:rsidRDefault="000146DB" w:rsidP="00D05B93">
      <w:pPr>
        <w:jc w:val="both"/>
      </w:pPr>
      <w:r>
        <w:t xml:space="preserve">Furthermore, the CDM Regulations of 2015 aim to improve safety and health standards in construction projects by integrating them into the planning and management phases. These regulations outline responsibilities for parties involved in a project, including clients, designers, principal </w:t>
      </w:r>
      <w:proofErr w:type="gramStart"/>
      <w:r>
        <w:t>contractors</w:t>
      </w:r>
      <w:proofErr w:type="gramEnd"/>
      <w:r>
        <w:t xml:space="preserve"> and subcontractors. UWTSD Construction, as the contractor according to these regulations must strategically plan, manage and coordinate health and safety aspects throughout the projects duration while promoting collaboration among all stakeholders.</w:t>
      </w:r>
      <w:sdt>
        <w:sdtPr>
          <w:id w:val="-1056615726"/>
          <w:citation/>
        </w:sdtPr>
        <w:sdtEndPr/>
        <w:sdtContent>
          <w:r w:rsidR="00DB4944">
            <w:fldChar w:fldCharType="begin"/>
          </w:r>
          <w:r w:rsidR="00DB4944">
            <w:instrText xml:space="preserve"> CITATION Hea151 \l 2057 </w:instrText>
          </w:r>
          <w:r w:rsidR="00DB4944">
            <w:fldChar w:fldCharType="separate"/>
          </w:r>
          <w:r w:rsidR="00655A88">
            <w:rPr>
              <w:noProof/>
            </w:rPr>
            <w:t xml:space="preserve"> (Health and Safety Executive, 2015)</w:t>
          </w:r>
          <w:r w:rsidR="00DB4944">
            <w:fldChar w:fldCharType="end"/>
          </w:r>
        </w:sdtContent>
      </w:sdt>
    </w:p>
    <w:p w14:paraId="383DF34A" w14:textId="77777777" w:rsidR="00322B70" w:rsidRDefault="00322B70" w:rsidP="00D05B93">
      <w:pPr>
        <w:jc w:val="both"/>
      </w:pPr>
    </w:p>
    <w:p w14:paraId="369198C9" w14:textId="404134AA" w:rsidR="000146DB" w:rsidRDefault="000146DB" w:rsidP="00D05B93">
      <w:pPr>
        <w:jc w:val="both"/>
      </w:pPr>
      <w:r>
        <w:t>Moreover, specific regulations like the Work at Height Regulations from 2005 highlight practices for working at elevated levels. To comply with these regulations for the roofing project involving 12 properties employers need to assess risks use appropriate equipment and offer training for tasks performed at heights. UWTSD Construction must ensure the use of scaffolding or other suitable access equipment and put in place safety measures for workers facing fall risks.</w:t>
      </w:r>
      <w:r w:rsidR="00A04185">
        <w:t xml:space="preserve"> (</w:t>
      </w:r>
      <w:r w:rsidR="00A04185" w:rsidRPr="00A04185">
        <w:rPr>
          <w:i/>
          <w:iCs/>
        </w:rPr>
        <w:t>The Work at Height Regulations, 2005</w:t>
      </w:r>
      <w:r w:rsidR="00A04185">
        <w:t>)</w:t>
      </w:r>
    </w:p>
    <w:p w14:paraId="0B4E10BA" w14:textId="77777777" w:rsidR="00EF1064" w:rsidRDefault="00EF1064" w:rsidP="00D05B93">
      <w:pPr>
        <w:jc w:val="both"/>
      </w:pPr>
    </w:p>
    <w:p w14:paraId="0A9F3941" w14:textId="04F399DB" w:rsidR="000146DB" w:rsidRDefault="00EF1064" w:rsidP="00D05B93">
      <w:pPr>
        <w:jc w:val="both"/>
      </w:pPr>
      <w:r>
        <w:t>Likewise,</w:t>
      </w:r>
      <w:r w:rsidR="000146DB">
        <w:t xml:space="preserve"> when dealing with materials related to wall insulation the COSHH Regulations from 2002 are relevant. These regulations focus on evaluating and managing exposure to substances. UWTSD Construction is responsible for identifying assessing and controlling risks associated with substances used during insulation work such, as adhesives, solvents, and insulating materials.</w:t>
      </w:r>
      <w:r w:rsidR="00523D22">
        <w:t xml:space="preserve"> (</w:t>
      </w:r>
      <w:r w:rsidR="00523D22" w:rsidRPr="00523D22">
        <w:rPr>
          <w:i/>
          <w:iCs/>
        </w:rPr>
        <w:t>The Control of Substances Hazardous to Health Regulations, 2002)</w:t>
      </w:r>
    </w:p>
    <w:p w14:paraId="183E9AC9" w14:textId="77777777" w:rsidR="00EF1064" w:rsidRDefault="00EF1064" w:rsidP="00D05B93">
      <w:pPr>
        <w:jc w:val="both"/>
      </w:pPr>
    </w:p>
    <w:p w14:paraId="19642B1D" w14:textId="2CA8E33C" w:rsidR="000146DB" w:rsidRDefault="000146DB" w:rsidP="00D05B93">
      <w:pPr>
        <w:jc w:val="both"/>
      </w:pPr>
      <w:r>
        <w:t>Regulations such as the Display Screen Equipment Regulations of 1992 aimed initially at office environments also apply to construction sites where workers use display screen equipment. It is crucial for Construction to provide proper equipment allow breaks when necessary and set up ergonomic workstations to prevent issues like musculoskeletal problems and eye strain.</w:t>
      </w:r>
      <w:r w:rsidR="00D06181">
        <w:t xml:space="preserve"> </w:t>
      </w:r>
      <w:sdt>
        <w:sdtPr>
          <w:id w:val="1874733807"/>
          <w:citation/>
        </w:sdtPr>
        <w:sdtEndPr/>
        <w:sdtContent>
          <w:r w:rsidR="00D06181">
            <w:fldChar w:fldCharType="begin"/>
          </w:r>
          <w:r w:rsidR="00D06181">
            <w:instrText xml:space="preserve"> CITATION Hea92 \l 2057 </w:instrText>
          </w:r>
          <w:r w:rsidR="00D06181">
            <w:fldChar w:fldCharType="separate"/>
          </w:r>
          <w:r w:rsidR="00655A88">
            <w:rPr>
              <w:noProof/>
            </w:rPr>
            <w:t>(Health and Safety Executive, 1992)</w:t>
          </w:r>
          <w:r w:rsidR="00D06181">
            <w:fldChar w:fldCharType="end"/>
          </w:r>
        </w:sdtContent>
      </w:sdt>
    </w:p>
    <w:p w14:paraId="32D6A95D" w14:textId="77777777" w:rsidR="000146DB" w:rsidRDefault="000146DB" w:rsidP="00D05B93">
      <w:pPr>
        <w:jc w:val="both"/>
      </w:pPr>
    </w:p>
    <w:p w14:paraId="702C269B" w14:textId="77777777" w:rsidR="000146DB" w:rsidRDefault="000146DB" w:rsidP="00D05B93">
      <w:pPr>
        <w:pStyle w:val="Heading1"/>
        <w:jc w:val="both"/>
      </w:pPr>
      <w:bookmarkStart w:id="3" w:name="_Toc164718219"/>
      <w:r>
        <w:t>Influence of Legislation on Construction Practices</w:t>
      </w:r>
      <w:bookmarkEnd w:id="3"/>
    </w:p>
    <w:p w14:paraId="68D1EFA2" w14:textId="77777777" w:rsidR="000146DB" w:rsidRDefault="000146DB" w:rsidP="00D05B93">
      <w:pPr>
        <w:jc w:val="both"/>
      </w:pPr>
    </w:p>
    <w:p w14:paraId="58E30646" w14:textId="2A10DF18" w:rsidR="000146DB" w:rsidRDefault="000146DB" w:rsidP="00D05B93">
      <w:pPr>
        <w:jc w:val="both"/>
      </w:pPr>
      <w:r>
        <w:t xml:space="preserve">Health and safety regulations play a role in shaping construction practices by emphasizing a proactive approach and the importance of managing risks beforehand. Companies like UWTSD Construction integrate these rules into their policies, </w:t>
      </w:r>
      <w:proofErr w:type="gramStart"/>
      <w:r w:rsidR="00A92E77">
        <w:t>processes</w:t>
      </w:r>
      <w:proofErr w:type="gramEnd"/>
      <w:r w:rsidR="00A92E77">
        <w:t xml:space="preserve"> </w:t>
      </w:r>
      <w:r>
        <w:t>and daily operations. We invest in training and resources to ensure compliance creating a safety focused environment where health and safety considerations integral to all decisions and activities.</w:t>
      </w:r>
    </w:p>
    <w:p w14:paraId="3E2BDDA6" w14:textId="77777777" w:rsidR="00A92E77" w:rsidRDefault="00A92E77" w:rsidP="00D05B93">
      <w:pPr>
        <w:jc w:val="both"/>
      </w:pPr>
    </w:p>
    <w:p w14:paraId="18747EE7" w14:textId="77777777" w:rsidR="000146DB" w:rsidRDefault="000146DB" w:rsidP="00D05B93">
      <w:pPr>
        <w:jc w:val="both"/>
      </w:pPr>
      <w:r>
        <w:t xml:space="preserve">Compliance with laws not only safeguards the wellbeing of workers but also enhances project efficiency and reputation. By adhering to regulations construction companies lessen the chances of accidents, </w:t>
      </w:r>
      <w:proofErr w:type="gramStart"/>
      <w:r>
        <w:t>injuries</w:t>
      </w:r>
      <w:proofErr w:type="gramEnd"/>
      <w:r>
        <w:t xml:space="preserve"> and expensive legal repercussions. Furthermore, adherence fosters trust with clients and stakeholders by demonstrating a commitment to completing projects with Health and safety as a priority.</w:t>
      </w:r>
    </w:p>
    <w:p w14:paraId="483524BB" w14:textId="77777777" w:rsidR="000146DB" w:rsidRDefault="000146DB" w:rsidP="00D05B93">
      <w:pPr>
        <w:jc w:val="both"/>
      </w:pPr>
    </w:p>
    <w:p w14:paraId="39CEF858" w14:textId="77777777" w:rsidR="000146DB" w:rsidRDefault="000146DB" w:rsidP="00D05B93">
      <w:pPr>
        <w:pStyle w:val="Heading1"/>
        <w:jc w:val="both"/>
      </w:pPr>
      <w:bookmarkStart w:id="4" w:name="_Toc164718220"/>
      <w:r>
        <w:t>The Role of Health and Safety Executive (HSE)</w:t>
      </w:r>
      <w:bookmarkEnd w:id="4"/>
    </w:p>
    <w:p w14:paraId="541A1CB6" w14:textId="77777777" w:rsidR="000146DB" w:rsidRDefault="000146DB" w:rsidP="00D05B93">
      <w:pPr>
        <w:jc w:val="both"/>
      </w:pPr>
    </w:p>
    <w:p w14:paraId="08CC5CAB" w14:textId="77777777" w:rsidR="000146DB" w:rsidRDefault="000146DB" w:rsidP="00D05B93">
      <w:pPr>
        <w:jc w:val="both"/>
      </w:pPr>
      <w:r>
        <w:t>The Health and Safety Executive (HSE) oversees health and safety regulations in industries such as construction. Established under the Health and Safety, at Work Act etc.</w:t>
      </w:r>
    </w:p>
    <w:p w14:paraId="230BCAD7" w14:textId="77777777" w:rsidR="000146DB" w:rsidRDefault="000146DB" w:rsidP="00D05B93">
      <w:pPr>
        <w:jc w:val="both"/>
      </w:pPr>
      <w:r>
        <w:lastRenderedPageBreak/>
        <w:t xml:space="preserve">Since the passing of the 1974 Act HSEs primary objective has been to prevent work related accidents, </w:t>
      </w:r>
      <w:proofErr w:type="gramStart"/>
      <w:r>
        <w:t>injuries</w:t>
      </w:r>
      <w:proofErr w:type="gramEnd"/>
      <w:r>
        <w:t xml:space="preserve"> and illnesses through the implementation of regulations providing guidance conducting inspections and carrying out investigations.</w:t>
      </w:r>
    </w:p>
    <w:p w14:paraId="16714EDC" w14:textId="77777777" w:rsidR="000146DB" w:rsidRDefault="000146DB" w:rsidP="00D05B93">
      <w:pPr>
        <w:jc w:val="both"/>
      </w:pPr>
      <w:r>
        <w:t>The responsibilities of HSE encompass enforcement offering guidance and support engaging in research and development activities as well as promoting awareness through campaigns and programs. In the event of accidents or incidents resulting in injuries or fatalities HSE conducts investigations to uncover root causes and identify any deficiencies in health and safety management. Employers, self-employed individuals and those responsible for workplaces are mandated by law to report incidents such as accidents, injuries, diseases or near misses to HSE under the Reporting of Injuries, Diseases and Dangerous Occurrences Regulations 2013 (RIDDOR).</w:t>
      </w:r>
    </w:p>
    <w:p w14:paraId="13EAFC9B" w14:textId="2632456B" w:rsidR="000146DB" w:rsidRDefault="000146DB" w:rsidP="00D05B93">
      <w:pPr>
        <w:jc w:val="both"/>
      </w:pPr>
      <w:r>
        <w:t>Ensuring safety at construction sites requires an approach that involves risk assessment practices, robust control measures implementation comprehensive training programs, diligent oversight, supervision, provision of personal protective equipment (PPE) and communication among stakeholders’ collaboration.</w:t>
      </w:r>
      <w:sdt>
        <w:sdtPr>
          <w:id w:val="559904755"/>
          <w:citation/>
        </w:sdtPr>
        <w:sdtEndPr/>
        <w:sdtContent>
          <w:r w:rsidR="007239D4">
            <w:fldChar w:fldCharType="begin"/>
          </w:r>
          <w:r w:rsidR="007239D4">
            <w:instrText xml:space="preserve"> CITATION Sie23 \l 2057 </w:instrText>
          </w:r>
          <w:r w:rsidR="007239D4">
            <w:fldChar w:fldCharType="separate"/>
          </w:r>
          <w:r w:rsidR="00655A88">
            <w:rPr>
              <w:noProof/>
            </w:rPr>
            <w:t xml:space="preserve"> (Sienna Roberts , 2023)</w:t>
          </w:r>
          <w:r w:rsidR="007239D4">
            <w:fldChar w:fldCharType="end"/>
          </w:r>
        </w:sdtContent>
      </w:sdt>
    </w:p>
    <w:p w14:paraId="5501B72E" w14:textId="77777777" w:rsidR="00FA60DF" w:rsidRDefault="00FA60DF" w:rsidP="00D05B93">
      <w:pPr>
        <w:jc w:val="both"/>
      </w:pPr>
    </w:p>
    <w:p w14:paraId="6D400D82" w14:textId="61DDFC7E" w:rsidR="00FA60DF" w:rsidRDefault="00D4069D" w:rsidP="00D05B93">
      <w:pPr>
        <w:pStyle w:val="Heading1"/>
        <w:jc w:val="both"/>
      </w:pPr>
      <w:bookmarkStart w:id="5" w:name="_Toc164718221"/>
      <w:r w:rsidRPr="00D4069D">
        <w:t>Overcoming Barriers to Effective Health and Safety Management</w:t>
      </w:r>
      <w:r>
        <w:t>.</w:t>
      </w:r>
      <w:bookmarkEnd w:id="5"/>
    </w:p>
    <w:p w14:paraId="38E98001" w14:textId="77777777" w:rsidR="000146DB" w:rsidRDefault="000146DB" w:rsidP="00D05B93">
      <w:pPr>
        <w:jc w:val="both"/>
      </w:pPr>
    </w:p>
    <w:p w14:paraId="70E07AF4" w14:textId="77777777" w:rsidR="000146DB" w:rsidRDefault="000146DB" w:rsidP="00D05B93">
      <w:pPr>
        <w:jc w:val="both"/>
      </w:pPr>
      <w:r>
        <w:t xml:space="preserve">Challenges may arise in health and safety management despite adherence, to regulations measures being taken on construction projects. Such obstacles could include resource constraints, limited resources, lack of vigilance, communication barriers, cultural </w:t>
      </w:r>
      <w:proofErr w:type="gramStart"/>
      <w:r>
        <w:t>differences</w:t>
      </w:r>
      <w:proofErr w:type="gramEnd"/>
      <w:r>
        <w:t xml:space="preserve"> and complacency. UWTSD Construction tackles these challenges by allocating funds for health and safety programs providing training updates enhancing communication channels and conducting sensitivity workshops.</w:t>
      </w:r>
    </w:p>
    <w:p w14:paraId="384AA55B" w14:textId="77777777" w:rsidR="000146DB" w:rsidRDefault="000146DB" w:rsidP="00D05B93">
      <w:pPr>
        <w:jc w:val="both"/>
      </w:pPr>
    </w:p>
    <w:p w14:paraId="22B66E80" w14:textId="77777777" w:rsidR="000146DB" w:rsidRDefault="000146DB" w:rsidP="00D05B93">
      <w:pPr>
        <w:jc w:val="both"/>
      </w:pPr>
      <w:r w:rsidRPr="00B16DC5">
        <w:rPr>
          <w:rStyle w:val="SubtitleChar"/>
        </w:rPr>
        <w:t>Resource Constraints:</w:t>
      </w:r>
      <w:r>
        <w:t xml:space="preserve"> Insufficient financial resources or limited access to equipment and expertise can hinder effective health and safety management. To address this issue UWTSD Construction earmarks funds for health and safety initiatives invests in training and technology and leverages resources as needed.</w:t>
      </w:r>
    </w:p>
    <w:p w14:paraId="4BB9E131" w14:textId="77777777" w:rsidR="000146DB" w:rsidRDefault="000146DB" w:rsidP="00D05B93">
      <w:pPr>
        <w:jc w:val="both"/>
      </w:pPr>
    </w:p>
    <w:p w14:paraId="3500F396" w14:textId="77777777" w:rsidR="000146DB" w:rsidRDefault="000146DB" w:rsidP="00D05B93">
      <w:pPr>
        <w:jc w:val="both"/>
      </w:pPr>
      <w:r w:rsidRPr="00B16DC5">
        <w:rPr>
          <w:rStyle w:val="SubtitleChar"/>
        </w:rPr>
        <w:t>Comp</w:t>
      </w:r>
      <w:r>
        <w:rPr>
          <w:rStyle w:val="SubtitleChar"/>
        </w:rPr>
        <w:t>lacency</w:t>
      </w:r>
      <w:r w:rsidRPr="00B16DC5">
        <w:rPr>
          <w:rStyle w:val="SubtitleChar"/>
        </w:rPr>
        <w:t>:</w:t>
      </w:r>
      <w:r>
        <w:t xml:space="preserve"> Extended periods without incidents can lead employees to overlook safety protocols. To address this issue the company offers refresher courses, safety incentives and recognition programs to underscore the importance of maintaining vigilance regarding health and safety practices.</w:t>
      </w:r>
    </w:p>
    <w:p w14:paraId="008D92B8" w14:textId="77777777" w:rsidR="000146DB" w:rsidRDefault="000146DB" w:rsidP="00D05B93">
      <w:pPr>
        <w:jc w:val="both"/>
      </w:pPr>
    </w:p>
    <w:p w14:paraId="52424C6C" w14:textId="77777777" w:rsidR="000146DB" w:rsidRDefault="000146DB" w:rsidP="00D05B93">
      <w:pPr>
        <w:jc w:val="both"/>
      </w:pPr>
      <w:r w:rsidRPr="00B16DC5">
        <w:rPr>
          <w:rStyle w:val="SubtitleChar"/>
        </w:rPr>
        <w:t>Communication Barriers:</w:t>
      </w:r>
      <w:r>
        <w:t xml:space="preserve"> In large scale projects involving contractors, breakdowns in communication can impede the sharing of crucial health and safety information. UWTSD Construction tackles this challenge through coordination meetings shared digital platforms and clear communication guidelines.</w:t>
      </w:r>
    </w:p>
    <w:p w14:paraId="547AB230" w14:textId="77777777" w:rsidR="000146DB" w:rsidRDefault="000146DB" w:rsidP="00D05B93">
      <w:pPr>
        <w:jc w:val="both"/>
      </w:pPr>
    </w:p>
    <w:p w14:paraId="0212B069" w14:textId="77777777" w:rsidR="000146DB" w:rsidRDefault="000146DB" w:rsidP="00D05B93">
      <w:pPr>
        <w:jc w:val="both"/>
      </w:pPr>
      <w:r w:rsidRPr="00B16DC5">
        <w:rPr>
          <w:rStyle w:val="SubtitleChar"/>
        </w:rPr>
        <w:t>Cultural Differences:</w:t>
      </w:r>
      <w:r>
        <w:t xml:space="preserve"> Varied attitudes towards health and safety within work environments can affect compliance levels and teamwork. By providing sensitivity training and promoting a culture of respect and understanding these differences can be bridged to encourage responsibility, for health and safety.</w:t>
      </w:r>
    </w:p>
    <w:p w14:paraId="6F440CF2" w14:textId="77777777" w:rsidR="00AA4D77" w:rsidRDefault="00AA4D77" w:rsidP="00D05B93">
      <w:pPr>
        <w:jc w:val="both"/>
      </w:pPr>
    </w:p>
    <w:p w14:paraId="788281EB" w14:textId="77777777" w:rsidR="00AA4D77" w:rsidRDefault="00AA4D77" w:rsidP="00AA4D77">
      <w:pPr>
        <w:pStyle w:val="Heading1"/>
        <w:jc w:val="both"/>
      </w:pPr>
      <w:bookmarkStart w:id="6" w:name="_Toc164718222"/>
      <w:r>
        <w:t>Mental Health and Wellbeing in Construction</w:t>
      </w:r>
      <w:bookmarkEnd w:id="6"/>
    </w:p>
    <w:p w14:paraId="41BF1DB7" w14:textId="77777777" w:rsidR="00AA4D77" w:rsidRDefault="00AA4D77" w:rsidP="00AA4D77">
      <w:pPr>
        <w:jc w:val="both"/>
      </w:pPr>
    </w:p>
    <w:p w14:paraId="5BE3CD5F" w14:textId="77777777" w:rsidR="00AA4D77" w:rsidRDefault="00AA4D77" w:rsidP="00AA4D77">
      <w:pPr>
        <w:jc w:val="both"/>
      </w:pPr>
      <w:r>
        <w:t>The prevalence of Mental Health Issues, Studies indicate that mental health challenges are prevalent in the construction industry. Data from the Office for National Statistics (ONS) shows that construction workers are more prone to health issues compared to the population.</w:t>
      </w:r>
    </w:p>
    <w:p w14:paraId="4D4A91D3" w14:textId="77777777" w:rsidR="00AA4D77" w:rsidRDefault="00AA4D77" w:rsidP="00AA4D77">
      <w:pPr>
        <w:jc w:val="both"/>
      </w:pPr>
    </w:p>
    <w:p w14:paraId="40C91D1A" w14:textId="531A3C6D" w:rsidR="00AA4D77" w:rsidRDefault="00AA4D77" w:rsidP="00AA4D77">
      <w:pPr>
        <w:jc w:val="both"/>
      </w:pPr>
      <w:r w:rsidRPr="00F860DB">
        <w:rPr>
          <w:rStyle w:val="SubtitleChar"/>
        </w:rPr>
        <w:t>Increased Stress Levels</w:t>
      </w:r>
      <w:r>
        <w:rPr>
          <w:rStyle w:val="SubtitleChar"/>
        </w:rPr>
        <w:t>:</w:t>
      </w:r>
      <w:r>
        <w:t xml:space="preserve"> The demanding nature of construction work involving deadlines, long hours and job insecurity contributes to heightened stress levels, among workers. A recent study by the Chartered Institute of Building (CIOB) found that 97% of professionals in the construction industry face moderate to levels of stress, which is significantly above the average.</w:t>
      </w:r>
      <w:sdt>
        <w:sdtPr>
          <w:id w:val="-768088737"/>
          <w:citation/>
        </w:sdtPr>
        <w:sdtEndPr/>
        <w:sdtContent>
          <w:r>
            <w:fldChar w:fldCharType="begin"/>
          </w:r>
          <w:r>
            <w:instrText xml:space="preserve"> CITATION Cha20 \l 2057 </w:instrText>
          </w:r>
          <w:r>
            <w:fldChar w:fldCharType="separate"/>
          </w:r>
          <w:r w:rsidR="00655A88">
            <w:rPr>
              <w:noProof/>
            </w:rPr>
            <w:t xml:space="preserve"> (Chartered Institute of Building (CIOB), 2020)</w:t>
          </w:r>
          <w:r>
            <w:fldChar w:fldCharType="end"/>
          </w:r>
        </w:sdtContent>
      </w:sdt>
    </w:p>
    <w:p w14:paraId="7E6E32ED" w14:textId="77777777" w:rsidR="00AA4D77" w:rsidRDefault="00AA4D77" w:rsidP="00AA4D77">
      <w:pPr>
        <w:jc w:val="both"/>
      </w:pPr>
    </w:p>
    <w:p w14:paraId="64A4AF0C" w14:textId="05AEC613" w:rsidR="00AA4D77" w:rsidRDefault="00AA4D77" w:rsidP="00AA4D77">
      <w:pPr>
        <w:jc w:val="both"/>
      </w:pPr>
      <w:r w:rsidRPr="00F860DB">
        <w:rPr>
          <w:rStyle w:val="SubtitleChar"/>
        </w:rPr>
        <w:t>Effect on Work Performance:</w:t>
      </w:r>
      <w:r>
        <w:t xml:space="preserve"> Mental health issues not only affect overall wellbeing but also impact productivity and efficiency on construction sites. The Construction Industry Training Board (CITB) estimates that health related absences cost the UK construction sector £1.5 billion each year due to reduced productivity.</w:t>
      </w:r>
      <w:sdt>
        <w:sdtPr>
          <w:id w:val="885682183"/>
          <w:citation/>
        </w:sdtPr>
        <w:sdtEndPr/>
        <w:sdtContent>
          <w:r>
            <w:fldChar w:fldCharType="begin"/>
          </w:r>
          <w:r>
            <w:instrText xml:space="preserve"> CITATION CON21 \l 2057 </w:instrText>
          </w:r>
          <w:r>
            <w:fldChar w:fldCharType="separate"/>
          </w:r>
          <w:r w:rsidR="00655A88">
            <w:rPr>
              <w:noProof/>
            </w:rPr>
            <w:t xml:space="preserve"> (CONSTRUCTION INDUSTRY TRAINING BOARD (CITB), 2021)</w:t>
          </w:r>
          <w:r>
            <w:fldChar w:fldCharType="end"/>
          </w:r>
        </w:sdtContent>
      </w:sdt>
    </w:p>
    <w:p w14:paraId="1CDC506E" w14:textId="77777777" w:rsidR="00AA4D77" w:rsidRDefault="00AA4D77" w:rsidP="00AA4D77">
      <w:pPr>
        <w:jc w:val="both"/>
      </w:pPr>
    </w:p>
    <w:p w14:paraId="4B06431C" w14:textId="23E293C5" w:rsidR="00AA4D77" w:rsidRDefault="00AA4D77" w:rsidP="00AA4D77">
      <w:pPr>
        <w:jc w:val="both"/>
      </w:pPr>
      <w:r>
        <w:t xml:space="preserve">Despite the prevalence of health challenges many individuals hesitate to report them due to fear of stigma and potential repercussions. </w:t>
      </w:r>
      <w:r w:rsidRPr="005C1A83">
        <w:t xml:space="preserve">The Construction Industry Helpline, a support service for construction workers observed </w:t>
      </w:r>
      <w:r w:rsidRPr="005C1A83">
        <w:lastRenderedPageBreak/>
        <w:t xml:space="preserve">a </w:t>
      </w:r>
      <w:r>
        <w:t>105.</w:t>
      </w:r>
      <w:r w:rsidRPr="005C1A83">
        <w:t xml:space="preserve">5% increase in </w:t>
      </w:r>
      <w:r>
        <w:t>texts</w:t>
      </w:r>
      <w:r w:rsidRPr="005C1A83">
        <w:t xml:space="preserve"> related to </w:t>
      </w:r>
      <w:r>
        <w:t xml:space="preserve">mental </w:t>
      </w:r>
      <w:r w:rsidRPr="005C1A83">
        <w:t xml:space="preserve">health concerns </w:t>
      </w:r>
      <w:r>
        <w:t>after a mental health campaign. H</w:t>
      </w:r>
      <w:r w:rsidRPr="005C1A83">
        <w:t>ighlighting a growing demand, for support and awareness.</w:t>
      </w:r>
      <w:sdt>
        <w:sdtPr>
          <w:id w:val="-549853520"/>
          <w:citation/>
        </w:sdtPr>
        <w:sdtEndPr/>
        <w:sdtContent>
          <w:r>
            <w:fldChar w:fldCharType="begin"/>
          </w:r>
          <w:r>
            <w:instrText xml:space="preserve"> CITATION Bui23 \l 2057 </w:instrText>
          </w:r>
          <w:r>
            <w:fldChar w:fldCharType="separate"/>
          </w:r>
          <w:r w:rsidR="00655A88">
            <w:rPr>
              <w:noProof/>
            </w:rPr>
            <w:t xml:space="preserve"> (Builders Merchants Journal, 2023)</w:t>
          </w:r>
          <w:r>
            <w:fldChar w:fldCharType="end"/>
          </w:r>
        </w:sdtContent>
      </w:sdt>
    </w:p>
    <w:p w14:paraId="4A495706" w14:textId="77777777" w:rsidR="00AA4D77" w:rsidRDefault="00AA4D77" w:rsidP="00AA4D77">
      <w:pPr>
        <w:jc w:val="both"/>
      </w:pPr>
    </w:p>
    <w:p w14:paraId="7A9C5073" w14:textId="77777777" w:rsidR="00AA4D77" w:rsidRDefault="00AA4D77" w:rsidP="00AA4D77">
      <w:pPr>
        <w:jc w:val="both"/>
      </w:pPr>
      <w:r>
        <w:t>Addressing Mental Health Challenges is critical to employee retention, productivity, and overall project success.</w:t>
      </w:r>
    </w:p>
    <w:p w14:paraId="59C752B9" w14:textId="77777777" w:rsidR="00AA4D77" w:rsidRDefault="00AA4D77" w:rsidP="00AA4D77">
      <w:pPr>
        <w:jc w:val="both"/>
      </w:pPr>
    </w:p>
    <w:p w14:paraId="4EBD624A" w14:textId="77777777" w:rsidR="00AA4D77" w:rsidRDefault="00AA4D77" w:rsidP="00AA4D77">
      <w:pPr>
        <w:jc w:val="both"/>
      </w:pPr>
      <w:r w:rsidRPr="005C1A83">
        <w:rPr>
          <w:rStyle w:val="SubtitleChar"/>
        </w:rPr>
        <w:t>Spreading Awareness and Education</w:t>
      </w:r>
      <w:r>
        <w:t>: Construction companies are increasingly dedicating resources to initiatives and educational sessions centred on mental health to diminish stigma and enhance workers comprehension of these issues. Providing information about support services and resources is instrumental in motivating individuals to seek assistance.</w:t>
      </w:r>
    </w:p>
    <w:p w14:paraId="52709DFA" w14:textId="77777777" w:rsidR="00AA4D77" w:rsidRDefault="00AA4D77" w:rsidP="00AA4D77">
      <w:pPr>
        <w:jc w:val="both"/>
      </w:pPr>
    </w:p>
    <w:p w14:paraId="45696BA4" w14:textId="77777777" w:rsidR="00AA4D77" w:rsidRDefault="00AA4D77" w:rsidP="00AA4D77">
      <w:pPr>
        <w:jc w:val="both"/>
      </w:pPr>
      <w:r w:rsidRPr="00574BF1">
        <w:rPr>
          <w:rStyle w:val="SubtitleChar"/>
        </w:rPr>
        <w:t>Enforcing Supportive Policies:</w:t>
      </w:r>
      <w:r>
        <w:t xml:space="preserve"> Firms can establish guidelines that prioritize the wellbeing of employees within the workplace. This might involve implementing employee assistance programs (EAPs) offering work arrangements and fostering a culture of open communication and support.</w:t>
      </w:r>
    </w:p>
    <w:p w14:paraId="78535B06" w14:textId="77777777" w:rsidR="00AA4D77" w:rsidRDefault="00AA4D77" w:rsidP="00AA4D77">
      <w:pPr>
        <w:jc w:val="both"/>
      </w:pPr>
    </w:p>
    <w:p w14:paraId="30D7FD53" w14:textId="77777777" w:rsidR="00AA4D77" w:rsidRDefault="00AA4D77" w:rsidP="00AA4D77">
      <w:pPr>
        <w:jc w:val="both"/>
      </w:pPr>
      <w:r w:rsidRPr="00574BF1">
        <w:rPr>
          <w:rStyle w:val="SubtitleChar"/>
        </w:rPr>
        <w:t>Creating Positive Work Environments:</w:t>
      </w:r>
      <w:r>
        <w:t xml:space="preserve"> Developing work settings where staff members feel appreciated, respected, and encouraged to discuss their wellbeing is essential. This encompasses fostering empathy among coworkers ensuring access to support services and promoting a balance between work life and personal life.</w:t>
      </w:r>
    </w:p>
    <w:p w14:paraId="691E34A3" w14:textId="77777777" w:rsidR="00AA4D77" w:rsidRDefault="00AA4D77" w:rsidP="00AA4D77">
      <w:pPr>
        <w:jc w:val="both"/>
      </w:pPr>
    </w:p>
    <w:p w14:paraId="46D6491A" w14:textId="77777777" w:rsidR="00AA4D77" w:rsidRDefault="00AA4D77" w:rsidP="00AA4D77">
      <w:pPr>
        <w:jc w:val="both"/>
      </w:pPr>
      <w:r w:rsidRPr="00574BF1">
        <w:rPr>
          <w:rStyle w:val="SubtitleChar"/>
        </w:rPr>
        <w:t>Training, for Professional Growth:</w:t>
      </w:r>
      <w:r>
        <w:t xml:space="preserve"> Offering employees training in stress management techniques, resilience building and coping strategies equips them with the tools to effectively manage health related challenges.</w:t>
      </w:r>
    </w:p>
    <w:p w14:paraId="25BF35E6" w14:textId="77777777" w:rsidR="00AA4D77" w:rsidRDefault="00AA4D77" w:rsidP="00AA4D77">
      <w:pPr>
        <w:jc w:val="both"/>
      </w:pPr>
    </w:p>
    <w:p w14:paraId="33838F06" w14:textId="77777777" w:rsidR="00AA4D77" w:rsidRDefault="00AA4D77" w:rsidP="00AA4D77">
      <w:pPr>
        <w:jc w:val="both"/>
      </w:pPr>
      <w:r>
        <w:t>To safeguard employee wellbeing and foster a workplace atmosphere it is imperative for construction companies to invest in training initiatives that enable managers and supervisors to recognize signs of distress and provide necessary support. This proactive strategy enhances productivity but also contributes to overall employee satisfaction.</w:t>
      </w:r>
    </w:p>
    <w:p w14:paraId="576FC6A1" w14:textId="77777777" w:rsidR="00AA4D77" w:rsidRDefault="00AA4D77" w:rsidP="00D05B93">
      <w:pPr>
        <w:jc w:val="both"/>
      </w:pPr>
    </w:p>
    <w:p w14:paraId="22065EE0" w14:textId="77777777" w:rsidR="000146DB" w:rsidRDefault="000146DB" w:rsidP="00D05B93">
      <w:pPr>
        <w:pStyle w:val="Heading1"/>
        <w:jc w:val="both"/>
      </w:pPr>
      <w:bookmarkStart w:id="7" w:name="_Toc164718223"/>
      <w:r>
        <w:t>The Importance of CDM Regulations</w:t>
      </w:r>
      <w:bookmarkEnd w:id="7"/>
    </w:p>
    <w:p w14:paraId="697269BA" w14:textId="77777777" w:rsidR="000146DB" w:rsidRDefault="000146DB" w:rsidP="00D05B93">
      <w:pPr>
        <w:jc w:val="both"/>
      </w:pPr>
    </w:p>
    <w:p w14:paraId="654EF7CF" w14:textId="49553DD7" w:rsidR="000146DB" w:rsidRDefault="000146DB" w:rsidP="00D05B93">
      <w:pPr>
        <w:jc w:val="both"/>
      </w:pPr>
      <w:r>
        <w:t xml:space="preserve">CDM Regulations play a role in influencing how health and safety responsibilities are managed by various stakeholders in construction projects. Important factors to consider include the duties of clients, designers, principal </w:t>
      </w:r>
      <w:proofErr w:type="gramStart"/>
      <w:r>
        <w:t>contractors</w:t>
      </w:r>
      <w:proofErr w:type="gramEnd"/>
      <w:r>
        <w:t xml:space="preserve"> and contractors. The focus on teamwork and effective communication among all parties involved promotes an emphasis on health and safety management throughout the project lifecycle.</w:t>
      </w:r>
      <w:sdt>
        <w:sdtPr>
          <w:id w:val="-715970578"/>
          <w:citation/>
        </w:sdtPr>
        <w:sdtEndPr/>
        <w:sdtContent>
          <w:r w:rsidR="00CC3E0B">
            <w:fldChar w:fldCharType="begin"/>
          </w:r>
          <w:r w:rsidR="00CC3E0B">
            <w:instrText xml:space="preserve"> CITATION Hea15 \l 2057 </w:instrText>
          </w:r>
          <w:r w:rsidR="00CC3E0B">
            <w:fldChar w:fldCharType="separate"/>
          </w:r>
          <w:r w:rsidR="00655A88">
            <w:rPr>
              <w:noProof/>
            </w:rPr>
            <w:t xml:space="preserve"> (Health and Safety Executive, 2015)</w:t>
          </w:r>
          <w:r w:rsidR="00CC3E0B">
            <w:fldChar w:fldCharType="end"/>
          </w:r>
        </w:sdtContent>
      </w:sdt>
    </w:p>
    <w:p w14:paraId="2185A7FA" w14:textId="77777777" w:rsidR="000146DB" w:rsidRDefault="000146DB" w:rsidP="00D05B93">
      <w:pPr>
        <w:jc w:val="both"/>
      </w:pPr>
    </w:p>
    <w:p w14:paraId="1F89EB41" w14:textId="77777777" w:rsidR="000146DB" w:rsidRDefault="000146DB" w:rsidP="00D05B93">
      <w:pPr>
        <w:jc w:val="both"/>
      </w:pPr>
      <w:r w:rsidRPr="00B16DC5">
        <w:rPr>
          <w:rStyle w:val="SubtitleChar"/>
        </w:rPr>
        <w:t xml:space="preserve">Client Responsibilities: </w:t>
      </w:r>
      <w:r>
        <w:t>Clients are tasked with hiring designers and contractors sharing project information and allocating resources for health and safety management. In this scenario the local authority acts as the client responsible for appointing Construction and coordinating health and safety efforts.</w:t>
      </w:r>
    </w:p>
    <w:p w14:paraId="0912D064" w14:textId="77777777" w:rsidR="000146DB" w:rsidRDefault="000146DB" w:rsidP="00D05B93">
      <w:pPr>
        <w:jc w:val="both"/>
      </w:pPr>
    </w:p>
    <w:p w14:paraId="31D15383" w14:textId="77777777" w:rsidR="000146DB" w:rsidRDefault="000146DB" w:rsidP="00D05B93">
      <w:pPr>
        <w:jc w:val="both"/>
      </w:pPr>
      <w:r w:rsidRPr="00B16DC5">
        <w:rPr>
          <w:rStyle w:val="SubtitleChar"/>
        </w:rPr>
        <w:t>Designer Responsibilities:</w:t>
      </w:r>
      <w:r>
        <w:t xml:space="preserve"> Designers are responsible for addressing risks during the design phase providing construction related information and collaborating closely with contractors to integrate health and safety considerations into design and planning processes.</w:t>
      </w:r>
    </w:p>
    <w:p w14:paraId="467D917F" w14:textId="77777777" w:rsidR="000146DB" w:rsidRDefault="000146DB" w:rsidP="00D05B93">
      <w:pPr>
        <w:jc w:val="both"/>
      </w:pPr>
    </w:p>
    <w:p w14:paraId="5A4384DC" w14:textId="77777777" w:rsidR="000146DB" w:rsidRDefault="000146DB" w:rsidP="00D05B93">
      <w:pPr>
        <w:jc w:val="both"/>
      </w:pPr>
      <w:r w:rsidRPr="00B16DC5">
        <w:rPr>
          <w:rStyle w:val="SubtitleChar"/>
        </w:rPr>
        <w:t>Principal Contractor Responsibilities</w:t>
      </w:r>
      <w:r>
        <w:t>: UWTSD Construction, serving as the principal contractor bears overall responsibility for managing, on site health and safety. We are required to supervise subcontractor activities, liaise with clients and designers develop a health and safety plan ensure its execution and adhere to regulations.</w:t>
      </w:r>
    </w:p>
    <w:p w14:paraId="6B4CCFF3" w14:textId="77777777" w:rsidR="000146DB" w:rsidRDefault="000146DB" w:rsidP="00D05B93">
      <w:pPr>
        <w:jc w:val="both"/>
      </w:pPr>
    </w:p>
    <w:p w14:paraId="7CD289EC" w14:textId="77777777" w:rsidR="000146DB" w:rsidRDefault="000146DB" w:rsidP="00D05B93">
      <w:pPr>
        <w:jc w:val="both"/>
      </w:pPr>
      <w:r w:rsidRPr="00B16DC5">
        <w:rPr>
          <w:rStyle w:val="SubtitleChar"/>
        </w:rPr>
        <w:t>Contractor Responsibilities:</w:t>
      </w:r>
      <w:r>
        <w:t xml:space="preserve"> Subcontractors are required to work with the contractor adhere to site regulations promptly report any health or safety concerns as they arise; ensuring that their employees/subcontractors possess adequate skills for maintaining wellbeing.</w:t>
      </w:r>
    </w:p>
    <w:p w14:paraId="24D1BA04" w14:textId="77777777" w:rsidR="003227FC" w:rsidRDefault="003227FC" w:rsidP="00D05B93">
      <w:pPr>
        <w:jc w:val="both"/>
      </w:pPr>
    </w:p>
    <w:p w14:paraId="34020B43" w14:textId="77777777" w:rsidR="000146DB" w:rsidRDefault="000146DB" w:rsidP="00D05B93">
      <w:pPr>
        <w:jc w:val="both"/>
      </w:pPr>
      <w:r>
        <w:t>To sum it up effectively navigating health and safety protocols in the construction sector requires a grasp of the rules in place, proactive risk management and strong teamwork among all parties involved. UWTSD Construction demonstrates a commitment to upholding health and safety standards by adhering to regulations implementing management practices and overcoming challenges for optimal productivity. By embracing the principles outlined in CDM Regulations and fostering a safety-oriented culture construction companies can ensure the wellbeing of their workers successfully complete projects and meet industry standards.</w:t>
      </w:r>
    </w:p>
    <w:p w14:paraId="4D76CBCD" w14:textId="77777777" w:rsidR="000146DB" w:rsidRDefault="000146DB" w:rsidP="00D05B93">
      <w:pPr>
        <w:jc w:val="both"/>
      </w:pPr>
    </w:p>
    <w:p w14:paraId="617555BB" w14:textId="15301BAA" w:rsidR="000146DB" w:rsidRDefault="000146DB" w:rsidP="00D05B93">
      <w:pPr>
        <w:pStyle w:val="Heading1"/>
        <w:jc w:val="both"/>
      </w:pPr>
      <w:bookmarkStart w:id="8" w:name="_Toc164718224"/>
      <w:r>
        <w:lastRenderedPageBreak/>
        <w:t>Dealing with</w:t>
      </w:r>
      <w:r w:rsidR="005726AA">
        <w:t xml:space="preserve"> Inhabited</w:t>
      </w:r>
      <w:r>
        <w:t xml:space="preserve"> Properties and Active Construction Sites</w:t>
      </w:r>
      <w:bookmarkEnd w:id="8"/>
    </w:p>
    <w:p w14:paraId="6D66D41A" w14:textId="77777777" w:rsidR="000146DB" w:rsidRDefault="000146DB" w:rsidP="00D05B93">
      <w:pPr>
        <w:jc w:val="both"/>
      </w:pPr>
    </w:p>
    <w:p w14:paraId="1CE3DC3D" w14:textId="77777777" w:rsidR="000146DB" w:rsidRDefault="000146DB" w:rsidP="00D05B93">
      <w:pPr>
        <w:jc w:val="both"/>
      </w:pPr>
      <w:r>
        <w:t>Undertaking construction projects on properties where people reside poses challenges particularly regarding safety concerns. Businesses are obligated by law to operate in a manner that does not endanger the public—such as residents and workers affected by the construction work. The client overseeing the project must share details on property boundaries, neighbouring land usage, access points and procedures for keeping individuals influencing how contractors proceed.</w:t>
      </w:r>
    </w:p>
    <w:p w14:paraId="5A6639BD" w14:textId="77777777" w:rsidR="00A92E77" w:rsidRDefault="00A92E77" w:rsidP="00D05B93">
      <w:pPr>
        <w:jc w:val="both"/>
      </w:pPr>
    </w:p>
    <w:p w14:paraId="5EC7E964" w14:textId="482F7937" w:rsidR="00BA2397" w:rsidRDefault="00A92E77" w:rsidP="00D05B93">
      <w:pPr>
        <w:jc w:val="both"/>
      </w:pPr>
      <w:r w:rsidRPr="00A92E77">
        <w:t>Primary Issues to consider</w:t>
      </w:r>
      <w:r>
        <w:t xml:space="preserve"> is</w:t>
      </w:r>
      <w:r w:rsidRPr="00A92E77">
        <w:t xml:space="preserve"> controlling Site Access managing site entry is crucial to prevent unauthorized access and maintain safety. Identifying Hazards Affecting Public Safety Various risks present, on construction sites have the potential to harm members of the public; hence risk mitigation measures are essential. Ensuring the Safety of Vulnerable Groups: It is essential to take precautions to protect vulnerable populations like seniors, children, and individuals with disabilities during construction projects.</w:t>
      </w:r>
    </w:p>
    <w:p w14:paraId="6D4DE75D" w14:textId="77777777" w:rsidR="005726AA" w:rsidRPr="00F860DB" w:rsidRDefault="005726AA" w:rsidP="00D05B93">
      <w:pPr>
        <w:jc w:val="both"/>
        <w:rPr>
          <w:rStyle w:val="SubtitleChar"/>
          <w:rFonts w:cstheme="minorBidi"/>
          <w:sz w:val="22"/>
          <w:szCs w:val="22"/>
        </w:rPr>
      </w:pPr>
    </w:p>
    <w:p w14:paraId="3DE483C8" w14:textId="7003998D" w:rsidR="000146DB" w:rsidRDefault="000146DB" w:rsidP="00D05B93">
      <w:pPr>
        <w:jc w:val="both"/>
      </w:pPr>
      <w:r w:rsidRPr="00F860DB">
        <w:t>Key Considerations for</w:t>
      </w:r>
      <w:r>
        <w:rPr>
          <w:rStyle w:val="SubtitleChar"/>
        </w:rPr>
        <w:t xml:space="preserve"> </w:t>
      </w:r>
      <w:r>
        <w:t xml:space="preserve">all construction sites, </w:t>
      </w:r>
      <w:r w:rsidR="00A92E77">
        <w:t xml:space="preserve">especially </w:t>
      </w:r>
      <w:r>
        <w:t>those near residential areas should have protocols in place to control access along designated boundaries and prevent unauthorized individuals from entering. While there has been a decline in incidents involving children on construction sites it remains vital to remain vigilant to prevent accidents and injuries. Information provided by the client prior to construction should include details about project boundaries, neighbouring land use, access arrangements and measures for restricting entry.</w:t>
      </w:r>
    </w:p>
    <w:p w14:paraId="422E93CD" w14:textId="77777777" w:rsidR="008D0D21" w:rsidRDefault="008D0D21" w:rsidP="00D05B93">
      <w:pPr>
        <w:jc w:val="both"/>
      </w:pPr>
    </w:p>
    <w:p w14:paraId="02A067B3" w14:textId="77777777" w:rsidR="000146DB" w:rsidRDefault="000146DB" w:rsidP="00D05B93">
      <w:pPr>
        <w:jc w:val="both"/>
      </w:pPr>
      <w:r w:rsidRPr="00B16DC5">
        <w:rPr>
          <w:rStyle w:val="SubtitleChar"/>
        </w:rPr>
        <w:t>Regulating Site Access:</w:t>
      </w:r>
      <w:r>
        <w:t xml:space="preserve"> Establishing site boundaries using barriers such as fencing is crucial for mitigating risks to the public. The selection of fencing materials should be based on the </w:t>
      </w:r>
      <w:proofErr w:type="gramStart"/>
      <w:r>
        <w:t>sites</w:t>
      </w:r>
      <w:proofErr w:type="gramEnd"/>
      <w:r>
        <w:t xml:space="preserve"> characteristics and its surroundings.</w:t>
      </w:r>
    </w:p>
    <w:p w14:paraId="3D3A54FA" w14:textId="77777777" w:rsidR="008D0D21" w:rsidRDefault="008D0D21" w:rsidP="00D05B93">
      <w:pPr>
        <w:jc w:val="both"/>
      </w:pPr>
    </w:p>
    <w:p w14:paraId="5EB701E9" w14:textId="77777777" w:rsidR="000146DB" w:rsidRDefault="000146DB" w:rsidP="00D05B93">
      <w:pPr>
        <w:jc w:val="both"/>
      </w:pPr>
      <w:r w:rsidRPr="00B16DC5">
        <w:rPr>
          <w:rStyle w:val="SubtitleChar"/>
        </w:rPr>
        <w:t>Public Safety Risks:</w:t>
      </w:r>
      <w:r>
        <w:t xml:space="preserve"> Construction sites pose safety hazards that can jeopardize public safety, including falling objects, delivery vehicles, scaffolding structures, stored materials, </w:t>
      </w:r>
      <w:proofErr w:type="gramStart"/>
      <w:r>
        <w:t>excavations</w:t>
      </w:r>
      <w:proofErr w:type="gramEnd"/>
      <w:r>
        <w:t xml:space="preserve"> and other construction related activities. Installing toe boards, barriers, covers and making sure materials are stored securely within the construction site perimeter is essential for reducing these risks.</w:t>
      </w:r>
    </w:p>
    <w:p w14:paraId="2DD13737" w14:textId="77777777" w:rsidR="000146DB" w:rsidRDefault="000146DB" w:rsidP="00D05B93">
      <w:pPr>
        <w:jc w:val="both"/>
      </w:pPr>
    </w:p>
    <w:p w14:paraId="4E401537" w14:textId="77777777" w:rsidR="000146DB" w:rsidRDefault="000146DB" w:rsidP="00D05B93">
      <w:pPr>
        <w:jc w:val="both"/>
      </w:pPr>
      <w:r w:rsidRPr="00B16DC5">
        <w:rPr>
          <w:rStyle w:val="SubtitleChar"/>
        </w:rPr>
        <w:t>Protecting Vulnerable Groups:</w:t>
      </w:r>
      <w:r>
        <w:t xml:space="preserve"> It is important to take care to protect individuals such as children, the elderly and those with disabilities from potential hazards on construction sites. Measures like securing sites at the end of the day covering excavated areas immobilizing vehicles and safely storing materials are crucial for their safety.</w:t>
      </w:r>
    </w:p>
    <w:p w14:paraId="0B7ACFD3" w14:textId="77777777" w:rsidR="000146DB" w:rsidRDefault="000146DB" w:rsidP="00D05B93">
      <w:pPr>
        <w:jc w:val="both"/>
      </w:pPr>
      <w:r>
        <w:t>In conclusion to effectively manage construction activities near properties it is vital to control access to sites minimize risks and ensure the safety of vulnerable individuals. By adhering to regulations implementing safety precautions and prioritizing wellbeing construction companies like UWTSD can mitigate potential hazards and create safer environments for employees and residents.</w:t>
      </w:r>
    </w:p>
    <w:p w14:paraId="01839A43" w14:textId="77777777" w:rsidR="000146DB" w:rsidRDefault="000146DB" w:rsidP="00D05B93">
      <w:pPr>
        <w:jc w:val="both"/>
      </w:pPr>
    </w:p>
    <w:p w14:paraId="3BBED50B" w14:textId="77777777" w:rsidR="000146DB" w:rsidRDefault="000146DB" w:rsidP="00D05B93">
      <w:pPr>
        <w:jc w:val="both"/>
      </w:pPr>
    </w:p>
    <w:p w14:paraId="22FFE0EA" w14:textId="77777777" w:rsidR="000146DB" w:rsidRDefault="000146DB" w:rsidP="00D05B93">
      <w:pPr>
        <w:pStyle w:val="Heading1"/>
        <w:jc w:val="both"/>
      </w:pPr>
      <w:bookmarkStart w:id="9" w:name="_Toc164718225"/>
      <w:r>
        <w:t>Summary</w:t>
      </w:r>
      <w:bookmarkEnd w:id="9"/>
    </w:p>
    <w:p w14:paraId="4D642349" w14:textId="77777777" w:rsidR="000146DB" w:rsidRPr="00574BF1" w:rsidRDefault="000146DB" w:rsidP="00D05B93">
      <w:pPr>
        <w:jc w:val="both"/>
      </w:pPr>
    </w:p>
    <w:p w14:paraId="15AA7CCA" w14:textId="77777777" w:rsidR="000146DB" w:rsidRDefault="000146DB" w:rsidP="00D05B93">
      <w:pPr>
        <w:jc w:val="both"/>
      </w:pPr>
      <w:r>
        <w:t>Thorough examination of the health and safety regulations their practical application and Constructions strategies for managing health and safety on construction sites highlight the crucial importance of prioritizing the wellbeing of workers and the public. Adhering to laws like the Health and Safety at Work Act 1974 and the Construction (Design and Management) Regulations 2015 not ensures legal compliance but also nurtures a safety-oriented culture within construction companies like UWTSD Construction.</w:t>
      </w:r>
    </w:p>
    <w:p w14:paraId="1D2DB19E" w14:textId="77777777" w:rsidR="00BA2397" w:rsidRDefault="00BA2397" w:rsidP="00D05B93">
      <w:pPr>
        <w:jc w:val="both"/>
      </w:pPr>
    </w:p>
    <w:p w14:paraId="48821FFB" w14:textId="77777777" w:rsidR="000146DB" w:rsidRDefault="000146DB" w:rsidP="00D05B93">
      <w:pPr>
        <w:jc w:val="both"/>
      </w:pPr>
      <w:r>
        <w:t>The Health and Safety Executive (HSE)s role in overseeing and enforcing health and safety regulations along with the reporting procedures outlined in the Reporting of Injuries, Diseases and Dangerous Occurrences Regulations (RIDDOR) establishes a framework for addressing incidents and preventing their recurrence. UWTSD Constructions proactive approach to risk assessment, comprehensive training initiatives and efficient communication channels showcase its commitment to maintaining a work environment.</w:t>
      </w:r>
    </w:p>
    <w:p w14:paraId="13DB7D66" w14:textId="77777777" w:rsidR="00BA2397" w:rsidRDefault="00BA2397" w:rsidP="00D05B93">
      <w:pPr>
        <w:jc w:val="both"/>
      </w:pPr>
    </w:p>
    <w:p w14:paraId="4311CEC7" w14:textId="65ACAE68" w:rsidR="000146DB" w:rsidRDefault="000146DB" w:rsidP="00D05B93">
      <w:pPr>
        <w:jc w:val="both"/>
      </w:pPr>
      <w:r>
        <w:t xml:space="preserve">Furthermore, emphasizing the management of health and safety, on construction sites to inhabited properties cannot be emphasized </w:t>
      </w:r>
      <w:r w:rsidR="00BA2397">
        <w:t>enough. By</w:t>
      </w:r>
      <w:r>
        <w:t xml:space="preserve"> putting in place measures to regulate site entry reduce risks to welfare and safeguard vulnerable populations construction companies fulfil their duty to guarantee the wellbeing of both employees and local inhabitants.</w:t>
      </w:r>
    </w:p>
    <w:p w14:paraId="53CEEA76" w14:textId="77777777" w:rsidR="00BA2397" w:rsidRDefault="00BA2397" w:rsidP="00D05B93">
      <w:pPr>
        <w:jc w:val="both"/>
      </w:pPr>
    </w:p>
    <w:p w14:paraId="1D368608" w14:textId="77777777" w:rsidR="000146DB" w:rsidRDefault="000146DB" w:rsidP="00D05B93">
      <w:pPr>
        <w:jc w:val="both"/>
      </w:pPr>
      <w:r>
        <w:t>Recognizing health and wellness in the construction sector emerges as a crucial element of comprehensive health and safety oversight. By promoting awareness enacting policies nurturing positive work atmospheres and offering training for skills enhancement organizations such as UWTSD Construction can tackle the prevalent mental health issues encountered by construction personnel thereby boosting efficiency and worker contentment.</w:t>
      </w:r>
    </w:p>
    <w:p w14:paraId="265334A6" w14:textId="77777777" w:rsidR="00BA2397" w:rsidRDefault="00BA2397" w:rsidP="00D05B93">
      <w:pPr>
        <w:jc w:val="both"/>
      </w:pPr>
    </w:p>
    <w:p w14:paraId="4FC09D4C" w14:textId="77777777" w:rsidR="000146DB" w:rsidRDefault="000146DB" w:rsidP="00D05B93">
      <w:pPr>
        <w:jc w:val="both"/>
      </w:pPr>
      <w:r>
        <w:t>Fundamentally navigating the realm of health and safety regulations in the construction field necessitates a forward-thinking approach, cooperation among invested parties and a dedication to ongoing enhancement. UWTSD Constructions compliance with mandates implementation of efficient management procedures and endeavours to surmount challenges in health and safety oversight position it, as a conscientious and safety focused construction entity committed to safeguarding the welfare of its workforce and the community.</w:t>
      </w:r>
    </w:p>
    <w:p w14:paraId="2B5F55E3" w14:textId="77777777" w:rsidR="000146DB" w:rsidRDefault="000146DB" w:rsidP="00D05B93">
      <w:pPr>
        <w:jc w:val="both"/>
      </w:pPr>
    </w:p>
    <w:p w14:paraId="036EA0D0" w14:textId="77777777" w:rsidR="000146DB" w:rsidRDefault="000146DB" w:rsidP="00D05B93">
      <w:pPr>
        <w:jc w:val="both"/>
      </w:pPr>
    </w:p>
    <w:bookmarkStart w:id="10" w:name="_Toc164718226" w:displacedByCustomXml="next"/>
    <w:sdt>
      <w:sdtPr>
        <w:rPr>
          <w:rFonts w:ascii="Times New Roman" w:eastAsia="Times New Roman" w:hAnsi="Times New Roman" w:cs="Times New Roman"/>
          <w:color w:val="auto"/>
          <w:sz w:val="20"/>
          <w:szCs w:val="20"/>
        </w:rPr>
        <w:id w:val="1270049196"/>
        <w:docPartObj>
          <w:docPartGallery w:val="Bibliographies"/>
          <w:docPartUnique/>
        </w:docPartObj>
      </w:sdtPr>
      <w:sdtEndPr/>
      <w:sdtContent>
        <w:p w14:paraId="7ECADFA0" w14:textId="0641D01F" w:rsidR="00072A1C" w:rsidRDefault="00072A1C">
          <w:pPr>
            <w:pStyle w:val="Heading1"/>
          </w:pPr>
          <w:r>
            <w:t>References</w:t>
          </w:r>
          <w:bookmarkEnd w:id="10"/>
        </w:p>
        <w:sdt>
          <w:sdtPr>
            <w:id w:val="-573587230"/>
            <w:bibliography/>
          </w:sdtPr>
          <w:sdtEndPr/>
          <w:sdtContent>
            <w:p w14:paraId="6DCB228E" w14:textId="29B3A1AC" w:rsidR="00655A88" w:rsidRDefault="00072A1C" w:rsidP="00655A88">
              <w:pPr>
                <w:pStyle w:val="Bibliography"/>
                <w:rPr>
                  <w:noProof/>
                  <w:sz w:val="24"/>
                  <w:szCs w:val="24"/>
                </w:rPr>
              </w:pPr>
              <w:r>
                <w:fldChar w:fldCharType="begin"/>
              </w:r>
              <w:r>
                <w:instrText xml:space="preserve"> BIBLIOGRAPHY </w:instrText>
              </w:r>
              <w:r>
                <w:fldChar w:fldCharType="separate"/>
              </w:r>
            </w:p>
            <w:p w14:paraId="24F98278" w14:textId="77777777" w:rsidR="00655A88" w:rsidRDefault="00655A88" w:rsidP="00655A88">
              <w:pPr>
                <w:pStyle w:val="Bibliography"/>
                <w:rPr>
                  <w:noProof/>
                </w:rPr>
              </w:pPr>
              <w:r>
                <w:rPr>
                  <w:noProof/>
                </w:rPr>
                <w:t xml:space="preserve">Builders Merchants Journal, 2023. </w:t>
              </w:r>
              <w:r>
                <w:rPr>
                  <w:i/>
                  <w:iCs/>
                  <w:noProof/>
                </w:rPr>
                <w:t xml:space="preserve">Builders Merchants Journal. </w:t>
              </w:r>
              <w:r>
                <w:rPr>
                  <w:noProof/>
                </w:rPr>
                <w:t xml:space="preserve">[Online] </w:t>
              </w:r>
              <w:r>
                <w:rPr>
                  <w:noProof/>
                </w:rPr>
                <w:br/>
                <w:t xml:space="preserve">Available at: </w:t>
              </w:r>
              <w:r>
                <w:rPr>
                  <w:noProof/>
                  <w:u w:val="single"/>
                </w:rPr>
                <w:t>https://buildersmerchantsjournal.net/calls-to-create-construction-industry-mental-health-helpline-double/</w:t>
              </w:r>
            </w:p>
            <w:p w14:paraId="130F0A31" w14:textId="77777777" w:rsidR="00655A88" w:rsidRDefault="00655A88" w:rsidP="00655A88">
              <w:pPr>
                <w:pStyle w:val="Bibliography"/>
                <w:rPr>
                  <w:noProof/>
                </w:rPr>
              </w:pPr>
              <w:r>
                <w:rPr>
                  <w:noProof/>
                </w:rPr>
                <w:t xml:space="preserve">Chartered Institute of Building (CIOB), 2020. </w:t>
              </w:r>
              <w:r>
                <w:rPr>
                  <w:i/>
                  <w:iCs/>
                  <w:noProof/>
                </w:rPr>
                <w:t xml:space="preserve">Chartered Institute of Building (CIOB). </w:t>
              </w:r>
              <w:r>
                <w:rPr>
                  <w:noProof/>
                </w:rPr>
                <w:t xml:space="preserve">[Online] </w:t>
              </w:r>
              <w:r>
                <w:rPr>
                  <w:noProof/>
                </w:rPr>
                <w:br/>
                <w:t xml:space="preserve">Available at: </w:t>
              </w:r>
              <w:r>
                <w:rPr>
                  <w:noProof/>
                  <w:u w:val="single"/>
                </w:rPr>
                <w:t>https://www.ciob.org/media-centre/news/one-four-construction-workers-consider-suicide-finds-ciob-report#:~:text=26%25%20of%20construction%20industry%20professionals,Institute%20of%20Building%20(CIOB).</w:t>
              </w:r>
            </w:p>
            <w:p w14:paraId="4306B00D" w14:textId="77777777" w:rsidR="00655A88" w:rsidRDefault="00655A88" w:rsidP="00655A88">
              <w:pPr>
                <w:pStyle w:val="Bibliography"/>
                <w:rPr>
                  <w:noProof/>
                </w:rPr>
              </w:pPr>
              <w:r>
                <w:rPr>
                  <w:noProof/>
                </w:rPr>
                <w:t xml:space="preserve">CONSTRUCTION INDUSTRY TRAINING BOARD (CITB), 2021. </w:t>
              </w:r>
              <w:r>
                <w:rPr>
                  <w:i/>
                  <w:iCs/>
                  <w:noProof/>
                </w:rPr>
                <w:t xml:space="preserve">Mental Health and Wellbeing Research - Final Report. </w:t>
              </w:r>
              <w:r>
                <w:rPr>
                  <w:noProof/>
                </w:rPr>
                <w:t xml:space="preserve">[Online] </w:t>
              </w:r>
              <w:r>
                <w:rPr>
                  <w:noProof/>
                </w:rPr>
                <w:br/>
                <w:t xml:space="preserve">Available at: </w:t>
              </w:r>
              <w:r>
                <w:rPr>
                  <w:noProof/>
                  <w:u w:val="single"/>
                </w:rPr>
                <w:t>https://www.citb.co.uk/media/ffwjadqn/citb_mental_health_and_wellbeing_research_report.pdf</w:t>
              </w:r>
            </w:p>
            <w:p w14:paraId="729CA9AD" w14:textId="77777777" w:rsidR="00655A88" w:rsidRDefault="00655A88" w:rsidP="00655A88">
              <w:pPr>
                <w:pStyle w:val="Bibliography"/>
                <w:rPr>
                  <w:noProof/>
                </w:rPr>
              </w:pPr>
              <w:r>
                <w:rPr>
                  <w:noProof/>
                </w:rPr>
                <w:t xml:space="preserve">Great Britian, 2005. </w:t>
              </w:r>
              <w:r>
                <w:rPr>
                  <w:i/>
                  <w:iCs/>
                  <w:noProof/>
                </w:rPr>
                <w:t xml:space="preserve">The Work at Height Regulations 2005, </w:t>
              </w:r>
              <w:r>
                <w:rPr>
                  <w:noProof/>
                </w:rPr>
                <w:t>Great Britian: TSO.</w:t>
              </w:r>
            </w:p>
            <w:p w14:paraId="7F265292" w14:textId="77777777" w:rsidR="00655A88" w:rsidRDefault="00655A88" w:rsidP="00655A88">
              <w:pPr>
                <w:pStyle w:val="Bibliography"/>
                <w:rPr>
                  <w:noProof/>
                </w:rPr>
              </w:pPr>
              <w:r>
                <w:rPr>
                  <w:noProof/>
                </w:rPr>
                <w:t xml:space="preserve">Health and Safety Executive, 1992. </w:t>
              </w:r>
              <w:r>
                <w:rPr>
                  <w:i/>
                  <w:iCs/>
                  <w:noProof/>
                </w:rPr>
                <w:t xml:space="preserve">Health and Safety Executive- Working safely with display screen equipment. </w:t>
              </w:r>
              <w:r>
                <w:rPr>
                  <w:noProof/>
                </w:rPr>
                <w:t xml:space="preserve">[Online] </w:t>
              </w:r>
              <w:r>
                <w:rPr>
                  <w:noProof/>
                </w:rPr>
                <w:br/>
                <w:t xml:space="preserve">Available at: </w:t>
              </w:r>
              <w:r>
                <w:rPr>
                  <w:noProof/>
                  <w:u w:val="single"/>
                </w:rPr>
                <w:t>https://www.hse.gov.uk/msd/dse/</w:t>
              </w:r>
              <w:r>
                <w:rPr>
                  <w:noProof/>
                </w:rPr>
                <w:br/>
                <w:t>[Accessed 20 April 2024].</w:t>
              </w:r>
            </w:p>
            <w:p w14:paraId="7C3AADA3" w14:textId="77777777" w:rsidR="00655A88" w:rsidRDefault="00655A88" w:rsidP="00655A88">
              <w:pPr>
                <w:pStyle w:val="Bibliography"/>
                <w:rPr>
                  <w:noProof/>
                </w:rPr>
              </w:pPr>
              <w:r>
                <w:rPr>
                  <w:noProof/>
                </w:rPr>
                <w:t xml:space="preserve">Health and Safety Executive, 2015. </w:t>
              </w:r>
              <w:r>
                <w:rPr>
                  <w:i/>
                  <w:iCs/>
                  <w:noProof/>
                </w:rPr>
                <w:t xml:space="preserve">Health and Safety Executive. </w:t>
              </w:r>
              <w:r>
                <w:rPr>
                  <w:noProof/>
                </w:rPr>
                <w:t xml:space="preserve">[Online] </w:t>
              </w:r>
              <w:r>
                <w:rPr>
                  <w:noProof/>
                </w:rPr>
                <w:br/>
                <w:t xml:space="preserve">Available at: </w:t>
              </w:r>
              <w:r>
                <w:rPr>
                  <w:noProof/>
                  <w:u w:val="single"/>
                </w:rPr>
                <w:t>https://www.hse.gov.uk/pubns/priced/l153.pdf</w:t>
              </w:r>
              <w:r>
                <w:rPr>
                  <w:noProof/>
                </w:rPr>
                <w:br/>
                <w:t>[Accessed 21 April 2024].</w:t>
              </w:r>
            </w:p>
            <w:p w14:paraId="72243721" w14:textId="77777777" w:rsidR="00655A88" w:rsidRDefault="00655A88" w:rsidP="00655A88">
              <w:pPr>
                <w:pStyle w:val="Bibliography"/>
                <w:rPr>
                  <w:noProof/>
                </w:rPr>
              </w:pPr>
              <w:r>
                <w:rPr>
                  <w:noProof/>
                </w:rPr>
                <w:t xml:space="preserve">Health and Safety Executive, 2015. </w:t>
              </w:r>
              <w:r>
                <w:rPr>
                  <w:i/>
                  <w:iCs/>
                  <w:noProof/>
                </w:rPr>
                <w:t xml:space="preserve">Health and Safety Executive, The Construction (Design and Management) Regulations 2015. </w:t>
              </w:r>
              <w:r>
                <w:rPr>
                  <w:noProof/>
                </w:rPr>
                <w:t xml:space="preserve">[Online] </w:t>
              </w:r>
              <w:r>
                <w:rPr>
                  <w:noProof/>
                </w:rPr>
                <w:br/>
                <w:t xml:space="preserve">Available at: </w:t>
              </w:r>
              <w:r>
                <w:rPr>
                  <w:noProof/>
                  <w:u w:val="single"/>
                </w:rPr>
                <w:t>https://www.hse.gov.uk/construction/cdm/2015/index.htm</w:t>
              </w:r>
              <w:r>
                <w:rPr>
                  <w:noProof/>
                </w:rPr>
                <w:br/>
                <w:t>[Accessed 21 April 2024].</w:t>
              </w:r>
            </w:p>
            <w:p w14:paraId="7263E2FF" w14:textId="77777777" w:rsidR="00655A88" w:rsidRDefault="00655A88" w:rsidP="00655A88">
              <w:pPr>
                <w:pStyle w:val="Bibliography"/>
                <w:rPr>
                  <w:noProof/>
                </w:rPr>
              </w:pPr>
              <w:r>
                <w:rPr>
                  <w:noProof/>
                </w:rPr>
                <w:t xml:space="preserve">Sienna Roberts , 2023. </w:t>
              </w:r>
              <w:r>
                <w:rPr>
                  <w:i/>
                  <w:iCs/>
                  <w:noProof/>
                </w:rPr>
                <w:t xml:space="preserve">Theknowledgeacademy.com. </w:t>
              </w:r>
              <w:r>
                <w:rPr>
                  <w:noProof/>
                </w:rPr>
                <w:t xml:space="preserve">[Online] </w:t>
              </w:r>
              <w:r>
                <w:rPr>
                  <w:noProof/>
                </w:rPr>
                <w:br/>
                <w:t xml:space="preserve">Available at: </w:t>
              </w:r>
              <w:r>
                <w:rPr>
                  <w:noProof/>
                  <w:u w:val="single"/>
                </w:rPr>
                <w:t>https://www.theknowledgeacademy.com/blog/health-and-safety-executive-role/</w:t>
              </w:r>
              <w:r>
                <w:rPr>
                  <w:noProof/>
                </w:rPr>
                <w:br/>
                <w:t>[Accessed 21 April 2024].</w:t>
              </w:r>
            </w:p>
            <w:p w14:paraId="4809F81B" w14:textId="038A17E7" w:rsidR="003B264B" w:rsidRPr="00655A88" w:rsidRDefault="00072A1C" w:rsidP="00655A88">
              <w:pPr>
                <w:pStyle w:val="Bibliography"/>
                <w:rPr>
                  <w:b/>
                  <w:bCs/>
                  <w:noProof/>
                </w:rPr>
              </w:pPr>
              <w:r>
                <w:rPr>
                  <w:b/>
                  <w:bCs/>
                  <w:noProof/>
                </w:rPr>
                <w:fldChar w:fldCharType="end"/>
              </w:r>
            </w:p>
            <w:p w14:paraId="41800C09" w14:textId="77777777" w:rsidR="003B264B" w:rsidRDefault="003B264B" w:rsidP="003B264B">
              <w:pPr>
                <w:jc w:val="both"/>
              </w:pPr>
              <w:r w:rsidRPr="003B264B">
                <w:t>Health and safety at work act 1974</w:t>
              </w:r>
            </w:p>
            <w:p w14:paraId="73391967" w14:textId="386E7238" w:rsidR="003E2077" w:rsidRDefault="003E2077" w:rsidP="003B264B">
              <w:pPr>
                <w:jc w:val="both"/>
                <w:rPr>
                  <w:noProof/>
                </w:rPr>
              </w:pPr>
              <w:r>
                <w:rPr>
                  <w:noProof/>
                </w:rPr>
                <w:t>Ava</w:t>
              </w:r>
              <w:r w:rsidR="00AB066C">
                <w:rPr>
                  <w:noProof/>
                </w:rPr>
                <w:t>ilable at:</w:t>
              </w:r>
              <w:r w:rsidR="00AB066C" w:rsidRPr="00AB066C">
                <w:t xml:space="preserve"> </w:t>
              </w:r>
              <w:r w:rsidR="00AB066C" w:rsidRPr="00AB066C">
                <w:rPr>
                  <w:noProof/>
                </w:rPr>
                <w:t>https://www.legislation.gov.uk/ukpga/1974/37/contents</w:t>
              </w:r>
            </w:p>
            <w:p w14:paraId="6CE506C5" w14:textId="2450C671" w:rsidR="003B264B" w:rsidRDefault="003E2077" w:rsidP="003B264B">
              <w:pPr>
                <w:jc w:val="both"/>
                <w:rPr>
                  <w:noProof/>
                </w:rPr>
              </w:pPr>
              <w:r>
                <w:rPr>
                  <w:noProof/>
                </w:rPr>
                <w:t xml:space="preserve"> [Accessed 2</w:t>
              </w:r>
              <w:r w:rsidR="00523D22">
                <w:rPr>
                  <w:noProof/>
                </w:rPr>
                <w:t>0</w:t>
              </w:r>
              <w:r>
                <w:rPr>
                  <w:noProof/>
                </w:rPr>
                <w:t xml:space="preserve"> April 2024]</w:t>
              </w:r>
            </w:p>
            <w:p w14:paraId="19617B49" w14:textId="77777777" w:rsidR="002F3576" w:rsidRDefault="002F3576" w:rsidP="003B264B">
              <w:pPr>
                <w:jc w:val="both"/>
                <w:rPr>
                  <w:noProof/>
                </w:rPr>
              </w:pPr>
            </w:p>
            <w:p w14:paraId="21ED5ACD" w14:textId="429EFB83" w:rsidR="002F3576" w:rsidRDefault="00397623" w:rsidP="003B264B">
              <w:pPr>
                <w:jc w:val="both"/>
                <w:rPr>
                  <w:noProof/>
                </w:rPr>
              </w:pPr>
              <w:r w:rsidRPr="00397623">
                <w:rPr>
                  <w:noProof/>
                </w:rPr>
                <w:t>The Management of Health and Safety at Work Regulations 1999</w:t>
              </w:r>
            </w:p>
            <w:p w14:paraId="1F0915AC" w14:textId="4C117AF5" w:rsidR="002F3576" w:rsidRDefault="002F3576" w:rsidP="003B264B">
              <w:pPr>
                <w:jc w:val="both"/>
              </w:pPr>
              <w:r>
                <w:rPr>
                  <w:noProof/>
                </w:rPr>
                <w:t xml:space="preserve">Available </w:t>
              </w:r>
              <w:proofErr w:type="gramStart"/>
              <w:r>
                <w:rPr>
                  <w:noProof/>
                </w:rPr>
                <w:t>at:</w:t>
              </w:r>
              <w:r w:rsidRPr="002F3576">
                <w:t>https://www.legislation.gov.uk/uksi/1999/3242/made</w:t>
              </w:r>
              <w:proofErr w:type="gramEnd"/>
            </w:p>
            <w:p w14:paraId="6799F689" w14:textId="3B819198" w:rsidR="002F3576" w:rsidRDefault="002F3576" w:rsidP="002F3576">
              <w:pPr>
                <w:jc w:val="both"/>
                <w:rPr>
                  <w:noProof/>
                </w:rPr>
              </w:pPr>
              <w:r>
                <w:rPr>
                  <w:noProof/>
                </w:rPr>
                <w:t>[Accessed 2</w:t>
              </w:r>
              <w:r w:rsidR="00523D22">
                <w:rPr>
                  <w:noProof/>
                </w:rPr>
                <w:t>0</w:t>
              </w:r>
              <w:r>
                <w:rPr>
                  <w:noProof/>
                </w:rPr>
                <w:t xml:space="preserve"> April 2024]</w:t>
              </w:r>
            </w:p>
            <w:p w14:paraId="0030B4EF" w14:textId="77777777" w:rsidR="002F3576" w:rsidRDefault="002F3576" w:rsidP="003B264B">
              <w:pPr>
                <w:jc w:val="both"/>
                <w:rPr>
                  <w:noProof/>
                </w:rPr>
              </w:pPr>
            </w:p>
            <w:p w14:paraId="0B1478F7" w14:textId="55747903" w:rsidR="00A04185" w:rsidRPr="003B264B" w:rsidRDefault="00A04185" w:rsidP="003B264B">
              <w:pPr>
                <w:jc w:val="both"/>
                <w:rPr>
                  <w:noProof/>
                </w:rPr>
              </w:pPr>
              <w:r w:rsidRPr="00A04185">
                <w:rPr>
                  <w:noProof/>
                </w:rPr>
                <w:t>The Work at Height Regulations 2005</w:t>
              </w:r>
            </w:p>
            <w:p w14:paraId="7ED08BD7" w14:textId="007E267D" w:rsidR="004A37EA" w:rsidRDefault="004A37EA" w:rsidP="004A37EA">
              <w:pPr>
                <w:jc w:val="both"/>
              </w:pPr>
              <w:r>
                <w:rPr>
                  <w:noProof/>
                </w:rPr>
                <w:t>Available at:</w:t>
              </w:r>
              <w:r w:rsidR="00496576">
                <w:rPr>
                  <w:noProof/>
                </w:rPr>
                <w:t xml:space="preserve"> </w:t>
              </w:r>
              <w:r w:rsidR="00223202" w:rsidRPr="00223202">
                <w:rPr>
                  <w:noProof/>
                </w:rPr>
                <w:t>https://www.legislation.gov.uk/uksi/2005/735</w:t>
              </w:r>
            </w:p>
            <w:p w14:paraId="2150BD21" w14:textId="005C28F0" w:rsidR="00523D22" w:rsidRDefault="004A37EA" w:rsidP="00655A88">
              <w:pPr>
                <w:jc w:val="both"/>
                <w:rPr>
                  <w:noProof/>
                </w:rPr>
              </w:pPr>
              <w:r>
                <w:rPr>
                  <w:noProof/>
                </w:rPr>
                <w:t>[Accessed 2</w:t>
              </w:r>
              <w:r w:rsidR="00523D22">
                <w:rPr>
                  <w:noProof/>
                </w:rPr>
                <w:t>0</w:t>
              </w:r>
              <w:r>
                <w:rPr>
                  <w:noProof/>
                </w:rPr>
                <w:t xml:space="preserve"> April 2024]</w:t>
              </w:r>
            </w:p>
            <w:p w14:paraId="5D8945BA" w14:textId="77777777" w:rsidR="00655A88" w:rsidRDefault="00655A88" w:rsidP="00655A88">
              <w:pPr>
                <w:jc w:val="both"/>
                <w:rPr>
                  <w:noProof/>
                </w:rPr>
              </w:pPr>
            </w:p>
            <w:p w14:paraId="1886A637" w14:textId="77777777" w:rsidR="00523D22" w:rsidRDefault="00523D22" w:rsidP="003B264B">
              <w:r w:rsidRPr="00523D22">
                <w:t>The Control of Substances Hazardous to Health Regulations 2002</w:t>
              </w:r>
            </w:p>
            <w:p w14:paraId="32528311" w14:textId="65510A3D" w:rsidR="00523D22" w:rsidRDefault="00523D22" w:rsidP="00523D22">
              <w:pPr>
                <w:jc w:val="both"/>
              </w:pPr>
              <w:r>
                <w:rPr>
                  <w:noProof/>
                </w:rPr>
                <w:t xml:space="preserve">Available at: </w:t>
              </w:r>
              <w:r w:rsidR="00F35745" w:rsidRPr="00F35745">
                <w:rPr>
                  <w:noProof/>
                </w:rPr>
                <w:t>https://www.legislation.gov.uk/uksi/2002/2677/regulation/7/made</w:t>
              </w:r>
            </w:p>
            <w:p w14:paraId="1EF7A332" w14:textId="32AD509F" w:rsidR="000146DB" w:rsidRDefault="00523D22" w:rsidP="00593F93">
              <w:pPr>
                <w:jc w:val="both"/>
                <w:rPr>
                  <w:noProof/>
                </w:rPr>
              </w:pPr>
              <w:r>
                <w:rPr>
                  <w:noProof/>
                </w:rPr>
                <w:t>[Accessed 20 April 2024]</w:t>
              </w:r>
            </w:p>
          </w:sdtContent>
        </w:sdt>
      </w:sdtContent>
    </w:sdt>
    <w:p w14:paraId="45606AB2" w14:textId="4E8AD0B6" w:rsidR="00983605" w:rsidRPr="00983605" w:rsidRDefault="000D2115" w:rsidP="00983605">
      <w:pPr>
        <w:pStyle w:val="Heading1"/>
      </w:pPr>
      <w:bookmarkStart w:id="11" w:name="_Toc164718227"/>
      <w:r>
        <w:lastRenderedPageBreak/>
        <w:t>A</w:t>
      </w:r>
      <w:r w:rsidRPr="000D2115">
        <w:t>ppendix</w:t>
      </w:r>
      <w:bookmarkEnd w:id="11"/>
    </w:p>
    <w:p w14:paraId="6AC1786A" w14:textId="4A37990A" w:rsidR="00E11EA5" w:rsidRDefault="00C72968" w:rsidP="00593F93">
      <w:pPr>
        <w:pStyle w:val="Heading1"/>
      </w:pPr>
      <w:bookmarkStart w:id="12" w:name="_Toc164718228"/>
      <w:r w:rsidRPr="00C72968">
        <w:rPr>
          <w:noProof/>
        </w:rPr>
        <w:drawing>
          <wp:inline distT="0" distB="0" distL="0" distR="0" wp14:anchorId="5D874BE7" wp14:editId="56883C74">
            <wp:extent cx="4351020" cy="5318760"/>
            <wp:effectExtent l="0" t="0" r="0" b="0"/>
            <wp:docPr id="68155142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551427" name="Picture 1" descr="A close-up of a document&#10;&#10;Description automatically generated"/>
                    <pic:cNvPicPr/>
                  </pic:nvPicPr>
                  <pic:blipFill rotWithShape="1">
                    <a:blip r:embed="rId11"/>
                    <a:srcRect l="5190" r="3975" b="2582"/>
                    <a:stretch/>
                  </pic:blipFill>
                  <pic:spPr bwMode="auto">
                    <a:xfrm>
                      <a:off x="0" y="0"/>
                      <a:ext cx="4367510" cy="5338918"/>
                    </a:xfrm>
                    <a:prstGeom prst="rect">
                      <a:avLst/>
                    </a:prstGeom>
                    <a:ln>
                      <a:noFill/>
                    </a:ln>
                    <a:extLst>
                      <a:ext uri="{53640926-AAD7-44D8-BBD7-CCE9431645EC}">
                        <a14:shadowObscured xmlns:a14="http://schemas.microsoft.com/office/drawing/2010/main"/>
                      </a:ext>
                    </a:extLst>
                  </pic:spPr>
                </pic:pic>
              </a:graphicData>
            </a:graphic>
          </wp:inline>
        </w:drawing>
      </w:r>
      <w:r w:rsidR="003113E4" w:rsidRPr="003113E4">
        <w:rPr>
          <w:noProof/>
        </w:rPr>
        <w:drawing>
          <wp:inline distT="0" distB="0" distL="0" distR="0" wp14:anchorId="51F6F870" wp14:editId="23561BEE">
            <wp:extent cx="4503420" cy="2865120"/>
            <wp:effectExtent l="0" t="0" r="0" b="0"/>
            <wp:docPr id="672163030" name="Picture 1" descr="A document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163030" name="Picture 1" descr="A document with text and numbers&#10;&#10;Description automatically generated with medium confidence"/>
                    <pic:cNvPicPr/>
                  </pic:nvPicPr>
                  <pic:blipFill rotWithShape="1">
                    <a:blip r:embed="rId12"/>
                    <a:srcRect l="2616"/>
                    <a:stretch/>
                  </pic:blipFill>
                  <pic:spPr bwMode="auto">
                    <a:xfrm>
                      <a:off x="0" y="0"/>
                      <a:ext cx="4510561" cy="2869663"/>
                    </a:xfrm>
                    <a:prstGeom prst="rect">
                      <a:avLst/>
                    </a:prstGeom>
                    <a:ln>
                      <a:noFill/>
                    </a:ln>
                    <a:extLst>
                      <a:ext uri="{53640926-AAD7-44D8-BBD7-CCE9431645EC}">
                        <a14:shadowObscured xmlns:a14="http://schemas.microsoft.com/office/drawing/2010/main"/>
                      </a:ext>
                    </a:extLst>
                  </pic:spPr>
                </pic:pic>
              </a:graphicData>
            </a:graphic>
          </wp:inline>
        </w:drawing>
      </w:r>
      <w:bookmarkEnd w:id="12"/>
    </w:p>
    <w:p w14:paraId="3EC00423" w14:textId="326B1D6A" w:rsidR="00E11EA5" w:rsidRDefault="00B85CD5" w:rsidP="00D05B93">
      <w:pPr>
        <w:jc w:val="both"/>
      </w:pPr>
      <w:r w:rsidRPr="00B85CD5">
        <w:rPr>
          <w:noProof/>
        </w:rPr>
        <w:lastRenderedPageBreak/>
        <w:drawing>
          <wp:inline distT="0" distB="0" distL="0" distR="0" wp14:anchorId="525440B3" wp14:editId="5FDAE9AF">
            <wp:extent cx="4305300" cy="4655820"/>
            <wp:effectExtent l="0" t="0" r="0" b="0"/>
            <wp:docPr id="274817887" name="Picture 1" descr="A close-up of a warning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817887" name="Picture 1" descr="A close-up of a warning sign&#10;&#10;Description automatically generated"/>
                    <pic:cNvPicPr/>
                  </pic:nvPicPr>
                  <pic:blipFill rotWithShape="1">
                    <a:blip r:embed="rId13"/>
                    <a:srcRect l="5172" t="998" r="4244" b="1546"/>
                    <a:stretch/>
                  </pic:blipFill>
                  <pic:spPr bwMode="auto">
                    <a:xfrm>
                      <a:off x="0" y="0"/>
                      <a:ext cx="4313711" cy="4664916"/>
                    </a:xfrm>
                    <a:prstGeom prst="rect">
                      <a:avLst/>
                    </a:prstGeom>
                    <a:ln>
                      <a:noFill/>
                    </a:ln>
                    <a:extLst>
                      <a:ext uri="{53640926-AAD7-44D8-BBD7-CCE9431645EC}">
                        <a14:shadowObscured xmlns:a14="http://schemas.microsoft.com/office/drawing/2010/main"/>
                      </a:ext>
                    </a:extLst>
                  </pic:spPr>
                </pic:pic>
              </a:graphicData>
            </a:graphic>
          </wp:inline>
        </w:drawing>
      </w:r>
    </w:p>
    <w:p w14:paraId="2273900E" w14:textId="1CA0F2BF" w:rsidR="00B81699" w:rsidRDefault="00B81699" w:rsidP="00D05B93">
      <w:pPr>
        <w:jc w:val="both"/>
      </w:pPr>
      <w:r w:rsidRPr="00B81699">
        <w:rPr>
          <w:noProof/>
        </w:rPr>
        <w:drawing>
          <wp:inline distT="0" distB="0" distL="0" distR="0" wp14:anchorId="658D5BBB" wp14:editId="5B51C02D">
            <wp:extent cx="4358640" cy="3992880"/>
            <wp:effectExtent l="0" t="0" r="3810" b="7620"/>
            <wp:docPr id="1744524961"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524961" name="Picture 1" descr="A screenshot of a report&#10;&#10;Description automatically generated"/>
                    <pic:cNvPicPr/>
                  </pic:nvPicPr>
                  <pic:blipFill>
                    <a:blip r:embed="rId14"/>
                    <a:stretch>
                      <a:fillRect/>
                    </a:stretch>
                  </pic:blipFill>
                  <pic:spPr>
                    <a:xfrm>
                      <a:off x="0" y="0"/>
                      <a:ext cx="4376444" cy="4009190"/>
                    </a:xfrm>
                    <a:prstGeom prst="rect">
                      <a:avLst/>
                    </a:prstGeom>
                  </pic:spPr>
                </pic:pic>
              </a:graphicData>
            </a:graphic>
          </wp:inline>
        </w:drawing>
      </w:r>
    </w:p>
    <w:p w14:paraId="36CE5CBD" w14:textId="77777777" w:rsidR="00282B87" w:rsidRDefault="00282B87" w:rsidP="00D05B93">
      <w:pPr>
        <w:jc w:val="both"/>
      </w:pPr>
    </w:p>
    <w:p w14:paraId="1A3647B2" w14:textId="60B5C97E" w:rsidR="00282B87" w:rsidRDefault="00282B87" w:rsidP="00D05B93">
      <w:pPr>
        <w:jc w:val="both"/>
      </w:pPr>
      <w:r w:rsidRPr="00282B87">
        <w:drawing>
          <wp:inline distT="0" distB="0" distL="0" distR="0" wp14:anchorId="38FFE182" wp14:editId="0480DD99">
            <wp:extent cx="4503420" cy="4838292"/>
            <wp:effectExtent l="0" t="0" r="0" b="635"/>
            <wp:docPr id="338503292"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503292" name="Picture 1" descr="A close-up of a survey&#10;&#10;Description automatically generated"/>
                    <pic:cNvPicPr/>
                  </pic:nvPicPr>
                  <pic:blipFill rotWithShape="1">
                    <a:blip r:embed="rId15"/>
                    <a:srcRect l="3323" r="3745" b="1650"/>
                    <a:stretch/>
                  </pic:blipFill>
                  <pic:spPr bwMode="auto">
                    <a:xfrm>
                      <a:off x="0" y="0"/>
                      <a:ext cx="4515371" cy="4851132"/>
                    </a:xfrm>
                    <a:prstGeom prst="rect">
                      <a:avLst/>
                    </a:prstGeom>
                    <a:ln>
                      <a:noFill/>
                    </a:ln>
                    <a:extLst>
                      <a:ext uri="{53640926-AAD7-44D8-BBD7-CCE9431645EC}">
                        <a14:shadowObscured xmlns:a14="http://schemas.microsoft.com/office/drawing/2010/main"/>
                      </a:ext>
                    </a:extLst>
                  </pic:spPr>
                </pic:pic>
              </a:graphicData>
            </a:graphic>
          </wp:inline>
        </w:drawing>
      </w:r>
    </w:p>
    <w:p w14:paraId="043AD2ED" w14:textId="5A3D5D64" w:rsidR="00755EF6" w:rsidRDefault="006F3226" w:rsidP="00D05B93">
      <w:pPr>
        <w:jc w:val="both"/>
      </w:pPr>
      <w:r w:rsidRPr="006F3226">
        <w:drawing>
          <wp:inline distT="0" distB="0" distL="0" distR="0" wp14:anchorId="7F34BC50" wp14:editId="3FC6D312">
            <wp:extent cx="4511040" cy="3429000"/>
            <wp:effectExtent l="0" t="0" r="3810" b="0"/>
            <wp:docPr id="841779342" name="Picture 1" descr="A screen 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779342" name="Picture 1" descr="A screen shot of a report&#10;&#10;Description automatically generated"/>
                    <pic:cNvPicPr/>
                  </pic:nvPicPr>
                  <pic:blipFill rotWithShape="1">
                    <a:blip r:embed="rId16"/>
                    <a:srcRect l="1329" r="3744" b="3218"/>
                    <a:stretch/>
                  </pic:blipFill>
                  <pic:spPr bwMode="auto">
                    <a:xfrm>
                      <a:off x="0" y="0"/>
                      <a:ext cx="4515463" cy="3432362"/>
                    </a:xfrm>
                    <a:prstGeom prst="rect">
                      <a:avLst/>
                    </a:prstGeom>
                    <a:ln>
                      <a:noFill/>
                    </a:ln>
                    <a:extLst>
                      <a:ext uri="{53640926-AAD7-44D8-BBD7-CCE9431645EC}">
                        <a14:shadowObscured xmlns:a14="http://schemas.microsoft.com/office/drawing/2010/main"/>
                      </a:ext>
                    </a:extLst>
                  </pic:spPr>
                </pic:pic>
              </a:graphicData>
            </a:graphic>
          </wp:inline>
        </w:drawing>
      </w:r>
    </w:p>
    <w:p w14:paraId="266A78B6" w14:textId="77777777" w:rsidR="008A51DB" w:rsidRDefault="008A51DB" w:rsidP="00D05B93">
      <w:pPr>
        <w:jc w:val="both"/>
      </w:pPr>
    </w:p>
    <w:p w14:paraId="4623A9B5" w14:textId="42A8CE14" w:rsidR="008A51DB" w:rsidRDefault="008A51DB" w:rsidP="00D05B93">
      <w:pPr>
        <w:jc w:val="both"/>
      </w:pPr>
      <w:r w:rsidRPr="008A51DB">
        <w:lastRenderedPageBreak/>
        <w:drawing>
          <wp:inline distT="0" distB="0" distL="0" distR="0" wp14:anchorId="60F6AD01" wp14:editId="42CCB488">
            <wp:extent cx="4693920" cy="6301740"/>
            <wp:effectExtent l="0" t="0" r="0" b="3810"/>
            <wp:docPr id="102970295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702959" name="Picture 1" descr="A screenshot of a document&#10;&#10;Description automatically generated"/>
                    <pic:cNvPicPr/>
                  </pic:nvPicPr>
                  <pic:blipFill rotWithShape="1">
                    <a:blip r:embed="rId17"/>
                    <a:srcRect l="4896" r="3709" b="1784"/>
                    <a:stretch/>
                  </pic:blipFill>
                  <pic:spPr bwMode="auto">
                    <a:xfrm>
                      <a:off x="0" y="0"/>
                      <a:ext cx="4693920" cy="6301740"/>
                    </a:xfrm>
                    <a:prstGeom prst="rect">
                      <a:avLst/>
                    </a:prstGeom>
                    <a:ln>
                      <a:noFill/>
                    </a:ln>
                    <a:extLst>
                      <a:ext uri="{53640926-AAD7-44D8-BBD7-CCE9431645EC}">
                        <a14:shadowObscured xmlns:a14="http://schemas.microsoft.com/office/drawing/2010/main"/>
                      </a:ext>
                    </a:extLst>
                  </pic:spPr>
                </pic:pic>
              </a:graphicData>
            </a:graphic>
          </wp:inline>
        </w:drawing>
      </w:r>
    </w:p>
    <w:p w14:paraId="24D57836" w14:textId="35CECAA6" w:rsidR="00CD20E4" w:rsidRDefault="00CD20E4" w:rsidP="00D05B93">
      <w:pPr>
        <w:jc w:val="both"/>
      </w:pPr>
      <w:r w:rsidRPr="00CD20E4">
        <w:drawing>
          <wp:inline distT="0" distB="0" distL="0" distR="0" wp14:anchorId="5941079D" wp14:editId="15CA9FAA">
            <wp:extent cx="4671060" cy="2324100"/>
            <wp:effectExtent l="0" t="0" r="0" b="0"/>
            <wp:docPr id="552959607" name="Picture 1" descr="A close-up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959607" name="Picture 1" descr="A close-up of a report&#10;&#10;Description automatically generated"/>
                    <pic:cNvPicPr/>
                  </pic:nvPicPr>
                  <pic:blipFill rotWithShape="1">
                    <a:blip r:embed="rId18"/>
                    <a:srcRect l="1605"/>
                    <a:stretch/>
                  </pic:blipFill>
                  <pic:spPr bwMode="auto">
                    <a:xfrm>
                      <a:off x="0" y="0"/>
                      <a:ext cx="4671060" cy="2324100"/>
                    </a:xfrm>
                    <a:prstGeom prst="rect">
                      <a:avLst/>
                    </a:prstGeom>
                    <a:ln>
                      <a:noFill/>
                    </a:ln>
                    <a:extLst>
                      <a:ext uri="{53640926-AAD7-44D8-BBD7-CCE9431645EC}">
                        <a14:shadowObscured xmlns:a14="http://schemas.microsoft.com/office/drawing/2010/main"/>
                      </a:ext>
                    </a:extLst>
                  </pic:spPr>
                </pic:pic>
              </a:graphicData>
            </a:graphic>
          </wp:inline>
        </w:drawing>
      </w:r>
    </w:p>
    <w:p w14:paraId="1E38067E" w14:textId="3D7469A9" w:rsidR="00290A41" w:rsidRDefault="00290A41" w:rsidP="00D05B93">
      <w:pPr>
        <w:jc w:val="both"/>
      </w:pPr>
      <w:r w:rsidRPr="00290A41">
        <w:lastRenderedPageBreak/>
        <w:drawing>
          <wp:inline distT="0" distB="0" distL="0" distR="0" wp14:anchorId="36063F47" wp14:editId="3F72C36D">
            <wp:extent cx="4953000" cy="7993380"/>
            <wp:effectExtent l="0" t="0" r="0" b="7620"/>
            <wp:docPr id="1640321919"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321919" name="Picture 1" descr="A document with text and numbers&#10;&#10;Description automatically generated"/>
                    <pic:cNvPicPr/>
                  </pic:nvPicPr>
                  <pic:blipFill rotWithShape="1">
                    <a:blip r:embed="rId19"/>
                    <a:srcRect b="1503"/>
                    <a:stretch/>
                  </pic:blipFill>
                  <pic:spPr bwMode="auto">
                    <a:xfrm>
                      <a:off x="0" y="0"/>
                      <a:ext cx="4953000" cy="7993380"/>
                    </a:xfrm>
                    <a:prstGeom prst="rect">
                      <a:avLst/>
                    </a:prstGeom>
                    <a:ln>
                      <a:noFill/>
                    </a:ln>
                    <a:extLst>
                      <a:ext uri="{53640926-AAD7-44D8-BBD7-CCE9431645EC}">
                        <a14:shadowObscured xmlns:a14="http://schemas.microsoft.com/office/drawing/2010/main"/>
                      </a:ext>
                    </a:extLst>
                  </pic:spPr>
                </pic:pic>
              </a:graphicData>
            </a:graphic>
          </wp:inline>
        </w:drawing>
      </w:r>
    </w:p>
    <w:p w14:paraId="796944F4" w14:textId="2010E9D3" w:rsidR="00290A41" w:rsidRPr="00CC5679" w:rsidRDefault="0044773C" w:rsidP="00D05B93">
      <w:pPr>
        <w:jc w:val="both"/>
      </w:pPr>
      <w:r>
        <w:t xml:space="preserve">    </w:t>
      </w:r>
      <w:r w:rsidRPr="0044773C">
        <w:drawing>
          <wp:inline distT="0" distB="0" distL="0" distR="0" wp14:anchorId="6A75D680" wp14:editId="4898DA76">
            <wp:extent cx="4777740" cy="428625"/>
            <wp:effectExtent l="0" t="0" r="3810" b="9525"/>
            <wp:docPr id="1718659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659979" name=""/>
                    <pic:cNvPicPr/>
                  </pic:nvPicPr>
                  <pic:blipFill>
                    <a:blip r:embed="rId20"/>
                    <a:stretch>
                      <a:fillRect/>
                    </a:stretch>
                  </pic:blipFill>
                  <pic:spPr>
                    <a:xfrm>
                      <a:off x="0" y="0"/>
                      <a:ext cx="4778411" cy="428685"/>
                    </a:xfrm>
                    <a:prstGeom prst="rect">
                      <a:avLst/>
                    </a:prstGeom>
                  </pic:spPr>
                </pic:pic>
              </a:graphicData>
            </a:graphic>
          </wp:inline>
        </w:drawing>
      </w:r>
    </w:p>
    <w:sectPr w:rsidR="00290A41" w:rsidRPr="00CC5679" w:rsidSect="00141731">
      <w:head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83EF0" w14:textId="77777777" w:rsidR="00141731" w:rsidRDefault="00141731" w:rsidP="00B65266">
      <w:r>
        <w:separator/>
      </w:r>
    </w:p>
  </w:endnote>
  <w:endnote w:type="continuationSeparator" w:id="0">
    <w:p w14:paraId="4FB91F26" w14:textId="77777777" w:rsidR="00141731" w:rsidRDefault="00141731" w:rsidP="00B652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C6436" w14:textId="77777777" w:rsidR="00141731" w:rsidRDefault="00141731" w:rsidP="00B65266">
      <w:r>
        <w:separator/>
      </w:r>
    </w:p>
  </w:footnote>
  <w:footnote w:type="continuationSeparator" w:id="0">
    <w:p w14:paraId="4AB7AC86" w14:textId="77777777" w:rsidR="00141731" w:rsidRDefault="00141731" w:rsidP="00B652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4B990" w14:textId="014AF55A" w:rsidR="00B65266" w:rsidRPr="00B65266" w:rsidRDefault="00B65266" w:rsidP="00B65266">
    <w:pPr>
      <w:tabs>
        <w:tab w:val="center" w:pos="4513"/>
        <w:tab w:val="right" w:pos="9026"/>
      </w:tabs>
      <w:rPr>
        <w:rFonts w:asciiTheme="minorHAnsi" w:eastAsiaTheme="minorHAnsi" w:hAnsiTheme="minorHAnsi" w:cstheme="minorBidi"/>
        <w:kern w:val="2"/>
        <w:sz w:val="22"/>
        <w:szCs w:val="22"/>
        <w:lang w:eastAsia="en-US"/>
        <w14:ligatures w14:val="standardContextual"/>
      </w:rPr>
    </w:pPr>
    <w:r w:rsidRPr="00B65266">
      <w:rPr>
        <w:rFonts w:asciiTheme="minorHAnsi" w:eastAsiaTheme="minorHAnsi" w:hAnsiTheme="minorHAnsi" w:cstheme="minorBidi"/>
        <w:kern w:val="2"/>
        <w:sz w:val="22"/>
        <w:szCs w:val="22"/>
        <w:lang w:eastAsia="en-US"/>
        <w14:ligatures w14:val="standardContextual"/>
      </w:rPr>
      <w:t>Assignment Title:</w:t>
    </w:r>
    <w:r w:rsidR="00CC5679" w:rsidRPr="00CC5679">
      <w:t xml:space="preserve"> </w:t>
    </w:r>
    <w:r w:rsidR="00CC5679" w:rsidRPr="00CC5679">
      <w:rPr>
        <w:rFonts w:asciiTheme="minorHAnsi" w:eastAsiaTheme="minorHAnsi" w:hAnsiTheme="minorHAnsi" w:cstheme="minorBidi"/>
        <w:kern w:val="2"/>
        <w:sz w:val="22"/>
        <w:szCs w:val="22"/>
        <w:lang w:eastAsia="en-US"/>
        <w14:ligatures w14:val="standardContextual"/>
      </w:rPr>
      <w:t>Health and Safety Legislation</w:t>
    </w:r>
    <w:r w:rsidR="00CC5679">
      <w:rPr>
        <w:rFonts w:asciiTheme="minorHAnsi" w:eastAsiaTheme="minorHAnsi" w:hAnsiTheme="minorHAnsi" w:cstheme="minorBidi"/>
        <w:kern w:val="2"/>
        <w:sz w:val="22"/>
        <w:szCs w:val="22"/>
        <w:lang w:eastAsia="en-US"/>
        <w14:ligatures w14:val="standardContextual"/>
      </w:rPr>
      <w:t xml:space="preserve"> </w:t>
    </w:r>
    <w:r w:rsidRPr="00B65266">
      <w:rPr>
        <w:rFonts w:asciiTheme="minorHAnsi" w:eastAsiaTheme="minorHAnsi" w:hAnsiTheme="minorHAnsi" w:cstheme="minorBidi"/>
        <w:kern w:val="2"/>
        <w:sz w:val="22"/>
        <w:szCs w:val="22"/>
        <w:lang w:eastAsia="en-US"/>
        <w14:ligatures w14:val="standardContextual"/>
      </w:rPr>
      <w:t xml:space="preserve"> </w:t>
    </w:r>
  </w:p>
  <w:p w14:paraId="719FCB89" w14:textId="6B723C76" w:rsidR="00B65266" w:rsidRPr="00B65266" w:rsidRDefault="00B65266" w:rsidP="00B65266">
    <w:pPr>
      <w:tabs>
        <w:tab w:val="center" w:pos="4513"/>
        <w:tab w:val="right" w:pos="9026"/>
      </w:tabs>
      <w:rPr>
        <w:rFonts w:asciiTheme="minorHAnsi" w:eastAsiaTheme="minorHAnsi" w:hAnsiTheme="minorHAnsi" w:cstheme="minorBidi"/>
        <w:kern w:val="2"/>
        <w:sz w:val="22"/>
        <w:szCs w:val="22"/>
        <w:lang w:eastAsia="en-US"/>
        <w14:ligatures w14:val="standardContextual"/>
      </w:rPr>
    </w:pPr>
    <w:r w:rsidRPr="00B65266">
      <w:rPr>
        <w:rFonts w:asciiTheme="minorHAnsi" w:eastAsiaTheme="minorHAnsi" w:hAnsiTheme="minorHAnsi" w:cstheme="minorBidi"/>
        <w:kern w:val="2"/>
        <w:sz w:val="22"/>
        <w:szCs w:val="22"/>
        <w:lang w:eastAsia="en-US"/>
        <w14:ligatures w14:val="standardContextual"/>
      </w:rPr>
      <w:t>Module: Professional Skills and Health and Safety in Construction</w:t>
    </w:r>
  </w:p>
  <w:p w14:paraId="1A503B49" w14:textId="0F54FE81" w:rsidR="00B65266" w:rsidRPr="00B65266" w:rsidRDefault="00B65266" w:rsidP="00B65266">
    <w:pPr>
      <w:tabs>
        <w:tab w:val="center" w:pos="4513"/>
        <w:tab w:val="right" w:pos="9026"/>
      </w:tabs>
      <w:rPr>
        <w:rFonts w:asciiTheme="minorHAnsi" w:eastAsiaTheme="minorHAnsi" w:hAnsiTheme="minorHAnsi" w:cstheme="minorBidi"/>
        <w:kern w:val="2"/>
        <w:sz w:val="22"/>
        <w:szCs w:val="22"/>
        <w:lang w:eastAsia="en-US"/>
        <w14:ligatures w14:val="standardContextual"/>
      </w:rPr>
    </w:pPr>
    <w:r w:rsidRPr="00B65266">
      <w:rPr>
        <w:rFonts w:asciiTheme="minorHAnsi" w:eastAsiaTheme="minorHAnsi" w:hAnsiTheme="minorHAnsi" w:cstheme="minorBidi"/>
        <w:kern w:val="2"/>
        <w:sz w:val="22"/>
        <w:szCs w:val="22"/>
        <w:lang w:eastAsia="en-US"/>
        <w14:ligatures w14:val="standardContextual"/>
      </w:rPr>
      <w:t>Module code: ACBA4003</w:t>
    </w:r>
  </w:p>
  <w:p w14:paraId="04C6668E" w14:textId="77777777" w:rsidR="00B65266" w:rsidRDefault="00B652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25055"/>
    <w:multiLevelType w:val="multilevel"/>
    <w:tmpl w:val="33FCC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4946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266"/>
    <w:rsid w:val="00001695"/>
    <w:rsid w:val="00014141"/>
    <w:rsid w:val="000146DB"/>
    <w:rsid w:val="00021DA2"/>
    <w:rsid w:val="00072A1C"/>
    <w:rsid w:val="000B1E1F"/>
    <w:rsid w:val="000D2115"/>
    <w:rsid w:val="000F632B"/>
    <w:rsid w:val="00102223"/>
    <w:rsid w:val="001313AE"/>
    <w:rsid w:val="00141731"/>
    <w:rsid w:val="001A6CF8"/>
    <w:rsid w:val="001A70B7"/>
    <w:rsid w:val="001D0558"/>
    <w:rsid w:val="001D6ED3"/>
    <w:rsid w:val="002111BF"/>
    <w:rsid w:val="00223202"/>
    <w:rsid w:val="00282B87"/>
    <w:rsid w:val="00290A41"/>
    <w:rsid w:val="002C6CDD"/>
    <w:rsid w:val="002F2DF6"/>
    <w:rsid w:val="002F3576"/>
    <w:rsid w:val="003113E4"/>
    <w:rsid w:val="003227FC"/>
    <w:rsid w:val="00322B70"/>
    <w:rsid w:val="003360E4"/>
    <w:rsid w:val="00397623"/>
    <w:rsid w:val="003B264B"/>
    <w:rsid w:val="003C45C8"/>
    <w:rsid w:val="003E2077"/>
    <w:rsid w:val="00445D0F"/>
    <w:rsid w:val="0044773C"/>
    <w:rsid w:val="00496576"/>
    <w:rsid w:val="004A37EA"/>
    <w:rsid w:val="00523D22"/>
    <w:rsid w:val="00535D04"/>
    <w:rsid w:val="00546567"/>
    <w:rsid w:val="005726AA"/>
    <w:rsid w:val="00593F93"/>
    <w:rsid w:val="005941FB"/>
    <w:rsid w:val="005D5E73"/>
    <w:rsid w:val="00604369"/>
    <w:rsid w:val="0062781E"/>
    <w:rsid w:val="00655A88"/>
    <w:rsid w:val="006757CF"/>
    <w:rsid w:val="00685BD5"/>
    <w:rsid w:val="006F3226"/>
    <w:rsid w:val="007020C3"/>
    <w:rsid w:val="007239D4"/>
    <w:rsid w:val="00746F00"/>
    <w:rsid w:val="00755EF6"/>
    <w:rsid w:val="00777CDB"/>
    <w:rsid w:val="00797DE3"/>
    <w:rsid w:val="007C2593"/>
    <w:rsid w:val="007C3F4D"/>
    <w:rsid w:val="00816DEF"/>
    <w:rsid w:val="0084234D"/>
    <w:rsid w:val="00843FBC"/>
    <w:rsid w:val="008A51DB"/>
    <w:rsid w:val="008B4921"/>
    <w:rsid w:val="008D0D21"/>
    <w:rsid w:val="008D4457"/>
    <w:rsid w:val="008D56F8"/>
    <w:rsid w:val="008F176C"/>
    <w:rsid w:val="0091060B"/>
    <w:rsid w:val="0095397A"/>
    <w:rsid w:val="00983605"/>
    <w:rsid w:val="00987A29"/>
    <w:rsid w:val="009C2C24"/>
    <w:rsid w:val="00A04185"/>
    <w:rsid w:val="00A4675A"/>
    <w:rsid w:val="00A92E77"/>
    <w:rsid w:val="00AA2D33"/>
    <w:rsid w:val="00AA4D77"/>
    <w:rsid w:val="00AB066C"/>
    <w:rsid w:val="00AC1688"/>
    <w:rsid w:val="00AF195B"/>
    <w:rsid w:val="00AF7D81"/>
    <w:rsid w:val="00B3294D"/>
    <w:rsid w:val="00B3477C"/>
    <w:rsid w:val="00B633C9"/>
    <w:rsid w:val="00B64E13"/>
    <w:rsid w:val="00B65266"/>
    <w:rsid w:val="00B7036E"/>
    <w:rsid w:val="00B81699"/>
    <w:rsid w:val="00B85CD5"/>
    <w:rsid w:val="00BA2397"/>
    <w:rsid w:val="00BC76FC"/>
    <w:rsid w:val="00C72968"/>
    <w:rsid w:val="00CC3E0B"/>
    <w:rsid w:val="00CC48D8"/>
    <w:rsid w:val="00CC5679"/>
    <w:rsid w:val="00CD20E4"/>
    <w:rsid w:val="00CF01C2"/>
    <w:rsid w:val="00D05B93"/>
    <w:rsid w:val="00D06181"/>
    <w:rsid w:val="00D4069D"/>
    <w:rsid w:val="00D61984"/>
    <w:rsid w:val="00DA218D"/>
    <w:rsid w:val="00DB4944"/>
    <w:rsid w:val="00DC4DFF"/>
    <w:rsid w:val="00E11EA5"/>
    <w:rsid w:val="00E41B4A"/>
    <w:rsid w:val="00EF1064"/>
    <w:rsid w:val="00F00591"/>
    <w:rsid w:val="00F16DEE"/>
    <w:rsid w:val="00F33856"/>
    <w:rsid w:val="00F35745"/>
    <w:rsid w:val="00F35D66"/>
    <w:rsid w:val="00FA60DF"/>
    <w:rsid w:val="00FE2CDB"/>
    <w:rsid w:val="00FE3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8B04B5"/>
  <w15:chartTrackingRefBased/>
  <w15:docId w15:val="{96007895-BE79-4CBC-8152-AC91226F8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266"/>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C567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526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65266"/>
    <w:rPr>
      <w:rFonts w:eastAsiaTheme="minorEastAsia"/>
      <w:kern w:val="0"/>
      <w:lang w:val="en-US"/>
      <w14:ligatures w14:val="none"/>
    </w:rPr>
  </w:style>
  <w:style w:type="paragraph" w:styleId="Header">
    <w:name w:val="header"/>
    <w:basedOn w:val="Normal"/>
    <w:link w:val="HeaderChar"/>
    <w:uiPriority w:val="99"/>
    <w:unhideWhenUsed/>
    <w:rsid w:val="00B65266"/>
    <w:pPr>
      <w:tabs>
        <w:tab w:val="center" w:pos="4513"/>
        <w:tab w:val="right" w:pos="9026"/>
      </w:tabs>
    </w:pPr>
  </w:style>
  <w:style w:type="character" w:customStyle="1" w:styleId="HeaderChar">
    <w:name w:val="Header Char"/>
    <w:basedOn w:val="DefaultParagraphFont"/>
    <w:link w:val="Header"/>
    <w:uiPriority w:val="99"/>
    <w:rsid w:val="00B65266"/>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65266"/>
    <w:pPr>
      <w:tabs>
        <w:tab w:val="center" w:pos="4513"/>
        <w:tab w:val="right" w:pos="9026"/>
      </w:tabs>
    </w:pPr>
  </w:style>
  <w:style w:type="character" w:customStyle="1" w:styleId="FooterChar">
    <w:name w:val="Footer Char"/>
    <w:basedOn w:val="DefaultParagraphFont"/>
    <w:link w:val="Footer"/>
    <w:uiPriority w:val="99"/>
    <w:rsid w:val="00B65266"/>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CC5679"/>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CC5679"/>
    <w:pPr>
      <w:spacing w:line="259" w:lineRule="auto"/>
      <w:outlineLvl w:val="9"/>
    </w:pPr>
    <w:rPr>
      <w:lang w:val="en-US" w:eastAsia="en-US"/>
    </w:rPr>
  </w:style>
  <w:style w:type="paragraph" w:styleId="Subtitle">
    <w:name w:val="Subtitle"/>
    <w:basedOn w:val="Normal"/>
    <w:next w:val="Normal"/>
    <w:link w:val="SubtitleChar"/>
    <w:uiPriority w:val="11"/>
    <w:qFormat/>
    <w:rsid w:val="00021DA2"/>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021DA2"/>
    <w:rPr>
      <w:rFonts w:eastAsiaTheme="minorEastAsia"/>
      <w:color w:val="5A5A5A" w:themeColor="text1" w:themeTint="A5"/>
      <w:spacing w:val="15"/>
      <w:kern w:val="0"/>
      <w:lang w:eastAsia="en-GB"/>
      <w14:ligatures w14:val="none"/>
    </w:rPr>
  </w:style>
  <w:style w:type="paragraph" w:styleId="TOC1">
    <w:name w:val="toc 1"/>
    <w:basedOn w:val="Normal"/>
    <w:next w:val="Normal"/>
    <w:autoRedefine/>
    <w:uiPriority w:val="39"/>
    <w:unhideWhenUsed/>
    <w:rsid w:val="00B633C9"/>
    <w:pPr>
      <w:spacing w:after="100"/>
    </w:pPr>
  </w:style>
  <w:style w:type="character" w:styleId="Hyperlink">
    <w:name w:val="Hyperlink"/>
    <w:basedOn w:val="DefaultParagraphFont"/>
    <w:uiPriority w:val="99"/>
    <w:unhideWhenUsed/>
    <w:rsid w:val="00B633C9"/>
    <w:rPr>
      <w:color w:val="0563C1" w:themeColor="hyperlink"/>
      <w:u w:val="single"/>
    </w:rPr>
  </w:style>
  <w:style w:type="paragraph" w:styleId="Bibliography">
    <w:name w:val="Bibliography"/>
    <w:basedOn w:val="Normal"/>
    <w:next w:val="Normal"/>
    <w:uiPriority w:val="37"/>
    <w:unhideWhenUsed/>
    <w:rsid w:val="00072A1C"/>
  </w:style>
  <w:style w:type="paragraph" w:styleId="Index1">
    <w:name w:val="index 1"/>
    <w:basedOn w:val="Normal"/>
    <w:next w:val="Normal"/>
    <w:autoRedefine/>
    <w:uiPriority w:val="99"/>
    <w:unhideWhenUsed/>
    <w:rsid w:val="00FE3482"/>
    <w:pPr>
      <w:ind w:left="200" w:hanging="200"/>
    </w:pPr>
    <w:rPr>
      <w:rFonts w:asciiTheme="minorHAnsi" w:hAnsiTheme="minorHAnsi" w:cstheme="minorHAnsi"/>
      <w:sz w:val="18"/>
      <w:szCs w:val="18"/>
    </w:rPr>
  </w:style>
  <w:style w:type="paragraph" w:styleId="Index2">
    <w:name w:val="index 2"/>
    <w:basedOn w:val="Normal"/>
    <w:next w:val="Normal"/>
    <w:autoRedefine/>
    <w:uiPriority w:val="99"/>
    <w:unhideWhenUsed/>
    <w:rsid w:val="00FE3482"/>
    <w:pPr>
      <w:ind w:left="400" w:hanging="200"/>
    </w:pPr>
    <w:rPr>
      <w:rFonts w:asciiTheme="minorHAnsi" w:hAnsiTheme="minorHAnsi" w:cstheme="minorHAnsi"/>
      <w:sz w:val="18"/>
      <w:szCs w:val="18"/>
    </w:rPr>
  </w:style>
  <w:style w:type="paragraph" w:styleId="Index3">
    <w:name w:val="index 3"/>
    <w:basedOn w:val="Normal"/>
    <w:next w:val="Normal"/>
    <w:autoRedefine/>
    <w:uiPriority w:val="99"/>
    <w:unhideWhenUsed/>
    <w:rsid w:val="00FE3482"/>
    <w:pPr>
      <w:ind w:left="600" w:hanging="200"/>
    </w:pPr>
    <w:rPr>
      <w:rFonts w:asciiTheme="minorHAnsi" w:hAnsiTheme="minorHAnsi" w:cstheme="minorHAnsi"/>
      <w:sz w:val="18"/>
      <w:szCs w:val="18"/>
    </w:rPr>
  </w:style>
  <w:style w:type="paragraph" w:styleId="Index4">
    <w:name w:val="index 4"/>
    <w:basedOn w:val="Normal"/>
    <w:next w:val="Normal"/>
    <w:autoRedefine/>
    <w:uiPriority w:val="99"/>
    <w:unhideWhenUsed/>
    <w:rsid w:val="00FE3482"/>
    <w:pPr>
      <w:ind w:left="800" w:hanging="200"/>
    </w:pPr>
    <w:rPr>
      <w:rFonts w:asciiTheme="minorHAnsi" w:hAnsiTheme="minorHAnsi" w:cstheme="minorHAnsi"/>
      <w:sz w:val="18"/>
      <w:szCs w:val="18"/>
    </w:rPr>
  </w:style>
  <w:style w:type="paragraph" w:styleId="Index5">
    <w:name w:val="index 5"/>
    <w:basedOn w:val="Normal"/>
    <w:next w:val="Normal"/>
    <w:autoRedefine/>
    <w:uiPriority w:val="99"/>
    <w:unhideWhenUsed/>
    <w:rsid w:val="00FE3482"/>
    <w:pPr>
      <w:ind w:left="1000" w:hanging="200"/>
    </w:pPr>
    <w:rPr>
      <w:rFonts w:asciiTheme="minorHAnsi" w:hAnsiTheme="minorHAnsi" w:cstheme="minorHAnsi"/>
      <w:sz w:val="18"/>
      <w:szCs w:val="18"/>
    </w:rPr>
  </w:style>
  <w:style w:type="paragraph" w:styleId="Index6">
    <w:name w:val="index 6"/>
    <w:basedOn w:val="Normal"/>
    <w:next w:val="Normal"/>
    <w:autoRedefine/>
    <w:uiPriority w:val="99"/>
    <w:unhideWhenUsed/>
    <w:rsid w:val="00FE3482"/>
    <w:pPr>
      <w:ind w:left="1200" w:hanging="200"/>
    </w:pPr>
    <w:rPr>
      <w:rFonts w:asciiTheme="minorHAnsi" w:hAnsiTheme="minorHAnsi" w:cstheme="minorHAnsi"/>
      <w:sz w:val="18"/>
      <w:szCs w:val="18"/>
    </w:rPr>
  </w:style>
  <w:style w:type="paragraph" w:styleId="Index7">
    <w:name w:val="index 7"/>
    <w:basedOn w:val="Normal"/>
    <w:next w:val="Normal"/>
    <w:autoRedefine/>
    <w:uiPriority w:val="99"/>
    <w:unhideWhenUsed/>
    <w:rsid w:val="00FE3482"/>
    <w:pPr>
      <w:ind w:left="1400" w:hanging="200"/>
    </w:pPr>
    <w:rPr>
      <w:rFonts w:asciiTheme="minorHAnsi" w:hAnsiTheme="minorHAnsi" w:cstheme="minorHAnsi"/>
      <w:sz w:val="18"/>
      <w:szCs w:val="18"/>
    </w:rPr>
  </w:style>
  <w:style w:type="paragraph" w:styleId="Index8">
    <w:name w:val="index 8"/>
    <w:basedOn w:val="Normal"/>
    <w:next w:val="Normal"/>
    <w:autoRedefine/>
    <w:uiPriority w:val="99"/>
    <w:unhideWhenUsed/>
    <w:rsid w:val="00FE3482"/>
    <w:pPr>
      <w:ind w:left="1600" w:hanging="200"/>
    </w:pPr>
    <w:rPr>
      <w:rFonts w:asciiTheme="minorHAnsi" w:hAnsiTheme="minorHAnsi" w:cstheme="minorHAnsi"/>
      <w:sz w:val="18"/>
      <w:szCs w:val="18"/>
    </w:rPr>
  </w:style>
  <w:style w:type="paragraph" w:styleId="Index9">
    <w:name w:val="index 9"/>
    <w:basedOn w:val="Normal"/>
    <w:next w:val="Normal"/>
    <w:autoRedefine/>
    <w:uiPriority w:val="99"/>
    <w:unhideWhenUsed/>
    <w:rsid w:val="00FE3482"/>
    <w:pPr>
      <w:ind w:left="1800" w:hanging="200"/>
    </w:pPr>
    <w:rPr>
      <w:rFonts w:asciiTheme="minorHAnsi" w:hAnsiTheme="minorHAnsi" w:cstheme="minorHAnsi"/>
      <w:sz w:val="18"/>
      <w:szCs w:val="18"/>
    </w:rPr>
  </w:style>
  <w:style w:type="paragraph" w:styleId="IndexHeading">
    <w:name w:val="index heading"/>
    <w:basedOn w:val="Normal"/>
    <w:next w:val="Index1"/>
    <w:uiPriority w:val="99"/>
    <w:unhideWhenUsed/>
    <w:rsid w:val="00FE3482"/>
    <w:pPr>
      <w:pBdr>
        <w:top w:val="single" w:sz="12" w:space="0" w:color="auto"/>
      </w:pBdr>
      <w:spacing w:before="360" w:after="240"/>
    </w:pPr>
    <w:rPr>
      <w:rFonts w:asciiTheme="minorHAnsi" w:hAnsiTheme="minorHAnsi" w:cstheme="minorHAnsi"/>
      <w:b/>
      <w:bCs/>
      <w:i/>
      <w:iCs/>
      <w:sz w:val="26"/>
      <w:szCs w:val="26"/>
    </w:rPr>
  </w:style>
  <w:style w:type="table" w:styleId="TableGrid">
    <w:name w:val="Table Grid"/>
    <w:basedOn w:val="TableNormal"/>
    <w:uiPriority w:val="39"/>
    <w:rsid w:val="00F005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F632B"/>
    <w:rPr>
      <w:b/>
      <w:bCs/>
    </w:rPr>
  </w:style>
  <w:style w:type="paragraph" w:styleId="NormalWeb">
    <w:name w:val="Normal (Web)"/>
    <w:basedOn w:val="Normal"/>
    <w:uiPriority w:val="99"/>
    <w:semiHidden/>
    <w:unhideWhenUsed/>
    <w:rsid w:val="003227FC"/>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103">
      <w:bodyDiv w:val="1"/>
      <w:marLeft w:val="0"/>
      <w:marRight w:val="0"/>
      <w:marTop w:val="0"/>
      <w:marBottom w:val="0"/>
      <w:divBdr>
        <w:top w:val="none" w:sz="0" w:space="0" w:color="auto"/>
        <w:left w:val="none" w:sz="0" w:space="0" w:color="auto"/>
        <w:bottom w:val="none" w:sz="0" w:space="0" w:color="auto"/>
        <w:right w:val="none" w:sz="0" w:space="0" w:color="auto"/>
      </w:divBdr>
    </w:div>
    <w:div w:id="203756562">
      <w:bodyDiv w:val="1"/>
      <w:marLeft w:val="0"/>
      <w:marRight w:val="0"/>
      <w:marTop w:val="0"/>
      <w:marBottom w:val="0"/>
      <w:divBdr>
        <w:top w:val="none" w:sz="0" w:space="0" w:color="auto"/>
        <w:left w:val="none" w:sz="0" w:space="0" w:color="auto"/>
        <w:bottom w:val="none" w:sz="0" w:space="0" w:color="auto"/>
        <w:right w:val="none" w:sz="0" w:space="0" w:color="auto"/>
      </w:divBdr>
    </w:div>
    <w:div w:id="221065078">
      <w:bodyDiv w:val="1"/>
      <w:marLeft w:val="0"/>
      <w:marRight w:val="0"/>
      <w:marTop w:val="0"/>
      <w:marBottom w:val="0"/>
      <w:divBdr>
        <w:top w:val="none" w:sz="0" w:space="0" w:color="auto"/>
        <w:left w:val="none" w:sz="0" w:space="0" w:color="auto"/>
        <w:bottom w:val="none" w:sz="0" w:space="0" w:color="auto"/>
        <w:right w:val="none" w:sz="0" w:space="0" w:color="auto"/>
      </w:divBdr>
    </w:div>
    <w:div w:id="272518318">
      <w:bodyDiv w:val="1"/>
      <w:marLeft w:val="0"/>
      <w:marRight w:val="0"/>
      <w:marTop w:val="0"/>
      <w:marBottom w:val="0"/>
      <w:divBdr>
        <w:top w:val="none" w:sz="0" w:space="0" w:color="auto"/>
        <w:left w:val="none" w:sz="0" w:space="0" w:color="auto"/>
        <w:bottom w:val="none" w:sz="0" w:space="0" w:color="auto"/>
        <w:right w:val="none" w:sz="0" w:space="0" w:color="auto"/>
      </w:divBdr>
    </w:div>
    <w:div w:id="300116995">
      <w:bodyDiv w:val="1"/>
      <w:marLeft w:val="0"/>
      <w:marRight w:val="0"/>
      <w:marTop w:val="0"/>
      <w:marBottom w:val="0"/>
      <w:divBdr>
        <w:top w:val="none" w:sz="0" w:space="0" w:color="auto"/>
        <w:left w:val="none" w:sz="0" w:space="0" w:color="auto"/>
        <w:bottom w:val="none" w:sz="0" w:space="0" w:color="auto"/>
        <w:right w:val="none" w:sz="0" w:space="0" w:color="auto"/>
      </w:divBdr>
    </w:div>
    <w:div w:id="302005821">
      <w:bodyDiv w:val="1"/>
      <w:marLeft w:val="0"/>
      <w:marRight w:val="0"/>
      <w:marTop w:val="0"/>
      <w:marBottom w:val="0"/>
      <w:divBdr>
        <w:top w:val="none" w:sz="0" w:space="0" w:color="auto"/>
        <w:left w:val="none" w:sz="0" w:space="0" w:color="auto"/>
        <w:bottom w:val="none" w:sz="0" w:space="0" w:color="auto"/>
        <w:right w:val="none" w:sz="0" w:space="0" w:color="auto"/>
      </w:divBdr>
    </w:div>
    <w:div w:id="321664361">
      <w:bodyDiv w:val="1"/>
      <w:marLeft w:val="0"/>
      <w:marRight w:val="0"/>
      <w:marTop w:val="0"/>
      <w:marBottom w:val="0"/>
      <w:divBdr>
        <w:top w:val="none" w:sz="0" w:space="0" w:color="auto"/>
        <w:left w:val="none" w:sz="0" w:space="0" w:color="auto"/>
        <w:bottom w:val="none" w:sz="0" w:space="0" w:color="auto"/>
        <w:right w:val="none" w:sz="0" w:space="0" w:color="auto"/>
      </w:divBdr>
    </w:div>
    <w:div w:id="369114532">
      <w:bodyDiv w:val="1"/>
      <w:marLeft w:val="0"/>
      <w:marRight w:val="0"/>
      <w:marTop w:val="0"/>
      <w:marBottom w:val="0"/>
      <w:divBdr>
        <w:top w:val="none" w:sz="0" w:space="0" w:color="auto"/>
        <w:left w:val="none" w:sz="0" w:space="0" w:color="auto"/>
        <w:bottom w:val="none" w:sz="0" w:space="0" w:color="auto"/>
        <w:right w:val="none" w:sz="0" w:space="0" w:color="auto"/>
      </w:divBdr>
    </w:div>
    <w:div w:id="393358901">
      <w:bodyDiv w:val="1"/>
      <w:marLeft w:val="0"/>
      <w:marRight w:val="0"/>
      <w:marTop w:val="0"/>
      <w:marBottom w:val="0"/>
      <w:divBdr>
        <w:top w:val="none" w:sz="0" w:space="0" w:color="auto"/>
        <w:left w:val="none" w:sz="0" w:space="0" w:color="auto"/>
        <w:bottom w:val="none" w:sz="0" w:space="0" w:color="auto"/>
        <w:right w:val="none" w:sz="0" w:space="0" w:color="auto"/>
      </w:divBdr>
    </w:div>
    <w:div w:id="400834573">
      <w:bodyDiv w:val="1"/>
      <w:marLeft w:val="0"/>
      <w:marRight w:val="0"/>
      <w:marTop w:val="0"/>
      <w:marBottom w:val="0"/>
      <w:divBdr>
        <w:top w:val="none" w:sz="0" w:space="0" w:color="auto"/>
        <w:left w:val="none" w:sz="0" w:space="0" w:color="auto"/>
        <w:bottom w:val="none" w:sz="0" w:space="0" w:color="auto"/>
        <w:right w:val="none" w:sz="0" w:space="0" w:color="auto"/>
      </w:divBdr>
    </w:div>
    <w:div w:id="401223354">
      <w:bodyDiv w:val="1"/>
      <w:marLeft w:val="0"/>
      <w:marRight w:val="0"/>
      <w:marTop w:val="0"/>
      <w:marBottom w:val="0"/>
      <w:divBdr>
        <w:top w:val="none" w:sz="0" w:space="0" w:color="auto"/>
        <w:left w:val="none" w:sz="0" w:space="0" w:color="auto"/>
        <w:bottom w:val="none" w:sz="0" w:space="0" w:color="auto"/>
        <w:right w:val="none" w:sz="0" w:space="0" w:color="auto"/>
      </w:divBdr>
    </w:div>
    <w:div w:id="477378801">
      <w:bodyDiv w:val="1"/>
      <w:marLeft w:val="0"/>
      <w:marRight w:val="0"/>
      <w:marTop w:val="0"/>
      <w:marBottom w:val="0"/>
      <w:divBdr>
        <w:top w:val="none" w:sz="0" w:space="0" w:color="auto"/>
        <w:left w:val="none" w:sz="0" w:space="0" w:color="auto"/>
        <w:bottom w:val="none" w:sz="0" w:space="0" w:color="auto"/>
        <w:right w:val="none" w:sz="0" w:space="0" w:color="auto"/>
      </w:divBdr>
    </w:div>
    <w:div w:id="498884608">
      <w:bodyDiv w:val="1"/>
      <w:marLeft w:val="0"/>
      <w:marRight w:val="0"/>
      <w:marTop w:val="0"/>
      <w:marBottom w:val="0"/>
      <w:divBdr>
        <w:top w:val="none" w:sz="0" w:space="0" w:color="auto"/>
        <w:left w:val="none" w:sz="0" w:space="0" w:color="auto"/>
        <w:bottom w:val="none" w:sz="0" w:space="0" w:color="auto"/>
        <w:right w:val="none" w:sz="0" w:space="0" w:color="auto"/>
      </w:divBdr>
    </w:div>
    <w:div w:id="506754748">
      <w:bodyDiv w:val="1"/>
      <w:marLeft w:val="0"/>
      <w:marRight w:val="0"/>
      <w:marTop w:val="0"/>
      <w:marBottom w:val="0"/>
      <w:divBdr>
        <w:top w:val="none" w:sz="0" w:space="0" w:color="auto"/>
        <w:left w:val="none" w:sz="0" w:space="0" w:color="auto"/>
        <w:bottom w:val="none" w:sz="0" w:space="0" w:color="auto"/>
        <w:right w:val="none" w:sz="0" w:space="0" w:color="auto"/>
      </w:divBdr>
    </w:div>
    <w:div w:id="514803830">
      <w:bodyDiv w:val="1"/>
      <w:marLeft w:val="0"/>
      <w:marRight w:val="0"/>
      <w:marTop w:val="0"/>
      <w:marBottom w:val="0"/>
      <w:divBdr>
        <w:top w:val="none" w:sz="0" w:space="0" w:color="auto"/>
        <w:left w:val="none" w:sz="0" w:space="0" w:color="auto"/>
        <w:bottom w:val="none" w:sz="0" w:space="0" w:color="auto"/>
        <w:right w:val="none" w:sz="0" w:space="0" w:color="auto"/>
      </w:divBdr>
    </w:div>
    <w:div w:id="522861992">
      <w:bodyDiv w:val="1"/>
      <w:marLeft w:val="0"/>
      <w:marRight w:val="0"/>
      <w:marTop w:val="0"/>
      <w:marBottom w:val="0"/>
      <w:divBdr>
        <w:top w:val="none" w:sz="0" w:space="0" w:color="auto"/>
        <w:left w:val="none" w:sz="0" w:space="0" w:color="auto"/>
        <w:bottom w:val="none" w:sz="0" w:space="0" w:color="auto"/>
        <w:right w:val="none" w:sz="0" w:space="0" w:color="auto"/>
      </w:divBdr>
    </w:div>
    <w:div w:id="525024739">
      <w:bodyDiv w:val="1"/>
      <w:marLeft w:val="0"/>
      <w:marRight w:val="0"/>
      <w:marTop w:val="0"/>
      <w:marBottom w:val="0"/>
      <w:divBdr>
        <w:top w:val="none" w:sz="0" w:space="0" w:color="auto"/>
        <w:left w:val="none" w:sz="0" w:space="0" w:color="auto"/>
        <w:bottom w:val="none" w:sz="0" w:space="0" w:color="auto"/>
        <w:right w:val="none" w:sz="0" w:space="0" w:color="auto"/>
      </w:divBdr>
    </w:div>
    <w:div w:id="574509421">
      <w:bodyDiv w:val="1"/>
      <w:marLeft w:val="0"/>
      <w:marRight w:val="0"/>
      <w:marTop w:val="0"/>
      <w:marBottom w:val="0"/>
      <w:divBdr>
        <w:top w:val="none" w:sz="0" w:space="0" w:color="auto"/>
        <w:left w:val="none" w:sz="0" w:space="0" w:color="auto"/>
        <w:bottom w:val="none" w:sz="0" w:space="0" w:color="auto"/>
        <w:right w:val="none" w:sz="0" w:space="0" w:color="auto"/>
      </w:divBdr>
    </w:div>
    <w:div w:id="637758141">
      <w:bodyDiv w:val="1"/>
      <w:marLeft w:val="0"/>
      <w:marRight w:val="0"/>
      <w:marTop w:val="0"/>
      <w:marBottom w:val="0"/>
      <w:divBdr>
        <w:top w:val="none" w:sz="0" w:space="0" w:color="auto"/>
        <w:left w:val="none" w:sz="0" w:space="0" w:color="auto"/>
        <w:bottom w:val="none" w:sz="0" w:space="0" w:color="auto"/>
        <w:right w:val="none" w:sz="0" w:space="0" w:color="auto"/>
      </w:divBdr>
    </w:div>
    <w:div w:id="647906426">
      <w:bodyDiv w:val="1"/>
      <w:marLeft w:val="0"/>
      <w:marRight w:val="0"/>
      <w:marTop w:val="0"/>
      <w:marBottom w:val="0"/>
      <w:divBdr>
        <w:top w:val="none" w:sz="0" w:space="0" w:color="auto"/>
        <w:left w:val="none" w:sz="0" w:space="0" w:color="auto"/>
        <w:bottom w:val="none" w:sz="0" w:space="0" w:color="auto"/>
        <w:right w:val="none" w:sz="0" w:space="0" w:color="auto"/>
      </w:divBdr>
    </w:div>
    <w:div w:id="824513541">
      <w:bodyDiv w:val="1"/>
      <w:marLeft w:val="0"/>
      <w:marRight w:val="0"/>
      <w:marTop w:val="0"/>
      <w:marBottom w:val="0"/>
      <w:divBdr>
        <w:top w:val="none" w:sz="0" w:space="0" w:color="auto"/>
        <w:left w:val="none" w:sz="0" w:space="0" w:color="auto"/>
        <w:bottom w:val="none" w:sz="0" w:space="0" w:color="auto"/>
        <w:right w:val="none" w:sz="0" w:space="0" w:color="auto"/>
      </w:divBdr>
    </w:div>
    <w:div w:id="861625459">
      <w:bodyDiv w:val="1"/>
      <w:marLeft w:val="0"/>
      <w:marRight w:val="0"/>
      <w:marTop w:val="0"/>
      <w:marBottom w:val="0"/>
      <w:divBdr>
        <w:top w:val="none" w:sz="0" w:space="0" w:color="auto"/>
        <w:left w:val="none" w:sz="0" w:space="0" w:color="auto"/>
        <w:bottom w:val="none" w:sz="0" w:space="0" w:color="auto"/>
        <w:right w:val="none" w:sz="0" w:space="0" w:color="auto"/>
      </w:divBdr>
    </w:div>
    <w:div w:id="1157964685">
      <w:bodyDiv w:val="1"/>
      <w:marLeft w:val="0"/>
      <w:marRight w:val="0"/>
      <w:marTop w:val="0"/>
      <w:marBottom w:val="0"/>
      <w:divBdr>
        <w:top w:val="none" w:sz="0" w:space="0" w:color="auto"/>
        <w:left w:val="none" w:sz="0" w:space="0" w:color="auto"/>
        <w:bottom w:val="none" w:sz="0" w:space="0" w:color="auto"/>
        <w:right w:val="none" w:sz="0" w:space="0" w:color="auto"/>
      </w:divBdr>
    </w:div>
    <w:div w:id="1169296893">
      <w:bodyDiv w:val="1"/>
      <w:marLeft w:val="0"/>
      <w:marRight w:val="0"/>
      <w:marTop w:val="0"/>
      <w:marBottom w:val="0"/>
      <w:divBdr>
        <w:top w:val="none" w:sz="0" w:space="0" w:color="auto"/>
        <w:left w:val="none" w:sz="0" w:space="0" w:color="auto"/>
        <w:bottom w:val="none" w:sz="0" w:space="0" w:color="auto"/>
        <w:right w:val="none" w:sz="0" w:space="0" w:color="auto"/>
      </w:divBdr>
    </w:div>
    <w:div w:id="1186335335">
      <w:bodyDiv w:val="1"/>
      <w:marLeft w:val="0"/>
      <w:marRight w:val="0"/>
      <w:marTop w:val="0"/>
      <w:marBottom w:val="0"/>
      <w:divBdr>
        <w:top w:val="none" w:sz="0" w:space="0" w:color="auto"/>
        <w:left w:val="none" w:sz="0" w:space="0" w:color="auto"/>
        <w:bottom w:val="none" w:sz="0" w:space="0" w:color="auto"/>
        <w:right w:val="none" w:sz="0" w:space="0" w:color="auto"/>
      </w:divBdr>
    </w:div>
    <w:div w:id="1186359510">
      <w:bodyDiv w:val="1"/>
      <w:marLeft w:val="0"/>
      <w:marRight w:val="0"/>
      <w:marTop w:val="0"/>
      <w:marBottom w:val="0"/>
      <w:divBdr>
        <w:top w:val="none" w:sz="0" w:space="0" w:color="auto"/>
        <w:left w:val="none" w:sz="0" w:space="0" w:color="auto"/>
        <w:bottom w:val="none" w:sz="0" w:space="0" w:color="auto"/>
        <w:right w:val="none" w:sz="0" w:space="0" w:color="auto"/>
      </w:divBdr>
    </w:div>
    <w:div w:id="1228419334">
      <w:bodyDiv w:val="1"/>
      <w:marLeft w:val="0"/>
      <w:marRight w:val="0"/>
      <w:marTop w:val="0"/>
      <w:marBottom w:val="0"/>
      <w:divBdr>
        <w:top w:val="none" w:sz="0" w:space="0" w:color="auto"/>
        <w:left w:val="none" w:sz="0" w:space="0" w:color="auto"/>
        <w:bottom w:val="none" w:sz="0" w:space="0" w:color="auto"/>
        <w:right w:val="none" w:sz="0" w:space="0" w:color="auto"/>
      </w:divBdr>
      <w:divsChild>
        <w:div w:id="1220482117">
          <w:marLeft w:val="0"/>
          <w:marRight w:val="0"/>
          <w:marTop w:val="0"/>
          <w:marBottom w:val="0"/>
          <w:divBdr>
            <w:top w:val="single" w:sz="2" w:space="0" w:color="E3E3E3"/>
            <w:left w:val="single" w:sz="2" w:space="0" w:color="E3E3E3"/>
            <w:bottom w:val="single" w:sz="2" w:space="0" w:color="E3E3E3"/>
            <w:right w:val="single" w:sz="2" w:space="0" w:color="E3E3E3"/>
          </w:divBdr>
          <w:divsChild>
            <w:div w:id="2081711470">
              <w:marLeft w:val="0"/>
              <w:marRight w:val="0"/>
              <w:marTop w:val="0"/>
              <w:marBottom w:val="0"/>
              <w:divBdr>
                <w:top w:val="single" w:sz="2" w:space="0" w:color="E3E3E3"/>
                <w:left w:val="single" w:sz="2" w:space="0" w:color="E3E3E3"/>
                <w:bottom w:val="single" w:sz="2" w:space="0" w:color="E3E3E3"/>
                <w:right w:val="single" w:sz="2" w:space="0" w:color="E3E3E3"/>
              </w:divBdr>
              <w:divsChild>
                <w:div w:id="132453948">
                  <w:marLeft w:val="0"/>
                  <w:marRight w:val="0"/>
                  <w:marTop w:val="0"/>
                  <w:marBottom w:val="0"/>
                  <w:divBdr>
                    <w:top w:val="single" w:sz="2" w:space="0" w:color="E3E3E3"/>
                    <w:left w:val="single" w:sz="2" w:space="0" w:color="E3E3E3"/>
                    <w:bottom w:val="single" w:sz="2" w:space="0" w:color="E3E3E3"/>
                    <w:right w:val="single" w:sz="2" w:space="0" w:color="E3E3E3"/>
                  </w:divBdr>
                  <w:divsChild>
                    <w:div w:id="1837182556">
                      <w:marLeft w:val="0"/>
                      <w:marRight w:val="0"/>
                      <w:marTop w:val="0"/>
                      <w:marBottom w:val="0"/>
                      <w:divBdr>
                        <w:top w:val="single" w:sz="2" w:space="0" w:color="E3E3E3"/>
                        <w:left w:val="single" w:sz="2" w:space="0" w:color="E3E3E3"/>
                        <w:bottom w:val="single" w:sz="2" w:space="0" w:color="E3E3E3"/>
                        <w:right w:val="single" w:sz="2" w:space="0" w:color="E3E3E3"/>
                      </w:divBdr>
                      <w:divsChild>
                        <w:div w:id="2111536086">
                          <w:marLeft w:val="0"/>
                          <w:marRight w:val="0"/>
                          <w:marTop w:val="0"/>
                          <w:marBottom w:val="0"/>
                          <w:divBdr>
                            <w:top w:val="single" w:sz="2" w:space="0" w:color="E3E3E3"/>
                            <w:left w:val="single" w:sz="2" w:space="0" w:color="E3E3E3"/>
                            <w:bottom w:val="single" w:sz="2" w:space="0" w:color="E3E3E3"/>
                            <w:right w:val="single" w:sz="2" w:space="0" w:color="E3E3E3"/>
                          </w:divBdr>
                          <w:divsChild>
                            <w:div w:id="15620779">
                              <w:marLeft w:val="0"/>
                              <w:marRight w:val="0"/>
                              <w:marTop w:val="0"/>
                              <w:marBottom w:val="0"/>
                              <w:divBdr>
                                <w:top w:val="single" w:sz="2" w:space="0" w:color="E3E3E3"/>
                                <w:left w:val="single" w:sz="2" w:space="0" w:color="E3E3E3"/>
                                <w:bottom w:val="single" w:sz="2" w:space="0" w:color="E3E3E3"/>
                                <w:right w:val="single" w:sz="2" w:space="0" w:color="E3E3E3"/>
                              </w:divBdr>
                              <w:divsChild>
                                <w:div w:id="462768413">
                                  <w:marLeft w:val="0"/>
                                  <w:marRight w:val="0"/>
                                  <w:marTop w:val="100"/>
                                  <w:marBottom w:val="100"/>
                                  <w:divBdr>
                                    <w:top w:val="single" w:sz="2" w:space="0" w:color="E3E3E3"/>
                                    <w:left w:val="single" w:sz="2" w:space="0" w:color="E3E3E3"/>
                                    <w:bottom w:val="single" w:sz="2" w:space="0" w:color="E3E3E3"/>
                                    <w:right w:val="single" w:sz="2" w:space="0" w:color="E3E3E3"/>
                                  </w:divBdr>
                                  <w:divsChild>
                                    <w:div w:id="2115515159">
                                      <w:marLeft w:val="0"/>
                                      <w:marRight w:val="0"/>
                                      <w:marTop w:val="0"/>
                                      <w:marBottom w:val="0"/>
                                      <w:divBdr>
                                        <w:top w:val="single" w:sz="2" w:space="0" w:color="E3E3E3"/>
                                        <w:left w:val="single" w:sz="2" w:space="0" w:color="E3E3E3"/>
                                        <w:bottom w:val="single" w:sz="2" w:space="0" w:color="E3E3E3"/>
                                        <w:right w:val="single" w:sz="2" w:space="0" w:color="E3E3E3"/>
                                      </w:divBdr>
                                      <w:divsChild>
                                        <w:div w:id="227033129">
                                          <w:marLeft w:val="0"/>
                                          <w:marRight w:val="0"/>
                                          <w:marTop w:val="0"/>
                                          <w:marBottom w:val="0"/>
                                          <w:divBdr>
                                            <w:top w:val="single" w:sz="2" w:space="0" w:color="E3E3E3"/>
                                            <w:left w:val="single" w:sz="2" w:space="0" w:color="E3E3E3"/>
                                            <w:bottom w:val="single" w:sz="2" w:space="0" w:color="E3E3E3"/>
                                            <w:right w:val="single" w:sz="2" w:space="0" w:color="E3E3E3"/>
                                          </w:divBdr>
                                          <w:divsChild>
                                            <w:div w:id="52625762">
                                              <w:marLeft w:val="0"/>
                                              <w:marRight w:val="0"/>
                                              <w:marTop w:val="0"/>
                                              <w:marBottom w:val="0"/>
                                              <w:divBdr>
                                                <w:top w:val="single" w:sz="2" w:space="0" w:color="E3E3E3"/>
                                                <w:left w:val="single" w:sz="2" w:space="0" w:color="E3E3E3"/>
                                                <w:bottom w:val="single" w:sz="2" w:space="0" w:color="E3E3E3"/>
                                                <w:right w:val="single" w:sz="2" w:space="0" w:color="E3E3E3"/>
                                              </w:divBdr>
                                              <w:divsChild>
                                                <w:div w:id="2134707745">
                                                  <w:marLeft w:val="0"/>
                                                  <w:marRight w:val="0"/>
                                                  <w:marTop w:val="0"/>
                                                  <w:marBottom w:val="0"/>
                                                  <w:divBdr>
                                                    <w:top w:val="single" w:sz="2" w:space="0" w:color="E3E3E3"/>
                                                    <w:left w:val="single" w:sz="2" w:space="0" w:color="E3E3E3"/>
                                                    <w:bottom w:val="single" w:sz="2" w:space="0" w:color="E3E3E3"/>
                                                    <w:right w:val="single" w:sz="2" w:space="0" w:color="E3E3E3"/>
                                                  </w:divBdr>
                                                  <w:divsChild>
                                                    <w:div w:id="794835999">
                                                      <w:marLeft w:val="0"/>
                                                      <w:marRight w:val="0"/>
                                                      <w:marTop w:val="0"/>
                                                      <w:marBottom w:val="0"/>
                                                      <w:divBdr>
                                                        <w:top w:val="single" w:sz="2" w:space="0" w:color="E3E3E3"/>
                                                        <w:left w:val="single" w:sz="2" w:space="0" w:color="E3E3E3"/>
                                                        <w:bottom w:val="single" w:sz="2" w:space="0" w:color="E3E3E3"/>
                                                        <w:right w:val="single" w:sz="2" w:space="0" w:color="E3E3E3"/>
                                                      </w:divBdr>
                                                      <w:divsChild>
                                                        <w:div w:id="7048661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7674217">
          <w:marLeft w:val="0"/>
          <w:marRight w:val="0"/>
          <w:marTop w:val="0"/>
          <w:marBottom w:val="0"/>
          <w:divBdr>
            <w:top w:val="none" w:sz="0" w:space="0" w:color="auto"/>
            <w:left w:val="none" w:sz="0" w:space="0" w:color="auto"/>
            <w:bottom w:val="none" w:sz="0" w:space="0" w:color="auto"/>
            <w:right w:val="none" w:sz="0" w:space="0" w:color="auto"/>
          </w:divBdr>
        </w:div>
      </w:divsChild>
    </w:div>
    <w:div w:id="1246497038">
      <w:bodyDiv w:val="1"/>
      <w:marLeft w:val="0"/>
      <w:marRight w:val="0"/>
      <w:marTop w:val="0"/>
      <w:marBottom w:val="0"/>
      <w:divBdr>
        <w:top w:val="none" w:sz="0" w:space="0" w:color="auto"/>
        <w:left w:val="none" w:sz="0" w:space="0" w:color="auto"/>
        <w:bottom w:val="none" w:sz="0" w:space="0" w:color="auto"/>
        <w:right w:val="none" w:sz="0" w:space="0" w:color="auto"/>
      </w:divBdr>
    </w:div>
    <w:div w:id="1291089100">
      <w:bodyDiv w:val="1"/>
      <w:marLeft w:val="0"/>
      <w:marRight w:val="0"/>
      <w:marTop w:val="0"/>
      <w:marBottom w:val="0"/>
      <w:divBdr>
        <w:top w:val="none" w:sz="0" w:space="0" w:color="auto"/>
        <w:left w:val="none" w:sz="0" w:space="0" w:color="auto"/>
        <w:bottom w:val="none" w:sz="0" w:space="0" w:color="auto"/>
        <w:right w:val="none" w:sz="0" w:space="0" w:color="auto"/>
      </w:divBdr>
    </w:div>
    <w:div w:id="1345009770">
      <w:bodyDiv w:val="1"/>
      <w:marLeft w:val="0"/>
      <w:marRight w:val="0"/>
      <w:marTop w:val="0"/>
      <w:marBottom w:val="0"/>
      <w:divBdr>
        <w:top w:val="none" w:sz="0" w:space="0" w:color="auto"/>
        <w:left w:val="none" w:sz="0" w:space="0" w:color="auto"/>
        <w:bottom w:val="none" w:sz="0" w:space="0" w:color="auto"/>
        <w:right w:val="none" w:sz="0" w:space="0" w:color="auto"/>
      </w:divBdr>
    </w:div>
    <w:div w:id="1372808565">
      <w:bodyDiv w:val="1"/>
      <w:marLeft w:val="0"/>
      <w:marRight w:val="0"/>
      <w:marTop w:val="0"/>
      <w:marBottom w:val="0"/>
      <w:divBdr>
        <w:top w:val="none" w:sz="0" w:space="0" w:color="auto"/>
        <w:left w:val="none" w:sz="0" w:space="0" w:color="auto"/>
        <w:bottom w:val="none" w:sz="0" w:space="0" w:color="auto"/>
        <w:right w:val="none" w:sz="0" w:space="0" w:color="auto"/>
      </w:divBdr>
    </w:div>
    <w:div w:id="1409881339">
      <w:bodyDiv w:val="1"/>
      <w:marLeft w:val="0"/>
      <w:marRight w:val="0"/>
      <w:marTop w:val="0"/>
      <w:marBottom w:val="0"/>
      <w:divBdr>
        <w:top w:val="none" w:sz="0" w:space="0" w:color="auto"/>
        <w:left w:val="none" w:sz="0" w:space="0" w:color="auto"/>
        <w:bottom w:val="none" w:sz="0" w:space="0" w:color="auto"/>
        <w:right w:val="none" w:sz="0" w:space="0" w:color="auto"/>
      </w:divBdr>
    </w:div>
    <w:div w:id="1459959336">
      <w:bodyDiv w:val="1"/>
      <w:marLeft w:val="0"/>
      <w:marRight w:val="0"/>
      <w:marTop w:val="0"/>
      <w:marBottom w:val="0"/>
      <w:divBdr>
        <w:top w:val="none" w:sz="0" w:space="0" w:color="auto"/>
        <w:left w:val="none" w:sz="0" w:space="0" w:color="auto"/>
        <w:bottom w:val="none" w:sz="0" w:space="0" w:color="auto"/>
        <w:right w:val="none" w:sz="0" w:space="0" w:color="auto"/>
      </w:divBdr>
    </w:div>
    <w:div w:id="1588541753">
      <w:bodyDiv w:val="1"/>
      <w:marLeft w:val="0"/>
      <w:marRight w:val="0"/>
      <w:marTop w:val="0"/>
      <w:marBottom w:val="0"/>
      <w:divBdr>
        <w:top w:val="none" w:sz="0" w:space="0" w:color="auto"/>
        <w:left w:val="none" w:sz="0" w:space="0" w:color="auto"/>
        <w:bottom w:val="none" w:sz="0" w:space="0" w:color="auto"/>
        <w:right w:val="none" w:sz="0" w:space="0" w:color="auto"/>
      </w:divBdr>
    </w:div>
    <w:div w:id="1589849823">
      <w:bodyDiv w:val="1"/>
      <w:marLeft w:val="0"/>
      <w:marRight w:val="0"/>
      <w:marTop w:val="0"/>
      <w:marBottom w:val="0"/>
      <w:divBdr>
        <w:top w:val="none" w:sz="0" w:space="0" w:color="auto"/>
        <w:left w:val="none" w:sz="0" w:space="0" w:color="auto"/>
        <w:bottom w:val="none" w:sz="0" w:space="0" w:color="auto"/>
        <w:right w:val="none" w:sz="0" w:space="0" w:color="auto"/>
      </w:divBdr>
    </w:div>
    <w:div w:id="1600985166">
      <w:bodyDiv w:val="1"/>
      <w:marLeft w:val="0"/>
      <w:marRight w:val="0"/>
      <w:marTop w:val="0"/>
      <w:marBottom w:val="0"/>
      <w:divBdr>
        <w:top w:val="none" w:sz="0" w:space="0" w:color="auto"/>
        <w:left w:val="none" w:sz="0" w:space="0" w:color="auto"/>
        <w:bottom w:val="none" w:sz="0" w:space="0" w:color="auto"/>
        <w:right w:val="none" w:sz="0" w:space="0" w:color="auto"/>
      </w:divBdr>
    </w:div>
    <w:div w:id="1791506821">
      <w:bodyDiv w:val="1"/>
      <w:marLeft w:val="0"/>
      <w:marRight w:val="0"/>
      <w:marTop w:val="0"/>
      <w:marBottom w:val="0"/>
      <w:divBdr>
        <w:top w:val="none" w:sz="0" w:space="0" w:color="auto"/>
        <w:left w:val="none" w:sz="0" w:space="0" w:color="auto"/>
        <w:bottom w:val="none" w:sz="0" w:space="0" w:color="auto"/>
        <w:right w:val="none" w:sz="0" w:space="0" w:color="auto"/>
      </w:divBdr>
    </w:div>
    <w:div w:id="1959486835">
      <w:bodyDiv w:val="1"/>
      <w:marLeft w:val="0"/>
      <w:marRight w:val="0"/>
      <w:marTop w:val="0"/>
      <w:marBottom w:val="0"/>
      <w:divBdr>
        <w:top w:val="none" w:sz="0" w:space="0" w:color="auto"/>
        <w:left w:val="none" w:sz="0" w:space="0" w:color="auto"/>
        <w:bottom w:val="none" w:sz="0" w:space="0" w:color="auto"/>
        <w:right w:val="none" w:sz="0" w:space="0" w:color="auto"/>
      </w:divBdr>
    </w:div>
    <w:div w:id="1964187823">
      <w:bodyDiv w:val="1"/>
      <w:marLeft w:val="0"/>
      <w:marRight w:val="0"/>
      <w:marTop w:val="0"/>
      <w:marBottom w:val="0"/>
      <w:divBdr>
        <w:top w:val="none" w:sz="0" w:space="0" w:color="auto"/>
        <w:left w:val="none" w:sz="0" w:space="0" w:color="auto"/>
        <w:bottom w:val="none" w:sz="0" w:space="0" w:color="auto"/>
        <w:right w:val="none" w:sz="0" w:space="0" w:color="auto"/>
      </w:divBdr>
    </w:div>
    <w:div w:id="2007517180">
      <w:bodyDiv w:val="1"/>
      <w:marLeft w:val="0"/>
      <w:marRight w:val="0"/>
      <w:marTop w:val="0"/>
      <w:marBottom w:val="0"/>
      <w:divBdr>
        <w:top w:val="none" w:sz="0" w:space="0" w:color="auto"/>
        <w:left w:val="none" w:sz="0" w:space="0" w:color="auto"/>
        <w:bottom w:val="none" w:sz="0" w:space="0" w:color="auto"/>
        <w:right w:val="none" w:sz="0" w:space="0" w:color="auto"/>
      </w:divBdr>
    </w:div>
    <w:div w:id="2050373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D735B4C3A8E4957B43E10A5B2344AEC"/>
        <w:category>
          <w:name w:val="General"/>
          <w:gallery w:val="placeholder"/>
        </w:category>
        <w:types>
          <w:type w:val="bbPlcHdr"/>
        </w:types>
        <w:behaviors>
          <w:behavior w:val="content"/>
        </w:behaviors>
        <w:guid w:val="{BE74E503-CFCC-4637-B3B0-DB3AD5473F61}"/>
      </w:docPartPr>
      <w:docPartBody>
        <w:p w:rsidR="00414BFA" w:rsidRDefault="00414BFA" w:rsidP="00414BFA">
          <w:pPr>
            <w:pStyle w:val="DD735B4C3A8E4957B43E10A5B2344AEC"/>
          </w:pPr>
          <w:r>
            <w:rPr>
              <w:rFonts w:asciiTheme="majorHAnsi" w:eastAsiaTheme="majorEastAsia" w:hAnsiTheme="majorHAnsi" w:cstheme="majorBidi"/>
              <w:caps/>
              <w:color w:val="4472C4" w:themeColor="accent1"/>
              <w:sz w:val="80"/>
              <w:szCs w:val="80"/>
            </w:rPr>
            <w:t>[Document title]</w:t>
          </w:r>
        </w:p>
      </w:docPartBody>
    </w:docPart>
    <w:docPart>
      <w:docPartPr>
        <w:name w:val="53E162BD56D54F5CAF9D39AEB945D3A6"/>
        <w:category>
          <w:name w:val="General"/>
          <w:gallery w:val="placeholder"/>
        </w:category>
        <w:types>
          <w:type w:val="bbPlcHdr"/>
        </w:types>
        <w:behaviors>
          <w:behavior w:val="content"/>
        </w:behaviors>
        <w:guid w:val="{C3251E63-7DF9-429F-9450-23BA0BE23907}"/>
      </w:docPartPr>
      <w:docPartBody>
        <w:p w:rsidR="00414BFA" w:rsidRDefault="00414BFA" w:rsidP="00414BFA">
          <w:pPr>
            <w:pStyle w:val="53E162BD56D54F5CAF9D39AEB945D3A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BFA"/>
    <w:rsid w:val="00414BFA"/>
    <w:rsid w:val="00520846"/>
    <w:rsid w:val="00BC3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735B4C3A8E4957B43E10A5B2344AEC">
    <w:name w:val="DD735B4C3A8E4957B43E10A5B2344AEC"/>
    <w:rsid w:val="00414BFA"/>
  </w:style>
  <w:style w:type="paragraph" w:customStyle="1" w:styleId="53E162BD56D54F5CAF9D39AEB945D3A6">
    <w:name w:val="53E162BD56D54F5CAF9D39AEB945D3A6"/>
    <w:rsid w:val="00414B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2024-05-09T00:00:00</PublishDate>
  <Abstract/>
  <CompanyAddress>2318123@student.uwtsd.ac.uk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Leg24</b:Tag>
    <b:SourceType>DocumentFromInternetSite</b:SourceType>
    <b:Guid>{DDEFED18-EE1B-4746-BDBA-A44500AB19D4}</b:Guid>
    <b:Title>Legislation.gov.uk</b:Title>
    <b:Year>2024</b:Year>
    <b:Month>April</b:Month>
    <b:Day>16</b:Day>
    <b:YearAccessed>2024</b:YearAccessed>
    <b:MonthAccessed>April</b:MonthAccessed>
    <b:DayAccessed>18</b:DayAccessed>
    <b:URL>https://www.legislation.gov.uk/ukpga/1974/37/contents</b:URL>
    <b:RefOrder>8</b:RefOrder>
  </b:Source>
  <b:Source>
    <b:Tag>Cha20</b:Tag>
    <b:SourceType>DocumentFromInternetSite</b:SourceType>
    <b:Guid>{1A1FF247-515D-4068-8919-1A42336E8733}</b:Guid>
    <b:Author>
      <b:Author>
        <b:Corporate>Chartered Institute of Building (CIOB)</b:Corporate>
      </b:Author>
    </b:Author>
    <b:Title>Chartered Institute of Building (CIOB)</b:Title>
    <b:InternetSiteTitle>Chartered Institute of Building (CIOB)</b:InternetSiteTitle>
    <b:Year>2020</b:Year>
    <b:Month>MAY</b:Month>
    <b:Day>12</b:Day>
    <b:URL>https://www.ciob.org/media-centre/news/one-four-construction-workers-consider-suicide-finds-ciob-report#:~:text=26%25%20of%20construction%20industry%20professionals,Institute%20of%20Building%20(CIOB).</b:URL>
    <b:RefOrder>4</b:RefOrder>
  </b:Source>
  <b:Source>
    <b:Tag>CON21</b:Tag>
    <b:SourceType>DocumentFromInternetSite</b:SourceType>
    <b:Guid>{4CC8BBD2-3BE4-4223-BEC4-366E17B43C27}</b:Guid>
    <b:Author>
      <b:Author>
        <b:Corporate>CONSTRUCTION INDUSTRY TRAINING BOARD (CITB)</b:Corporate>
      </b:Author>
    </b:Author>
    <b:Title>Mental Health and Wellbeing Research - Final Report</b:Title>
    <b:InternetSiteTitle>CONSTRUCTION INDUSTRY TRAINING BOARD (CITB)</b:InternetSiteTitle>
    <b:Year>2021</b:Year>
    <b:Month>August </b:Month>
    <b:Day>01</b:Day>
    <b:URL>https://www.citb.co.uk/media/ffwjadqn/citb_mental_health_and_wellbeing_research_report.pdf</b:URL>
    <b:RefOrder>5</b:RefOrder>
  </b:Source>
  <b:Source>
    <b:Tag>Bui23</b:Tag>
    <b:SourceType>InternetSite</b:SourceType>
    <b:Guid>{FE804FA5-EF3E-402C-A440-FC28F36A2F60}</b:Guid>
    <b:Title>Builders Merchants Journal</b:Title>
    <b:InternetSiteTitle>Builders Merchants Journal</b:InternetSiteTitle>
    <b:Year>2023</b:Year>
    <b:Month>December</b:Month>
    <b:Day>18</b:Day>
    <b:URL>https://buildersmerchantsjournal.net/calls-to-create-construction-industry-mental-health-helpline-double/</b:URL>
    <b:Author>
      <b:Author>
        <b:Corporate>Builders Merchants Journal</b:Corporate>
      </b:Author>
    </b:Author>
    <b:RefOrder>6</b:RefOrder>
  </b:Source>
  <b:Source>
    <b:Tag>Hea15</b:Tag>
    <b:SourceType>DocumentFromInternetSite</b:SourceType>
    <b:Guid>{843E2926-E2E8-4F1B-8700-6CD10790E415}</b:Guid>
    <b:Title>Health and Safety Executive</b:Title>
    <b:Year>2015</b:Year>
    <b:YearAccessed>2024</b:YearAccessed>
    <b:MonthAccessed>April</b:MonthAccessed>
    <b:DayAccessed>21</b:DayAccessed>
    <b:URL>https://www.hse.gov.uk/pubns/priced/l153.pdf</b:URL>
    <b:Author>
      <b:Author>
        <b:Corporate>Health and Safety Executive</b:Corporate>
      </b:Author>
    </b:Author>
    <b:RefOrder>7</b:RefOrder>
  </b:Source>
  <b:Source>
    <b:Tag>Gre05</b:Tag>
    <b:SourceType>Report</b:SourceType>
    <b:Guid>{0998FFA5-20F2-4ABA-9D20-3E8EC5D2155F}</b:Guid>
    <b:Title>The Work at Height Regulations 2005</b:Title>
    <b:Year>2005</b:Year>
    <b:Author>
      <b:Author>
        <b:Corporate>Great Britian</b:Corporate>
      </b:Author>
    </b:Author>
    <b:Publisher>TSO</b:Publisher>
    <b:City>Great Britian</b:City>
    <b:RefOrder>9</b:RefOrder>
  </b:Source>
  <b:Source>
    <b:Tag>Hea151</b:Tag>
    <b:SourceType>InternetSite</b:SourceType>
    <b:Guid>{844F8784-14C0-405B-9037-C23A4400A88C}</b:Guid>
    <b:Title>Health and Safety Executive, The Construction (Design and Management) Regulations 2015</b:Title>
    <b:Year>2015</b:Year>
    <b:YearAccessed>2024</b:YearAccessed>
    <b:MonthAccessed>April</b:MonthAccessed>
    <b:DayAccessed>21</b:DayAccessed>
    <b:URL>https://www.hse.gov.uk/construction/cdm/2015/index.htm</b:URL>
    <b:Author>
      <b:Author>
        <b:Corporate>Health and Safety Executive</b:Corporate>
      </b:Author>
    </b:Author>
    <b:RefOrder>1</b:RefOrder>
  </b:Source>
  <b:Source>
    <b:Tag>Hea92</b:Tag>
    <b:SourceType>InternetSite</b:SourceType>
    <b:Guid>{F6961038-F3FE-410E-B748-B971155A7F38}</b:Guid>
    <b:Author>
      <b:Author>
        <b:Corporate>Health and Safety Executive</b:Corporate>
      </b:Author>
    </b:Author>
    <b:Title>Health and Safety Executive- Working safely with display screen equipment</b:Title>
    <b:Year>1992</b:Year>
    <b:YearAccessed>2024</b:YearAccessed>
    <b:MonthAccessed>April</b:MonthAccessed>
    <b:DayAccessed>20</b:DayAccessed>
    <b:URL>https://www.hse.gov.uk/msd/dse/</b:URL>
    <b:RefOrder>2</b:RefOrder>
  </b:Source>
  <b:Source>
    <b:Tag>Sie23</b:Tag>
    <b:SourceType>InternetSite</b:SourceType>
    <b:Guid>{A9E564D2-D014-4286-B36C-526BFAB7FB64}</b:Guid>
    <b:Author>
      <b:Author>
        <b:Corporate>Sienna Roberts </b:Corporate>
      </b:Author>
    </b:Author>
    <b:Title>Theknowledgeacademy.com</b:Title>
    <b:Year>2023</b:Year>
    <b:YearAccessed>2024</b:YearAccessed>
    <b:MonthAccessed>April</b:MonthAccessed>
    <b:DayAccessed>21</b:DayAccessed>
    <b:URL>https://www.theknowledgeacademy.com/blog/health-and-safety-executive-role/</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5E61D4-6D27-4A96-83B9-0B3886E76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410</TotalTime>
  <Pages>12</Pages>
  <Words>3731</Words>
  <Characters>21267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Miles Chilvers</Company>
  <LinksUpToDate>false</LinksUpToDate>
  <CharactersWithSpaces>24949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Safety Legislation</dc:title>
  <dc:subject>Professional Skills and Health and Safety in Construction</dc:subject>
  <dc:creator>Miles Chilvers</dc:creator>
  <cp:keywords/>
  <dc:description/>
  <cp:lastModifiedBy>Miles Chilvers</cp:lastModifiedBy>
  <cp:revision>100</cp:revision>
  <dcterms:created xsi:type="dcterms:W3CDTF">2024-04-18T18:39:00Z</dcterms:created>
  <dcterms:modified xsi:type="dcterms:W3CDTF">2024-04-23T21:35:00Z</dcterms:modified>
</cp:coreProperties>
</file>