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83781" w14:textId="77777777" w:rsidR="00C06299" w:rsidRPr="00217C03" w:rsidRDefault="00C06299" w:rsidP="00217C03">
      <w:pPr>
        <w:spacing w:line="360" w:lineRule="auto"/>
        <w:jc w:val="center"/>
        <w:rPr>
          <w:rFonts w:ascii="Arial" w:hAnsi="Arial"/>
          <w:b/>
          <w:bCs/>
          <w:sz w:val="36"/>
          <w:szCs w:val="36"/>
        </w:rPr>
      </w:pPr>
    </w:p>
    <w:p w14:paraId="61A2A70B" w14:textId="3D10CE98" w:rsidR="00354D7F" w:rsidRDefault="00B4704D" w:rsidP="00217C03">
      <w:pPr>
        <w:spacing w:line="360" w:lineRule="auto"/>
        <w:jc w:val="center"/>
        <w:rPr>
          <w:rFonts w:ascii="Arial" w:hAnsi="Arial"/>
          <w:b/>
          <w:bCs/>
          <w:sz w:val="36"/>
          <w:szCs w:val="36"/>
        </w:rPr>
      </w:pPr>
      <w:r w:rsidRPr="00D60AA5">
        <w:rPr>
          <w:rFonts w:ascii="Arial" w:hAnsi="Arial"/>
          <w:b/>
          <w:bCs/>
          <w:noProof/>
          <w:sz w:val="36"/>
          <w:szCs w:val="36"/>
        </w:rPr>
        <w:drawing>
          <wp:inline distT="0" distB="0" distL="0" distR="0" wp14:anchorId="48D27269" wp14:editId="4C7C1424">
            <wp:extent cx="2943636" cy="1324160"/>
            <wp:effectExtent l="0" t="0" r="9525" b="9525"/>
            <wp:docPr id="1185895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895502" name=""/>
                    <pic:cNvPicPr/>
                  </pic:nvPicPr>
                  <pic:blipFill>
                    <a:blip r:embed="rId8"/>
                    <a:stretch>
                      <a:fillRect/>
                    </a:stretch>
                  </pic:blipFill>
                  <pic:spPr>
                    <a:xfrm>
                      <a:off x="0" y="0"/>
                      <a:ext cx="2943636" cy="1324160"/>
                    </a:xfrm>
                    <a:prstGeom prst="rect">
                      <a:avLst/>
                    </a:prstGeom>
                  </pic:spPr>
                </pic:pic>
              </a:graphicData>
            </a:graphic>
          </wp:inline>
        </w:drawing>
      </w:r>
    </w:p>
    <w:p w14:paraId="720B0EB5" w14:textId="77777777" w:rsidR="00354D7F" w:rsidRDefault="00354D7F" w:rsidP="00217C03">
      <w:pPr>
        <w:spacing w:line="360" w:lineRule="auto"/>
        <w:jc w:val="center"/>
        <w:rPr>
          <w:rFonts w:ascii="Arial" w:hAnsi="Arial"/>
          <w:b/>
          <w:bCs/>
          <w:sz w:val="36"/>
          <w:szCs w:val="36"/>
        </w:rPr>
      </w:pPr>
    </w:p>
    <w:p w14:paraId="10CAC78E" w14:textId="77777777" w:rsidR="00354D7F" w:rsidRDefault="00354D7F" w:rsidP="00217C03">
      <w:pPr>
        <w:spacing w:line="360" w:lineRule="auto"/>
        <w:jc w:val="center"/>
        <w:rPr>
          <w:rFonts w:ascii="Arial" w:hAnsi="Arial"/>
          <w:b/>
          <w:bCs/>
          <w:sz w:val="36"/>
          <w:szCs w:val="36"/>
        </w:rPr>
      </w:pPr>
    </w:p>
    <w:p w14:paraId="5DA8528B" w14:textId="77777777" w:rsidR="00354D7F" w:rsidRDefault="00354D7F" w:rsidP="00217C03">
      <w:pPr>
        <w:spacing w:line="360" w:lineRule="auto"/>
        <w:jc w:val="center"/>
        <w:rPr>
          <w:rFonts w:ascii="Arial" w:hAnsi="Arial"/>
          <w:b/>
          <w:bCs/>
          <w:sz w:val="36"/>
          <w:szCs w:val="36"/>
        </w:rPr>
      </w:pPr>
    </w:p>
    <w:p w14:paraId="195D3D84" w14:textId="77777777" w:rsidR="00B4704D" w:rsidRPr="00032AD8" w:rsidRDefault="00B4704D" w:rsidP="00B4704D">
      <w:pPr>
        <w:spacing w:line="360" w:lineRule="auto"/>
        <w:jc w:val="center"/>
        <w:rPr>
          <w:rFonts w:ascii="Arial" w:hAnsi="Arial"/>
          <w:b/>
          <w:bCs/>
          <w:sz w:val="28"/>
          <w:szCs w:val="28"/>
        </w:rPr>
      </w:pPr>
    </w:p>
    <w:p w14:paraId="290DA7BA" w14:textId="669C2361" w:rsidR="00B4704D" w:rsidRPr="00032AD8" w:rsidRDefault="00B4704D" w:rsidP="00B4704D">
      <w:pPr>
        <w:spacing w:line="360" w:lineRule="auto"/>
        <w:jc w:val="center"/>
        <w:rPr>
          <w:rFonts w:ascii="Arial" w:hAnsi="Arial"/>
          <w:b/>
          <w:bCs/>
          <w:sz w:val="28"/>
          <w:szCs w:val="28"/>
        </w:rPr>
      </w:pPr>
      <w:r w:rsidRPr="00032AD8">
        <w:rPr>
          <w:rFonts w:ascii="Arial" w:hAnsi="Arial"/>
          <w:b/>
          <w:bCs/>
          <w:sz w:val="28"/>
          <w:szCs w:val="28"/>
        </w:rPr>
        <w:t xml:space="preserve">How to engage employees (Generation </w:t>
      </w:r>
      <w:r w:rsidR="00415636">
        <w:rPr>
          <w:rFonts w:ascii="Arial" w:hAnsi="Arial"/>
          <w:b/>
          <w:bCs/>
          <w:sz w:val="28"/>
          <w:szCs w:val="28"/>
        </w:rPr>
        <w:t>Ys or Generation Zs</w:t>
      </w:r>
      <w:r w:rsidRPr="00032AD8">
        <w:rPr>
          <w:rFonts w:ascii="Arial" w:hAnsi="Arial"/>
          <w:b/>
          <w:bCs/>
          <w:sz w:val="28"/>
          <w:szCs w:val="28"/>
        </w:rPr>
        <w:t>) throughout the employee lifecycle</w:t>
      </w:r>
    </w:p>
    <w:p w14:paraId="0BE85BF2" w14:textId="77777777" w:rsidR="00B4704D" w:rsidRPr="00032AD8" w:rsidRDefault="00B4704D" w:rsidP="00B4704D">
      <w:pPr>
        <w:spacing w:line="360" w:lineRule="auto"/>
        <w:jc w:val="center"/>
        <w:rPr>
          <w:rFonts w:ascii="Arial" w:hAnsi="Arial"/>
          <w:b/>
          <w:bCs/>
          <w:sz w:val="28"/>
          <w:szCs w:val="28"/>
        </w:rPr>
      </w:pPr>
      <w:r w:rsidRPr="00032AD8">
        <w:rPr>
          <w:rFonts w:ascii="Arial" w:hAnsi="Arial"/>
          <w:b/>
          <w:bCs/>
          <w:sz w:val="28"/>
          <w:szCs w:val="28"/>
        </w:rPr>
        <w:t xml:space="preserve">Student name: Darius Condescu </w:t>
      </w:r>
    </w:p>
    <w:p w14:paraId="6C1C106E" w14:textId="77777777" w:rsidR="00B4704D" w:rsidRPr="00032AD8" w:rsidRDefault="00B4704D" w:rsidP="00B4704D">
      <w:pPr>
        <w:spacing w:line="360" w:lineRule="auto"/>
        <w:jc w:val="center"/>
        <w:rPr>
          <w:rFonts w:ascii="Arial" w:hAnsi="Arial"/>
          <w:b/>
          <w:bCs/>
          <w:sz w:val="28"/>
          <w:szCs w:val="28"/>
        </w:rPr>
      </w:pPr>
      <w:r w:rsidRPr="00032AD8">
        <w:rPr>
          <w:rFonts w:ascii="Arial" w:hAnsi="Arial"/>
          <w:b/>
          <w:bCs/>
          <w:sz w:val="28"/>
          <w:szCs w:val="28"/>
        </w:rPr>
        <w:t>Module Title: Personnel Resourcing and Development</w:t>
      </w:r>
    </w:p>
    <w:p w14:paraId="0BAF2AAC" w14:textId="77777777" w:rsidR="00B4704D" w:rsidRPr="00032AD8" w:rsidRDefault="00B4704D" w:rsidP="00B4704D">
      <w:pPr>
        <w:spacing w:line="360" w:lineRule="auto"/>
        <w:jc w:val="center"/>
        <w:rPr>
          <w:rFonts w:ascii="Arial" w:hAnsi="Arial"/>
          <w:b/>
          <w:bCs/>
          <w:sz w:val="28"/>
          <w:szCs w:val="28"/>
        </w:rPr>
      </w:pPr>
      <w:r w:rsidRPr="00032AD8">
        <w:rPr>
          <w:rFonts w:ascii="Arial" w:hAnsi="Arial"/>
          <w:b/>
          <w:bCs/>
          <w:sz w:val="28"/>
          <w:szCs w:val="28"/>
        </w:rPr>
        <w:t>Module code: BMIH5005</w:t>
      </w:r>
    </w:p>
    <w:p w14:paraId="00000005" w14:textId="061576BA" w:rsidR="000B7319" w:rsidRPr="00354D7F" w:rsidRDefault="00B4704D" w:rsidP="00B4704D">
      <w:pPr>
        <w:spacing w:line="360" w:lineRule="auto"/>
        <w:jc w:val="center"/>
        <w:rPr>
          <w:rFonts w:ascii="Arial" w:hAnsi="Arial"/>
          <w:szCs w:val="24"/>
        </w:rPr>
      </w:pPr>
      <w:r w:rsidRPr="00032AD8">
        <w:rPr>
          <w:rFonts w:ascii="Arial" w:hAnsi="Arial"/>
          <w:b/>
          <w:bCs/>
          <w:sz w:val="28"/>
          <w:szCs w:val="28"/>
        </w:rPr>
        <w:t>Lecturer: Helen Lee</w:t>
      </w:r>
      <w:r w:rsidRPr="00354D7F">
        <w:rPr>
          <w:rFonts w:ascii="Arial" w:hAnsi="Arial"/>
          <w:szCs w:val="24"/>
        </w:rPr>
        <w:t xml:space="preserve"> </w:t>
      </w:r>
      <w:r w:rsidR="00A00A07" w:rsidRPr="00354D7F">
        <w:rPr>
          <w:rFonts w:ascii="Arial" w:hAnsi="Arial"/>
          <w:szCs w:val="24"/>
        </w:rPr>
        <w:br w:type="page"/>
      </w:r>
    </w:p>
    <w:p w14:paraId="00000006" w14:textId="5349BBF0" w:rsidR="000B7319" w:rsidRPr="00354D7F" w:rsidRDefault="00A00A07" w:rsidP="00B4704D">
      <w:pPr>
        <w:jc w:val="center"/>
        <w:rPr>
          <w:b/>
          <w:bCs/>
        </w:rPr>
      </w:pPr>
      <w:r w:rsidRPr="00354D7F">
        <w:rPr>
          <w:b/>
          <w:bCs/>
        </w:rPr>
        <w:lastRenderedPageBreak/>
        <w:t>Introduction</w:t>
      </w:r>
    </w:p>
    <w:p w14:paraId="00000007" w14:textId="77777777" w:rsidR="000B7319" w:rsidRPr="00217C03" w:rsidRDefault="00A00A07" w:rsidP="00B4704D">
      <w:pPr>
        <w:spacing w:line="360" w:lineRule="auto"/>
        <w:ind w:firstLine="720"/>
        <w:rPr>
          <w:rFonts w:ascii="Arial" w:hAnsi="Arial"/>
        </w:rPr>
      </w:pPr>
      <w:r w:rsidRPr="00217C03">
        <w:rPr>
          <w:rFonts w:ascii="Arial" w:hAnsi="Arial"/>
        </w:rPr>
        <w:t xml:space="preserve">Enhancing employee engagement within the business organisation of a specific UK-based hospitality industry has several kinds of benefits. Teamwork and employee engagement help a company meet the expected business goals, boost the employee working productivity and reduce the turnover rate. Thus, in this essay, the advantages of employee engagement will be highlighted effectively. Apart from that, human resources has a significant role in engaging employees in the business workplace of Marriott. The main role of human resources in employee engagement is facilitating communication among the employees, providing rewards, implementing technical factors, retention and well-being. The human resource management of Marriott has mainly ensured workers have significant professional skills, a proper working environment and the necessary technical tools to give the best working performance in the workplace. Therefore, the below-mentioned essay will demonstrate the important role of HR in engaging employees. Moreover, some special characteristics of Generation Z will be depicted in a proper manner. Onboarding, recruitment, retention, development, attraction and separation are the six stages of the employee life cycle. The significance of every stage of the employee lifecycle will be analysed in this following essay. Later, an authentic employee engagement model along with the implementation of this model in the business workplace of Marriott will be mentioned here. </w:t>
      </w:r>
    </w:p>
    <w:p w14:paraId="00000008" w14:textId="77777777" w:rsidR="000B7319" w:rsidRPr="00217C03" w:rsidRDefault="00A00A07" w:rsidP="00217C03">
      <w:pPr>
        <w:spacing w:line="360" w:lineRule="auto"/>
        <w:rPr>
          <w:rFonts w:ascii="Arial" w:hAnsi="Arial"/>
        </w:rPr>
      </w:pPr>
      <w:r w:rsidRPr="00217C03">
        <w:rPr>
          <w:rFonts w:ascii="Arial" w:hAnsi="Arial"/>
        </w:rPr>
        <w:br w:type="page"/>
      </w:r>
    </w:p>
    <w:p w14:paraId="0000000A" w14:textId="5D88CFF7" w:rsidR="000B7319" w:rsidRPr="00217C03" w:rsidRDefault="00A00A07" w:rsidP="00B4704D">
      <w:pPr>
        <w:spacing w:line="360" w:lineRule="auto"/>
        <w:ind w:firstLine="720"/>
        <w:rPr>
          <w:rFonts w:ascii="Arial" w:hAnsi="Arial"/>
        </w:rPr>
      </w:pPr>
      <w:r w:rsidRPr="00217C03">
        <w:rPr>
          <w:rFonts w:ascii="Arial" w:hAnsi="Arial"/>
        </w:rPr>
        <w:lastRenderedPageBreak/>
        <w:t>One of the important departments of a specific organisation is the human resource department. The HR department within the business organisation of Marriott is primarily responsible for all business-related activities. Hiring skilful candidates, providing training to them, promoting, onboarding and training are some important roles of HR</w:t>
      </w:r>
      <w:r w:rsidR="00C06299" w:rsidRPr="00217C03">
        <w:rPr>
          <w:rFonts w:ascii="Arial" w:hAnsi="Arial"/>
        </w:rPr>
        <w:t xml:space="preserve"> (Beardwell and Claydon, 2010)</w:t>
      </w:r>
      <w:r w:rsidRPr="00217C03">
        <w:rPr>
          <w:rFonts w:ascii="Arial" w:hAnsi="Arial"/>
        </w:rPr>
        <w:t>. Along with that, human resources can also be specified as the proacting of managing, handling, and hiring expert employees in the Marriott Hotel. Organising, controlling, directing and planning are considered the four significant roles of the HR department</w:t>
      </w:r>
      <w:r w:rsidR="00C54EEF" w:rsidRPr="00217C03">
        <w:rPr>
          <w:rFonts w:ascii="Arial" w:hAnsi="Arial"/>
        </w:rPr>
        <w:t xml:space="preserve"> </w:t>
      </w:r>
      <w:sdt>
        <w:sdtPr>
          <w:rPr>
            <w:rFonts w:ascii="Arial" w:hAnsi="Arial"/>
          </w:rPr>
          <w:id w:val="-1464883995"/>
          <w:citation/>
        </w:sdtPr>
        <w:sdtEndPr/>
        <w:sdtContent>
          <w:r w:rsidR="00C54EEF" w:rsidRPr="00217C03">
            <w:rPr>
              <w:rFonts w:ascii="Arial" w:hAnsi="Arial"/>
            </w:rPr>
            <w:fldChar w:fldCharType="begin"/>
          </w:r>
          <w:r w:rsidR="00C54EEF" w:rsidRPr="00217C03">
            <w:rPr>
              <w:rFonts w:ascii="Arial" w:hAnsi="Arial"/>
              <w:lang w:val="en-US"/>
            </w:rPr>
            <w:instrText xml:space="preserve"> CITATION Aud193 \l 1033 </w:instrText>
          </w:r>
          <w:r w:rsidR="00C54EEF" w:rsidRPr="00217C03">
            <w:rPr>
              <w:rFonts w:ascii="Arial" w:hAnsi="Arial"/>
            </w:rPr>
            <w:fldChar w:fldCharType="separate"/>
          </w:r>
          <w:r w:rsidR="00C54EEF" w:rsidRPr="00217C03">
            <w:rPr>
              <w:rFonts w:ascii="Arial" w:hAnsi="Arial"/>
              <w:noProof/>
              <w:lang w:val="en-US"/>
            </w:rPr>
            <w:t>(Bianca, 2019)</w:t>
          </w:r>
          <w:r w:rsidR="00C54EEF" w:rsidRPr="00217C03">
            <w:rPr>
              <w:rFonts w:ascii="Arial" w:hAnsi="Arial"/>
            </w:rPr>
            <w:fldChar w:fldCharType="end"/>
          </w:r>
        </w:sdtContent>
      </w:sdt>
      <w:r w:rsidRPr="00217C03">
        <w:rPr>
          <w:rFonts w:ascii="Arial" w:hAnsi="Arial"/>
        </w:rPr>
        <w:t>. Apart from that, evaluating and developing the business of Marriott in the global business market is also an important function of human resources. Furthermore, one of the significant goals of the human resource department is to encourage the workers to conduct teamwork and employee engagement. HR also serves a crucial role in motivating employees to work and keeping the employees productive and engaged. The human resources of Marriott can enhance employee engagement by creating an appropriate working environment, which encourages the employees to work collaboratively. Designing job roles and conducting recruitment procedures are also the major functions of human resources. Hiring and employee recruitment procedure is also a significant job role of the Human resources. Apart from that, the employee selection process is defined as a particular procedure through which the Marriott industry can easily attempt to identify experienced and skilful candidates, which is conducted by the HR departments. Selecting expert candidates for performing business work can help the hospitality industry meet the expected business objectives. Another significant job role of Marriott's HR department is to offer appropriate job-related training to the employees for elevating working productivity.  As well as the growth and development of the working performance of the workers by HR is mainly commencing by giving job-related training to enhance the professional skills of the employees. The HR department of Marriott also ensures that all types of business-related performance of workers are aligned with the company's main objective. Maintaining several UK rules, laws and regulations like Employee protection law in the work culture of Marriott can considered another important work role of human resources</w:t>
      </w:r>
      <w:r w:rsidR="00DF707A">
        <w:rPr>
          <w:rFonts w:ascii="Arial" w:hAnsi="Arial"/>
        </w:rPr>
        <w:t xml:space="preserve"> </w:t>
      </w:r>
      <w:bookmarkStart w:id="0" w:name="_Hlk148519613"/>
      <w:sdt>
        <w:sdtPr>
          <w:rPr>
            <w:rFonts w:ascii="Arial" w:hAnsi="Arial"/>
          </w:rPr>
          <w:id w:val="593830968"/>
          <w:citation/>
        </w:sdtPr>
        <w:sdtEndPr/>
        <w:sdtContent>
          <w:r w:rsidR="00DF707A" w:rsidRPr="00B4704D">
            <w:rPr>
              <w:rFonts w:ascii="Arial" w:hAnsi="Arial"/>
            </w:rPr>
            <w:fldChar w:fldCharType="begin"/>
          </w:r>
          <w:r w:rsidR="00DF707A" w:rsidRPr="00B4704D">
            <w:rPr>
              <w:rFonts w:ascii="Arial" w:hAnsi="Arial"/>
              <w:lang w:val="en-US"/>
            </w:rPr>
            <w:instrText xml:space="preserve"> CITATION Car232 \l 1033 </w:instrText>
          </w:r>
          <w:r w:rsidR="00DF707A" w:rsidRPr="00B4704D">
            <w:rPr>
              <w:rFonts w:ascii="Arial" w:hAnsi="Arial"/>
            </w:rPr>
            <w:fldChar w:fldCharType="separate"/>
          </w:r>
          <w:r w:rsidR="00DF707A" w:rsidRPr="00B4704D">
            <w:rPr>
              <w:rFonts w:ascii="Arial" w:hAnsi="Arial"/>
              <w:noProof/>
              <w:lang w:val="en-US"/>
            </w:rPr>
            <w:t>(Stemke, 2023)</w:t>
          </w:r>
          <w:r w:rsidR="00DF707A" w:rsidRPr="00B4704D">
            <w:rPr>
              <w:rFonts w:ascii="Arial" w:hAnsi="Arial"/>
            </w:rPr>
            <w:fldChar w:fldCharType="end"/>
          </w:r>
        </w:sdtContent>
      </w:sdt>
      <w:bookmarkEnd w:id="0"/>
      <w:r w:rsidRPr="00B4704D">
        <w:rPr>
          <w:rFonts w:ascii="Arial" w:hAnsi="Arial"/>
        </w:rPr>
        <w:t>.</w:t>
      </w:r>
    </w:p>
    <w:p w14:paraId="0000000B" w14:textId="048891CF" w:rsidR="000B7319" w:rsidRPr="00B4704D" w:rsidRDefault="00A00A07" w:rsidP="00415636">
      <w:pPr>
        <w:spacing w:line="360" w:lineRule="auto"/>
        <w:ind w:firstLine="720"/>
        <w:rPr>
          <w:rFonts w:ascii="Arial" w:hAnsi="Arial"/>
        </w:rPr>
      </w:pPr>
      <w:r w:rsidRPr="00217C03">
        <w:rPr>
          <w:rFonts w:ascii="Arial" w:hAnsi="Arial"/>
        </w:rPr>
        <w:t xml:space="preserve">Gen Z people have mainly specified the generation who were born between 1997 to 2006.  The employees who belong to Generation Z have a significant impact on the </w:t>
      </w:r>
      <w:r w:rsidRPr="00217C03">
        <w:rPr>
          <w:rFonts w:ascii="Arial" w:hAnsi="Arial"/>
        </w:rPr>
        <w:lastRenderedPageBreak/>
        <w:t>working environment of a business organisation</w:t>
      </w:r>
      <w:r w:rsidR="0062484D">
        <w:rPr>
          <w:rFonts w:ascii="Arial" w:hAnsi="Arial"/>
        </w:rPr>
        <w:t xml:space="preserve"> </w:t>
      </w:r>
      <w:r w:rsidR="0062484D" w:rsidRPr="00B4704D">
        <w:rPr>
          <w:rFonts w:ascii="Arial" w:hAnsi="Arial"/>
        </w:rPr>
        <w:t>(wordstream, 2023)</w:t>
      </w:r>
      <w:r w:rsidRPr="00B4704D">
        <w:rPr>
          <w:rFonts w:ascii="Arial" w:hAnsi="Arial"/>
        </w:rPr>
        <w:t xml:space="preserve">. </w:t>
      </w:r>
      <w:r w:rsidRPr="00217C03">
        <w:rPr>
          <w:rFonts w:ascii="Arial" w:hAnsi="Arial"/>
        </w:rPr>
        <w:t>As individuals of Generation Z are growing up with getting access to social media and technology, Gen Z is tech-savvy and highly adaptable in nature and values collaboration, meaningful work and working flexibility. One of the significant characteristics of Gen Z people is that they are very creative and innovative in nature. Therefore, by hiring more Gen Z people in Mariott, the business of the hospitality sector can easily generate a sustainable,  creative and inclusive working environment. These can lead to the enhancement of the business evaluation and growth of Marriott. Utilising various transformative forces in the work culture makes Generation Z people more innovative</w:t>
      </w:r>
      <w:r w:rsidR="00DF707A">
        <w:rPr>
          <w:rFonts w:ascii="Arial" w:hAnsi="Arial"/>
        </w:rPr>
        <w:t xml:space="preserve"> </w:t>
      </w:r>
      <w:sdt>
        <w:sdtPr>
          <w:id w:val="-529028803"/>
          <w:citation/>
        </w:sdtPr>
        <w:sdtEndPr/>
        <w:sdtContent>
          <w:r w:rsidR="00DF707A">
            <w:fldChar w:fldCharType="begin"/>
          </w:r>
          <w:r w:rsidR="00DF707A">
            <w:rPr>
              <w:rFonts w:ascii="Arial" w:hAnsi="Arial"/>
              <w:lang w:val="en-US"/>
            </w:rPr>
            <w:instrText xml:space="preserve"> CITATION Ame231 \l 1033 </w:instrText>
          </w:r>
          <w:r w:rsidR="00DF707A">
            <w:fldChar w:fldCharType="separate"/>
          </w:r>
          <w:r w:rsidR="00DF707A" w:rsidRPr="00176DAE">
            <w:rPr>
              <w:rFonts w:ascii="Arial" w:hAnsi="Arial"/>
              <w:noProof/>
              <w:lang w:val="en-US"/>
            </w:rPr>
            <w:t>(Henderson, 2023)</w:t>
          </w:r>
          <w:r w:rsidR="00DF707A">
            <w:fldChar w:fldCharType="end"/>
          </w:r>
        </w:sdtContent>
      </w:sdt>
      <w:r w:rsidRPr="00217C03">
        <w:rPr>
          <w:rFonts w:ascii="Arial" w:hAnsi="Arial"/>
        </w:rPr>
        <w:t>. The creativity and innovative characteristics of Gen Z peoples can help to enhance their working performance and also improves working efficiency. Furthermore, the innovative nature of Gen Z workers can assist them to create a growth mindset, increase resilience and working adaptability and also improve their critical-thinking abilities</w:t>
      </w:r>
      <w:r w:rsidR="00124773">
        <w:rPr>
          <w:rFonts w:ascii="Arial" w:hAnsi="Arial"/>
        </w:rPr>
        <w:t xml:space="preserve"> </w:t>
      </w:r>
      <w:r w:rsidR="00124773" w:rsidRPr="00B4704D">
        <w:rPr>
          <w:rFonts w:ascii="Arial" w:hAnsi="Arial"/>
        </w:rPr>
        <w:t>(Stringer, 2023)</w:t>
      </w:r>
      <w:r w:rsidRPr="00B4704D">
        <w:rPr>
          <w:rFonts w:ascii="Arial" w:hAnsi="Arial"/>
        </w:rPr>
        <w:t xml:space="preserve">. </w:t>
      </w:r>
    </w:p>
    <w:p w14:paraId="070C634D" w14:textId="02090323" w:rsidR="00124773" w:rsidRPr="00B4704D" w:rsidRDefault="00945B8D" w:rsidP="00415636">
      <w:pPr>
        <w:spacing w:line="360" w:lineRule="auto"/>
        <w:ind w:firstLine="720"/>
        <w:rPr>
          <w:rFonts w:ascii="Arial" w:hAnsi="Arial"/>
        </w:rPr>
      </w:pPr>
      <w:r w:rsidRPr="00B4704D">
        <w:rPr>
          <w:rFonts w:ascii="Arial" w:hAnsi="Arial"/>
        </w:rPr>
        <w:t>This special innovative characteristic</w:t>
      </w:r>
      <w:r w:rsidR="00124773" w:rsidRPr="00B4704D">
        <w:rPr>
          <w:rFonts w:ascii="Arial" w:hAnsi="Arial"/>
        </w:rPr>
        <w:t xml:space="preserve"> of the individual, who </w:t>
      </w:r>
      <w:r w:rsidRPr="00B4704D">
        <w:rPr>
          <w:rFonts w:ascii="Arial" w:hAnsi="Arial"/>
        </w:rPr>
        <w:t>belongs</w:t>
      </w:r>
      <w:r w:rsidR="00124773" w:rsidRPr="00B4704D">
        <w:rPr>
          <w:rFonts w:ascii="Arial" w:hAnsi="Arial"/>
        </w:rPr>
        <w:t xml:space="preserve"> to the Gen Z people </w:t>
      </w:r>
      <w:r w:rsidRPr="00B4704D">
        <w:rPr>
          <w:rFonts w:ascii="Arial" w:hAnsi="Arial"/>
        </w:rPr>
        <w:t>has</w:t>
      </w:r>
      <w:r w:rsidR="00124773" w:rsidRPr="00B4704D">
        <w:rPr>
          <w:rFonts w:ascii="Arial" w:hAnsi="Arial"/>
        </w:rPr>
        <w:t xml:space="preserve"> </w:t>
      </w:r>
      <w:r w:rsidRPr="00B4704D">
        <w:rPr>
          <w:rFonts w:ascii="Arial" w:hAnsi="Arial"/>
        </w:rPr>
        <w:t xml:space="preserve">a </w:t>
      </w:r>
      <w:r w:rsidR="00124773" w:rsidRPr="00B4704D">
        <w:rPr>
          <w:rFonts w:ascii="Arial" w:hAnsi="Arial"/>
        </w:rPr>
        <w:t xml:space="preserve">better ability to make </w:t>
      </w:r>
      <w:r w:rsidRPr="00B4704D">
        <w:rPr>
          <w:rFonts w:ascii="Arial" w:hAnsi="Arial"/>
        </w:rPr>
        <w:t>decision-making procedures</w:t>
      </w:r>
      <w:r w:rsidR="00124773" w:rsidRPr="00B4704D">
        <w:rPr>
          <w:rFonts w:ascii="Arial" w:hAnsi="Arial"/>
        </w:rPr>
        <w:t>.</w:t>
      </w:r>
      <w:r w:rsidRPr="00B4704D">
        <w:rPr>
          <w:rFonts w:ascii="Arial" w:hAnsi="Arial"/>
        </w:rPr>
        <w:t xml:space="preserve"> There are several hospitality industries such as Premiere Inn that have taken the initiative to engage more Gen Z individuals in the workplace, as the people are technically innovative than the others. Apart from that, Gen Z also helps to strengthen employee engagement in the workplace of Premier Inn, which leads to making a good relationship between employees and gaining more profitability. </w:t>
      </w:r>
    </w:p>
    <w:p w14:paraId="0000000C" w14:textId="01D21587" w:rsidR="000B7319" w:rsidRPr="00B4704D" w:rsidRDefault="00A00A07" w:rsidP="00B4704D">
      <w:pPr>
        <w:spacing w:line="360" w:lineRule="auto"/>
        <w:ind w:firstLine="720"/>
        <w:rPr>
          <w:rFonts w:ascii="Arial" w:hAnsi="Arial"/>
        </w:rPr>
      </w:pPr>
      <w:r w:rsidRPr="00217C03">
        <w:rPr>
          <w:rFonts w:ascii="Arial" w:hAnsi="Arial"/>
        </w:rPr>
        <w:t>Maintaining employee engagement in the workplace has severe advantageous factors and it can be defined as the employee's loyalty and commitment level measurements for the job role and the company</w:t>
      </w:r>
      <w:r w:rsidR="00C06299" w:rsidRPr="00217C03">
        <w:rPr>
          <w:rFonts w:ascii="Arial" w:hAnsi="Arial"/>
        </w:rPr>
        <w:t xml:space="preserve"> (Torrington et al, 2014)</w:t>
      </w:r>
      <w:r w:rsidRPr="00217C03">
        <w:rPr>
          <w:rFonts w:ascii="Arial" w:hAnsi="Arial"/>
        </w:rPr>
        <w:t xml:space="preserve">. Along with that, the higher employee engagement level can indicate that every employee is working very effectively at Marriott. Implementing various technical tools provides encouragement to teamwork for better working productivity. As well as, offering development opportunities to the employees, and performing effective communication among the employees are also one of the best ways to enhance employee engagement </w:t>
      </w:r>
      <w:r w:rsidR="00945B8D">
        <w:rPr>
          <w:rFonts w:ascii="Arial" w:hAnsi="Arial"/>
        </w:rPr>
        <w:t>at</w:t>
      </w:r>
      <w:r w:rsidRPr="00217C03">
        <w:rPr>
          <w:rFonts w:ascii="Arial" w:hAnsi="Arial"/>
        </w:rPr>
        <w:t xml:space="preserve"> </w:t>
      </w:r>
      <w:r w:rsidRPr="00B4704D">
        <w:rPr>
          <w:rFonts w:ascii="Arial" w:hAnsi="Arial"/>
        </w:rPr>
        <w:t>Marriott</w:t>
      </w:r>
      <w:r w:rsidR="00DF707A" w:rsidRPr="00B4704D">
        <w:rPr>
          <w:rFonts w:ascii="Arial" w:hAnsi="Arial"/>
        </w:rPr>
        <w:t xml:space="preserve"> (firstup, 2023)</w:t>
      </w:r>
      <w:r w:rsidR="00945B8D" w:rsidRPr="00B4704D">
        <w:rPr>
          <w:rFonts w:ascii="Arial" w:hAnsi="Arial"/>
        </w:rPr>
        <w:t>.</w:t>
      </w:r>
    </w:p>
    <w:p w14:paraId="0000000D" w14:textId="18FD25E7" w:rsidR="00B63C6D" w:rsidRDefault="00A00A07" w:rsidP="00217C03">
      <w:pPr>
        <w:spacing w:line="360" w:lineRule="auto"/>
        <w:rPr>
          <w:rFonts w:ascii="Arial" w:hAnsi="Arial"/>
        </w:rPr>
      </w:pPr>
      <w:r w:rsidRPr="00217C03">
        <w:rPr>
          <w:rFonts w:ascii="Arial" w:hAnsi="Arial"/>
        </w:rPr>
        <w:t xml:space="preserve"> </w:t>
      </w:r>
      <w:r w:rsidR="00B4704D">
        <w:rPr>
          <w:rFonts w:ascii="Arial" w:hAnsi="Arial"/>
        </w:rPr>
        <w:tab/>
      </w:r>
      <w:r w:rsidRPr="00217C03">
        <w:rPr>
          <w:rFonts w:ascii="Arial" w:hAnsi="Arial"/>
        </w:rPr>
        <w:t>There are several benefits to maintaining employee engagement within the business workplace. One of the major advantages of employee engagement is to elevate the working productivity of the employees</w:t>
      </w:r>
      <w:r w:rsidR="00C54EEF" w:rsidRPr="00217C03">
        <w:rPr>
          <w:rFonts w:ascii="Arial" w:hAnsi="Arial"/>
        </w:rPr>
        <w:t xml:space="preserve"> </w:t>
      </w:r>
      <w:sdt>
        <w:sdtPr>
          <w:rPr>
            <w:rFonts w:ascii="Arial" w:hAnsi="Arial"/>
          </w:rPr>
          <w:id w:val="-737484051"/>
          <w:citation/>
        </w:sdtPr>
        <w:sdtEndPr/>
        <w:sdtContent>
          <w:r w:rsidR="00C54EEF" w:rsidRPr="00217C03">
            <w:rPr>
              <w:rFonts w:ascii="Arial" w:hAnsi="Arial"/>
            </w:rPr>
            <w:fldChar w:fldCharType="begin"/>
          </w:r>
          <w:r w:rsidR="00C54EEF" w:rsidRPr="00217C03">
            <w:rPr>
              <w:rFonts w:ascii="Arial" w:hAnsi="Arial"/>
              <w:lang w:val="en-US"/>
            </w:rPr>
            <w:instrText xml:space="preserve"> CITATION Kat234 \l 1033 </w:instrText>
          </w:r>
          <w:r w:rsidR="00C54EEF" w:rsidRPr="00217C03">
            <w:rPr>
              <w:rFonts w:ascii="Arial" w:hAnsi="Arial"/>
            </w:rPr>
            <w:fldChar w:fldCharType="separate"/>
          </w:r>
          <w:r w:rsidR="00C54EEF" w:rsidRPr="00217C03">
            <w:rPr>
              <w:rFonts w:ascii="Arial" w:hAnsi="Arial"/>
              <w:noProof/>
              <w:lang w:val="en-US"/>
            </w:rPr>
            <w:t>(Heinz, 2023)</w:t>
          </w:r>
          <w:r w:rsidR="00C54EEF" w:rsidRPr="00217C03">
            <w:rPr>
              <w:rFonts w:ascii="Arial" w:hAnsi="Arial"/>
            </w:rPr>
            <w:fldChar w:fldCharType="end"/>
          </w:r>
        </w:sdtContent>
      </w:sdt>
      <w:r w:rsidRPr="00217C03">
        <w:rPr>
          <w:rFonts w:ascii="Arial" w:hAnsi="Arial"/>
        </w:rPr>
        <w:t xml:space="preserve">. Highly engaged workers are </w:t>
      </w:r>
      <w:r w:rsidRPr="00217C03">
        <w:rPr>
          <w:rFonts w:ascii="Arial" w:hAnsi="Arial"/>
        </w:rPr>
        <w:lastRenderedPageBreak/>
        <w:t>very efficient and also produce quality-based work. Apart from that, employee engagement can also play a significant role in achieving success in the business environment of Marriott. It is much easier for engaged employees to handle and manage work-related stress as engaged employees are intended to be self-aware. Nowadays, absenteeism is one of the major issues faced by various employees. However, initiating employee engagement in the business workplace can help to lower employee absenteeism. Along with that, employee engagement can lead to elevating business growth by creating a friendly relationship between employees and customers</w:t>
      </w:r>
      <w:r w:rsidR="00C06299" w:rsidRPr="00217C03">
        <w:rPr>
          <w:rFonts w:ascii="Arial" w:hAnsi="Arial"/>
        </w:rPr>
        <w:t xml:space="preserve"> (Torrington, 2009)</w:t>
      </w:r>
      <w:r w:rsidRPr="00217C03">
        <w:rPr>
          <w:rFonts w:ascii="Arial" w:hAnsi="Arial"/>
        </w:rPr>
        <w:t xml:space="preserve">.  Moreover, the engaged workers are likely to be provided with working efforts and to work in a diligent way.  </w:t>
      </w:r>
    </w:p>
    <w:p w14:paraId="0DD966BD" w14:textId="77777777" w:rsidR="00B63C6D" w:rsidRPr="00FC7EFD" w:rsidRDefault="00B63C6D" w:rsidP="00B4704D">
      <w:pPr>
        <w:spacing w:line="360" w:lineRule="auto"/>
        <w:ind w:firstLine="720"/>
        <w:rPr>
          <w:rFonts w:eastAsia="Times New Roman" w:cs="Times New Roman"/>
          <w:szCs w:val="24"/>
          <w:lang w:eastAsia="en-GB"/>
        </w:rPr>
      </w:pPr>
      <w:r w:rsidRPr="00FC7EFD">
        <w:rPr>
          <w:rFonts w:ascii="Arial" w:eastAsia="Times New Roman" w:hAnsi="Arial"/>
          <w:color w:val="000000"/>
          <w:szCs w:val="24"/>
          <w:lang w:eastAsia="en-GB"/>
        </w:rPr>
        <w:t xml:space="preserve">The term employee life cycle is generally defined as identifying and expressing key stages of an employee’s engaging period in the company. There exist six phases namely attraction, onboarding, retention, development and separation. Attraction is the primary stage of the lifecycle of any employee and it is immensely important to attract and retain skilled employees to sustain a higher profit structure for the </w:t>
      </w:r>
      <w:r w:rsidRPr="00B4704D">
        <w:rPr>
          <w:rFonts w:ascii="Arial" w:eastAsia="Times New Roman" w:hAnsi="Arial"/>
          <w:szCs w:val="24"/>
          <w:lang w:eastAsia="en-GB"/>
        </w:rPr>
        <w:t xml:space="preserve">organisation </w:t>
      </w:r>
      <w:sdt>
        <w:sdtPr>
          <w:rPr>
            <w:rFonts w:ascii="Arial" w:eastAsia="Times New Roman" w:hAnsi="Arial"/>
            <w:szCs w:val="24"/>
            <w:lang w:eastAsia="en-GB"/>
          </w:rPr>
          <w:id w:val="1443961665"/>
          <w:citation/>
        </w:sdtPr>
        <w:sdtEndPr/>
        <w:sdtContent>
          <w:r w:rsidRPr="00B4704D">
            <w:rPr>
              <w:rFonts w:ascii="Arial" w:eastAsia="Times New Roman" w:hAnsi="Arial"/>
              <w:szCs w:val="24"/>
              <w:lang w:eastAsia="en-GB"/>
            </w:rPr>
            <w:fldChar w:fldCharType="begin"/>
          </w:r>
          <w:r w:rsidRPr="00B4704D">
            <w:rPr>
              <w:rFonts w:ascii="Arial" w:eastAsia="Times New Roman" w:hAnsi="Arial"/>
              <w:szCs w:val="24"/>
              <w:lang w:val="en-US" w:eastAsia="en-GB"/>
            </w:rPr>
            <w:instrText xml:space="preserve"> CITATION Jen231 \l 1033 </w:instrText>
          </w:r>
          <w:r w:rsidRPr="00B4704D">
            <w:rPr>
              <w:rFonts w:ascii="Arial" w:eastAsia="Times New Roman" w:hAnsi="Arial"/>
              <w:szCs w:val="24"/>
              <w:lang w:eastAsia="en-GB"/>
            </w:rPr>
            <w:fldChar w:fldCharType="separate"/>
          </w:r>
          <w:r w:rsidRPr="00B4704D">
            <w:rPr>
              <w:rFonts w:ascii="Arial" w:eastAsia="Times New Roman" w:hAnsi="Arial"/>
              <w:noProof/>
              <w:szCs w:val="24"/>
              <w:lang w:val="en-US" w:eastAsia="en-GB"/>
            </w:rPr>
            <w:t>(Patterson, 2023)</w:t>
          </w:r>
          <w:r w:rsidRPr="00B4704D">
            <w:rPr>
              <w:rFonts w:ascii="Arial" w:eastAsia="Times New Roman" w:hAnsi="Arial"/>
              <w:szCs w:val="24"/>
              <w:lang w:eastAsia="en-GB"/>
            </w:rPr>
            <w:fldChar w:fldCharType="end"/>
          </w:r>
        </w:sdtContent>
      </w:sdt>
      <w:r>
        <w:rPr>
          <w:rFonts w:ascii="Arial" w:eastAsia="Times New Roman" w:hAnsi="Arial"/>
          <w:color w:val="000000"/>
          <w:szCs w:val="24"/>
          <w:lang w:eastAsia="en-GB"/>
        </w:rPr>
        <w:t>.</w:t>
      </w:r>
      <w:r w:rsidRPr="00FC7EFD">
        <w:rPr>
          <w:rFonts w:ascii="Arial" w:eastAsia="Times New Roman" w:hAnsi="Arial"/>
          <w:color w:val="000000"/>
          <w:szCs w:val="24"/>
          <w:lang w:eastAsia="en-GB"/>
        </w:rPr>
        <w:t xml:space="preserve"> This stage deals with upholding the positive image of the organisation as well as the employer brands in front of the external market, key stakeholders and employees as a better place to join. Organisations could excel at this stage by raising brand awareness by attending conferences, and seminars as well as becoming an active part of famous websites, magazines and blogs. Mitigating the cultural gap within the workplace and organisations could pull more potential aspiring employees. The recruitment stage refers to seeking and recruiting top talents in the organisation</w:t>
      </w:r>
      <w:r>
        <w:rPr>
          <w:rFonts w:ascii="Arial" w:eastAsia="Times New Roman" w:hAnsi="Arial"/>
          <w:color w:val="000000"/>
          <w:szCs w:val="24"/>
          <w:lang w:eastAsia="en-GB"/>
        </w:rPr>
        <w:t xml:space="preserve"> </w:t>
      </w:r>
      <w:sdt>
        <w:sdtPr>
          <w:rPr>
            <w:rFonts w:ascii="Arial" w:eastAsia="Times New Roman" w:hAnsi="Arial"/>
            <w:color w:val="000000"/>
            <w:szCs w:val="24"/>
            <w:lang w:eastAsia="en-GB"/>
          </w:rPr>
          <w:id w:val="-1003051406"/>
          <w:citation/>
        </w:sdtPr>
        <w:sdtEndPr/>
        <w:sdtContent>
          <w:r>
            <w:rPr>
              <w:rFonts w:ascii="Arial" w:eastAsia="Times New Roman" w:hAnsi="Arial"/>
              <w:color w:val="000000"/>
              <w:szCs w:val="24"/>
              <w:lang w:eastAsia="en-GB"/>
            </w:rPr>
            <w:fldChar w:fldCharType="begin"/>
          </w:r>
          <w:r>
            <w:rPr>
              <w:rFonts w:ascii="Arial" w:eastAsia="Times New Roman" w:hAnsi="Arial"/>
              <w:color w:val="000000"/>
              <w:szCs w:val="24"/>
              <w:lang w:val="en-US" w:eastAsia="en-GB"/>
            </w:rPr>
            <w:instrText xml:space="preserve"> CITATION Cha19 \l 1033 </w:instrText>
          </w:r>
          <w:r>
            <w:rPr>
              <w:rFonts w:ascii="Arial" w:eastAsia="Times New Roman" w:hAnsi="Arial"/>
              <w:color w:val="000000"/>
              <w:szCs w:val="24"/>
              <w:lang w:eastAsia="en-GB"/>
            </w:rPr>
            <w:fldChar w:fldCharType="separate"/>
          </w:r>
          <w:r w:rsidRPr="00FC7EFD">
            <w:rPr>
              <w:rFonts w:ascii="Arial" w:eastAsia="Times New Roman" w:hAnsi="Arial"/>
              <w:noProof/>
              <w:color w:val="000000"/>
              <w:szCs w:val="24"/>
              <w:lang w:val="en-US" w:eastAsia="en-GB"/>
            </w:rPr>
            <w:t>(Char Newell, 2019)</w:t>
          </w:r>
          <w:r>
            <w:rPr>
              <w:rFonts w:ascii="Arial" w:eastAsia="Times New Roman" w:hAnsi="Arial"/>
              <w:color w:val="000000"/>
              <w:szCs w:val="24"/>
              <w:lang w:eastAsia="en-GB"/>
            </w:rPr>
            <w:fldChar w:fldCharType="end"/>
          </w:r>
        </w:sdtContent>
      </w:sdt>
      <w:r>
        <w:rPr>
          <w:rFonts w:ascii="Arial" w:eastAsia="Times New Roman" w:hAnsi="Arial"/>
          <w:color w:val="000000"/>
          <w:szCs w:val="24"/>
          <w:lang w:eastAsia="en-GB"/>
        </w:rPr>
        <w:t>.</w:t>
      </w:r>
      <w:r w:rsidRPr="00FC7EFD">
        <w:rPr>
          <w:rFonts w:ascii="Arial" w:eastAsia="Times New Roman" w:hAnsi="Arial"/>
          <w:color w:val="000000"/>
          <w:szCs w:val="24"/>
          <w:lang w:eastAsia="en-GB"/>
        </w:rPr>
        <w:t xml:space="preserve"> One of the best recruitment plans is offering optimal experience to the candidate with clear hiring criteria and collaborative support. However, organisations could uplift the recruitment process by asking for active referrals from the existing staff along with utilising different recruitment platforms. Apart from this, avoiding publishing vague advertisements and becoming transparent in terms of recruiting the most suitable candidate for a particular job role can save both time and </w:t>
      </w:r>
      <w:r w:rsidRPr="00B4704D">
        <w:rPr>
          <w:rFonts w:ascii="Arial" w:eastAsia="Times New Roman" w:hAnsi="Arial"/>
          <w:szCs w:val="24"/>
          <w:lang w:eastAsia="en-GB"/>
        </w:rPr>
        <w:t xml:space="preserve">costs </w:t>
      </w:r>
      <w:sdt>
        <w:sdtPr>
          <w:rPr>
            <w:rFonts w:ascii="Arial" w:eastAsia="Times New Roman" w:hAnsi="Arial"/>
            <w:szCs w:val="24"/>
            <w:lang w:eastAsia="en-GB"/>
          </w:rPr>
          <w:id w:val="830030983"/>
          <w:citation/>
        </w:sdtPr>
        <w:sdtEndPr/>
        <w:sdtContent>
          <w:r w:rsidRPr="00B4704D">
            <w:rPr>
              <w:rFonts w:ascii="Arial" w:eastAsia="Times New Roman" w:hAnsi="Arial"/>
              <w:szCs w:val="24"/>
              <w:lang w:eastAsia="en-GB"/>
            </w:rPr>
            <w:fldChar w:fldCharType="begin"/>
          </w:r>
          <w:r w:rsidRPr="00B4704D">
            <w:rPr>
              <w:rFonts w:ascii="Arial" w:eastAsia="Times New Roman" w:hAnsi="Arial"/>
              <w:szCs w:val="24"/>
              <w:lang w:val="en-US" w:eastAsia="en-GB"/>
            </w:rPr>
            <w:instrText xml:space="preserve"> CITATION For212 \l 1033 </w:instrText>
          </w:r>
          <w:r w:rsidRPr="00B4704D">
            <w:rPr>
              <w:rFonts w:ascii="Arial" w:eastAsia="Times New Roman" w:hAnsi="Arial"/>
              <w:szCs w:val="24"/>
              <w:lang w:eastAsia="en-GB"/>
            </w:rPr>
            <w:fldChar w:fldCharType="separate"/>
          </w:r>
          <w:r w:rsidRPr="00B4704D">
            <w:rPr>
              <w:rFonts w:ascii="Arial" w:eastAsia="Times New Roman" w:hAnsi="Arial"/>
              <w:noProof/>
              <w:szCs w:val="24"/>
              <w:lang w:val="en-US" w:eastAsia="en-GB"/>
            </w:rPr>
            <w:t>(Forbes, 2021)</w:t>
          </w:r>
          <w:r w:rsidRPr="00B4704D">
            <w:rPr>
              <w:rFonts w:ascii="Arial" w:eastAsia="Times New Roman" w:hAnsi="Arial"/>
              <w:szCs w:val="24"/>
              <w:lang w:eastAsia="en-GB"/>
            </w:rPr>
            <w:fldChar w:fldCharType="end"/>
          </w:r>
        </w:sdtContent>
      </w:sdt>
      <w:r>
        <w:rPr>
          <w:rFonts w:ascii="Arial" w:eastAsia="Times New Roman" w:hAnsi="Arial"/>
          <w:color w:val="000000"/>
          <w:szCs w:val="24"/>
          <w:lang w:eastAsia="en-GB"/>
        </w:rPr>
        <w:t>.</w:t>
      </w:r>
      <w:r w:rsidRPr="00FC7EFD">
        <w:rPr>
          <w:rFonts w:ascii="Arial" w:eastAsia="Times New Roman" w:hAnsi="Arial"/>
          <w:color w:val="000000"/>
          <w:szCs w:val="24"/>
          <w:lang w:eastAsia="en-GB"/>
        </w:rPr>
        <w:t xml:space="preserve"> The third stage can be referred to as employee onboarding and this is based on adjusting the new employees with the performance aspect and environment of the employees to operate smoothly and quickly with them. During this period, the employees learn various aspects such as knowledge, </w:t>
      </w:r>
      <w:r w:rsidRPr="00FC7EFD">
        <w:rPr>
          <w:rFonts w:ascii="Arial" w:eastAsia="Times New Roman" w:hAnsi="Arial"/>
          <w:color w:val="000000"/>
          <w:szCs w:val="24"/>
          <w:lang w:eastAsia="en-GB"/>
        </w:rPr>
        <w:lastRenderedPageBreak/>
        <w:t>attitudes, skills as well and behaviours needed for performing effectively for the sake of the organisation. The ways organisations could ample at this stage is to deliver a clear job description with mentioning specific skills required for the job role</w:t>
      </w:r>
      <w:r>
        <w:rPr>
          <w:rFonts w:ascii="Arial" w:eastAsia="Times New Roman" w:hAnsi="Arial"/>
          <w:color w:val="000000"/>
          <w:szCs w:val="24"/>
          <w:lang w:eastAsia="en-GB"/>
        </w:rPr>
        <w:t xml:space="preserve"> (Beardwell et al., 2017).</w:t>
      </w:r>
      <w:r w:rsidRPr="00FC7EFD">
        <w:rPr>
          <w:rFonts w:ascii="Arial" w:eastAsia="Times New Roman" w:hAnsi="Arial"/>
          <w:color w:val="000000"/>
          <w:szCs w:val="24"/>
          <w:lang w:eastAsia="en-GB"/>
        </w:rPr>
        <w:t xml:space="preserve"> Additionally, aligning all the hired staff under a shared value and vision could motivate them to give their best in order to meet organisational goals.  The next stage namely the development could be coined as facilitating professional development among the team members that would further stimulate the skill development process for future career growth. One of the best ways to assess this stage is by encouraging external learning and allowing employees to attend their respective job-role-related seminars and conferences. Apart from this, motivating the team to develop an effective action plan to become responsible for their own career advancement as well as introducing recognition and reward programmes could be beneficial for the organisation. Again, the retention stage performs by ensuring employees’ satisfaction rate and having a positive image </w:t>
      </w:r>
      <w:r>
        <w:rPr>
          <w:rFonts w:ascii="Arial" w:eastAsia="Times New Roman" w:hAnsi="Arial"/>
          <w:color w:val="000000"/>
          <w:szCs w:val="24"/>
          <w:lang w:eastAsia="en-GB"/>
        </w:rPr>
        <w:t>of</w:t>
      </w:r>
      <w:r w:rsidRPr="00FC7EFD">
        <w:rPr>
          <w:rFonts w:ascii="Arial" w:eastAsia="Times New Roman" w:hAnsi="Arial"/>
          <w:color w:val="000000"/>
          <w:szCs w:val="24"/>
          <w:lang w:eastAsia="en-GB"/>
        </w:rPr>
        <w:t xml:space="preserve"> their job roles as well as organisation</w:t>
      </w:r>
      <w:r>
        <w:rPr>
          <w:rFonts w:ascii="Arial" w:eastAsia="Times New Roman" w:hAnsi="Arial"/>
          <w:color w:val="000000"/>
          <w:szCs w:val="24"/>
          <w:lang w:eastAsia="en-GB"/>
        </w:rPr>
        <w:t xml:space="preserve"> (Torrington and Derek, 2020).</w:t>
      </w:r>
      <w:r w:rsidRPr="00FC7EFD">
        <w:rPr>
          <w:rFonts w:ascii="Arial" w:eastAsia="Times New Roman" w:hAnsi="Arial"/>
          <w:color w:val="000000"/>
          <w:szCs w:val="24"/>
          <w:lang w:eastAsia="en-GB"/>
        </w:rPr>
        <w:t xml:space="preserve"> Improving the retention phase could assist the company in overcoming emerging risks and uplift longevity among the employees in terms of career path. Moreover, the final stage namely the separation stage deals with the conclusion phase of any employee’s working lifecycle because of new employment, retirement and other personal reasons. The organisation needs to consider the separation stage as important as the onboarding stage and outline critical approaches as it influences other employees too</w:t>
      </w:r>
      <w:r>
        <w:rPr>
          <w:rFonts w:ascii="Arial" w:eastAsia="Times New Roman" w:hAnsi="Arial"/>
          <w:color w:val="000000"/>
          <w:szCs w:val="24"/>
          <w:lang w:eastAsia="en-GB"/>
        </w:rPr>
        <w:t xml:space="preserve"> </w:t>
      </w:r>
      <w:sdt>
        <w:sdtPr>
          <w:rPr>
            <w:rFonts w:ascii="Arial" w:eastAsia="Times New Roman" w:hAnsi="Arial"/>
            <w:color w:val="000000"/>
            <w:szCs w:val="24"/>
            <w:lang w:eastAsia="en-GB"/>
          </w:rPr>
          <w:id w:val="855695983"/>
          <w:citation/>
        </w:sdtPr>
        <w:sdtEndPr/>
        <w:sdtContent>
          <w:r>
            <w:rPr>
              <w:rFonts w:ascii="Arial" w:eastAsia="Times New Roman" w:hAnsi="Arial"/>
              <w:color w:val="000000"/>
              <w:szCs w:val="24"/>
              <w:lang w:eastAsia="en-GB"/>
            </w:rPr>
            <w:fldChar w:fldCharType="begin"/>
          </w:r>
          <w:r>
            <w:rPr>
              <w:rFonts w:ascii="Arial" w:eastAsia="Times New Roman" w:hAnsi="Arial"/>
              <w:color w:val="000000"/>
              <w:szCs w:val="24"/>
              <w:lang w:val="en-US" w:eastAsia="en-GB"/>
            </w:rPr>
            <w:instrText xml:space="preserve"> CITATION Cha19 \l 1033 </w:instrText>
          </w:r>
          <w:r>
            <w:rPr>
              <w:rFonts w:ascii="Arial" w:eastAsia="Times New Roman" w:hAnsi="Arial"/>
              <w:color w:val="000000"/>
              <w:szCs w:val="24"/>
              <w:lang w:eastAsia="en-GB"/>
            </w:rPr>
            <w:fldChar w:fldCharType="separate"/>
          </w:r>
          <w:r w:rsidRPr="00FC7EFD">
            <w:rPr>
              <w:rFonts w:ascii="Arial" w:eastAsia="Times New Roman" w:hAnsi="Arial"/>
              <w:noProof/>
              <w:color w:val="000000"/>
              <w:szCs w:val="24"/>
              <w:lang w:val="en-US" w:eastAsia="en-GB"/>
            </w:rPr>
            <w:t>(Char Newell, 2019)</w:t>
          </w:r>
          <w:r>
            <w:rPr>
              <w:rFonts w:ascii="Arial" w:eastAsia="Times New Roman" w:hAnsi="Arial"/>
              <w:color w:val="000000"/>
              <w:szCs w:val="24"/>
              <w:lang w:eastAsia="en-GB"/>
            </w:rPr>
            <w:fldChar w:fldCharType="end"/>
          </w:r>
        </w:sdtContent>
      </w:sdt>
      <w:r>
        <w:rPr>
          <w:rFonts w:ascii="Arial" w:eastAsia="Times New Roman" w:hAnsi="Arial"/>
          <w:color w:val="000000"/>
          <w:szCs w:val="24"/>
          <w:lang w:eastAsia="en-GB"/>
        </w:rPr>
        <w:t>.</w:t>
      </w:r>
    </w:p>
    <w:p w14:paraId="68470B71" w14:textId="77777777" w:rsidR="00B63C6D" w:rsidRPr="00FC7EFD" w:rsidRDefault="00B63C6D" w:rsidP="00415636">
      <w:pPr>
        <w:spacing w:line="360" w:lineRule="auto"/>
        <w:ind w:firstLine="720"/>
        <w:rPr>
          <w:rFonts w:eastAsia="Times New Roman" w:cs="Times New Roman"/>
          <w:szCs w:val="24"/>
          <w:lang w:eastAsia="en-GB"/>
        </w:rPr>
      </w:pPr>
      <w:r w:rsidRPr="00FC7EFD">
        <w:rPr>
          <w:rFonts w:ascii="Arial" w:eastAsia="Times New Roman" w:hAnsi="Arial"/>
          <w:color w:val="000000"/>
          <w:szCs w:val="24"/>
          <w:lang w:eastAsia="en-GB"/>
        </w:rPr>
        <w:t>A potential example of the concept of employee engagement is to motivate employees to capture a potential purpose, possess in-depth commitment towards the workplace, dedication to providing the best, collaborative approach and ability to communicate and receive critical feedback. The way to engage employees is to connect them with a common vision, motivate them, reward creativity, offer adequate training, promise career growth, and provide justified wages and flexible working hours</w:t>
      </w:r>
      <w:r>
        <w:rPr>
          <w:rFonts w:ascii="Arial" w:eastAsia="Times New Roman" w:hAnsi="Arial"/>
          <w:color w:val="000000"/>
          <w:szCs w:val="24"/>
          <w:lang w:eastAsia="en-GB"/>
        </w:rPr>
        <w:t xml:space="preserve"> (Torrington and Derek, 1952). </w:t>
      </w:r>
      <w:r w:rsidRPr="00FC7EFD">
        <w:rPr>
          <w:rFonts w:ascii="Arial" w:eastAsia="Times New Roman" w:hAnsi="Arial"/>
          <w:color w:val="000000"/>
          <w:szCs w:val="24"/>
          <w:lang w:eastAsia="en-GB"/>
        </w:rPr>
        <w:t> </w:t>
      </w:r>
    </w:p>
    <w:p w14:paraId="088EE364" w14:textId="77777777" w:rsidR="00B63C6D" w:rsidRPr="003A24BE" w:rsidRDefault="00B63C6D" w:rsidP="00B4704D">
      <w:pPr>
        <w:spacing w:line="360" w:lineRule="auto"/>
        <w:ind w:firstLine="720"/>
        <w:rPr>
          <w:rFonts w:eastAsia="Times New Roman" w:cs="Times New Roman"/>
          <w:color w:val="FF0000"/>
          <w:szCs w:val="24"/>
          <w:lang w:eastAsia="en-GB"/>
        </w:rPr>
      </w:pPr>
      <w:r w:rsidRPr="00FC7EFD">
        <w:rPr>
          <w:rFonts w:ascii="Arial" w:eastAsia="Times New Roman" w:hAnsi="Arial"/>
          <w:color w:val="000000"/>
          <w:szCs w:val="24"/>
          <w:lang w:eastAsia="en-GB"/>
        </w:rPr>
        <w:t xml:space="preserve">Marriott could boost the rate of employee engagement by employing the Zinger model within the workplace. This model would help the management team of the hotel to measure and improve the employee engagement ratio by taking the potential initiatives according to recommendations. The Zinger model was generated by David Zinger and </w:t>
      </w:r>
      <w:r w:rsidRPr="00FC7EFD">
        <w:rPr>
          <w:rFonts w:ascii="Arial" w:eastAsia="Times New Roman" w:hAnsi="Arial"/>
          <w:color w:val="000000"/>
          <w:szCs w:val="24"/>
          <w:lang w:eastAsia="en-GB"/>
        </w:rPr>
        <w:lastRenderedPageBreak/>
        <w:t>deals with leveraging connections among people in order to gain great outcomes</w:t>
      </w:r>
      <w:r>
        <w:rPr>
          <w:rFonts w:ascii="Arial" w:eastAsia="Times New Roman" w:hAnsi="Arial"/>
          <w:color w:val="000000"/>
          <w:szCs w:val="24"/>
          <w:lang w:eastAsia="en-GB"/>
        </w:rPr>
        <w:t xml:space="preserve"> (Armstrong et al., 2020).</w:t>
      </w:r>
      <w:r w:rsidRPr="00FC7EFD">
        <w:rPr>
          <w:rFonts w:ascii="Arial" w:eastAsia="Times New Roman" w:hAnsi="Arial"/>
          <w:color w:val="000000"/>
          <w:szCs w:val="24"/>
          <w:lang w:eastAsia="en-GB"/>
        </w:rPr>
        <w:t xml:space="preserve"> This model would further help Marriott to recognise their employees’ finite energy to fulfil their happiness goal by focusing on organisation and strategy. Applying the model would help them to keep professional development in the same position of serving the guests and this could promote a positive image of the hotel among the masses. Additionally, the model is based on CARE terminology namely connection, authentic relationship, recognition and engagement</w:t>
      </w:r>
      <w:r>
        <w:rPr>
          <w:rFonts w:ascii="Arial" w:eastAsia="Times New Roman" w:hAnsi="Arial"/>
          <w:color w:val="000000"/>
          <w:szCs w:val="24"/>
          <w:lang w:eastAsia="en-GB"/>
        </w:rPr>
        <w:t xml:space="preserve"> </w:t>
      </w:r>
      <w:sdt>
        <w:sdtPr>
          <w:rPr>
            <w:rFonts w:ascii="Arial" w:eastAsia="Times New Roman" w:hAnsi="Arial"/>
            <w:color w:val="000000"/>
            <w:szCs w:val="24"/>
            <w:lang w:eastAsia="en-GB"/>
          </w:rPr>
          <w:id w:val="-1333140615"/>
          <w:citation/>
        </w:sdtPr>
        <w:sdtEndPr/>
        <w:sdtContent>
          <w:r>
            <w:rPr>
              <w:rFonts w:ascii="Arial" w:eastAsia="Times New Roman" w:hAnsi="Arial"/>
              <w:color w:val="000000"/>
              <w:szCs w:val="24"/>
              <w:lang w:eastAsia="en-GB"/>
            </w:rPr>
            <w:fldChar w:fldCharType="begin"/>
          </w:r>
          <w:r>
            <w:rPr>
              <w:rFonts w:ascii="Arial" w:eastAsia="Times New Roman" w:hAnsi="Arial"/>
              <w:color w:val="000000"/>
              <w:szCs w:val="24"/>
              <w:lang w:val="en-US" w:eastAsia="en-GB"/>
            </w:rPr>
            <w:instrText xml:space="preserve"> CITATION Car22 \l 1033 </w:instrText>
          </w:r>
          <w:r>
            <w:rPr>
              <w:rFonts w:ascii="Arial" w:eastAsia="Times New Roman" w:hAnsi="Arial"/>
              <w:color w:val="000000"/>
              <w:szCs w:val="24"/>
              <w:lang w:eastAsia="en-GB"/>
            </w:rPr>
            <w:fldChar w:fldCharType="separate"/>
          </w:r>
          <w:r w:rsidRPr="00FC7EFD">
            <w:rPr>
              <w:rFonts w:ascii="Arial" w:eastAsia="Times New Roman" w:hAnsi="Arial"/>
              <w:noProof/>
              <w:color w:val="000000"/>
              <w:szCs w:val="24"/>
              <w:lang w:val="en-US" w:eastAsia="en-GB"/>
            </w:rPr>
            <w:t>(Castrillon, 2022)</w:t>
          </w:r>
          <w:r>
            <w:rPr>
              <w:rFonts w:ascii="Arial" w:eastAsia="Times New Roman" w:hAnsi="Arial"/>
              <w:color w:val="000000"/>
              <w:szCs w:val="24"/>
              <w:lang w:eastAsia="en-GB"/>
            </w:rPr>
            <w:fldChar w:fldCharType="end"/>
          </w:r>
        </w:sdtContent>
      </w:sdt>
      <w:r>
        <w:rPr>
          <w:rFonts w:ascii="Arial" w:eastAsia="Times New Roman" w:hAnsi="Arial"/>
          <w:color w:val="000000"/>
          <w:szCs w:val="24"/>
          <w:lang w:eastAsia="en-GB"/>
        </w:rPr>
        <w:t>.</w:t>
      </w:r>
      <w:r w:rsidRPr="00FC7EFD">
        <w:rPr>
          <w:rFonts w:ascii="Arial" w:eastAsia="Times New Roman" w:hAnsi="Arial"/>
          <w:color w:val="000000"/>
          <w:szCs w:val="24"/>
          <w:lang w:eastAsia="en-GB"/>
        </w:rPr>
        <w:t xml:space="preserve"> Marriott could implement this model in a pyramid manner such as the bottom row deals with certain necessities like energy, well-being and strengths. The middle row aids Marriott in building a meaningful workplace by fostering recognition and relationships. The top row of this pyramid ensures the boosting performance of the hotel staff and sustaining progress in a constant manner. Moreover, the top portion of the model’s pyramid facilitates the process of gaining tremendous results to snatch additional competitive advantages over the rivals</w:t>
      </w:r>
      <w:r>
        <w:rPr>
          <w:rFonts w:ascii="Arial" w:eastAsia="Times New Roman" w:hAnsi="Arial"/>
          <w:color w:val="000000"/>
          <w:szCs w:val="24"/>
          <w:lang w:eastAsia="en-GB"/>
        </w:rPr>
        <w:t xml:space="preserve"> </w:t>
      </w:r>
      <w:sdt>
        <w:sdtPr>
          <w:rPr>
            <w:rFonts w:ascii="Arial" w:eastAsia="Times New Roman" w:hAnsi="Arial"/>
            <w:szCs w:val="24"/>
            <w:lang w:eastAsia="en-GB"/>
          </w:rPr>
          <w:id w:val="-1568643066"/>
          <w:citation/>
        </w:sdtPr>
        <w:sdtEndPr/>
        <w:sdtContent>
          <w:r w:rsidRPr="00B4704D">
            <w:rPr>
              <w:rFonts w:ascii="Arial" w:eastAsia="Times New Roman" w:hAnsi="Arial"/>
              <w:szCs w:val="24"/>
              <w:lang w:eastAsia="en-GB"/>
            </w:rPr>
            <w:fldChar w:fldCharType="begin"/>
          </w:r>
          <w:r w:rsidRPr="00B4704D">
            <w:rPr>
              <w:rFonts w:ascii="Arial" w:eastAsia="Times New Roman" w:hAnsi="Arial"/>
              <w:szCs w:val="24"/>
              <w:lang w:val="en-US" w:eastAsia="en-GB"/>
            </w:rPr>
            <w:instrText xml:space="preserve"> CITATION For2218 \l 1033 </w:instrText>
          </w:r>
          <w:r w:rsidRPr="00B4704D">
            <w:rPr>
              <w:rFonts w:ascii="Arial" w:eastAsia="Times New Roman" w:hAnsi="Arial"/>
              <w:szCs w:val="24"/>
              <w:lang w:eastAsia="en-GB"/>
            </w:rPr>
            <w:fldChar w:fldCharType="separate"/>
          </w:r>
          <w:r w:rsidRPr="00B4704D">
            <w:rPr>
              <w:rFonts w:ascii="Arial" w:eastAsia="Times New Roman" w:hAnsi="Arial"/>
              <w:noProof/>
              <w:szCs w:val="24"/>
              <w:lang w:val="en-US" w:eastAsia="en-GB"/>
            </w:rPr>
            <w:t>(Forbes, 2022)</w:t>
          </w:r>
          <w:r w:rsidRPr="00B4704D">
            <w:rPr>
              <w:rFonts w:ascii="Arial" w:eastAsia="Times New Roman" w:hAnsi="Arial"/>
              <w:szCs w:val="24"/>
              <w:lang w:eastAsia="en-GB"/>
            </w:rPr>
            <w:fldChar w:fldCharType="end"/>
          </w:r>
        </w:sdtContent>
      </w:sdt>
      <w:r w:rsidRPr="00B4704D">
        <w:rPr>
          <w:rFonts w:ascii="Arial" w:eastAsia="Times New Roman" w:hAnsi="Arial"/>
          <w:szCs w:val="24"/>
          <w:lang w:eastAsia="en-GB"/>
        </w:rPr>
        <w:t>. </w:t>
      </w:r>
    </w:p>
    <w:p w14:paraId="6CB63809" w14:textId="77777777" w:rsidR="00B63C6D" w:rsidRDefault="00B63C6D" w:rsidP="00415636">
      <w:pPr>
        <w:spacing w:line="360" w:lineRule="auto"/>
        <w:ind w:firstLine="720"/>
        <w:rPr>
          <w:rFonts w:ascii="Arial" w:eastAsia="Times New Roman" w:hAnsi="Arial"/>
          <w:color w:val="000000"/>
          <w:szCs w:val="24"/>
          <w:lang w:eastAsia="en-GB"/>
        </w:rPr>
      </w:pPr>
      <w:r w:rsidRPr="00FC7EFD">
        <w:rPr>
          <w:rFonts w:ascii="Arial" w:eastAsia="Times New Roman" w:hAnsi="Arial"/>
          <w:color w:val="000000"/>
          <w:szCs w:val="24"/>
          <w:lang w:eastAsia="en-GB"/>
        </w:rPr>
        <w:t>The estimated number of employees is almost 140 thousand as of 2022 along with its peak in 2016 and reduction drastically in 2017 with almost 50 thousand total employees. Additionally, according to sources, approximately 80% of employees recommended Marriott as a safe and positive place to work and ensure career development with an employee engagement rate of 60.7%</w:t>
      </w:r>
      <w:r>
        <w:rPr>
          <w:rFonts w:ascii="Arial" w:eastAsia="Times New Roman" w:hAnsi="Arial"/>
          <w:color w:val="000000"/>
          <w:szCs w:val="24"/>
          <w:lang w:eastAsia="en-GB"/>
        </w:rPr>
        <w:t xml:space="preserve"> </w:t>
      </w:r>
      <w:sdt>
        <w:sdtPr>
          <w:rPr>
            <w:rFonts w:ascii="Arial" w:eastAsia="Times New Roman" w:hAnsi="Arial"/>
            <w:color w:val="000000"/>
            <w:szCs w:val="24"/>
            <w:lang w:eastAsia="en-GB"/>
          </w:rPr>
          <w:id w:val="-1341616069"/>
          <w:citation/>
        </w:sdtPr>
        <w:sdtEndPr/>
        <w:sdtContent>
          <w:r>
            <w:rPr>
              <w:rFonts w:ascii="Arial" w:eastAsia="Times New Roman" w:hAnsi="Arial"/>
              <w:color w:val="000000"/>
              <w:szCs w:val="24"/>
              <w:lang w:eastAsia="en-GB"/>
            </w:rPr>
            <w:fldChar w:fldCharType="begin"/>
          </w:r>
          <w:r>
            <w:rPr>
              <w:rFonts w:ascii="Arial" w:eastAsia="Times New Roman" w:hAnsi="Arial"/>
              <w:color w:val="000000"/>
              <w:szCs w:val="24"/>
              <w:lang w:val="en-US" w:eastAsia="en-GB"/>
            </w:rPr>
            <w:instrText xml:space="preserve"> CITATION Sta2334 \l 1033 </w:instrText>
          </w:r>
          <w:r>
            <w:rPr>
              <w:rFonts w:ascii="Arial" w:eastAsia="Times New Roman" w:hAnsi="Arial"/>
              <w:color w:val="000000"/>
              <w:szCs w:val="24"/>
              <w:lang w:eastAsia="en-GB"/>
            </w:rPr>
            <w:fldChar w:fldCharType="separate"/>
          </w:r>
          <w:r w:rsidRPr="00FC7EFD">
            <w:rPr>
              <w:rFonts w:ascii="Arial" w:eastAsia="Times New Roman" w:hAnsi="Arial"/>
              <w:noProof/>
              <w:color w:val="000000"/>
              <w:szCs w:val="24"/>
              <w:lang w:val="en-US" w:eastAsia="en-GB"/>
            </w:rPr>
            <w:t>(Statista, 2023)</w:t>
          </w:r>
          <w:r>
            <w:rPr>
              <w:rFonts w:ascii="Arial" w:eastAsia="Times New Roman" w:hAnsi="Arial"/>
              <w:color w:val="000000"/>
              <w:szCs w:val="24"/>
              <w:lang w:eastAsia="en-GB"/>
            </w:rPr>
            <w:fldChar w:fldCharType="end"/>
          </w:r>
        </w:sdtContent>
      </w:sdt>
      <w:r>
        <w:rPr>
          <w:rFonts w:ascii="Arial" w:eastAsia="Times New Roman" w:hAnsi="Arial"/>
          <w:color w:val="000000"/>
          <w:szCs w:val="24"/>
          <w:lang w:eastAsia="en-GB"/>
        </w:rPr>
        <w:t>.</w:t>
      </w:r>
    </w:p>
    <w:p w14:paraId="6B4BB24F" w14:textId="1F2E1C3A" w:rsidR="00B63C6D" w:rsidRPr="00B63C6D" w:rsidRDefault="00B63C6D" w:rsidP="00B63C6D">
      <w:pPr>
        <w:spacing w:line="276" w:lineRule="auto"/>
        <w:jc w:val="left"/>
        <w:rPr>
          <w:rFonts w:ascii="Arial" w:eastAsia="Times New Roman" w:hAnsi="Arial"/>
          <w:color w:val="000000"/>
          <w:szCs w:val="24"/>
          <w:lang w:eastAsia="en-GB"/>
        </w:rPr>
      </w:pPr>
    </w:p>
    <w:p w14:paraId="23D21AEF" w14:textId="46FD8DD9" w:rsidR="00C54EEF" w:rsidRDefault="00B63C6D" w:rsidP="00B63C6D">
      <w:pPr>
        <w:spacing w:line="276" w:lineRule="auto"/>
        <w:jc w:val="left"/>
        <w:rPr>
          <w:rFonts w:ascii="Arial" w:hAnsi="Arial"/>
        </w:rPr>
      </w:pPr>
      <w:r>
        <w:rPr>
          <w:rFonts w:ascii="Arial" w:hAnsi="Arial"/>
        </w:rPr>
        <w:br w:type="page"/>
      </w:r>
    </w:p>
    <w:p w14:paraId="1719B2BA" w14:textId="03D54155" w:rsidR="0010798C" w:rsidRDefault="0010798C" w:rsidP="00B4704D">
      <w:pPr>
        <w:spacing w:line="360" w:lineRule="auto"/>
        <w:jc w:val="center"/>
        <w:rPr>
          <w:rFonts w:ascii="Arial" w:eastAsia="Times New Roman" w:hAnsi="Arial"/>
          <w:b/>
          <w:bCs/>
          <w:color w:val="000000"/>
          <w:szCs w:val="24"/>
          <w:lang w:eastAsia="en-GB"/>
        </w:rPr>
      </w:pPr>
      <w:r w:rsidRPr="00FC7EFD">
        <w:rPr>
          <w:rFonts w:ascii="Arial" w:eastAsia="Times New Roman" w:hAnsi="Arial"/>
          <w:b/>
          <w:bCs/>
          <w:color w:val="000000"/>
          <w:szCs w:val="24"/>
          <w:lang w:eastAsia="en-GB"/>
        </w:rPr>
        <w:lastRenderedPageBreak/>
        <w:t>Conclusion</w:t>
      </w:r>
    </w:p>
    <w:p w14:paraId="2738154D" w14:textId="77777777" w:rsidR="00415636" w:rsidRPr="00FC7EFD" w:rsidRDefault="00415636" w:rsidP="00B4704D">
      <w:pPr>
        <w:spacing w:line="360" w:lineRule="auto"/>
        <w:jc w:val="center"/>
        <w:rPr>
          <w:rFonts w:eastAsia="Times New Roman" w:cs="Times New Roman"/>
          <w:szCs w:val="24"/>
          <w:lang w:eastAsia="en-GB"/>
        </w:rPr>
      </w:pPr>
    </w:p>
    <w:p w14:paraId="4FEA5433" w14:textId="77777777" w:rsidR="0010798C" w:rsidRPr="00FC7EFD" w:rsidRDefault="0010798C" w:rsidP="00B4704D">
      <w:pPr>
        <w:spacing w:line="360" w:lineRule="auto"/>
        <w:ind w:firstLine="720"/>
        <w:rPr>
          <w:rFonts w:eastAsia="Times New Roman" w:cs="Times New Roman"/>
          <w:szCs w:val="24"/>
          <w:lang w:eastAsia="en-GB"/>
        </w:rPr>
      </w:pPr>
      <w:r w:rsidRPr="00FC7EFD">
        <w:rPr>
          <w:rFonts w:ascii="Arial" w:eastAsia="Times New Roman" w:hAnsi="Arial"/>
          <w:color w:val="000000"/>
          <w:szCs w:val="24"/>
          <w:lang w:eastAsia="en-GB"/>
        </w:rPr>
        <w:t>The above essay has been generated in the light of discussing the employee engagement initiatives taken by Marriott throughout an employee’s lifecycle. Therefore, in this context, the essay has elaborated on the significance of the HRM department in engaging employees such as encouraging teamwork, ensuring a positive working environment, hiring adroit employees and so on. Additionally, it has been found that Gen Z people are tech-conscious, and highly adaptable and thus recruiting them could surely benefit Marriott. Again, potential advantages of employee engagement such as uplifting productivity and quality as well as a brief description of the employee lifecycle have been also depicted here. Moreover, with the reflection of the Zinger model, some instances of industry and engaging employees within Marriott have been represented at the very end of this essay. </w:t>
      </w:r>
    </w:p>
    <w:p w14:paraId="3B7008C6" w14:textId="77777777" w:rsidR="0010798C" w:rsidRDefault="0010798C" w:rsidP="0010798C">
      <w:pPr>
        <w:spacing w:line="360" w:lineRule="auto"/>
        <w:rPr>
          <w:rFonts w:ascii="Arial" w:eastAsia="Times New Roman" w:hAnsi="Arial"/>
          <w:color w:val="000000"/>
          <w:szCs w:val="24"/>
          <w:lang w:eastAsia="en-GB"/>
        </w:rPr>
      </w:pPr>
    </w:p>
    <w:p w14:paraId="156E076F" w14:textId="48BD4518" w:rsidR="0010798C" w:rsidRPr="00FC7EFD" w:rsidRDefault="0010798C" w:rsidP="0010798C">
      <w:pPr>
        <w:spacing w:line="276" w:lineRule="auto"/>
        <w:jc w:val="left"/>
        <w:rPr>
          <w:rFonts w:ascii="Arial" w:eastAsia="Times New Roman" w:hAnsi="Arial"/>
          <w:color w:val="000000"/>
          <w:szCs w:val="24"/>
          <w:lang w:eastAsia="en-GB"/>
        </w:rPr>
      </w:pPr>
      <w:r>
        <w:rPr>
          <w:rFonts w:ascii="Arial" w:eastAsia="Times New Roman" w:hAnsi="Arial"/>
          <w:color w:val="000000"/>
          <w:szCs w:val="24"/>
          <w:lang w:eastAsia="en-GB"/>
        </w:rPr>
        <w:br w:type="page"/>
      </w:r>
    </w:p>
    <w:p w14:paraId="772C2421" w14:textId="77777777" w:rsidR="0010798C" w:rsidRDefault="0010798C" w:rsidP="00217C03">
      <w:pPr>
        <w:spacing w:line="360" w:lineRule="auto"/>
        <w:rPr>
          <w:rFonts w:ascii="Arial" w:hAnsi="Arial"/>
        </w:rPr>
      </w:pPr>
    </w:p>
    <w:p w14:paraId="18242919" w14:textId="55C80FD6" w:rsidR="00C06299" w:rsidRDefault="00C06299" w:rsidP="00D75556">
      <w:pPr>
        <w:pStyle w:val="Heading1"/>
      </w:pPr>
      <w:r w:rsidRPr="00217C03">
        <w:t>References</w:t>
      </w:r>
    </w:p>
    <w:p w14:paraId="77145955" w14:textId="77777777" w:rsidR="00DD5049" w:rsidRPr="00DD5049" w:rsidRDefault="00DD5049" w:rsidP="00DD5049">
      <w:pPr>
        <w:pStyle w:val="Normal1"/>
      </w:pPr>
    </w:p>
    <w:p w14:paraId="77525AB6" w14:textId="77777777" w:rsidR="00B63C6D" w:rsidRPr="00014FE8" w:rsidRDefault="00B63C6D" w:rsidP="00014FE8">
      <w:pPr>
        <w:pStyle w:val="ListParagraph"/>
        <w:numPr>
          <w:ilvl w:val="0"/>
          <w:numId w:val="3"/>
        </w:numPr>
        <w:spacing w:line="360" w:lineRule="auto"/>
        <w:rPr>
          <w:rFonts w:ascii="Arial" w:hAnsi="Arial"/>
        </w:rPr>
      </w:pPr>
      <w:r w:rsidRPr="00014FE8">
        <w:rPr>
          <w:rFonts w:ascii="Arial" w:hAnsi="Arial"/>
        </w:rPr>
        <w:t>Armstrong, M. and Taylor, S., (2020). Armstrong's handbook of human resource management practice. Kogan Page Publishers.</w:t>
      </w:r>
    </w:p>
    <w:p w14:paraId="2D6EE391" w14:textId="77777777" w:rsidR="00B63C6D" w:rsidRPr="00014FE8" w:rsidRDefault="00B63C6D" w:rsidP="00014FE8">
      <w:pPr>
        <w:pStyle w:val="ListParagraph"/>
        <w:numPr>
          <w:ilvl w:val="0"/>
          <w:numId w:val="3"/>
        </w:numPr>
        <w:spacing w:line="360" w:lineRule="auto"/>
        <w:rPr>
          <w:rFonts w:ascii="Arial" w:hAnsi="Arial"/>
        </w:rPr>
      </w:pPr>
      <w:r w:rsidRPr="00014FE8">
        <w:rPr>
          <w:rFonts w:ascii="Arial" w:hAnsi="Arial"/>
        </w:rPr>
        <w:t>Beardwell, J. and Claydon, T., (2010). Human resource management 6th ed.</w:t>
      </w:r>
    </w:p>
    <w:p w14:paraId="121CF770" w14:textId="77777777" w:rsidR="00B63C6D" w:rsidRPr="00014FE8" w:rsidRDefault="00B63C6D" w:rsidP="00014FE8">
      <w:pPr>
        <w:pStyle w:val="ListParagraph"/>
        <w:numPr>
          <w:ilvl w:val="0"/>
          <w:numId w:val="3"/>
        </w:numPr>
        <w:spacing w:line="360" w:lineRule="auto"/>
        <w:rPr>
          <w:rFonts w:ascii="Arial" w:hAnsi="Arial"/>
        </w:rPr>
      </w:pPr>
      <w:r w:rsidRPr="00014FE8">
        <w:rPr>
          <w:rFonts w:ascii="Arial" w:hAnsi="Arial"/>
        </w:rPr>
        <w:t>Beardwell, J. and Thompson, A., (2017). Human Resource Management (Eight).</w:t>
      </w:r>
    </w:p>
    <w:p w14:paraId="7C4D3B48" w14:textId="77777777" w:rsidR="00B63C6D" w:rsidRPr="00014FE8" w:rsidRDefault="00B63C6D" w:rsidP="00014FE8">
      <w:pPr>
        <w:pStyle w:val="ListParagraph"/>
        <w:numPr>
          <w:ilvl w:val="0"/>
          <w:numId w:val="3"/>
        </w:numPr>
        <w:spacing w:line="360" w:lineRule="auto"/>
        <w:rPr>
          <w:rFonts w:ascii="Arial" w:hAnsi="Arial"/>
        </w:rPr>
      </w:pPr>
      <w:r w:rsidRPr="00014FE8">
        <w:rPr>
          <w:rFonts w:ascii="Arial" w:hAnsi="Arial"/>
        </w:rPr>
        <w:t>Bianca, A., (2019). The Role of Human Resource Management in Organizations. [Online] Available at: https://smallbusiness.chron.com/role-human-resource-management-organizations-21077.html [Accessed 6 October 2023].</w:t>
      </w:r>
    </w:p>
    <w:p w14:paraId="39E830D1" w14:textId="77777777" w:rsidR="00B63C6D" w:rsidRPr="00014FE8" w:rsidRDefault="00B63C6D" w:rsidP="00014FE8">
      <w:pPr>
        <w:pStyle w:val="ListParagraph"/>
        <w:numPr>
          <w:ilvl w:val="0"/>
          <w:numId w:val="3"/>
        </w:numPr>
        <w:spacing w:line="360" w:lineRule="auto"/>
        <w:rPr>
          <w:rFonts w:ascii="Arial" w:hAnsi="Arial"/>
        </w:rPr>
      </w:pPr>
      <w:r w:rsidRPr="00014FE8">
        <w:rPr>
          <w:rFonts w:ascii="Arial" w:hAnsi="Arial"/>
        </w:rPr>
        <w:t>Castrillon, C., (2022). 5 Ways To Develop And Sustain Employee Engagement. [Online] Available at: https://www.forbes.com/sites/carolinecastrillon/2022/02/27/5-ways-to-develop-and-sustain-employee-engagement/?sh=3db7939b4a67 [Accessed 06 October 2023].</w:t>
      </w:r>
    </w:p>
    <w:p w14:paraId="1BA59EEA" w14:textId="77777777" w:rsidR="00B63C6D" w:rsidRPr="00014FE8" w:rsidRDefault="00B63C6D" w:rsidP="00014FE8">
      <w:pPr>
        <w:pStyle w:val="ListParagraph"/>
        <w:numPr>
          <w:ilvl w:val="0"/>
          <w:numId w:val="3"/>
        </w:numPr>
        <w:spacing w:line="360" w:lineRule="auto"/>
        <w:rPr>
          <w:rFonts w:ascii="Arial" w:hAnsi="Arial"/>
        </w:rPr>
      </w:pPr>
      <w:r w:rsidRPr="00014FE8">
        <w:rPr>
          <w:rFonts w:ascii="Arial" w:hAnsi="Arial"/>
        </w:rPr>
        <w:t>Char Newell, s. C. C., (2019). The Employee Life Cycle Is About An Experience. [Online] Available at: https://www.forbes.com/sites/forbeshumanresourcescouncil/2019/10/21/the-employee-life-cycle-is-about-an-experience/?sh=1bb1fe77248c [Accessed 06 October 2023].</w:t>
      </w:r>
    </w:p>
    <w:p w14:paraId="3BCE3A72" w14:textId="77777777" w:rsidR="00B63C6D" w:rsidRPr="00014FE8" w:rsidRDefault="00B63C6D" w:rsidP="00014FE8">
      <w:pPr>
        <w:pStyle w:val="ListParagraph"/>
        <w:numPr>
          <w:ilvl w:val="0"/>
          <w:numId w:val="3"/>
        </w:numPr>
        <w:spacing w:line="360" w:lineRule="auto"/>
        <w:rPr>
          <w:rFonts w:ascii="Arial" w:hAnsi="Arial"/>
        </w:rPr>
      </w:pPr>
      <w:r w:rsidRPr="00014FE8">
        <w:rPr>
          <w:rFonts w:ascii="Arial" w:hAnsi="Arial"/>
        </w:rPr>
        <w:t>firstup, (2023). Why employee engagement is key to company success. [Online] Available at: https://firstup.io/blog/employee-engagement-key-to-company-success/ [Accessed 6 October 2023].</w:t>
      </w:r>
    </w:p>
    <w:p w14:paraId="71A4ED2B" w14:textId="77777777" w:rsidR="00B63C6D" w:rsidRPr="00014FE8" w:rsidRDefault="00B63C6D" w:rsidP="00014FE8">
      <w:pPr>
        <w:pStyle w:val="ListParagraph"/>
        <w:numPr>
          <w:ilvl w:val="0"/>
          <w:numId w:val="3"/>
        </w:numPr>
        <w:spacing w:line="360" w:lineRule="auto"/>
        <w:rPr>
          <w:rFonts w:ascii="Arial" w:hAnsi="Arial"/>
        </w:rPr>
      </w:pPr>
      <w:r w:rsidRPr="00014FE8">
        <w:rPr>
          <w:rFonts w:ascii="Arial" w:hAnsi="Arial"/>
        </w:rPr>
        <w:t>Forbes, (2021). How B2B Organizations Can Build An Effective Employee Lifecycle Management Strategy. [Online] Available at: https://www.forbes.com/sites/sap/2021/01/28/how-b2b-organizations-can-build-an-effective-employee-lifecycle-management-strategy/?sh=198f6dd13dec [Accessed 06 October 2023].</w:t>
      </w:r>
    </w:p>
    <w:p w14:paraId="5F2B8EF1" w14:textId="77777777" w:rsidR="00B63C6D" w:rsidRPr="00014FE8" w:rsidRDefault="00B63C6D" w:rsidP="00014FE8">
      <w:pPr>
        <w:pStyle w:val="ListParagraph"/>
        <w:numPr>
          <w:ilvl w:val="0"/>
          <w:numId w:val="3"/>
        </w:numPr>
        <w:spacing w:line="360" w:lineRule="auto"/>
        <w:rPr>
          <w:rFonts w:ascii="Arial" w:hAnsi="Arial"/>
        </w:rPr>
      </w:pPr>
      <w:r w:rsidRPr="00014FE8">
        <w:rPr>
          <w:rFonts w:ascii="Arial" w:hAnsi="Arial"/>
        </w:rPr>
        <w:t>Forbes, (2022). 5 Ways To Build An Engaged Workforce. [Online] Available at: https://www.forbes.com/sites/pwc-cloud-and-digital-transformation/2022/08/29/5-</w:t>
      </w:r>
      <w:r w:rsidRPr="00014FE8">
        <w:rPr>
          <w:rFonts w:ascii="Arial" w:hAnsi="Arial"/>
        </w:rPr>
        <w:lastRenderedPageBreak/>
        <w:t>ways-to-build-an-engaged-workforce/?sh=da1744c4e8a5 [Accessed 06 October 2023].</w:t>
      </w:r>
    </w:p>
    <w:p w14:paraId="2517AB5D" w14:textId="77777777" w:rsidR="00B63C6D" w:rsidRPr="00014FE8" w:rsidRDefault="00B63C6D" w:rsidP="00014FE8">
      <w:pPr>
        <w:pStyle w:val="ListParagraph"/>
        <w:numPr>
          <w:ilvl w:val="0"/>
          <w:numId w:val="3"/>
        </w:numPr>
        <w:spacing w:line="360" w:lineRule="auto"/>
        <w:rPr>
          <w:rFonts w:ascii="Arial" w:hAnsi="Arial"/>
        </w:rPr>
      </w:pPr>
      <w:r w:rsidRPr="00014FE8">
        <w:rPr>
          <w:rFonts w:ascii="Arial" w:hAnsi="Arial"/>
        </w:rPr>
        <w:t>Heinz, K., (2023). These strategies can help you boost employee engagement across your company.. [Online] Available at: https://builtin.com/employee-engagement/how-to-improve-employee-engagement [Accessed 6 October 2023].</w:t>
      </w:r>
    </w:p>
    <w:p w14:paraId="1815D346" w14:textId="77777777" w:rsidR="00B63C6D" w:rsidRPr="00014FE8" w:rsidRDefault="00B63C6D" w:rsidP="00014FE8">
      <w:pPr>
        <w:pStyle w:val="ListParagraph"/>
        <w:numPr>
          <w:ilvl w:val="0"/>
          <w:numId w:val="3"/>
        </w:numPr>
        <w:spacing w:line="360" w:lineRule="auto"/>
        <w:rPr>
          <w:rFonts w:ascii="Arial" w:hAnsi="Arial"/>
        </w:rPr>
      </w:pPr>
      <w:r w:rsidRPr="00014FE8">
        <w:rPr>
          <w:rFonts w:ascii="Arial" w:hAnsi="Arial"/>
        </w:rPr>
        <w:t>Henderson, A., (2023). 7 characteristics of Gen Z in 2023. [Online] Available at: https://blog.gwi.com/author/ahendersongwi-com/ [Accessed 6 October 2023].</w:t>
      </w:r>
    </w:p>
    <w:p w14:paraId="1856D8A8" w14:textId="77777777" w:rsidR="00B63C6D" w:rsidRPr="00014FE8" w:rsidRDefault="00B63C6D" w:rsidP="00014FE8">
      <w:pPr>
        <w:pStyle w:val="ListParagraph"/>
        <w:numPr>
          <w:ilvl w:val="0"/>
          <w:numId w:val="3"/>
        </w:numPr>
        <w:spacing w:line="360" w:lineRule="auto"/>
        <w:rPr>
          <w:rFonts w:ascii="Arial" w:hAnsi="Arial"/>
        </w:rPr>
      </w:pPr>
      <w:r w:rsidRPr="00014FE8">
        <w:rPr>
          <w:rFonts w:ascii="Arial" w:hAnsi="Arial"/>
        </w:rPr>
        <w:t>Patterson, J., (2023). Engagement Is A Necessity Throughout The Entire Employee Lifecycle. [Online] Available at: https://www.forbes.com/sites/forbeshumanresourcescouncil/2023/04/24/engagement-is-a-necessity-throughout-the-entire-employee-lifecycle/?sh=d1c7ebd260f3 [Accessed 06 October 2023].</w:t>
      </w:r>
    </w:p>
    <w:p w14:paraId="56C26FA9" w14:textId="77777777" w:rsidR="00B63C6D" w:rsidRPr="00014FE8" w:rsidRDefault="00B63C6D" w:rsidP="00014FE8">
      <w:pPr>
        <w:pStyle w:val="ListParagraph"/>
        <w:numPr>
          <w:ilvl w:val="0"/>
          <w:numId w:val="3"/>
        </w:numPr>
        <w:spacing w:line="360" w:lineRule="auto"/>
        <w:rPr>
          <w:rFonts w:ascii="Arial" w:hAnsi="Arial"/>
        </w:rPr>
      </w:pPr>
      <w:r w:rsidRPr="00014FE8">
        <w:rPr>
          <w:rFonts w:ascii="Arial" w:hAnsi="Arial"/>
        </w:rPr>
        <w:t>Statista, (2023). Number of Marriott International employees worldwide from 2007 to 2022(in thousands). [Online] Available at: https://www.statista.com/statistics/297269/number-of-marriott-international-employees-worldwide/ [Accessed 06 October 2023].</w:t>
      </w:r>
    </w:p>
    <w:p w14:paraId="7C427CEF" w14:textId="77777777" w:rsidR="00B63C6D" w:rsidRPr="00014FE8" w:rsidRDefault="00B63C6D" w:rsidP="00014FE8">
      <w:pPr>
        <w:pStyle w:val="ListParagraph"/>
        <w:numPr>
          <w:ilvl w:val="0"/>
          <w:numId w:val="3"/>
        </w:numPr>
        <w:spacing w:line="360" w:lineRule="auto"/>
        <w:rPr>
          <w:rFonts w:ascii="Arial" w:hAnsi="Arial"/>
        </w:rPr>
      </w:pPr>
      <w:r w:rsidRPr="00014FE8">
        <w:rPr>
          <w:rFonts w:ascii="Arial" w:hAnsi="Arial"/>
        </w:rPr>
        <w:t>Stemke, C., (2023). 10 things employers need to know about UK labor and employment laws. [Online] Available at: https://www.rippling.com/blog/labor-employment-law-in-uk [Accessed 6 October 2023].</w:t>
      </w:r>
    </w:p>
    <w:p w14:paraId="1DBFD529" w14:textId="77777777" w:rsidR="00B63C6D" w:rsidRPr="00014FE8" w:rsidRDefault="00B63C6D" w:rsidP="00014FE8">
      <w:pPr>
        <w:pStyle w:val="ListParagraph"/>
        <w:numPr>
          <w:ilvl w:val="0"/>
          <w:numId w:val="3"/>
        </w:numPr>
        <w:spacing w:line="360" w:lineRule="auto"/>
        <w:rPr>
          <w:rFonts w:ascii="Arial" w:hAnsi="Arial"/>
        </w:rPr>
      </w:pPr>
      <w:r w:rsidRPr="00014FE8">
        <w:rPr>
          <w:rFonts w:ascii="Arial" w:hAnsi="Arial"/>
        </w:rPr>
        <w:t>Stringer, K., (2023). The Functional Roles of HR. [Online] Available at: https://smallbusiness.chron.com/functional-roles-hr-10333.html [Accessed 6 October 2023].</w:t>
      </w:r>
    </w:p>
    <w:p w14:paraId="636154F1" w14:textId="77777777" w:rsidR="00B63C6D" w:rsidRPr="00014FE8" w:rsidRDefault="00B63C6D" w:rsidP="00014FE8">
      <w:pPr>
        <w:pStyle w:val="ListParagraph"/>
        <w:numPr>
          <w:ilvl w:val="0"/>
          <w:numId w:val="3"/>
        </w:numPr>
        <w:spacing w:line="360" w:lineRule="auto"/>
        <w:rPr>
          <w:rFonts w:ascii="Arial" w:hAnsi="Arial"/>
        </w:rPr>
      </w:pPr>
      <w:r w:rsidRPr="00014FE8">
        <w:rPr>
          <w:rFonts w:ascii="Arial" w:hAnsi="Arial"/>
        </w:rPr>
        <w:t>Torrington, D., (2009). Fundamentals of human resource management: managing people at work. Pearson Education.</w:t>
      </w:r>
    </w:p>
    <w:p w14:paraId="28049398" w14:textId="77777777" w:rsidR="00B63C6D" w:rsidRPr="00014FE8" w:rsidRDefault="00B63C6D" w:rsidP="00014FE8">
      <w:pPr>
        <w:pStyle w:val="ListParagraph"/>
        <w:numPr>
          <w:ilvl w:val="0"/>
          <w:numId w:val="3"/>
        </w:numPr>
        <w:spacing w:line="360" w:lineRule="auto"/>
        <w:rPr>
          <w:rFonts w:ascii="Arial" w:hAnsi="Arial"/>
        </w:rPr>
      </w:pPr>
      <w:r w:rsidRPr="00014FE8">
        <w:rPr>
          <w:rFonts w:ascii="Arial" w:hAnsi="Arial"/>
        </w:rPr>
        <w:t>Torrington, D., Hall, L., Taylor, S. and Atkinson, C., (2014). Human Resource Management 9th Edn. Pearson Higher Ed.</w:t>
      </w:r>
    </w:p>
    <w:p w14:paraId="529EF33A" w14:textId="77777777" w:rsidR="00B63C6D" w:rsidRPr="00014FE8" w:rsidRDefault="00B63C6D" w:rsidP="00014FE8">
      <w:pPr>
        <w:pStyle w:val="ListParagraph"/>
        <w:numPr>
          <w:ilvl w:val="0"/>
          <w:numId w:val="3"/>
        </w:numPr>
        <w:spacing w:line="360" w:lineRule="auto"/>
        <w:rPr>
          <w:rFonts w:ascii="Arial" w:hAnsi="Arial"/>
        </w:rPr>
      </w:pPr>
      <w:r w:rsidRPr="00014FE8">
        <w:rPr>
          <w:rFonts w:ascii="Arial" w:hAnsi="Arial"/>
        </w:rPr>
        <w:t>Torrington, Derek, Eleventh edition, Harlow, England, Pearson,(2020). Human Resource Management.</w:t>
      </w:r>
    </w:p>
    <w:p w14:paraId="36E5DD13" w14:textId="77777777" w:rsidR="00B63C6D" w:rsidRPr="00014FE8" w:rsidRDefault="00B63C6D" w:rsidP="00014FE8">
      <w:pPr>
        <w:pStyle w:val="ListParagraph"/>
        <w:numPr>
          <w:ilvl w:val="0"/>
          <w:numId w:val="3"/>
        </w:numPr>
        <w:spacing w:line="360" w:lineRule="auto"/>
        <w:rPr>
          <w:rFonts w:ascii="Arial" w:hAnsi="Arial"/>
        </w:rPr>
      </w:pPr>
      <w:r w:rsidRPr="00014FE8">
        <w:rPr>
          <w:rFonts w:ascii="Arial" w:hAnsi="Arial"/>
        </w:rPr>
        <w:t>Torrington, Derek, Laura Hall (1952)-author; Stephen Taylor 1965-author; Carol Atkinson author, Tenth edition, Harlow, England; Total Pages 1 online resource(700 pages).</w:t>
      </w:r>
    </w:p>
    <w:p w14:paraId="2B5EF60C" w14:textId="77777777" w:rsidR="00B63C6D" w:rsidRPr="00014FE8" w:rsidRDefault="00B63C6D" w:rsidP="00014FE8">
      <w:pPr>
        <w:pStyle w:val="ListParagraph"/>
        <w:numPr>
          <w:ilvl w:val="0"/>
          <w:numId w:val="3"/>
        </w:numPr>
        <w:spacing w:line="360" w:lineRule="auto"/>
        <w:rPr>
          <w:rFonts w:ascii="Arial" w:hAnsi="Arial"/>
        </w:rPr>
      </w:pPr>
      <w:r w:rsidRPr="00014FE8">
        <w:rPr>
          <w:rFonts w:ascii="Arial" w:hAnsi="Arial"/>
        </w:rPr>
        <w:lastRenderedPageBreak/>
        <w:t>wordstream, (2023). New Data! 18 Gen Z Characteristics &amp; Stats (+How to Market to Them). [Online] Available at: https://www.wordstream.com/blog/ws/2022/08/09/gen-z-stats [Accessed 6 October 2023].</w:t>
      </w:r>
    </w:p>
    <w:sectPr w:rsidR="00B63C6D" w:rsidRPr="00014FE8" w:rsidSect="00C06299">
      <w:headerReference w:type="default" r:id="rId9"/>
      <w:footerReference w:type="default" r:id="rId10"/>
      <w:pgSz w:w="12240" w:h="15840"/>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FC188" w14:textId="77777777" w:rsidR="00117D2E" w:rsidRDefault="00117D2E" w:rsidP="00C06299">
      <w:pPr>
        <w:spacing w:line="240" w:lineRule="auto"/>
      </w:pPr>
      <w:r>
        <w:separator/>
      </w:r>
    </w:p>
  </w:endnote>
  <w:endnote w:type="continuationSeparator" w:id="0">
    <w:p w14:paraId="724C76AD" w14:textId="77777777" w:rsidR="00117D2E" w:rsidRDefault="00117D2E" w:rsidP="00C062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57577"/>
      <w:docPartObj>
        <w:docPartGallery w:val="Page Numbers (Bottom of Page)"/>
        <w:docPartUnique/>
      </w:docPartObj>
    </w:sdtPr>
    <w:sdtEndPr/>
    <w:sdtContent>
      <w:sdt>
        <w:sdtPr>
          <w:id w:val="-1769616900"/>
          <w:docPartObj>
            <w:docPartGallery w:val="Page Numbers (Top of Page)"/>
            <w:docPartUnique/>
          </w:docPartObj>
        </w:sdtPr>
        <w:sdtEndPr/>
        <w:sdtContent>
          <w:p w14:paraId="5321B3EC" w14:textId="5AEE36B9" w:rsidR="00C06299" w:rsidRDefault="00C06299">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F92F997" w14:textId="77777777" w:rsidR="00C06299" w:rsidRDefault="00C062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3A1D2" w14:textId="77777777" w:rsidR="00117D2E" w:rsidRDefault="00117D2E" w:rsidP="00C06299">
      <w:pPr>
        <w:spacing w:line="240" w:lineRule="auto"/>
      </w:pPr>
      <w:r>
        <w:separator/>
      </w:r>
    </w:p>
  </w:footnote>
  <w:footnote w:type="continuationSeparator" w:id="0">
    <w:p w14:paraId="792A7F73" w14:textId="77777777" w:rsidR="00117D2E" w:rsidRDefault="00117D2E" w:rsidP="00C0629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BC13E" w14:textId="77777777" w:rsidR="00C06299" w:rsidRDefault="00C062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93820"/>
    <w:multiLevelType w:val="hybridMultilevel"/>
    <w:tmpl w:val="C780358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5412356"/>
    <w:multiLevelType w:val="hybridMultilevel"/>
    <w:tmpl w:val="9836EE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490B6F"/>
    <w:multiLevelType w:val="hybridMultilevel"/>
    <w:tmpl w:val="52A88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7319"/>
    <w:rsid w:val="00014FE8"/>
    <w:rsid w:val="000B7319"/>
    <w:rsid w:val="0010798C"/>
    <w:rsid w:val="00117D2E"/>
    <w:rsid w:val="00124773"/>
    <w:rsid w:val="00126605"/>
    <w:rsid w:val="001F109A"/>
    <w:rsid w:val="002168BB"/>
    <w:rsid w:val="00217C03"/>
    <w:rsid w:val="00354D7F"/>
    <w:rsid w:val="00383F7C"/>
    <w:rsid w:val="003F7603"/>
    <w:rsid w:val="00415636"/>
    <w:rsid w:val="005F156E"/>
    <w:rsid w:val="0062484D"/>
    <w:rsid w:val="00880379"/>
    <w:rsid w:val="00945B8D"/>
    <w:rsid w:val="009867D8"/>
    <w:rsid w:val="00A00A07"/>
    <w:rsid w:val="00A936D4"/>
    <w:rsid w:val="00B4704D"/>
    <w:rsid w:val="00B63C6D"/>
    <w:rsid w:val="00C06299"/>
    <w:rsid w:val="00C54EEF"/>
    <w:rsid w:val="00D75556"/>
    <w:rsid w:val="00DD5049"/>
    <w:rsid w:val="00DF707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DB810C"/>
  <w15:docId w15:val="{15A33257-1C13-422F-8CA2-C5FE91C46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299"/>
    <w:pPr>
      <w:spacing w:line="480" w:lineRule="auto"/>
      <w:jc w:val="both"/>
    </w:pPr>
    <w:rPr>
      <w:rFonts w:ascii="Times New Roman" w:hAnsi="Times New Roman"/>
      <w:sz w:val="24"/>
    </w:rPr>
  </w:style>
  <w:style w:type="paragraph" w:styleId="Heading1">
    <w:name w:val="heading 1"/>
    <w:basedOn w:val="Normal1"/>
    <w:next w:val="Normal1"/>
    <w:link w:val="Heading1Char"/>
    <w:autoRedefine/>
    <w:uiPriority w:val="9"/>
    <w:qFormat/>
    <w:rsid w:val="00D75556"/>
    <w:pPr>
      <w:keepNext/>
      <w:keepLines/>
      <w:spacing w:before="400" w:after="120" w:line="360" w:lineRule="auto"/>
      <w:jc w:val="center"/>
      <w:outlineLvl w:val="0"/>
    </w:pPr>
    <w:rPr>
      <w:rFonts w:ascii="Times New Roman" w:hAnsi="Times New Roman"/>
      <w:b/>
      <w:sz w:val="28"/>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C0629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character" w:customStyle="1" w:styleId="Heading1Char">
    <w:name w:val="Heading 1 Char"/>
    <w:basedOn w:val="DefaultParagraphFont"/>
    <w:link w:val="Heading1"/>
    <w:uiPriority w:val="9"/>
    <w:rsid w:val="00D75556"/>
    <w:rPr>
      <w:rFonts w:ascii="Times New Roman" w:hAnsi="Times New Roman"/>
      <w:b/>
      <w:sz w:val="28"/>
      <w:szCs w:val="40"/>
    </w:rPr>
  </w:style>
  <w:style w:type="paragraph" w:styleId="Bibliography">
    <w:name w:val="Bibliography"/>
    <w:basedOn w:val="Normal"/>
    <w:next w:val="Normal"/>
    <w:uiPriority w:val="37"/>
    <w:unhideWhenUsed/>
    <w:rsid w:val="00C06299"/>
  </w:style>
  <w:style w:type="character" w:styleId="Hyperlink">
    <w:name w:val="Hyperlink"/>
    <w:basedOn w:val="DefaultParagraphFont"/>
    <w:uiPriority w:val="99"/>
    <w:unhideWhenUsed/>
    <w:rsid w:val="00C06299"/>
    <w:rPr>
      <w:color w:val="0000FF" w:themeColor="hyperlink"/>
      <w:u w:val="single"/>
    </w:rPr>
  </w:style>
  <w:style w:type="character" w:styleId="UnresolvedMention">
    <w:name w:val="Unresolved Mention"/>
    <w:basedOn w:val="DefaultParagraphFont"/>
    <w:uiPriority w:val="99"/>
    <w:semiHidden/>
    <w:unhideWhenUsed/>
    <w:rsid w:val="00C06299"/>
    <w:rPr>
      <w:color w:val="605E5C"/>
      <w:shd w:val="clear" w:color="auto" w:fill="E1DFDD"/>
    </w:rPr>
  </w:style>
  <w:style w:type="paragraph" w:styleId="Header">
    <w:name w:val="header"/>
    <w:basedOn w:val="Normal"/>
    <w:link w:val="HeaderChar"/>
    <w:uiPriority w:val="99"/>
    <w:unhideWhenUsed/>
    <w:rsid w:val="00C06299"/>
    <w:pPr>
      <w:tabs>
        <w:tab w:val="center" w:pos="4680"/>
        <w:tab w:val="right" w:pos="9360"/>
      </w:tabs>
      <w:spacing w:line="240" w:lineRule="auto"/>
    </w:pPr>
  </w:style>
  <w:style w:type="character" w:customStyle="1" w:styleId="HeaderChar">
    <w:name w:val="Header Char"/>
    <w:basedOn w:val="DefaultParagraphFont"/>
    <w:link w:val="Header"/>
    <w:uiPriority w:val="99"/>
    <w:rsid w:val="00C06299"/>
    <w:rPr>
      <w:rFonts w:ascii="Times New Roman" w:hAnsi="Times New Roman"/>
      <w:sz w:val="24"/>
    </w:rPr>
  </w:style>
  <w:style w:type="paragraph" w:styleId="Footer">
    <w:name w:val="footer"/>
    <w:basedOn w:val="Normal"/>
    <w:link w:val="FooterChar"/>
    <w:uiPriority w:val="99"/>
    <w:unhideWhenUsed/>
    <w:rsid w:val="00C06299"/>
    <w:pPr>
      <w:tabs>
        <w:tab w:val="center" w:pos="4680"/>
        <w:tab w:val="right" w:pos="9360"/>
      </w:tabs>
      <w:spacing w:line="240" w:lineRule="auto"/>
    </w:pPr>
  </w:style>
  <w:style w:type="character" w:customStyle="1" w:styleId="FooterChar">
    <w:name w:val="Footer Char"/>
    <w:basedOn w:val="DefaultParagraphFont"/>
    <w:link w:val="Footer"/>
    <w:uiPriority w:val="99"/>
    <w:rsid w:val="00C06299"/>
    <w:rPr>
      <w:rFonts w:ascii="Times New Roman" w:hAnsi="Times New Roman"/>
      <w:sz w:val="24"/>
    </w:rPr>
  </w:style>
  <w:style w:type="character" w:customStyle="1" w:styleId="Heading7Char">
    <w:name w:val="Heading 7 Char"/>
    <w:basedOn w:val="DefaultParagraphFont"/>
    <w:link w:val="Heading7"/>
    <w:uiPriority w:val="9"/>
    <w:rsid w:val="00C06299"/>
    <w:rPr>
      <w:rFonts w:asciiTheme="majorHAnsi" w:eastAsiaTheme="majorEastAsia" w:hAnsiTheme="majorHAnsi" w:cstheme="majorBidi"/>
      <w:i/>
      <w:iCs/>
      <w:color w:val="243F60" w:themeColor="accent1" w:themeShade="7F"/>
      <w:sz w:val="24"/>
    </w:rPr>
  </w:style>
  <w:style w:type="paragraph" w:styleId="NormalWeb">
    <w:name w:val="Normal (Web)"/>
    <w:basedOn w:val="Normal"/>
    <w:uiPriority w:val="99"/>
    <w:semiHidden/>
    <w:unhideWhenUsed/>
    <w:rsid w:val="00354D7F"/>
    <w:pPr>
      <w:spacing w:before="100" w:beforeAutospacing="1" w:after="100" w:afterAutospacing="1" w:line="240" w:lineRule="auto"/>
      <w:jc w:val="left"/>
    </w:pPr>
    <w:rPr>
      <w:rFonts w:eastAsia="Times New Roman" w:cs="Times New Roman"/>
      <w:szCs w:val="24"/>
      <w:lang w:val="en-GB" w:eastAsia="en-GB"/>
    </w:rPr>
  </w:style>
  <w:style w:type="paragraph" w:styleId="ListParagraph">
    <w:name w:val="List Paragraph"/>
    <w:basedOn w:val="Normal"/>
    <w:uiPriority w:val="34"/>
    <w:qFormat/>
    <w:rsid w:val="001247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522158">
      <w:bodyDiv w:val="1"/>
      <w:marLeft w:val="0"/>
      <w:marRight w:val="0"/>
      <w:marTop w:val="0"/>
      <w:marBottom w:val="0"/>
      <w:divBdr>
        <w:top w:val="none" w:sz="0" w:space="0" w:color="auto"/>
        <w:left w:val="none" w:sz="0" w:space="0" w:color="auto"/>
        <w:bottom w:val="none" w:sz="0" w:space="0" w:color="auto"/>
        <w:right w:val="none" w:sz="0" w:space="0" w:color="auto"/>
      </w:divBdr>
    </w:div>
    <w:div w:id="436368113">
      <w:bodyDiv w:val="1"/>
      <w:marLeft w:val="0"/>
      <w:marRight w:val="0"/>
      <w:marTop w:val="0"/>
      <w:marBottom w:val="0"/>
      <w:divBdr>
        <w:top w:val="none" w:sz="0" w:space="0" w:color="auto"/>
        <w:left w:val="none" w:sz="0" w:space="0" w:color="auto"/>
        <w:bottom w:val="none" w:sz="0" w:space="0" w:color="auto"/>
        <w:right w:val="none" w:sz="0" w:space="0" w:color="auto"/>
      </w:divBdr>
    </w:div>
    <w:div w:id="523327932">
      <w:bodyDiv w:val="1"/>
      <w:marLeft w:val="0"/>
      <w:marRight w:val="0"/>
      <w:marTop w:val="0"/>
      <w:marBottom w:val="0"/>
      <w:divBdr>
        <w:top w:val="none" w:sz="0" w:space="0" w:color="auto"/>
        <w:left w:val="none" w:sz="0" w:space="0" w:color="auto"/>
        <w:bottom w:val="none" w:sz="0" w:space="0" w:color="auto"/>
        <w:right w:val="none" w:sz="0" w:space="0" w:color="auto"/>
      </w:divBdr>
    </w:div>
    <w:div w:id="961154474">
      <w:bodyDiv w:val="1"/>
      <w:marLeft w:val="0"/>
      <w:marRight w:val="0"/>
      <w:marTop w:val="0"/>
      <w:marBottom w:val="0"/>
      <w:divBdr>
        <w:top w:val="none" w:sz="0" w:space="0" w:color="auto"/>
        <w:left w:val="none" w:sz="0" w:space="0" w:color="auto"/>
        <w:bottom w:val="none" w:sz="0" w:space="0" w:color="auto"/>
        <w:right w:val="none" w:sz="0" w:space="0" w:color="auto"/>
      </w:divBdr>
    </w:div>
    <w:div w:id="1128359975">
      <w:bodyDiv w:val="1"/>
      <w:marLeft w:val="0"/>
      <w:marRight w:val="0"/>
      <w:marTop w:val="0"/>
      <w:marBottom w:val="0"/>
      <w:divBdr>
        <w:top w:val="none" w:sz="0" w:space="0" w:color="auto"/>
        <w:left w:val="none" w:sz="0" w:space="0" w:color="auto"/>
        <w:bottom w:val="none" w:sz="0" w:space="0" w:color="auto"/>
        <w:right w:val="none" w:sz="0" w:space="0" w:color="auto"/>
      </w:divBdr>
    </w:div>
    <w:div w:id="1163349376">
      <w:bodyDiv w:val="1"/>
      <w:marLeft w:val="0"/>
      <w:marRight w:val="0"/>
      <w:marTop w:val="0"/>
      <w:marBottom w:val="0"/>
      <w:divBdr>
        <w:top w:val="none" w:sz="0" w:space="0" w:color="auto"/>
        <w:left w:val="none" w:sz="0" w:space="0" w:color="auto"/>
        <w:bottom w:val="none" w:sz="0" w:space="0" w:color="auto"/>
        <w:right w:val="none" w:sz="0" w:space="0" w:color="auto"/>
      </w:divBdr>
    </w:div>
    <w:div w:id="1390306493">
      <w:bodyDiv w:val="1"/>
      <w:marLeft w:val="0"/>
      <w:marRight w:val="0"/>
      <w:marTop w:val="0"/>
      <w:marBottom w:val="0"/>
      <w:divBdr>
        <w:top w:val="none" w:sz="0" w:space="0" w:color="auto"/>
        <w:left w:val="none" w:sz="0" w:space="0" w:color="auto"/>
        <w:bottom w:val="none" w:sz="0" w:space="0" w:color="auto"/>
        <w:right w:val="none" w:sz="0" w:space="0" w:color="auto"/>
      </w:divBdr>
      <w:divsChild>
        <w:div w:id="649557689">
          <w:marLeft w:val="0"/>
          <w:marRight w:val="0"/>
          <w:marTop w:val="0"/>
          <w:marBottom w:val="0"/>
          <w:divBdr>
            <w:top w:val="none" w:sz="0" w:space="0" w:color="auto"/>
            <w:left w:val="none" w:sz="0" w:space="0" w:color="auto"/>
            <w:bottom w:val="none" w:sz="0" w:space="0" w:color="auto"/>
            <w:right w:val="none" w:sz="0" w:space="0" w:color="auto"/>
          </w:divBdr>
        </w:div>
      </w:divsChild>
    </w:div>
    <w:div w:id="1453592290">
      <w:bodyDiv w:val="1"/>
      <w:marLeft w:val="0"/>
      <w:marRight w:val="0"/>
      <w:marTop w:val="0"/>
      <w:marBottom w:val="0"/>
      <w:divBdr>
        <w:top w:val="none" w:sz="0" w:space="0" w:color="auto"/>
        <w:left w:val="none" w:sz="0" w:space="0" w:color="auto"/>
        <w:bottom w:val="none" w:sz="0" w:space="0" w:color="auto"/>
        <w:right w:val="none" w:sz="0" w:space="0" w:color="auto"/>
      </w:divBdr>
      <w:divsChild>
        <w:div w:id="1798916469">
          <w:marLeft w:val="0"/>
          <w:marRight w:val="0"/>
          <w:marTop w:val="0"/>
          <w:marBottom w:val="0"/>
          <w:divBdr>
            <w:top w:val="none" w:sz="0" w:space="0" w:color="auto"/>
            <w:left w:val="none" w:sz="0" w:space="0" w:color="auto"/>
            <w:bottom w:val="none" w:sz="0" w:space="0" w:color="auto"/>
            <w:right w:val="none" w:sz="0" w:space="0" w:color="auto"/>
          </w:divBdr>
        </w:div>
      </w:divsChild>
    </w:div>
    <w:div w:id="15070166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Aud193</b:Tag>
    <b:SourceType>InternetSite</b:SourceType>
    <b:Guid>{DBEE1212-15D8-460C-B7EF-28966CC8914A}</b:Guid>
    <b:Author>
      <b:Author>
        <b:NameList>
          <b:Person>
            <b:Last>Bianca</b:Last>
            <b:First>Audra</b:First>
          </b:Person>
        </b:NameList>
      </b:Author>
    </b:Author>
    <b:Title>The Role of Human Resource Management in Organizations</b:Title>
    <b:Year>2019</b:Year>
    <b:YearAccessed>2023</b:YearAccessed>
    <b:MonthAccessed>October </b:MonthAccessed>
    <b:DayAccessed>6</b:DayAccessed>
    <b:URL>https://smallbusiness.chron.com/role-human-resource-management-organizations-21077.html</b:URL>
    <b:RefOrder>1</b:RefOrder>
  </b:Source>
  <b:Source>
    <b:Tag>Ame23</b:Tag>
    <b:SourceType>InternetSite</b:SourceType>
    <b:Guid>{009935D9-080A-410B-B1C3-9C9CF51ED768}</b:Guid>
    <b:Author>
      <b:Author>
        <b:NameList>
          <b:Person>
            <b:Last>Henderson</b:Last>
            <b:First>Amelia</b:First>
          </b:Person>
        </b:NameList>
      </b:Author>
    </b:Author>
    <b:Title>7 characteristics of Gen Z in 2023</b:Title>
    <b:Year>2023</b:Year>
    <b:YearAccessed>2023</b:YearAccessed>
    <b:MonthAccessed>October </b:MonthAccessed>
    <b:DayAccessed>6</b:DayAccessed>
    <b:URL>https://blog.gwi.com/marketing/generation-z-characteristics/</b:URL>
    <b:RefOrder>3</b:RefOrder>
  </b:Source>
  <b:Source>
    <b:Tag>Kat234</b:Tag>
    <b:SourceType>InternetSite</b:SourceType>
    <b:Guid>{AB7D07E4-ADE4-44B7-AE23-E9A3F433D7DF}</b:Guid>
    <b:Author>
      <b:Author>
        <b:NameList>
          <b:Person>
            <b:Last>Heinz</b:Last>
            <b:First>Kate</b:First>
          </b:Person>
        </b:NameList>
      </b:Author>
    </b:Author>
    <b:Title>These strategies can help you boost employee engagement across your company.</b:Title>
    <b:Year>2023</b:Year>
    <b:YearAccessed>2023</b:YearAccessed>
    <b:MonthAccessed>October </b:MonthAccessed>
    <b:DayAccessed>6</b:DayAccessed>
    <b:URL>https://builtin.com/employee-engagement/how-to-improve-employee-engagement</b:URL>
    <b:RefOrder>4</b:RefOrder>
  </b:Source>
  <b:Source>
    <b:Tag>Cha19</b:Tag>
    <b:SourceType>InternetSite</b:SourceType>
    <b:Guid>{82E4EE80-17D8-4289-BBD2-DF1B5B0DFE12}</b:Guid>
    <b:Author>
      <b:Author>
        <b:NameList>
          <b:Person>
            <b:Last>Char Newell</b:Last>
            <b:First>sHRBP,</b:First>
            <b:Middle>CCLC, CRC</b:Middle>
          </b:Person>
        </b:NameList>
      </b:Author>
    </b:Author>
    <b:Title>The Employee Life Cycle Is About An Experience</b:Title>
    <b:Year>2019</b:Year>
    <b:YearAccessed>2023</b:YearAccessed>
    <b:MonthAccessed>October</b:MonthAccessed>
    <b:DayAccessed>06</b:DayAccessed>
    <b:URL>https://www.forbes.com/sites/forbeshumanresourcescouncil/2019/10/21/the-employee-life-cycle-is-about-an-experience/?sh=1bb1fe77248c</b:URL>
    <b:RefOrder>5</b:RefOrder>
  </b:Source>
  <b:Source>
    <b:Tag>Car22</b:Tag>
    <b:SourceType>InternetSite</b:SourceType>
    <b:Guid>{44AFF86F-98CD-4B98-A123-21258C3C3644}</b:Guid>
    <b:Author>
      <b:Author>
        <b:NameList>
          <b:Person>
            <b:Last>Castrillon</b:Last>
            <b:First>Caroline</b:First>
          </b:Person>
        </b:NameList>
      </b:Author>
    </b:Author>
    <b:Title>5 Ways To Develop And Sustain Employee Engagement</b:Title>
    <b:Year>2022</b:Year>
    <b:YearAccessed>2023</b:YearAccessed>
    <b:MonthAccessed>October</b:MonthAccessed>
    <b:DayAccessed>06</b:DayAccessed>
    <b:URL>https://www.forbes.com/sites/carolinecastrillon/2022/02/27/5-ways-to-develop-and-sustain-employee-engagement/?sh=3db7939b4a67</b:URL>
    <b:RefOrder>6</b:RefOrder>
  </b:Source>
  <b:Source>
    <b:Tag>Sta2334</b:Tag>
    <b:SourceType>InternetSite</b:SourceType>
    <b:Guid>{125B9326-27DF-4D1A-8FC4-534095B84436}</b:Guid>
    <b:Author>
      <b:Author>
        <b:Corporate>Statista</b:Corporate>
      </b:Author>
    </b:Author>
    <b:Title>Number of Marriott International employees worldwide from 2007 to 2022(in thousands)</b:Title>
    <b:Year>2023</b:Year>
    <b:YearAccessed>2023</b:YearAccessed>
    <b:MonthAccessed>October</b:MonthAccessed>
    <b:DayAccessed>06</b:DayAccessed>
    <b:URL>https://www.statista.com/statistics/297269/number-of-marriott-international-employees-worldwide/</b:URL>
    <b:RefOrder>7</b:RefOrder>
  </b:Source>
  <b:Source>
    <b:Tag>Car232</b:Tag>
    <b:SourceType>InternetSite</b:SourceType>
    <b:Guid>{161ED682-F64E-4BCA-B1A4-C8F629A06DBA}</b:Guid>
    <b:Author>
      <b:Author>
        <b:NameList>
          <b:Person>
            <b:Last>Stemke</b:Last>
            <b:First>Carrie</b:First>
          </b:Person>
        </b:NameList>
      </b:Author>
    </b:Author>
    <b:Title>10 things employers need to know about UK labor and employment laws</b:Title>
    <b:Year>2023</b:Year>
    <b:YearAccessed>2023</b:YearAccessed>
    <b:MonthAccessed>October </b:MonthAccessed>
    <b:DayAccessed>6</b:DayAccessed>
    <b:URL>https://www.rippling.com/blog/labor-employment-law-in-uk</b:URL>
    <b:RefOrder>2</b:RefOrder>
  </b:Source>
  <b:Source>
    <b:Tag>fir23</b:Tag>
    <b:SourceType>InternetSite</b:SourceType>
    <b:Guid>{354D352C-22F5-4A90-9357-78B41B5FDA21}</b:Guid>
    <b:Author>
      <b:Author>
        <b:Corporate>firstup</b:Corporate>
      </b:Author>
    </b:Author>
    <b:Title>Why employee engagement is key to company success</b:Title>
    <b:Year>2023</b:Year>
    <b:YearAccessed>2023</b:YearAccessed>
    <b:MonthAccessed>October </b:MonthAccessed>
    <b:DayAccessed>6</b:DayAccessed>
    <b:URL>https://firstup.io/blog/employee-engagement-key-to-company-success/</b:URL>
    <b:RefOrder>3</b:RefOrder>
  </b:Source>
  <b:Source>
    <b:Tag>Ame231</b:Tag>
    <b:SourceType>InternetSite</b:SourceType>
    <b:Guid>{2C7709D9-7022-44A2-80C6-96FDDAF86308}</b:Guid>
    <b:Author>
      <b:Author>
        <b:NameList>
          <b:Person>
            <b:Last>Henderson</b:Last>
            <b:First>Amelia</b:First>
          </b:Person>
        </b:NameList>
      </b:Author>
    </b:Author>
    <b:Title>7 characteristics of Gen Z in 2023</b:Title>
    <b:Year>2023</b:Year>
    <b:YearAccessed>2023</b:YearAccessed>
    <b:MonthAccessed>October </b:MonthAccessed>
    <b:DayAccessed>6 </b:DayAccessed>
    <b:URL>https://blog.gwi.com/author/ahendersongwi-com/</b:URL>
    <b:RefOrder>2</b:RefOrder>
  </b:Source>
  <b:Source>
    <b:Tag>Kat235</b:Tag>
    <b:SourceType>InternetSite</b:SourceType>
    <b:Guid>{3D8E6662-EE40-4347-9745-194418297F8D}</b:Guid>
    <b:Author>
      <b:Author>
        <b:NameList>
          <b:Person>
            <b:Last>Stringer</b:Last>
            <b:First>Kate</b:First>
          </b:Person>
        </b:NameList>
      </b:Author>
    </b:Author>
    <b:Title>The Functional Roles of HR</b:Title>
    <b:Year>2023</b:Year>
    <b:YearAccessed>2023</b:YearAccessed>
    <b:MonthAccessed>October </b:MonthAccessed>
    <b:DayAccessed>6</b:DayAccessed>
    <b:URL>https://smallbusiness.chron.com/functional-roles-hr-10333.html</b:URL>
    <b:RefOrder>4</b:RefOrder>
  </b:Source>
  <b:Source>
    <b:Tag>wor231</b:Tag>
    <b:SourceType>InternetSite</b:SourceType>
    <b:Guid>{87D560B7-F09E-452A-9C33-1ACDF713F15D}</b:Guid>
    <b:Author>
      <b:Author>
        <b:Corporate>wordstream</b:Corporate>
      </b:Author>
    </b:Author>
    <b:Title>New Data! 18 Gen Z Characteristics &amp; Stats (+How to Market to Them)</b:Title>
    <b:Year>2023</b:Year>
    <b:YearAccessed>2023</b:YearAccessed>
    <b:MonthAccessed>October </b:MonthAccessed>
    <b:DayAccessed>6</b:DayAccessed>
    <b:URL>https://www.wordstream.com/blog/ws/2022/08/09/gen-z-stats</b:URL>
    <b:RefOrder>5</b:RefOrder>
  </b:Source>
  <b:Source>
    <b:Tag>Jen231</b:Tag>
    <b:SourceType>InternetSite</b:SourceType>
    <b:Guid>{CD193ED4-D5B8-46DF-A06D-C0EA6EA8CDE4}</b:Guid>
    <b:Author>
      <b:Author>
        <b:NameList>
          <b:Person>
            <b:Last>Patterson</b:Last>
            <b:First>Jennifer</b:First>
          </b:Person>
        </b:NameList>
      </b:Author>
    </b:Author>
    <b:Title>Engagement Is A Necessity Throughout The Entire Employee Lifecycle</b:Title>
    <b:Year>2023</b:Year>
    <b:YearAccessed>2023</b:YearAccessed>
    <b:MonthAccessed>October</b:MonthAccessed>
    <b:DayAccessed>06</b:DayAccessed>
    <b:URL>https://www.forbes.com/sites/forbeshumanresourcescouncil/2023/04/24/engagement-is-a-necessity-throughout-the-entire-employee-lifecycle/?sh=d1c7ebd260f3</b:URL>
    <b:RefOrder>1</b:RefOrder>
  </b:Source>
  <b:Source>
    <b:Tag>For212</b:Tag>
    <b:SourceType>InternetSite</b:SourceType>
    <b:Guid>{89132C89-20E4-4CCD-9BEE-428FBDB44E55}</b:Guid>
    <b:Author>
      <b:Author>
        <b:Corporate>Forbes</b:Corporate>
      </b:Author>
    </b:Author>
    <b:Title>How B2B Organizations Can Build An Effective Employee Lifecycle Management Strategy</b:Title>
    <b:Year>2021</b:Year>
    <b:YearAccessed>2023</b:YearAccessed>
    <b:MonthAccessed>October</b:MonthAccessed>
    <b:DayAccessed>06</b:DayAccessed>
    <b:URL>https://www.forbes.com/sites/sap/2021/01/28/how-b2b-organizations-can-build-an-effective-employee-lifecycle-management-strategy/?sh=198f6dd13dec</b:URL>
    <b:RefOrder>3</b:RefOrder>
  </b:Source>
  <b:Source>
    <b:Tag>For2218</b:Tag>
    <b:SourceType>InternetSite</b:SourceType>
    <b:Guid>{14DD4FE3-24A2-4F6F-9B62-1E10ECD3ECEC}</b:Guid>
    <b:Author>
      <b:Author>
        <b:Corporate>Forbes</b:Corporate>
      </b:Author>
    </b:Author>
    <b:Title>5 Ways To Build An Engaged Workforce</b:Title>
    <b:Year>2022</b:Year>
    <b:YearAccessed>2023</b:YearAccessed>
    <b:MonthAccessed>October</b:MonthAccessed>
    <b:DayAccessed>06</b:DayAccessed>
    <b:URL>https://www.forbes.com/sites/pwc-cloud-and-digital-transformation/2022/08/29/5-ways-to-build-an-engaged-workforce/?sh=da1744c4e8a5</b:URL>
    <b:RefOrder>5</b:RefOrder>
  </b:Source>
</b:Sources>
</file>

<file path=customXml/itemProps1.xml><?xml version="1.0" encoding="utf-8"?>
<ds:datastoreItem xmlns:ds="http://schemas.openxmlformats.org/officeDocument/2006/customXml" ds:itemID="{327E01B6-CD28-43D7-A6B1-4721ACF1E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11</Pages>
  <Words>2507</Words>
  <Characters>15732</Characters>
  <Application>Microsoft Office Word</Application>
  <DocSecurity>0</DocSecurity>
  <Lines>257</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dc:creator>
  <cp:lastModifiedBy>Anca Emilia</cp:lastModifiedBy>
  <cp:revision>7</cp:revision>
  <dcterms:created xsi:type="dcterms:W3CDTF">2023-10-18T06:26:00Z</dcterms:created>
  <dcterms:modified xsi:type="dcterms:W3CDTF">2023-10-20T12:46:00Z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9d99773c3dc2b80687e9fb28e13574140e4005dc319be2d987a1cbfccd06e209</vt:lpwstr>
  </property>
</Properties>
</file>