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715C4D" w14:textId="77777777" w:rsidR="009F1881" w:rsidRPr="00711CF9" w:rsidRDefault="009F1881" w:rsidP="00612D49">
      <w:pPr>
        <w:jc w:val="both"/>
        <w:rPr>
          <w:rFonts w:asciiTheme="majorHAnsi" w:hAnsiTheme="majorHAnsi"/>
          <w:b/>
          <w:bCs/>
          <w:i/>
          <w:iCs/>
          <w:u w:val="single"/>
        </w:rPr>
      </w:pPr>
      <w:r w:rsidRPr="00711CF9">
        <w:rPr>
          <w:rFonts w:asciiTheme="majorHAnsi" w:hAnsiTheme="majorHAnsi"/>
          <w:b/>
          <w:bCs/>
          <w:i/>
          <w:iCs/>
          <w:u w:val="single"/>
        </w:rPr>
        <w:t>UK police services use of stop and search powers and how stereotyping from the police has impacted public confidence: How has the police service’s use of stop and search powers and the influence of stereotyping affected public confidence in the police?</w:t>
      </w:r>
    </w:p>
    <w:p w14:paraId="5B81DD4C" w14:textId="6E830A7E" w:rsidR="009F1881" w:rsidRPr="00711CF9" w:rsidRDefault="009F1881" w:rsidP="00612D49">
      <w:pPr>
        <w:jc w:val="both"/>
        <w:rPr>
          <w:rFonts w:asciiTheme="majorHAnsi" w:hAnsiTheme="majorHAnsi"/>
          <w:u w:val="single"/>
        </w:rPr>
      </w:pPr>
      <w:r w:rsidRPr="00711CF9">
        <w:rPr>
          <w:rFonts w:asciiTheme="majorHAnsi" w:hAnsiTheme="majorHAnsi"/>
          <w:u w:val="single"/>
        </w:rPr>
        <w:t>Chapter 4: Data Analysis (Aim: 3000)</w:t>
      </w:r>
    </w:p>
    <w:p w14:paraId="29FEE4BE" w14:textId="2839330C" w:rsidR="009F1881" w:rsidRPr="00711CF9" w:rsidRDefault="009F1881" w:rsidP="00612D49">
      <w:pPr>
        <w:ind w:firstLine="360"/>
        <w:jc w:val="both"/>
        <w:rPr>
          <w:rFonts w:asciiTheme="majorHAnsi" w:hAnsiTheme="majorHAnsi"/>
          <w:u w:val="single"/>
        </w:rPr>
      </w:pPr>
      <w:r w:rsidRPr="00711CF9">
        <w:rPr>
          <w:rFonts w:asciiTheme="majorHAnsi" w:hAnsiTheme="majorHAnsi"/>
          <w:u w:val="single"/>
        </w:rPr>
        <w:t>4.1 Introduction</w:t>
      </w:r>
    </w:p>
    <w:p w14:paraId="09A5EBBA" w14:textId="5D845208" w:rsidR="00B41E07" w:rsidRPr="00711CF9" w:rsidRDefault="00E714C0" w:rsidP="00612D49">
      <w:pPr>
        <w:jc w:val="both"/>
        <w:rPr>
          <w:rFonts w:asciiTheme="majorHAnsi" w:hAnsiTheme="majorHAnsi"/>
          <w:i/>
          <w:iCs/>
        </w:rPr>
      </w:pPr>
      <w:r w:rsidRPr="00711CF9">
        <w:rPr>
          <w:rFonts w:asciiTheme="majorHAnsi" w:hAnsiTheme="majorHAnsi"/>
        </w:rPr>
        <w:t xml:space="preserve">The purpose of Chapter 4 is to present and analyse the data collected in primary research based on the research methodology created and explained in Chapter 3. The research methodology was created based on the </w:t>
      </w:r>
      <w:r w:rsidRPr="00711CF9">
        <w:rPr>
          <w:rFonts w:asciiTheme="majorHAnsi" w:hAnsiTheme="majorHAnsi"/>
          <w:b/>
          <w:bCs/>
        </w:rPr>
        <w:t>Saunders et al (2016</w:t>
      </w:r>
      <w:r w:rsidRPr="00711CF9">
        <w:rPr>
          <w:rFonts w:asciiTheme="majorHAnsi" w:hAnsiTheme="majorHAnsi"/>
        </w:rPr>
        <w:t xml:space="preserve">) concept of the Research Onion. By using this concept, it was decided that this research would </w:t>
      </w:r>
      <w:r w:rsidR="00B41E07" w:rsidRPr="00711CF9">
        <w:rPr>
          <w:rFonts w:asciiTheme="majorHAnsi" w:hAnsiTheme="majorHAnsi"/>
        </w:rPr>
        <w:t xml:space="preserve">use an </w:t>
      </w:r>
      <w:r w:rsidRPr="00711CF9">
        <w:rPr>
          <w:rFonts w:asciiTheme="majorHAnsi" w:hAnsiTheme="majorHAnsi"/>
        </w:rPr>
        <w:t xml:space="preserve">interpretivism </w:t>
      </w:r>
      <w:r w:rsidR="00B41E07" w:rsidRPr="00711CF9">
        <w:rPr>
          <w:rFonts w:asciiTheme="majorHAnsi" w:hAnsiTheme="majorHAnsi"/>
        </w:rPr>
        <w:t>philosophy</w:t>
      </w:r>
      <w:r w:rsidRPr="00711CF9">
        <w:rPr>
          <w:rFonts w:asciiTheme="majorHAnsi" w:hAnsiTheme="majorHAnsi"/>
        </w:rPr>
        <w:t>, using both deductive and inductive approaches with a mixed method of quantitative (numerical (</w:t>
      </w:r>
      <w:commentRangeStart w:id="0"/>
      <w:r w:rsidRPr="00711CF9">
        <w:rPr>
          <w:rFonts w:asciiTheme="majorHAnsi" w:hAnsiTheme="majorHAnsi"/>
          <w:b/>
          <w:bCs/>
        </w:rPr>
        <w:t xml:space="preserve">National Library of Medicine, </w:t>
      </w:r>
      <w:proofErr w:type="spellStart"/>
      <w:r w:rsidRPr="00711CF9">
        <w:rPr>
          <w:rFonts w:asciiTheme="majorHAnsi" w:hAnsiTheme="majorHAnsi"/>
          <w:b/>
          <w:bCs/>
        </w:rPr>
        <w:t>n.d</w:t>
      </w:r>
      <w:commentRangeEnd w:id="0"/>
      <w:proofErr w:type="spellEnd"/>
      <w:r w:rsidRPr="00711CF9">
        <w:rPr>
          <w:rStyle w:val="CommentReference"/>
          <w:sz w:val="22"/>
          <w:szCs w:val="22"/>
        </w:rPr>
        <w:commentReference w:id="0"/>
      </w:r>
      <w:r w:rsidRPr="00711CF9">
        <w:rPr>
          <w:rFonts w:asciiTheme="majorHAnsi" w:hAnsiTheme="majorHAnsi"/>
        </w:rPr>
        <w:t>)) and qualitative (information and concepts (</w:t>
      </w:r>
      <w:commentRangeStart w:id="1"/>
      <w:r w:rsidRPr="00711CF9">
        <w:rPr>
          <w:rFonts w:asciiTheme="majorHAnsi" w:hAnsiTheme="majorHAnsi"/>
          <w:b/>
          <w:bCs/>
        </w:rPr>
        <w:t xml:space="preserve">National Library of Medicine, </w:t>
      </w:r>
      <w:proofErr w:type="spellStart"/>
      <w:r w:rsidRPr="00711CF9">
        <w:rPr>
          <w:rFonts w:asciiTheme="majorHAnsi" w:hAnsiTheme="majorHAnsi"/>
          <w:b/>
          <w:bCs/>
        </w:rPr>
        <w:t>n.d</w:t>
      </w:r>
      <w:commentRangeEnd w:id="1"/>
      <w:proofErr w:type="spellEnd"/>
      <w:r w:rsidRPr="00711CF9">
        <w:rPr>
          <w:rStyle w:val="CommentReference"/>
          <w:b/>
          <w:bCs/>
          <w:sz w:val="22"/>
          <w:szCs w:val="22"/>
        </w:rPr>
        <w:commentReference w:id="1"/>
      </w:r>
      <w:r w:rsidRPr="00711CF9">
        <w:rPr>
          <w:rFonts w:asciiTheme="majorHAnsi" w:hAnsiTheme="majorHAnsi"/>
        </w:rPr>
        <w:t>)) data</w:t>
      </w:r>
      <w:r w:rsidR="00B41E07" w:rsidRPr="00711CF9">
        <w:rPr>
          <w:rFonts w:asciiTheme="majorHAnsi" w:hAnsiTheme="majorHAnsi"/>
        </w:rPr>
        <w:t xml:space="preserve"> used in a cross-sectional survey. The findings of this research will be analysed and interpreted throughout this chapter in the aim of answering</w:t>
      </w:r>
      <w:r w:rsidR="00206974">
        <w:rPr>
          <w:rFonts w:asciiTheme="majorHAnsi" w:hAnsiTheme="majorHAnsi"/>
        </w:rPr>
        <w:t xml:space="preserve"> research objective 3 with the end goal o answering the research question.</w:t>
      </w:r>
    </w:p>
    <w:p w14:paraId="78B1CE29" w14:textId="76BEE249" w:rsidR="009F1881" w:rsidRPr="00711CF9" w:rsidRDefault="009F1881" w:rsidP="00612D49">
      <w:pPr>
        <w:ind w:firstLine="360"/>
        <w:jc w:val="both"/>
        <w:rPr>
          <w:rFonts w:asciiTheme="majorHAnsi" w:hAnsiTheme="majorHAnsi"/>
          <w:u w:val="single"/>
        </w:rPr>
      </w:pPr>
      <w:r w:rsidRPr="00711CF9">
        <w:rPr>
          <w:rFonts w:asciiTheme="majorHAnsi" w:hAnsiTheme="majorHAnsi"/>
          <w:u w:val="single"/>
        </w:rPr>
        <w:t xml:space="preserve">4.2 Data </w:t>
      </w:r>
      <w:r w:rsidR="001D1BD6" w:rsidRPr="00711CF9">
        <w:rPr>
          <w:rFonts w:asciiTheme="majorHAnsi" w:hAnsiTheme="majorHAnsi"/>
          <w:u w:val="single"/>
        </w:rPr>
        <w:t>Presentation</w:t>
      </w:r>
    </w:p>
    <w:p w14:paraId="7C7D7AF1" w14:textId="705657D5" w:rsidR="00F26623" w:rsidRPr="00711CF9" w:rsidRDefault="00F26623" w:rsidP="00612D49">
      <w:pPr>
        <w:jc w:val="both"/>
        <w:rPr>
          <w:rFonts w:asciiTheme="majorHAnsi" w:hAnsiTheme="majorHAnsi"/>
        </w:rPr>
      </w:pPr>
      <w:r w:rsidRPr="00711CF9">
        <w:rPr>
          <w:rFonts w:asciiTheme="majorHAnsi" w:hAnsiTheme="majorHAnsi"/>
        </w:rPr>
        <w:t xml:space="preserve">As explained in Chapter 3, the research conducted will result in both qualitative and quantitative data. </w:t>
      </w:r>
      <w:r w:rsidR="00A8147F" w:rsidRPr="00711CF9">
        <w:rPr>
          <w:rFonts w:asciiTheme="majorHAnsi" w:hAnsiTheme="majorHAnsi"/>
        </w:rPr>
        <w:t xml:space="preserve">Due to the difference in how each data set can be analysed, the results must be presented in different ways. </w:t>
      </w:r>
      <w:r w:rsidR="0081428F" w:rsidRPr="00711CF9">
        <w:rPr>
          <w:rFonts w:asciiTheme="majorHAnsi" w:hAnsiTheme="majorHAnsi"/>
        </w:rPr>
        <w:t xml:space="preserve">Throughout this chapter, most of the data will be presented in graphical </w:t>
      </w:r>
      <w:r w:rsidR="00F22790" w:rsidRPr="00711CF9">
        <w:rPr>
          <w:rFonts w:asciiTheme="majorHAnsi" w:hAnsiTheme="majorHAnsi"/>
        </w:rPr>
        <w:t xml:space="preserve">and tabular </w:t>
      </w:r>
      <w:r w:rsidR="0081428F" w:rsidRPr="00711CF9">
        <w:rPr>
          <w:rFonts w:asciiTheme="majorHAnsi" w:hAnsiTheme="majorHAnsi"/>
        </w:rPr>
        <w:t>format, which will allow readers to fully understand the trend in the data which is being discussed (</w:t>
      </w:r>
      <w:commentRangeStart w:id="2"/>
      <w:proofErr w:type="spellStart"/>
      <w:r w:rsidR="0081428F" w:rsidRPr="00711CF9">
        <w:rPr>
          <w:rFonts w:asciiTheme="majorHAnsi" w:hAnsiTheme="majorHAnsi"/>
          <w:b/>
          <w:bCs/>
        </w:rPr>
        <w:t>Anesthesiol</w:t>
      </w:r>
      <w:proofErr w:type="spellEnd"/>
      <w:r w:rsidR="0081428F" w:rsidRPr="00711CF9">
        <w:rPr>
          <w:rFonts w:asciiTheme="majorHAnsi" w:hAnsiTheme="majorHAnsi"/>
          <w:b/>
          <w:bCs/>
        </w:rPr>
        <w:t>, 2017</w:t>
      </w:r>
      <w:commentRangeEnd w:id="2"/>
      <w:r w:rsidR="0081428F" w:rsidRPr="00711CF9">
        <w:rPr>
          <w:rStyle w:val="CommentReference"/>
          <w:sz w:val="22"/>
          <w:szCs w:val="22"/>
        </w:rPr>
        <w:commentReference w:id="2"/>
      </w:r>
      <w:r w:rsidR="0081428F" w:rsidRPr="00711CF9">
        <w:rPr>
          <w:rFonts w:asciiTheme="majorHAnsi" w:hAnsiTheme="majorHAnsi"/>
        </w:rPr>
        <w:t>).</w:t>
      </w:r>
      <w:r w:rsidR="00F22790" w:rsidRPr="00711CF9">
        <w:rPr>
          <w:rFonts w:asciiTheme="majorHAnsi" w:hAnsiTheme="majorHAnsi"/>
        </w:rPr>
        <w:t xml:space="preserve"> Alongside </w:t>
      </w:r>
      <w:r w:rsidR="00DA030E">
        <w:rPr>
          <w:rFonts w:asciiTheme="majorHAnsi" w:hAnsiTheme="majorHAnsi"/>
        </w:rPr>
        <w:t>the use of</w:t>
      </w:r>
      <w:r w:rsidR="00F22790" w:rsidRPr="00711CF9">
        <w:rPr>
          <w:rFonts w:asciiTheme="majorHAnsi" w:hAnsiTheme="majorHAnsi"/>
        </w:rPr>
        <w:t xml:space="preserve"> graphs and tables, there will be text interpreting and </w:t>
      </w:r>
      <w:r w:rsidR="0005176C" w:rsidRPr="00711CF9">
        <w:rPr>
          <w:rFonts w:asciiTheme="majorHAnsi" w:hAnsiTheme="majorHAnsi"/>
        </w:rPr>
        <w:t>synthesising</w:t>
      </w:r>
      <w:r w:rsidR="00F22790" w:rsidRPr="00711CF9">
        <w:rPr>
          <w:rFonts w:asciiTheme="majorHAnsi" w:hAnsiTheme="majorHAnsi"/>
        </w:rPr>
        <w:t xml:space="preserve"> the data presented. The text will also highlight how it can be used to answer the research question. </w:t>
      </w:r>
      <w:r w:rsidR="0005176C" w:rsidRPr="00711CF9">
        <w:rPr>
          <w:rFonts w:asciiTheme="majorHAnsi" w:hAnsiTheme="majorHAnsi"/>
        </w:rPr>
        <w:t>Although graphs and tables can be used to highlight certain trends in qualitative data as well as quantitative data, it cannot be used solely. To help present qualitative data, the quotes may be formatted differently to the main text to highlight the data extract (</w:t>
      </w:r>
      <w:commentRangeStart w:id="3"/>
      <w:proofErr w:type="spellStart"/>
      <w:r w:rsidR="0005176C" w:rsidRPr="00711CF9">
        <w:rPr>
          <w:rFonts w:asciiTheme="majorHAnsi" w:hAnsiTheme="majorHAnsi"/>
          <w:b/>
          <w:bCs/>
        </w:rPr>
        <w:t>Educ</w:t>
      </w:r>
      <w:proofErr w:type="spellEnd"/>
      <w:r w:rsidR="0005176C" w:rsidRPr="00711CF9">
        <w:rPr>
          <w:rFonts w:asciiTheme="majorHAnsi" w:hAnsiTheme="majorHAnsi"/>
          <w:b/>
          <w:bCs/>
        </w:rPr>
        <w:t>, 2010</w:t>
      </w:r>
      <w:commentRangeEnd w:id="3"/>
      <w:r w:rsidR="0005176C" w:rsidRPr="00711CF9">
        <w:rPr>
          <w:rStyle w:val="CommentReference"/>
          <w:b/>
          <w:bCs/>
          <w:sz w:val="22"/>
          <w:szCs w:val="22"/>
        </w:rPr>
        <w:commentReference w:id="3"/>
      </w:r>
      <w:r w:rsidR="0005176C" w:rsidRPr="00711CF9">
        <w:rPr>
          <w:rFonts w:asciiTheme="majorHAnsi" w:hAnsiTheme="majorHAnsi"/>
        </w:rPr>
        <w:t>).</w:t>
      </w:r>
      <w:r w:rsidR="00D53035" w:rsidRPr="00711CF9">
        <w:rPr>
          <w:rFonts w:asciiTheme="majorHAnsi" w:hAnsiTheme="majorHAnsi"/>
        </w:rPr>
        <w:t xml:space="preserve"> </w:t>
      </w:r>
    </w:p>
    <w:p w14:paraId="394DDD86" w14:textId="56807E85" w:rsidR="009F1881" w:rsidRPr="00711CF9" w:rsidRDefault="009F1881" w:rsidP="00612D49">
      <w:pPr>
        <w:ind w:firstLine="360"/>
        <w:jc w:val="both"/>
        <w:rPr>
          <w:rFonts w:asciiTheme="majorHAnsi" w:hAnsiTheme="majorHAnsi"/>
          <w:u w:val="single"/>
        </w:rPr>
      </w:pPr>
      <w:r w:rsidRPr="00711CF9">
        <w:rPr>
          <w:rFonts w:asciiTheme="majorHAnsi" w:hAnsiTheme="majorHAnsi"/>
          <w:u w:val="single"/>
        </w:rPr>
        <w:t>4.3 Demographic Analysis</w:t>
      </w:r>
    </w:p>
    <w:p w14:paraId="44F546D2" w14:textId="0E699986" w:rsidR="001D1BD6" w:rsidRPr="00711CF9" w:rsidRDefault="001D1BD6" w:rsidP="00612D49">
      <w:pPr>
        <w:jc w:val="both"/>
        <w:rPr>
          <w:rFonts w:asciiTheme="majorHAnsi" w:hAnsiTheme="majorHAnsi"/>
        </w:rPr>
      </w:pPr>
      <w:r w:rsidRPr="00711CF9">
        <w:rPr>
          <w:rFonts w:asciiTheme="majorHAnsi" w:hAnsiTheme="majorHAnsi"/>
        </w:rPr>
        <w:t xml:space="preserve">In Chapter 3 (3.2.6.1), the research was only intended to reach a small sample size, as it would be impractical to gather a large sample due to the time-scale of the research. </w:t>
      </w:r>
      <w:r w:rsidR="00B75C9A" w:rsidRPr="00711CF9">
        <w:rPr>
          <w:rFonts w:asciiTheme="majorHAnsi" w:hAnsiTheme="majorHAnsi"/>
        </w:rPr>
        <w:t>The survey was shared with the general public using social media. During the two weeks that the survey was live, it had gathered 3</w:t>
      </w:r>
      <w:r w:rsidR="004E0461">
        <w:rPr>
          <w:rFonts w:asciiTheme="majorHAnsi" w:hAnsiTheme="majorHAnsi"/>
        </w:rPr>
        <w:t>7</w:t>
      </w:r>
      <w:r w:rsidR="00B75C9A" w:rsidRPr="00711CF9">
        <w:rPr>
          <w:rFonts w:asciiTheme="majorHAnsi" w:hAnsiTheme="majorHAnsi"/>
        </w:rPr>
        <w:t xml:space="preserve"> responses. </w:t>
      </w:r>
      <w:r w:rsidR="00711CF9" w:rsidRPr="00711CF9">
        <w:rPr>
          <w:rFonts w:asciiTheme="majorHAnsi" w:hAnsiTheme="majorHAnsi"/>
        </w:rPr>
        <w:t xml:space="preserve">The participants (Ps) who responded to the </w:t>
      </w:r>
      <w:r w:rsidR="00352467">
        <w:rPr>
          <w:rFonts w:asciiTheme="majorHAnsi" w:hAnsiTheme="majorHAnsi"/>
        </w:rPr>
        <w:t>survey were greeted with an introductory text to inform them of the nature of the research</w:t>
      </w:r>
      <w:r w:rsidR="003B7564">
        <w:rPr>
          <w:rFonts w:asciiTheme="majorHAnsi" w:hAnsiTheme="majorHAnsi"/>
        </w:rPr>
        <w:t xml:space="preserve"> (</w:t>
      </w:r>
      <w:r w:rsidR="003B7564" w:rsidRPr="003B7564">
        <w:rPr>
          <w:rFonts w:asciiTheme="majorHAnsi" w:hAnsiTheme="majorHAnsi"/>
          <w:i/>
          <w:iCs/>
        </w:rPr>
        <w:t>See Appendix</w:t>
      </w:r>
      <w:r w:rsidR="003B7564">
        <w:rPr>
          <w:rFonts w:asciiTheme="majorHAnsi" w:hAnsiTheme="majorHAnsi"/>
        </w:rPr>
        <w:t>)</w:t>
      </w:r>
      <w:r w:rsidR="00352467">
        <w:rPr>
          <w:rFonts w:asciiTheme="majorHAnsi" w:hAnsiTheme="majorHAnsi"/>
        </w:rPr>
        <w:t xml:space="preserve">. </w:t>
      </w:r>
    </w:p>
    <w:p w14:paraId="03649DE8" w14:textId="33C719C3" w:rsidR="00711CF9" w:rsidRDefault="00E7722B" w:rsidP="003B7564">
      <w:pPr>
        <w:jc w:val="both"/>
        <w:rPr>
          <w:rFonts w:asciiTheme="majorHAnsi" w:hAnsiTheme="majorHAnsi"/>
        </w:rPr>
      </w:pPr>
      <w:r>
        <w:rPr>
          <w:rFonts w:eastAsia="Times New Roman" w:cs="Times New Roman"/>
          <w:kern w:val="0"/>
          <w:lang w:eastAsia="en-GB"/>
          <w14:ligatures w14:val="none"/>
        </w:rPr>
        <w:t>Before the Ps could access the questions of the survey, they first had to answer a consent question. The Ps was informed of the survey criteria as well as their rights if they participated in the survey</w:t>
      </w:r>
      <w:r w:rsidR="003B7564">
        <w:rPr>
          <w:rFonts w:eastAsia="Times New Roman" w:cs="Times New Roman"/>
          <w:kern w:val="0"/>
          <w:lang w:eastAsia="en-GB"/>
          <w14:ligatures w14:val="none"/>
        </w:rPr>
        <w:t xml:space="preserve"> (</w:t>
      </w:r>
      <w:r w:rsidR="003B7564" w:rsidRPr="003B7564">
        <w:rPr>
          <w:rFonts w:eastAsia="Times New Roman" w:cs="Times New Roman"/>
          <w:i/>
          <w:iCs/>
          <w:kern w:val="0"/>
          <w:lang w:eastAsia="en-GB"/>
          <w14:ligatures w14:val="none"/>
        </w:rPr>
        <w:t>See Appendix</w:t>
      </w:r>
      <w:r w:rsidR="003B7564">
        <w:rPr>
          <w:rFonts w:eastAsia="Times New Roman" w:cs="Times New Roman"/>
          <w:kern w:val="0"/>
          <w:lang w:eastAsia="en-GB"/>
          <w14:ligatures w14:val="none"/>
        </w:rPr>
        <w:t>)</w:t>
      </w:r>
      <w:r>
        <w:rPr>
          <w:rFonts w:eastAsia="Times New Roman" w:cs="Times New Roman"/>
          <w:kern w:val="0"/>
          <w:lang w:eastAsia="en-GB"/>
          <w14:ligatures w14:val="none"/>
        </w:rPr>
        <w:t xml:space="preserve">. </w:t>
      </w:r>
    </w:p>
    <w:p w14:paraId="44ADB893" w14:textId="67EBB06D" w:rsidR="00967ABB" w:rsidRDefault="00967ABB" w:rsidP="00612D49">
      <w:pPr>
        <w:jc w:val="both"/>
        <w:rPr>
          <w:rFonts w:asciiTheme="majorHAnsi" w:hAnsiTheme="majorHAnsi"/>
        </w:rPr>
      </w:pPr>
      <w:r>
        <w:rPr>
          <w:rFonts w:asciiTheme="majorHAnsi" w:hAnsiTheme="majorHAnsi"/>
        </w:rPr>
        <w:t>All 37 Ps gave their full consent to partake in the survey, although one Ps did withdraw their participation midway through the survey, so the data that was provided has been excluded from this research.</w:t>
      </w:r>
    </w:p>
    <w:p w14:paraId="656385B5" w14:textId="14916192" w:rsidR="00036364" w:rsidRDefault="004E0461" w:rsidP="00612D49">
      <w:pPr>
        <w:jc w:val="both"/>
        <w:rPr>
          <w:rFonts w:asciiTheme="majorHAnsi" w:hAnsiTheme="majorHAnsi"/>
        </w:rPr>
      </w:pPr>
      <w:r>
        <w:rPr>
          <w:rFonts w:asciiTheme="majorHAnsi" w:hAnsiTheme="majorHAnsi"/>
        </w:rPr>
        <w:t>Once it was established the Ps had given full consent to partake</w:t>
      </w:r>
      <w:r w:rsidR="00EB2B34">
        <w:rPr>
          <w:rFonts w:asciiTheme="majorHAnsi" w:hAnsiTheme="majorHAnsi"/>
        </w:rPr>
        <w:t xml:space="preserve">, they were them asked basic demographic questions to determine a character profile. One question asked was their age. The Ps were given age ranges starting from 18 years old and were asked to select which group they fell under. </w:t>
      </w:r>
    </w:p>
    <w:p w14:paraId="5AC2B35F" w14:textId="4F539BAE" w:rsidR="00EB2B34" w:rsidRPr="00711CF9" w:rsidRDefault="00EB2B34" w:rsidP="00612D49">
      <w:pPr>
        <w:jc w:val="both"/>
        <w:rPr>
          <w:rFonts w:asciiTheme="majorHAnsi" w:hAnsiTheme="majorHAnsi"/>
        </w:rPr>
      </w:pPr>
    </w:p>
    <w:p w14:paraId="5928DAEA" w14:textId="30F640DD" w:rsidR="00EB2B34" w:rsidRDefault="00EB2B34" w:rsidP="00612D49">
      <w:pPr>
        <w:ind w:firstLine="360"/>
        <w:jc w:val="both"/>
        <w:rPr>
          <w:rFonts w:asciiTheme="majorHAnsi" w:hAnsiTheme="majorHAnsi"/>
          <w:u w:val="single"/>
        </w:rPr>
      </w:pPr>
    </w:p>
    <w:p w14:paraId="6BAF1BF6" w14:textId="346B5E62" w:rsidR="00EB2B34" w:rsidRDefault="00940C29" w:rsidP="00612D49">
      <w:pPr>
        <w:ind w:firstLine="360"/>
        <w:jc w:val="both"/>
        <w:rPr>
          <w:rFonts w:asciiTheme="majorHAnsi" w:hAnsiTheme="majorHAnsi"/>
          <w:u w:val="single"/>
        </w:rPr>
      </w:pPr>
      <w:r>
        <w:rPr>
          <w:noProof/>
        </w:rPr>
        <w:lastRenderedPageBreak/>
        <w:drawing>
          <wp:anchor distT="0" distB="0" distL="114300" distR="114300" simplePos="0" relativeHeight="251658240" behindDoc="0" locked="0" layoutInCell="1" allowOverlap="1" wp14:anchorId="6DB0DCBA" wp14:editId="6D362A30">
            <wp:simplePos x="0" y="0"/>
            <wp:positionH relativeFrom="margin">
              <wp:align>right</wp:align>
            </wp:positionH>
            <wp:positionV relativeFrom="paragraph">
              <wp:posOffset>220980</wp:posOffset>
            </wp:positionV>
            <wp:extent cx="5715000" cy="3114675"/>
            <wp:effectExtent l="0" t="0" r="0" b="9525"/>
            <wp:wrapSquare wrapText="bothSides"/>
            <wp:docPr id="1473757419" name="Chart 1">
              <a:extLst xmlns:a="http://schemas.openxmlformats.org/drawingml/2006/main">
                <a:ext uri="{FF2B5EF4-FFF2-40B4-BE49-F238E27FC236}">
                  <a16:creationId xmlns:a16="http://schemas.microsoft.com/office/drawing/2014/main" id="{C462FC8B-5716-3C4B-72FE-2F2288975BB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5B56B056" w14:textId="78E6417D" w:rsidR="00EB2B34" w:rsidRDefault="00EB2B34" w:rsidP="00940C29">
      <w:pPr>
        <w:jc w:val="both"/>
        <w:rPr>
          <w:rFonts w:asciiTheme="majorHAnsi" w:hAnsiTheme="majorHAnsi"/>
          <w:u w:val="single"/>
        </w:rPr>
      </w:pPr>
      <w:r>
        <w:rPr>
          <w:rFonts w:asciiTheme="majorHAnsi" w:hAnsiTheme="majorHAnsi"/>
          <w:u w:val="single"/>
        </w:rPr>
        <w:t>Graph 1: Participants by age group</w:t>
      </w:r>
    </w:p>
    <w:p w14:paraId="6FB2E3D9" w14:textId="77777777" w:rsidR="005F1BAF" w:rsidRDefault="005F1BAF" w:rsidP="00612D49">
      <w:pPr>
        <w:jc w:val="both"/>
        <w:rPr>
          <w:rFonts w:asciiTheme="majorHAnsi" w:hAnsiTheme="majorHAnsi"/>
          <w:u w:val="single"/>
        </w:rPr>
      </w:pPr>
    </w:p>
    <w:p w14:paraId="15CF1FE2" w14:textId="6AEAAA97" w:rsidR="00EB2B34" w:rsidRDefault="00940C29" w:rsidP="00612D49">
      <w:pPr>
        <w:jc w:val="both"/>
        <w:rPr>
          <w:rFonts w:asciiTheme="majorHAnsi" w:hAnsiTheme="majorHAnsi"/>
        </w:rPr>
      </w:pPr>
      <w:r>
        <w:rPr>
          <w:noProof/>
        </w:rPr>
        <w:drawing>
          <wp:anchor distT="0" distB="0" distL="114300" distR="114300" simplePos="0" relativeHeight="251659264" behindDoc="0" locked="0" layoutInCell="1" allowOverlap="1" wp14:anchorId="55BDCD91" wp14:editId="479FEF98">
            <wp:simplePos x="0" y="0"/>
            <wp:positionH relativeFrom="margin">
              <wp:align>right</wp:align>
            </wp:positionH>
            <wp:positionV relativeFrom="paragraph">
              <wp:posOffset>933450</wp:posOffset>
            </wp:positionV>
            <wp:extent cx="5734050" cy="3505200"/>
            <wp:effectExtent l="0" t="0" r="0" b="0"/>
            <wp:wrapSquare wrapText="bothSides"/>
            <wp:docPr id="1086546694" name="Chart 1">
              <a:extLst xmlns:a="http://schemas.openxmlformats.org/drawingml/2006/main">
                <a:ext uri="{FF2B5EF4-FFF2-40B4-BE49-F238E27FC236}">
                  <a16:creationId xmlns:a16="http://schemas.microsoft.com/office/drawing/2014/main" id="{1AA6FADF-C783-F85B-76D5-8E8116BE73D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r w:rsidR="00EB2B34">
        <w:rPr>
          <w:rFonts w:asciiTheme="majorHAnsi" w:hAnsiTheme="majorHAnsi"/>
        </w:rPr>
        <w:t xml:space="preserve">As shown in graph 1, </w:t>
      </w:r>
      <w:r w:rsidR="00C95E6A">
        <w:rPr>
          <w:rFonts w:asciiTheme="majorHAnsi" w:hAnsiTheme="majorHAnsi"/>
        </w:rPr>
        <w:t xml:space="preserve">22 </w:t>
      </w:r>
      <w:r w:rsidR="00EB2B34">
        <w:rPr>
          <w:rFonts w:asciiTheme="majorHAnsi" w:hAnsiTheme="majorHAnsi"/>
        </w:rPr>
        <w:t xml:space="preserve">respondents were aged 45 and above. </w:t>
      </w:r>
      <w:r w:rsidR="00C95E6A">
        <w:rPr>
          <w:rFonts w:asciiTheme="majorHAnsi" w:hAnsiTheme="majorHAnsi"/>
        </w:rPr>
        <w:t>Based on census details from 2021, in the borough of Neath Port Talbot, 42% of the population was made up of people aged 50 and above (</w:t>
      </w:r>
      <w:commentRangeStart w:id="4"/>
      <w:r w:rsidR="00C95E6A">
        <w:rPr>
          <w:rFonts w:asciiTheme="majorHAnsi" w:hAnsiTheme="majorHAnsi"/>
        </w:rPr>
        <w:t>Census2021, 2023</w:t>
      </w:r>
      <w:commentRangeEnd w:id="4"/>
      <w:r w:rsidR="00C95E6A">
        <w:rPr>
          <w:rStyle w:val="CommentReference"/>
        </w:rPr>
        <w:commentReference w:id="4"/>
      </w:r>
      <w:r w:rsidR="00C95E6A">
        <w:rPr>
          <w:rFonts w:asciiTheme="majorHAnsi" w:hAnsiTheme="majorHAnsi"/>
        </w:rPr>
        <w:t xml:space="preserve">). Although this statistic does not cover from 45 years of age and above, it still highlights a possible reason as to why three quarters of the respondents were made up of people ages 45 and above. </w:t>
      </w:r>
    </w:p>
    <w:p w14:paraId="2848F62E" w14:textId="7C1AE900" w:rsidR="00036364" w:rsidRDefault="00036364" w:rsidP="00940C29">
      <w:pPr>
        <w:jc w:val="both"/>
        <w:rPr>
          <w:rFonts w:asciiTheme="majorHAnsi" w:hAnsiTheme="majorHAnsi"/>
          <w:u w:val="single"/>
        </w:rPr>
      </w:pPr>
      <w:r w:rsidRPr="00036364">
        <w:rPr>
          <w:rFonts w:asciiTheme="majorHAnsi" w:hAnsiTheme="majorHAnsi"/>
          <w:u w:val="single"/>
        </w:rPr>
        <w:t>Graph 2: Participants by gender</w:t>
      </w:r>
    </w:p>
    <w:p w14:paraId="0401C17C" w14:textId="77777777" w:rsidR="00095493" w:rsidRPr="00036364" w:rsidRDefault="00095493" w:rsidP="00612D49">
      <w:pPr>
        <w:ind w:firstLine="720"/>
        <w:jc w:val="both"/>
        <w:rPr>
          <w:rFonts w:asciiTheme="majorHAnsi" w:hAnsiTheme="majorHAnsi"/>
          <w:u w:val="single"/>
        </w:rPr>
      </w:pPr>
    </w:p>
    <w:p w14:paraId="71153C9E" w14:textId="17512DE9" w:rsidR="00D0118B" w:rsidRDefault="00940C29" w:rsidP="00612D49">
      <w:pPr>
        <w:jc w:val="both"/>
        <w:rPr>
          <w:noProof/>
        </w:rPr>
      </w:pPr>
      <w:r>
        <w:rPr>
          <w:noProof/>
        </w:rPr>
        <w:lastRenderedPageBreak/>
        <w:drawing>
          <wp:anchor distT="0" distB="0" distL="114300" distR="114300" simplePos="0" relativeHeight="251660288" behindDoc="0" locked="0" layoutInCell="1" allowOverlap="1" wp14:anchorId="44033089" wp14:editId="5D9348C0">
            <wp:simplePos x="0" y="0"/>
            <wp:positionH relativeFrom="margin">
              <wp:align>right</wp:align>
            </wp:positionH>
            <wp:positionV relativeFrom="paragraph">
              <wp:posOffset>885825</wp:posOffset>
            </wp:positionV>
            <wp:extent cx="5734050" cy="3257550"/>
            <wp:effectExtent l="0" t="0" r="0" b="0"/>
            <wp:wrapTopAndBottom/>
            <wp:docPr id="1398199123" name="Chart 1">
              <a:extLst xmlns:a="http://schemas.openxmlformats.org/drawingml/2006/main">
                <a:ext uri="{FF2B5EF4-FFF2-40B4-BE49-F238E27FC236}">
                  <a16:creationId xmlns:a16="http://schemas.microsoft.com/office/drawing/2014/main" id="{6EF3B6BB-D0B5-D47D-178A-EE581528EF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r w:rsidR="00036364">
        <w:rPr>
          <w:rFonts w:asciiTheme="majorHAnsi" w:hAnsiTheme="majorHAnsi"/>
        </w:rPr>
        <w:t>The Ps were then asked for their gender. As shown in graph 2,</w:t>
      </w:r>
      <w:r w:rsidR="00036364" w:rsidRPr="00036364">
        <w:rPr>
          <w:noProof/>
        </w:rPr>
        <w:t xml:space="preserve"> </w:t>
      </w:r>
      <w:r w:rsidR="00914C71">
        <w:rPr>
          <w:noProof/>
        </w:rPr>
        <w:t xml:space="preserve">70% of the respondents were female, equating to 26 of the Ps whereas only 30% (11 respondents) were male. </w:t>
      </w:r>
      <w:r w:rsidR="004B4C2F">
        <w:rPr>
          <w:noProof/>
        </w:rPr>
        <w:t xml:space="preserve">Although there is a drastic difference within this research, there is no up-to-date research to outline the gender split in Neath </w:t>
      </w:r>
      <w:r w:rsidR="00F05992">
        <w:rPr>
          <w:noProof/>
        </w:rPr>
        <w:t>P</w:t>
      </w:r>
      <w:r w:rsidR="004B4C2F">
        <w:rPr>
          <w:noProof/>
        </w:rPr>
        <w:t>ort Talbot as of 2024</w:t>
      </w:r>
      <w:r w:rsidR="00F05992">
        <w:rPr>
          <w:noProof/>
        </w:rPr>
        <w:t xml:space="preserve"> to make comparisons against.</w:t>
      </w:r>
    </w:p>
    <w:p w14:paraId="665E77C1" w14:textId="439735E0" w:rsidR="00095493" w:rsidRPr="00095493" w:rsidRDefault="00095493" w:rsidP="00940C29">
      <w:pPr>
        <w:jc w:val="both"/>
        <w:rPr>
          <w:noProof/>
          <w:u w:val="single"/>
        </w:rPr>
      </w:pPr>
      <w:r w:rsidRPr="00095493">
        <w:rPr>
          <w:noProof/>
          <w:u w:val="single"/>
        </w:rPr>
        <w:t>Graph 3: Participants by self-defined ethnicity</w:t>
      </w:r>
    </w:p>
    <w:p w14:paraId="20AE19F1" w14:textId="6437C9F3" w:rsidR="00940C29" w:rsidRDefault="00095493" w:rsidP="00612D49">
      <w:pPr>
        <w:jc w:val="both"/>
        <w:rPr>
          <w:noProof/>
        </w:rPr>
      </w:pPr>
      <w:r>
        <w:rPr>
          <w:noProof/>
        </w:rPr>
        <w:t xml:space="preserve">Ps were then asked how they would describe themselves. 35 Ps are self-defined as white, with 1 Ps black and 1Ps stated other, which they declared they self-define as Welsh. </w:t>
      </w:r>
      <w:r w:rsidR="00FB446A">
        <w:rPr>
          <w:noProof/>
        </w:rPr>
        <w:t xml:space="preserve">A possible reason for the high responses of white Ps could be due to the ethnicity breakdown of Neath Port Talbot, which is made up of 96.6% of white residents, comapred to 0.4% of black residents </w:t>
      </w:r>
      <w:r w:rsidR="00FB446A" w:rsidRPr="00FB446A">
        <w:rPr>
          <w:b/>
          <w:bCs/>
          <w:noProof/>
        </w:rPr>
        <w:t>(Census2021, 2023</w:t>
      </w:r>
      <w:r w:rsidR="00FB446A">
        <w:rPr>
          <w:noProof/>
        </w:rPr>
        <w:t>).</w:t>
      </w:r>
      <w:r w:rsidR="004939E7">
        <w:rPr>
          <w:noProof/>
        </w:rPr>
        <w:t xml:space="preserve"> </w:t>
      </w:r>
      <w:r w:rsidR="00DA030E">
        <w:rPr>
          <w:noProof/>
        </w:rPr>
        <w:tab/>
      </w:r>
      <w:r w:rsidR="00DA030E">
        <w:rPr>
          <w:noProof/>
        </w:rPr>
        <w:tab/>
      </w:r>
    </w:p>
    <w:p w14:paraId="46F9BDB7" w14:textId="77777777" w:rsidR="00940C29" w:rsidRDefault="00612D49" w:rsidP="00940C29">
      <w:pPr>
        <w:jc w:val="both"/>
        <w:rPr>
          <w:rFonts w:asciiTheme="majorHAnsi" w:hAnsiTheme="majorHAnsi"/>
        </w:rPr>
      </w:pPr>
      <w:r>
        <w:rPr>
          <w:noProof/>
        </w:rPr>
        <w:t>For the next demographic question, Ps were given an an image of a map of Neath with the centre point being the town centre (See 3.2.6.1</w:t>
      </w:r>
      <w:r w:rsidR="00DA030E">
        <w:rPr>
          <w:noProof/>
        </w:rPr>
        <w:t xml:space="preserve"> and Image 1</w:t>
      </w:r>
      <w:r>
        <w:rPr>
          <w:noProof/>
        </w:rPr>
        <w:t xml:space="preserve">) and mile radius circles from that point. Ps were then asked to select under which radius circle they reside under. </w:t>
      </w:r>
      <w:r w:rsidR="00DA030E">
        <w:rPr>
          <w:noProof/>
        </w:rPr>
        <w:t xml:space="preserve">As seen in Graph 4, two thirds of the respondants live within a two mile radius of Neath town centre. The reason for finding this data out is to make comparrisons of perspective depending on how close to a town centre the Ps is as opinions and thoughts on the police may differ depending on the distance.  </w:t>
      </w:r>
    </w:p>
    <w:p w14:paraId="34BC456A" w14:textId="77AF3157" w:rsidR="00612D49" w:rsidRPr="00940C29" w:rsidRDefault="00612D49" w:rsidP="00940C29">
      <w:pPr>
        <w:jc w:val="both"/>
        <w:rPr>
          <w:rFonts w:asciiTheme="majorHAnsi" w:hAnsiTheme="majorHAnsi"/>
        </w:rPr>
      </w:pPr>
      <w:r>
        <w:rPr>
          <w:rFonts w:asciiTheme="majorHAnsi" w:hAnsiTheme="majorHAnsi"/>
          <w:u w:val="single"/>
        </w:rPr>
        <w:br w:type="page"/>
      </w:r>
    </w:p>
    <w:p w14:paraId="781DF960" w14:textId="77CBB624" w:rsidR="00940C29" w:rsidRDefault="00940C29" w:rsidP="00940C29">
      <w:pPr>
        <w:jc w:val="both"/>
        <w:rPr>
          <w:noProof/>
        </w:rPr>
      </w:pPr>
      <w:r>
        <w:rPr>
          <w:noProof/>
        </w:rPr>
        <w:lastRenderedPageBreak/>
        <w:drawing>
          <wp:anchor distT="0" distB="0" distL="114300" distR="114300" simplePos="0" relativeHeight="251661312" behindDoc="0" locked="0" layoutInCell="1" allowOverlap="1" wp14:anchorId="7A408354" wp14:editId="5D1787C6">
            <wp:simplePos x="0" y="0"/>
            <wp:positionH relativeFrom="margin">
              <wp:align>left</wp:align>
            </wp:positionH>
            <wp:positionV relativeFrom="paragraph">
              <wp:posOffset>280</wp:posOffset>
            </wp:positionV>
            <wp:extent cx="5939155" cy="3748405"/>
            <wp:effectExtent l="0" t="0" r="4445" b="4445"/>
            <wp:wrapTopAndBottom/>
            <wp:docPr id="2078857920" name="Chart 1">
              <a:extLst xmlns:a="http://schemas.openxmlformats.org/drawingml/2006/main">
                <a:ext uri="{FF2B5EF4-FFF2-40B4-BE49-F238E27FC236}">
                  <a16:creationId xmlns:a16="http://schemas.microsoft.com/office/drawing/2014/main" id="{ABEC12BC-0084-A8C0-3E2F-9C2EAB64361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anchor>
        </w:drawing>
      </w:r>
      <w:r>
        <w:rPr>
          <w:rFonts w:asciiTheme="majorHAnsi" w:hAnsiTheme="majorHAnsi"/>
          <w:u w:val="single"/>
        </w:rPr>
        <w:t>Graph 4: Participants residence based on 1 mile radius of Neath town centre</w:t>
      </w:r>
      <w:r>
        <w:rPr>
          <w:noProof/>
        </w:rPr>
        <w:t xml:space="preserve"> </w:t>
      </w:r>
    </w:p>
    <w:p w14:paraId="6385C048" w14:textId="77777777" w:rsidR="00940C29" w:rsidRDefault="00940C29" w:rsidP="00940C29">
      <w:pPr>
        <w:jc w:val="both"/>
        <w:rPr>
          <w:noProof/>
        </w:rPr>
      </w:pPr>
    </w:p>
    <w:p w14:paraId="1E7E896B" w14:textId="37EC9203" w:rsidR="00940C29" w:rsidRPr="00711CF9" w:rsidRDefault="009F1881" w:rsidP="00940C29">
      <w:pPr>
        <w:jc w:val="both"/>
        <w:rPr>
          <w:rFonts w:asciiTheme="majorHAnsi" w:hAnsiTheme="majorHAnsi"/>
          <w:u w:val="single"/>
        </w:rPr>
      </w:pPr>
      <w:r w:rsidRPr="00711CF9">
        <w:rPr>
          <w:rFonts w:asciiTheme="majorHAnsi" w:hAnsiTheme="majorHAnsi"/>
          <w:u w:val="single"/>
        </w:rPr>
        <w:t>4.4 Findings: Description of Data Analysis and Results</w:t>
      </w:r>
    </w:p>
    <w:p w14:paraId="05F34845" w14:textId="0843B36E" w:rsidR="00BB21C7" w:rsidRDefault="009E1A1E" w:rsidP="003D4A34">
      <w:pPr>
        <w:jc w:val="both"/>
      </w:pPr>
      <w:r>
        <w:t>Before asking the Ps any questions surrounding stop and search, it is important to get an idea as to what the public believe a stop and search is. For the sixth question, the Ps were asked:</w:t>
      </w:r>
    </w:p>
    <w:p w14:paraId="4D84C96E" w14:textId="01948CD9" w:rsidR="009E1A1E" w:rsidRDefault="009E1A1E" w:rsidP="003D4A34">
      <w:pPr>
        <w:jc w:val="center"/>
        <w:rPr>
          <w:i/>
          <w:iCs/>
        </w:rPr>
      </w:pPr>
      <w:r w:rsidRPr="009E1A1E">
        <w:rPr>
          <w:i/>
          <w:iCs/>
        </w:rPr>
        <w:t>“In your own words, what is stop and search?”</w:t>
      </w:r>
    </w:p>
    <w:p w14:paraId="6E54B8E2" w14:textId="2324B3EF" w:rsidR="006839BE" w:rsidRDefault="004A20D1" w:rsidP="003D4A34">
      <w:pPr>
        <w:jc w:val="both"/>
        <w:rPr>
          <w:rStyle w:val="--ce-732"/>
        </w:rPr>
      </w:pPr>
      <w:r>
        <w:t>Of the 37 Ps who responded to this question, 28 of the responses included the words “stop” and “search”, with 2 including the words “drugs” and “weapons”</w:t>
      </w:r>
      <w:r w:rsidR="00D3266A">
        <w:t xml:space="preserve"> and</w:t>
      </w:r>
      <w:r>
        <w:t xml:space="preserve"> 4 “illegal goods”.</w:t>
      </w:r>
      <w:r w:rsidR="00BB2E47">
        <w:t xml:space="preserve"> Based of the </w:t>
      </w:r>
      <w:r w:rsidR="00E1000E">
        <w:t xml:space="preserve">extract of key terms, it appears that the majority of Ps understand that the police have a right to stop and search them, although very little Ps could elaborate further, with only 4 responses stating officers need a reasonable cause and only 6 responses knowing what an officer can stop and search them for. </w:t>
      </w:r>
      <w:r w:rsidR="001142DD">
        <w:t xml:space="preserve">One Ps did explain that the power was known as ‘sus law’ (See Chapter </w:t>
      </w:r>
      <w:r w:rsidR="00E95332">
        <w:t>1</w:t>
      </w:r>
      <w:r w:rsidR="001142DD">
        <w:t xml:space="preserve">), </w:t>
      </w:r>
      <w:r w:rsidR="009D23FF">
        <w:t>and 1 Ps understood that the police execute their power under PACE.</w:t>
      </w:r>
      <w:r w:rsidR="004C0397">
        <w:t xml:space="preserve"> Of the 9 responses which did not include the terms stop and search, they still demonstrated an understanding of the power, with some responses stating “</w:t>
      </w:r>
      <w:r w:rsidR="004C0397" w:rsidRPr="003D4A34">
        <w:rPr>
          <w:i/>
          <w:iCs/>
        </w:rPr>
        <w:t>when the police think you’ve done something wrong and m(a)y have something (o)n you</w:t>
      </w:r>
      <w:r w:rsidR="004C0397">
        <w:t>” and “</w:t>
      </w:r>
      <w:r w:rsidR="004C0397" w:rsidRPr="003D4A34">
        <w:rPr>
          <w:rStyle w:val="--ce-732"/>
          <w:i/>
          <w:iCs/>
        </w:rPr>
        <w:t>When a police officer pats u down for any objects</w:t>
      </w:r>
      <w:r w:rsidR="004C0397">
        <w:rPr>
          <w:rStyle w:val="--ce-732"/>
        </w:rPr>
        <w:t>”.</w:t>
      </w:r>
      <w:r w:rsidR="006839BE">
        <w:rPr>
          <w:rStyle w:val="--ce-732"/>
        </w:rPr>
        <w:t xml:space="preserve"> One Ps responded with </w:t>
      </w:r>
      <w:r w:rsidR="006839BE" w:rsidRPr="006839BE">
        <w:rPr>
          <w:rStyle w:val="--ce-732"/>
          <w:i/>
          <w:iCs/>
        </w:rPr>
        <w:t>“</w:t>
      </w:r>
      <w:r w:rsidR="006839BE" w:rsidRPr="006839BE">
        <w:rPr>
          <w:rStyle w:val="--ce-732"/>
          <w:i/>
          <w:iCs/>
        </w:rPr>
        <w:t>An activity used by the police to target individuals who fit into a demographic which they are targeting through racial stereotyping or intel</w:t>
      </w:r>
      <w:r w:rsidR="00D3266A">
        <w:rPr>
          <w:rStyle w:val="--ce-732"/>
        </w:rPr>
        <w:t>” which already suggests some thoughts of police stereotyping.</w:t>
      </w:r>
    </w:p>
    <w:p w14:paraId="1D35DF35" w14:textId="77777777" w:rsidR="00940C29" w:rsidRDefault="004C0397" w:rsidP="00940C29">
      <w:pPr>
        <w:jc w:val="both"/>
      </w:pPr>
      <w:r>
        <w:rPr>
          <w:rStyle w:val="--ce-732"/>
        </w:rPr>
        <w:t xml:space="preserve"> </w:t>
      </w:r>
      <w:r w:rsidR="00182C84">
        <w:rPr>
          <w:rStyle w:val="--ce-732"/>
        </w:rPr>
        <w:t>Every response to this question explained, in their own words, a correct understanding of sto</w:t>
      </w:r>
      <w:r w:rsidR="00D12D02">
        <w:rPr>
          <w:rStyle w:val="--ce-732"/>
        </w:rPr>
        <w:t>p</w:t>
      </w:r>
      <w:r w:rsidR="00182C84">
        <w:rPr>
          <w:rStyle w:val="--ce-732"/>
        </w:rPr>
        <w:t xml:space="preserve"> and search powers</w:t>
      </w:r>
      <w:r w:rsidR="00D12D02">
        <w:rPr>
          <w:rStyle w:val="--ce-732"/>
        </w:rPr>
        <w:t>, therefore</w:t>
      </w:r>
      <w:r w:rsidR="000764E7">
        <w:rPr>
          <w:rStyle w:val="--ce-732"/>
        </w:rPr>
        <w:t>, question 7, which gave the definition of stop and search (See Appendix)</w:t>
      </w:r>
      <w:r w:rsidR="00D12D02">
        <w:rPr>
          <w:rStyle w:val="--ce-732"/>
        </w:rPr>
        <w:t xml:space="preserve"> </w:t>
      </w:r>
      <w:r w:rsidR="000764E7">
        <w:rPr>
          <w:rStyle w:val="--ce-732"/>
        </w:rPr>
        <w:t>, was there to enhance the Ps understanding of exactly what the stop and search power entails.</w:t>
      </w:r>
    </w:p>
    <w:p w14:paraId="173F9A8C" w14:textId="368D7B57" w:rsidR="004A20D1" w:rsidRDefault="004A20D1" w:rsidP="00940C29">
      <w:pPr>
        <w:jc w:val="both"/>
      </w:pPr>
      <w:r>
        <w:rPr>
          <w:noProof/>
        </w:rPr>
        <w:lastRenderedPageBreak/>
        <w:drawing>
          <wp:anchor distT="0" distB="0" distL="114300" distR="114300" simplePos="0" relativeHeight="251662336" behindDoc="0" locked="0" layoutInCell="1" allowOverlap="1" wp14:anchorId="4EDA2346" wp14:editId="58F972A3">
            <wp:simplePos x="0" y="0"/>
            <wp:positionH relativeFrom="margin">
              <wp:align>right</wp:align>
            </wp:positionH>
            <wp:positionV relativeFrom="paragraph">
              <wp:posOffset>191386</wp:posOffset>
            </wp:positionV>
            <wp:extent cx="5730875" cy="3748405"/>
            <wp:effectExtent l="0" t="0" r="3175" b="4445"/>
            <wp:wrapTopAndBottom/>
            <wp:docPr id="363838359" name="Chart 1">
              <a:extLst xmlns:a="http://schemas.openxmlformats.org/drawingml/2006/main">
                <a:ext uri="{FF2B5EF4-FFF2-40B4-BE49-F238E27FC236}">
                  <a16:creationId xmlns:a16="http://schemas.microsoft.com/office/drawing/2014/main" id="{0633A0BA-8484-F992-168C-143A472B2F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anchor>
        </w:drawing>
      </w:r>
    </w:p>
    <w:p w14:paraId="5CC0DC64" w14:textId="590C2B7C" w:rsidR="007D2DE5" w:rsidRPr="00940C29" w:rsidRDefault="004A20D1" w:rsidP="009E1A1E">
      <w:pPr>
        <w:rPr>
          <w:u w:val="single"/>
        </w:rPr>
      </w:pPr>
      <w:r w:rsidRPr="004A20D1">
        <w:rPr>
          <w:u w:val="single"/>
        </w:rPr>
        <w:t>Graph 5: Key terms extracted from Ps responses to question 6</w:t>
      </w:r>
    </w:p>
    <w:p w14:paraId="534383AA" w14:textId="14C20725" w:rsidR="004C75CC" w:rsidRDefault="004C75CC" w:rsidP="009E1A1E">
      <w:r>
        <w:t>Questions 8 and 9 link together to try and gain an insight into correct use of police’s stop and search power. Question 8 asked Ps:</w:t>
      </w:r>
    </w:p>
    <w:p w14:paraId="11DD18A9" w14:textId="7298E26A" w:rsidR="004C75CC" w:rsidRDefault="00940C29" w:rsidP="004C75CC">
      <w:pPr>
        <w:jc w:val="center"/>
        <w:rPr>
          <w:i/>
          <w:iCs/>
        </w:rPr>
      </w:pPr>
      <w:r>
        <w:rPr>
          <w:noProof/>
        </w:rPr>
        <w:drawing>
          <wp:anchor distT="0" distB="0" distL="114300" distR="114300" simplePos="0" relativeHeight="251663360" behindDoc="0" locked="0" layoutInCell="1" allowOverlap="1" wp14:anchorId="32CBE56E" wp14:editId="392ADE1D">
            <wp:simplePos x="0" y="0"/>
            <wp:positionH relativeFrom="margin">
              <wp:align>right</wp:align>
            </wp:positionH>
            <wp:positionV relativeFrom="paragraph">
              <wp:posOffset>274955</wp:posOffset>
            </wp:positionV>
            <wp:extent cx="5719445" cy="3455035"/>
            <wp:effectExtent l="0" t="0" r="14605" b="12065"/>
            <wp:wrapTopAndBottom/>
            <wp:docPr id="1513245841" name="Chart 1">
              <a:extLst xmlns:a="http://schemas.openxmlformats.org/drawingml/2006/main">
                <a:ext uri="{FF2B5EF4-FFF2-40B4-BE49-F238E27FC236}">
                  <a16:creationId xmlns:a16="http://schemas.microsoft.com/office/drawing/2014/main" id="{FFF1E98E-AE37-48F1-B055-CF26CF396A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r w:rsidR="004C75CC" w:rsidRPr="004C75CC">
        <w:rPr>
          <w:i/>
          <w:iCs/>
        </w:rPr>
        <w:t>“Have you or somebody you know been stop searched?”</w:t>
      </w:r>
      <w:r w:rsidRPr="00940C29">
        <w:rPr>
          <w:noProof/>
        </w:rPr>
        <w:t xml:space="preserve"> </w:t>
      </w:r>
    </w:p>
    <w:p w14:paraId="5DD1ED93" w14:textId="2F89FF71" w:rsidR="008A5B49" w:rsidRDefault="008A5B49" w:rsidP="004C75CC">
      <w:pPr>
        <w:rPr>
          <w:u w:val="single"/>
        </w:rPr>
      </w:pPr>
      <w:r w:rsidRPr="008A5B49">
        <w:rPr>
          <w:u w:val="single"/>
        </w:rPr>
        <w:t xml:space="preserve">Graph 6: Participants response to whether they or somebody they know, have been stop searched </w:t>
      </w:r>
    </w:p>
    <w:p w14:paraId="554FFDE2" w14:textId="4ADBB54F" w:rsidR="008A5B49" w:rsidRDefault="00E35FF2" w:rsidP="005B717E">
      <w:pPr>
        <w:jc w:val="both"/>
      </w:pPr>
      <w:r>
        <w:lastRenderedPageBreak/>
        <w:t xml:space="preserve">As graph 6 shows, 92% of Ps have not had a stop search encounter either personally or someone they know. Of the 8% </w:t>
      </w:r>
      <w:r w:rsidR="00571458">
        <w:t xml:space="preserve">(3) </w:t>
      </w:r>
      <w:r>
        <w:t xml:space="preserve">of Ps who answered yes, two thirds of them were white men, with on being aged 18-24 and living in category 1 and one aged 45-54 and </w:t>
      </w:r>
      <w:r w:rsidR="00CA53A8">
        <w:t>residing</w:t>
      </w:r>
      <w:r>
        <w:t xml:space="preserve"> in category 4. </w:t>
      </w:r>
      <w:r w:rsidR="00571458">
        <w:t>One white woman aged 55+ living in category 4 also replied yes to the question.</w:t>
      </w:r>
      <w:r w:rsidR="00882503">
        <w:t xml:space="preserve"> </w:t>
      </w:r>
      <w:r w:rsidR="00CA53A8">
        <w:t>The reason for highlighting th</w:t>
      </w:r>
      <w:r w:rsidR="00CF0F7A">
        <w:t>e character profile of each respondent is to prove evidence that, although in a small sample size, the police did stop search a variety of people. An issue with this is the gender make-up of Ps in this survey, so the results are more than likely going to be one sided towards white Ps rather than black.</w:t>
      </w:r>
      <w:r w:rsidR="00736976">
        <w:t xml:space="preserve"> </w:t>
      </w:r>
    </w:p>
    <w:p w14:paraId="257DB43C" w14:textId="7E4BAD89" w:rsidR="00736976" w:rsidRDefault="00736976" w:rsidP="005B717E">
      <w:pPr>
        <w:jc w:val="both"/>
      </w:pPr>
      <w:r>
        <w:t xml:space="preserve">A follow-up question to the Ps who answered yes to question 8 was: </w:t>
      </w:r>
    </w:p>
    <w:p w14:paraId="7DAB110F" w14:textId="4B83DB01" w:rsidR="00736976" w:rsidRPr="00F175B6" w:rsidRDefault="00736976" w:rsidP="005B717E">
      <w:pPr>
        <w:jc w:val="both"/>
        <w:rPr>
          <w:i/>
          <w:iCs/>
          <w:color w:val="A02B93" w:themeColor="accent5"/>
        </w:rPr>
      </w:pPr>
      <w:r w:rsidRPr="00F175B6">
        <w:rPr>
          <w:i/>
          <w:iCs/>
          <w:color w:val="A02B93" w:themeColor="accent5"/>
        </w:rPr>
        <w:t>“If you have been searched, were you made aware of your right to a copy of the search record? If you answered no to number 8, please select N/A”.</w:t>
      </w:r>
    </w:p>
    <w:p w14:paraId="6348E37A" w14:textId="43F6EFD8" w:rsidR="00736976" w:rsidRDefault="00645EC5" w:rsidP="005B717E">
      <w:pPr>
        <w:jc w:val="both"/>
      </w:pPr>
      <w:r>
        <w:t>Of the three responses to question 8, two of them stated they were not informed of their right to a copy of the search record while one Ps responded N/A along with the other 34 Ps.</w:t>
      </w:r>
      <w:r w:rsidR="006D132B">
        <w:t xml:space="preserve"> The reason for asking this question was to get an idea as to whether the police carried out their power lawfully</w:t>
      </w:r>
      <w:r w:rsidR="00285167">
        <w:t xml:space="preserve"> (Chapter 2) and as evident in the two responses, their stop and search experience was not carried out lawfully as the </w:t>
      </w:r>
      <w:r w:rsidR="00A14B35">
        <w:t>P</w:t>
      </w:r>
      <w:r w:rsidR="00285167">
        <w:t>s was not made aware of their right, especially since there is such a heavy focus on this step of stop search under PACE Act 1984.</w:t>
      </w:r>
      <w:r w:rsidR="007313C0">
        <w:t xml:space="preserve"> It starts to highlight a picture that police don’t lawfully carry out their power, no matter on white individuals or black</w:t>
      </w:r>
      <w:r w:rsidR="00690459">
        <w:t>, although it is important to remember that due to the small sample size, the results are very unlikely to be generalised to the general public.</w:t>
      </w:r>
    </w:p>
    <w:p w14:paraId="245B558F" w14:textId="01EA40C3" w:rsidR="00F175B6" w:rsidRDefault="00C40432" w:rsidP="005B717E">
      <w:pPr>
        <w:jc w:val="both"/>
      </w:pPr>
      <w:r>
        <w:t xml:space="preserve">Question 10 and question 13 will be analysed side by side. </w:t>
      </w:r>
      <w:r w:rsidR="00F175B6">
        <w:t>Question 10 asked Ps:</w:t>
      </w:r>
    </w:p>
    <w:p w14:paraId="72D82D5B" w14:textId="42D475B3" w:rsidR="00F175B6" w:rsidRPr="00185659" w:rsidRDefault="00F175B6" w:rsidP="00690459">
      <w:pPr>
        <w:jc w:val="center"/>
        <w:rPr>
          <w:i/>
          <w:iCs/>
          <w:color w:val="A02B93" w:themeColor="accent5"/>
        </w:rPr>
      </w:pPr>
      <w:r w:rsidRPr="00185659">
        <w:rPr>
          <w:i/>
          <w:iCs/>
          <w:color w:val="A02B93" w:themeColor="accent5"/>
        </w:rPr>
        <w:t>“Do you think the police use the stop and search power correctly?”</w:t>
      </w:r>
    </w:p>
    <w:p w14:paraId="64AA6F8C" w14:textId="4E696877" w:rsidR="00C40432" w:rsidRDefault="00C40432" w:rsidP="00C40432">
      <w:r>
        <w:t>Whereas question 13 asked:</w:t>
      </w:r>
    </w:p>
    <w:p w14:paraId="7F4F0CF9" w14:textId="592F9D4A" w:rsidR="00C40432" w:rsidRPr="00185659" w:rsidRDefault="00C40432" w:rsidP="00C40432">
      <w:pPr>
        <w:jc w:val="center"/>
        <w:rPr>
          <w:i/>
          <w:iCs/>
          <w:color w:val="A02B93" w:themeColor="accent5"/>
        </w:rPr>
      </w:pPr>
      <w:r w:rsidRPr="00185659">
        <w:rPr>
          <w:i/>
          <w:iCs/>
          <w:color w:val="A02B93" w:themeColor="accent5"/>
        </w:rPr>
        <w:t>“On a scale from 1 to 5, with 1 being no confidence and 5 being full of confidence, how much confidence do you have in the police?”</w:t>
      </w:r>
    </w:p>
    <w:p w14:paraId="43E6FCE2" w14:textId="77777777" w:rsidR="007305AD" w:rsidRDefault="00C40432" w:rsidP="003B20A5">
      <w:pPr>
        <w:jc w:val="both"/>
      </w:pPr>
      <w:r>
        <w:t xml:space="preserve">As can be seen in graph 7, the responses to both questions have been collated into one graph. This is to highlight the difference between confidence levels and Ps thoughts of correct power use. </w:t>
      </w:r>
      <w:r w:rsidR="00DF4889">
        <w:t xml:space="preserve">As is evident in the graph, of the 4 Ps who replied with a very confident level in police did believe that the police use their stop and search power correctly. </w:t>
      </w:r>
      <w:r w:rsidR="005C37D0">
        <w:t>Of the 9 Ps who replied 4 (Confident), 1 of those did not believe they use their power correctly. This might suggest that the individual trusts the police in other aspects of their policing</w:t>
      </w:r>
      <w:r w:rsidR="005963ED">
        <w:t xml:space="preserve"> role</w:t>
      </w:r>
      <w:r w:rsidR="005C37D0">
        <w:t xml:space="preserve">, </w:t>
      </w:r>
      <w:r w:rsidR="005963ED">
        <w:t xml:space="preserve">rather than just based off their stop and search use. </w:t>
      </w:r>
      <w:r w:rsidR="00915BCF">
        <w:t>When it comes down to level 3 (somewhat confident), 15 Ps replied, with 7 believing the power is used correctly</w:t>
      </w:r>
      <w:r w:rsidR="00660B6D">
        <w:t xml:space="preserve">, 2 believing it is not used correctly and 6 </w:t>
      </w:r>
      <w:r w:rsidR="003B20A5">
        <w:t>preferring</w:t>
      </w:r>
      <w:r w:rsidR="00AB6886">
        <w:t xml:space="preserve"> not to answer whether the power is used correctly but still have somewhat confidence in the police.</w:t>
      </w:r>
      <w:r w:rsidR="004D066D">
        <w:t xml:space="preserve"> When it comes to Ps with little and no confidence in the police, the majority of responses do not think police use their power correctly</w:t>
      </w:r>
      <w:r w:rsidR="00446BA8">
        <w:t>, with 5 answering this and only 3 having little or no confidence while believing the police use their power correctly.</w:t>
      </w:r>
      <w:r w:rsidR="00096478">
        <w:t xml:space="preserve"> </w:t>
      </w:r>
    </w:p>
    <w:p w14:paraId="43E12712" w14:textId="797A4A91" w:rsidR="007305AD" w:rsidRDefault="007146E0" w:rsidP="003B20A5">
      <w:pPr>
        <w:jc w:val="both"/>
      </w:pPr>
      <w:r>
        <w:t xml:space="preserve">A question that these responses raise is to why Ps who have confidence in the police don’t believe that they use their stop and search power correctly. If the police are displaying incorrect and unfair procedures, then why do the public still have confidence in them? </w:t>
      </w:r>
      <w:r w:rsidR="007305AD">
        <w:t xml:space="preserve">The responses from this research helps answer research objective 3 as it shows that public confidence in the police does change between individuals, although the responses do not match the survey conducted by </w:t>
      </w:r>
      <w:r w:rsidR="007305AD">
        <w:lastRenderedPageBreak/>
        <w:t xml:space="preserve">YouGov, as the </w:t>
      </w:r>
      <w:r w:rsidR="00C06397">
        <w:t>respondent</w:t>
      </w:r>
      <w:r w:rsidR="007305AD">
        <w:t xml:space="preserve"> who have little confidence in the police are from the white/Welsh community, not the BAME community.</w:t>
      </w:r>
      <w:r w:rsidR="00581B28">
        <w:t xml:space="preserve"> </w:t>
      </w:r>
    </w:p>
    <w:p w14:paraId="6812E417" w14:textId="546FFEFE" w:rsidR="00581B28" w:rsidRDefault="007146E0" w:rsidP="003B20A5">
      <w:pPr>
        <w:jc w:val="both"/>
      </w:pPr>
      <w:r>
        <w:t>Of the 37 Ps of this survey, 22 in total do believe that police use their power correctly</w:t>
      </w:r>
      <w:r w:rsidR="00581B28">
        <w:t>, a</w:t>
      </w:r>
      <w:r>
        <w:t xml:space="preserve">lthough, </w:t>
      </w:r>
      <w:r w:rsidR="00581B28">
        <w:t xml:space="preserve">responses to </w:t>
      </w:r>
      <w:r>
        <w:t>question 12</w:t>
      </w:r>
      <w:r w:rsidR="00581B28">
        <w:t xml:space="preserve"> may contradict this. Question 12 asked:</w:t>
      </w:r>
    </w:p>
    <w:p w14:paraId="180929DD" w14:textId="77777777" w:rsidR="00581B28" w:rsidRPr="00581B28" w:rsidRDefault="00581B28" w:rsidP="00007530">
      <w:pPr>
        <w:jc w:val="center"/>
        <w:rPr>
          <w:i/>
          <w:iCs/>
        </w:rPr>
      </w:pPr>
      <w:r w:rsidRPr="00581B28">
        <w:rPr>
          <w:i/>
          <w:iCs/>
        </w:rPr>
        <w:t>“Do you believe that the police use general stereotypes to decide who to stop and search? If yes, what stereotypes do you think police use?”</w:t>
      </w:r>
    </w:p>
    <w:p w14:paraId="503EE5F5" w14:textId="42C8F6B8" w:rsidR="00C40432" w:rsidRPr="00C40432" w:rsidRDefault="00FC3E27" w:rsidP="003B20A5">
      <w:pPr>
        <w:jc w:val="both"/>
      </w:pPr>
      <w:r>
        <w:t>9 of those 22 Ps believe that the police use stereotypes to decide who to stop.</w:t>
      </w:r>
      <w:r w:rsidR="00DC4FEA">
        <w:t xml:space="preserve"> </w:t>
      </w:r>
      <w:r>
        <w:t>If this is the case, how can they be using their power correctly? This is a question that could be answered through any future research.</w:t>
      </w:r>
    </w:p>
    <w:p w14:paraId="731357FB" w14:textId="6210DA9F" w:rsidR="00826546" w:rsidRDefault="0096534F" w:rsidP="00690459">
      <w:r>
        <w:rPr>
          <w:noProof/>
        </w:rPr>
        <w:drawing>
          <wp:inline distT="0" distB="0" distL="0" distR="0" wp14:anchorId="3B9FF0C3" wp14:editId="17E557EF">
            <wp:extent cx="5731510" cy="3748405"/>
            <wp:effectExtent l="0" t="0" r="2540" b="4445"/>
            <wp:docPr id="695336693" name="Chart 1">
              <a:extLst xmlns:a="http://schemas.openxmlformats.org/drawingml/2006/main">
                <a:ext uri="{FF2B5EF4-FFF2-40B4-BE49-F238E27FC236}">
                  <a16:creationId xmlns:a16="http://schemas.microsoft.com/office/drawing/2014/main" id="{17FC6823-9E40-2E75-D82A-791DA3EABAE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54A7A031" w14:textId="07653A99" w:rsidR="008E654A" w:rsidRPr="0096534F" w:rsidRDefault="0096534F" w:rsidP="00690459">
      <w:pPr>
        <w:rPr>
          <w:u w:val="single"/>
        </w:rPr>
      </w:pPr>
      <w:r w:rsidRPr="0096534F">
        <w:rPr>
          <w:u w:val="single"/>
        </w:rPr>
        <w:t>Graph 7: Participants confidence level responses against whether they thought the power use their stop and search power correctly</w:t>
      </w:r>
    </w:p>
    <w:p w14:paraId="5197F9B9" w14:textId="77777777" w:rsidR="006E0AAC" w:rsidRDefault="0007569A" w:rsidP="006E0AAC">
      <w:pPr>
        <w:jc w:val="both"/>
      </w:pPr>
      <w:r>
        <w:t xml:space="preserve">Ps were asked if they believed any ethnicity is stop searched more. </w:t>
      </w:r>
      <w:r w:rsidR="005A2F76">
        <w:t>To help analyse the responses, a thematic analysis, which identifies patterns of meaning in the responses (</w:t>
      </w:r>
      <w:commentRangeStart w:id="5"/>
      <w:r w:rsidR="005A2F76" w:rsidRPr="005D5AAF">
        <w:rPr>
          <w:b/>
          <w:bCs/>
        </w:rPr>
        <w:t xml:space="preserve">University of Auckland, </w:t>
      </w:r>
      <w:proofErr w:type="spellStart"/>
      <w:r w:rsidR="005A2F76" w:rsidRPr="005D5AAF">
        <w:rPr>
          <w:b/>
          <w:bCs/>
        </w:rPr>
        <w:t>n.d</w:t>
      </w:r>
      <w:commentRangeEnd w:id="5"/>
      <w:proofErr w:type="spellEnd"/>
      <w:r w:rsidR="005A2F76" w:rsidRPr="005D5AAF">
        <w:rPr>
          <w:rStyle w:val="CommentReference"/>
          <w:b/>
          <w:bCs/>
        </w:rPr>
        <w:commentReference w:id="5"/>
      </w:r>
      <w:r w:rsidR="005A2F76">
        <w:t>)</w:t>
      </w:r>
      <w:r w:rsidR="00846DF5">
        <w:t xml:space="preserve">. </w:t>
      </w:r>
      <w:r w:rsidR="00826546">
        <w:t>A common pattern in the responses</w:t>
      </w:r>
      <w:r w:rsidR="00CD55F0">
        <w:t xml:space="preserve"> is the response of the ethnic community, as </w:t>
      </w:r>
      <w:r w:rsidR="005D41FB">
        <w:t>responses</w:t>
      </w:r>
      <w:r w:rsidR="00CD55F0">
        <w:t xml:space="preserve"> such as </w:t>
      </w:r>
      <w:r w:rsidR="005D41FB">
        <w:t>“</w:t>
      </w:r>
      <w:r w:rsidR="00CD55F0">
        <w:t>black people</w:t>
      </w:r>
      <w:r w:rsidR="005D41FB">
        <w:t>”</w:t>
      </w:r>
      <w:r w:rsidR="00CD55F0">
        <w:t xml:space="preserve">, </w:t>
      </w:r>
      <w:r w:rsidR="005D41FB">
        <w:t>“</w:t>
      </w:r>
      <w:r w:rsidR="00CD55F0">
        <w:t>ethnic</w:t>
      </w:r>
      <w:r w:rsidR="005D41FB">
        <w:t>”</w:t>
      </w:r>
      <w:r w:rsidR="00CD55F0">
        <w:t xml:space="preserve"> and ‘dark skin’ are used by 20 Ps while 5 Ps believe </w:t>
      </w:r>
      <w:r w:rsidR="005D41FB">
        <w:t>“</w:t>
      </w:r>
      <w:r w:rsidR="00CD55F0">
        <w:t>white</w:t>
      </w:r>
      <w:r w:rsidR="005D41FB">
        <w:t>”</w:t>
      </w:r>
      <w:r w:rsidR="00CD55F0">
        <w:t xml:space="preserve"> with remaining responses either replying “N/A” or that they don’t believe anyone in particular. </w:t>
      </w:r>
      <w:r w:rsidR="005D41FB">
        <w:t>There were no answers that stated any other ethnicity.</w:t>
      </w:r>
      <w:r w:rsidR="00415977">
        <w:t xml:space="preserve"> Based on these responses, it could suggest that it is a common perception that the black community </w:t>
      </w:r>
      <w:r w:rsidR="007D35F0">
        <w:t>is stopped more</w:t>
      </w:r>
      <w:r w:rsidR="001B117A">
        <w:t xml:space="preserve">. </w:t>
      </w:r>
      <w:r w:rsidR="006E0AAC">
        <w:t>Even though the respondents in this survey are 99% white, they have the same perception as the BAME respondents in the YouGov survey, as they believed that the black community was more likely to be stopped than the white community.</w:t>
      </w:r>
    </w:p>
    <w:p w14:paraId="7768EA36" w14:textId="4E541755" w:rsidR="006E0AAC" w:rsidRDefault="006E0AAC" w:rsidP="00243B23">
      <w:pPr>
        <w:jc w:val="both"/>
      </w:pPr>
    </w:p>
    <w:p w14:paraId="78C0D538" w14:textId="7CD93971" w:rsidR="008205A8" w:rsidRDefault="008205A8" w:rsidP="00243B23">
      <w:pPr>
        <w:jc w:val="both"/>
      </w:pPr>
      <w:r>
        <w:lastRenderedPageBreak/>
        <w:t>To back up this hypothesis, Ps were asked if they thought the BAME community has less trust in the police due to their treatment during stop and search.</w:t>
      </w:r>
      <w:r w:rsidR="006E0AAC">
        <w:t xml:space="preserve"> 21 of Ps believe the BAME community have less trust in the police, while other Ps responded with answers stating as they are not a member of that community, they are unsure. 3 Ps believe that because of the increased media coverage of BAME stop searches, that it gives the perception that the BAME community should not trust the p</w:t>
      </w:r>
      <w:r w:rsidR="00E52874">
        <w:t>o</w:t>
      </w:r>
      <w:r w:rsidR="006E0AAC">
        <w:t xml:space="preserve">lice. </w:t>
      </w:r>
      <w:r w:rsidR="00592895">
        <w:t xml:space="preserve">These Ps responses are backed up, as simply </w:t>
      </w:r>
      <w:r w:rsidR="00AA1802">
        <w:t xml:space="preserve">searching </w:t>
      </w:r>
      <w:r w:rsidR="00592895">
        <w:t xml:space="preserve">the term “stop and search UK” brings up articles from The Independent </w:t>
      </w:r>
      <w:r w:rsidR="00813E06">
        <w:t>(2024)</w:t>
      </w:r>
      <w:r w:rsidR="00592895">
        <w:t>(</w:t>
      </w:r>
      <w:hyperlink r:id="rId19" w:history="1">
        <w:r w:rsidR="00592895" w:rsidRPr="00B84ECA">
          <w:rPr>
            <w:rStyle w:val="Hyperlink"/>
          </w:rPr>
          <w:t>https://www.independent.co.uk/news/uk/home-news/met-police-stop-and-search-black-teenager-b2491563.html</w:t>
        </w:r>
      </w:hyperlink>
      <w:r w:rsidR="00592895">
        <w:t>) and The Times</w:t>
      </w:r>
      <w:r w:rsidR="00813E06">
        <w:t xml:space="preserve"> (2023)</w:t>
      </w:r>
      <w:r w:rsidR="00592895">
        <w:t xml:space="preserve"> (</w:t>
      </w:r>
      <w:hyperlink r:id="rId20" w:history="1">
        <w:r w:rsidR="00592895" w:rsidRPr="00B84ECA">
          <w:rPr>
            <w:rStyle w:val="Hyperlink"/>
          </w:rPr>
          <w:t>https://www.thetimes.co.uk/article/police-stop-and-search-racism-6xl9grbsn</w:t>
        </w:r>
      </w:hyperlink>
      <w:r w:rsidR="00592895">
        <w:t xml:space="preserve">) all of which only relate to discrimination towards black people during stop and search. </w:t>
      </w:r>
      <w:r w:rsidR="00E82CF5">
        <w:t>The way the media coverage portrays stop and search does highlight the discrimination towards the BAME community, as very little media stories are regarding a white individuals stop and search experience. This could possibly then result in the loss of confidence in the police, even in a small sample group, as shown in Graph 7.</w:t>
      </w:r>
    </w:p>
    <w:p w14:paraId="3710D39C" w14:textId="0E93AD22" w:rsidR="00AA1802" w:rsidRDefault="00F17CCB" w:rsidP="00243B23">
      <w:pPr>
        <w:jc w:val="both"/>
      </w:pPr>
      <w:r>
        <w:t>As a final question, Ps were given a statistic regarding stop and search data compared to resulting arrests</w:t>
      </w:r>
      <w:r w:rsidR="00DD293C">
        <w:t xml:space="preserve"> (See Appendix)</w:t>
      </w:r>
      <w:r>
        <w:t>.</w:t>
      </w:r>
      <w:r w:rsidR="005167D3">
        <w:t xml:space="preserve"> Based on this, Ps were asked if the power is used too much, about right or too little. They also had the opportunity to </w:t>
      </w:r>
      <w:r w:rsidR="005B3318">
        <w:t xml:space="preserve">offer </w:t>
      </w:r>
      <w:r w:rsidR="00FF7A91">
        <w:t>explanations</w:t>
      </w:r>
      <w:r w:rsidR="005B3318">
        <w:t xml:space="preserve"> for their answer.</w:t>
      </w:r>
      <w:r w:rsidR="00FF7A91">
        <w:t xml:space="preserve"> </w:t>
      </w:r>
      <w:r w:rsidR="00A32263">
        <w:t>The responses were split as seen in graph 8. 13 Ps think  its about right with 12 being too much and 10 too little. Of the Ps who answered too much, 6 of them believe that the power was also used incorrectly and of those 6, only 1 was confident</w:t>
      </w:r>
      <w:r w:rsidR="001552DA">
        <w:t xml:space="preserve"> in the police</w:t>
      </w:r>
      <w:r w:rsidR="00A32263">
        <w:t>, wit</w:t>
      </w:r>
      <w:r w:rsidR="00FB3271">
        <w:t>h</w:t>
      </w:r>
      <w:r w:rsidR="00A32263">
        <w:t xml:space="preserve"> the others being a lower than a 4 (confident).</w:t>
      </w:r>
      <w:r w:rsidR="00FB3271">
        <w:t xml:space="preserve"> </w:t>
      </w:r>
      <w:r w:rsidR="009D2AB2">
        <w:t xml:space="preserve">This might offer an </w:t>
      </w:r>
      <w:r w:rsidR="00FC213F">
        <w:t>explanation</w:t>
      </w:r>
      <w:r w:rsidR="009D2AB2">
        <w:t xml:space="preserve"> as to the low confidence levels, especially since the Ps had a constant negative viewpoint of the police in their responses.</w:t>
      </w:r>
    </w:p>
    <w:p w14:paraId="2AEC39E3" w14:textId="77777777" w:rsidR="008205A8" w:rsidRPr="00690459" w:rsidRDefault="008205A8" w:rsidP="00243B23">
      <w:pPr>
        <w:jc w:val="both"/>
      </w:pPr>
    </w:p>
    <w:p w14:paraId="797E98C2" w14:textId="7E17169F" w:rsidR="00F175B6" w:rsidRDefault="00AC4424" w:rsidP="005B717E">
      <w:pPr>
        <w:jc w:val="both"/>
      </w:pPr>
      <w:r>
        <w:rPr>
          <w:noProof/>
        </w:rPr>
        <w:drawing>
          <wp:inline distT="0" distB="0" distL="0" distR="0" wp14:anchorId="56CBCF31" wp14:editId="55442BFB">
            <wp:extent cx="5731510" cy="3748405"/>
            <wp:effectExtent l="0" t="0" r="2540" b="4445"/>
            <wp:docPr id="2055244501" name="Chart 1">
              <a:extLst xmlns:a="http://schemas.openxmlformats.org/drawingml/2006/main">
                <a:ext uri="{FF2B5EF4-FFF2-40B4-BE49-F238E27FC236}">
                  <a16:creationId xmlns:a16="http://schemas.microsoft.com/office/drawing/2014/main" id="{290601C1-4337-3778-398B-992C393B2B4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A425966" w14:textId="2AF135FD" w:rsidR="00AC4424" w:rsidRDefault="00AC4424" w:rsidP="005B717E">
      <w:pPr>
        <w:jc w:val="both"/>
        <w:rPr>
          <w:u w:val="single"/>
        </w:rPr>
      </w:pPr>
      <w:r w:rsidRPr="00AC4424">
        <w:rPr>
          <w:u w:val="single"/>
        </w:rPr>
        <w:t>Graph 8: Ps belief regarding frequency of stop and search power execution</w:t>
      </w:r>
    </w:p>
    <w:p w14:paraId="74A97B38" w14:textId="063786F6" w:rsidR="00AB285A" w:rsidRDefault="00AB285A" w:rsidP="005B717E">
      <w:pPr>
        <w:jc w:val="both"/>
        <w:rPr>
          <w:u w:val="single"/>
        </w:rPr>
      </w:pPr>
      <w:r>
        <w:rPr>
          <w:u w:val="single"/>
        </w:rPr>
        <w:lastRenderedPageBreak/>
        <w:t>Conclusion</w:t>
      </w:r>
    </w:p>
    <w:p w14:paraId="15730692" w14:textId="77777777" w:rsidR="008D481D" w:rsidRDefault="00AB285A" w:rsidP="005B717E">
      <w:pPr>
        <w:jc w:val="both"/>
      </w:pPr>
      <w:r>
        <w:t xml:space="preserve">In conclusion, </w:t>
      </w:r>
      <w:r w:rsidR="00343D86">
        <w:t>the results from the survey do indicate that</w:t>
      </w:r>
      <w:r w:rsidR="004646FB">
        <w:t xml:space="preserve"> a small percentage of the Ps have little to no confidence in the police while also believing that stop and search powers are not conducted correctly. There were 2 responses that back up this claim, as they were not informed of their right to a copy of the search record</w:t>
      </w:r>
      <w:r w:rsidR="008D481D">
        <w:t xml:space="preserve">. </w:t>
      </w:r>
      <w:r w:rsidR="002641C6">
        <w:t xml:space="preserve">Although the sample size for this survey was small, it still provides an insight into the public’s opinion of the police, and from this, it does show that most Ps believe the police do use their powers correctly and do have confidence in the police, therefore going against the hypothesis that public confidence in the police would be low. </w:t>
      </w:r>
      <w:r w:rsidR="00D31FD7">
        <w:t xml:space="preserve">Even though the confidence levels are high, Ps do still acknowledge that the black community are more likely to be discriminated against and that they are still stereotyped by the police. </w:t>
      </w:r>
    </w:p>
    <w:p w14:paraId="33DD9612" w14:textId="1D02F4B8" w:rsidR="00AB285A" w:rsidRPr="00AB285A" w:rsidRDefault="00D31FD7" w:rsidP="005B717E">
      <w:pPr>
        <w:jc w:val="both"/>
      </w:pPr>
      <w:r>
        <w:t>This survey would benefit from a follow-up survey or possibly interviews to be able to go deeper into Ps reasoning for their answers as there is still unsureness as to whether it is the stop and search powers that caused the low confidence levels or if there was a hint of social bias to conform with the topic of questioning.</w:t>
      </w:r>
    </w:p>
    <w:sectPr w:rsidR="00AB285A" w:rsidRPr="00AB285A">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0" w:author="Caitlin Harris" w:date="2024-04-16T22:17:00Z" w:initials="CH">
    <w:p w14:paraId="6F679D98" w14:textId="77777777" w:rsidR="00E714C0" w:rsidRDefault="00E714C0" w:rsidP="00E714C0">
      <w:pPr>
        <w:pStyle w:val="CommentText"/>
      </w:pPr>
      <w:r>
        <w:rPr>
          <w:rStyle w:val="CommentReference"/>
        </w:rPr>
        <w:annotationRef/>
      </w:r>
      <w:hyperlink r:id="rId1" w:history="1">
        <w:r w:rsidRPr="005E6EF9">
          <w:rPr>
            <w:rStyle w:val="Hyperlink"/>
          </w:rPr>
          <w:t>https://www.nnlm.gov/guides/data-glossary/quantitative-data</w:t>
        </w:r>
      </w:hyperlink>
    </w:p>
  </w:comment>
  <w:comment w:id="1" w:author="Caitlin Harris" w:date="2024-04-16T22:18:00Z" w:initials="CH">
    <w:p w14:paraId="7B96D5B0" w14:textId="77777777" w:rsidR="00E714C0" w:rsidRDefault="00E714C0" w:rsidP="00E714C0">
      <w:pPr>
        <w:pStyle w:val="CommentText"/>
      </w:pPr>
      <w:r>
        <w:rPr>
          <w:rStyle w:val="CommentReference"/>
        </w:rPr>
        <w:annotationRef/>
      </w:r>
      <w:hyperlink r:id="rId2" w:history="1">
        <w:r w:rsidRPr="00FC69A6">
          <w:rPr>
            <w:rStyle w:val="Hyperlink"/>
          </w:rPr>
          <w:t>https://www.nnlm.gov/guides/data-glossary/qualitative-data</w:t>
        </w:r>
      </w:hyperlink>
    </w:p>
  </w:comment>
  <w:comment w:id="2" w:author="Caitlin Harris" w:date="2024-04-16T22:43:00Z" w:initials="CH">
    <w:p w14:paraId="58505DA9" w14:textId="77777777" w:rsidR="0081428F" w:rsidRDefault="0081428F" w:rsidP="0081428F">
      <w:pPr>
        <w:pStyle w:val="CommentText"/>
      </w:pPr>
      <w:r>
        <w:rPr>
          <w:rStyle w:val="CommentReference"/>
        </w:rPr>
        <w:annotationRef/>
      </w:r>
      <w:hyperlink r:id="rId3" w:history="1">
        <w:r w:rsidRPr="00D73E04">
          <w:rPr>
            <w:rStyle w:val="Hyperlink"/>
          </w:rPr>
          <w:t>https://www.ncbi.nlm.nih.gov/pmc/articles/PMC5453888/</w:t>
        </w:r>
      </w:hyperlink>
    </w:p>
  </w:comment>
  <w:comment w:id="3" w:author="Caitlin Harris" w:date="2024-04-16T22:49:00Z" w:initials="CH">
    <w:p w14:paraId="6024FFE1" w14:textId="77777777" w:rsidR="0005176C" w:rsidRDefault="0005176C" w:rsidP="0005176C">
      <w:pPr>
        <w:pStyle w:val="CommentText"/>
      </w:pPr>
      <w:r>
        <w:rPr>
          <w:rStyle w:val="CommentReference"/>
        </w:rPr>
        <w:annotationRef/>
      </w:r>
      <w:hyperlink r:id="rId4" w:history="1">
        <w:r w:rsidRPr="00267525">
          <w:rPr>
            <w:rStyle w:val="Hyperlink"/>
          </w:rPr>
          <w:t>https://www.ncbi.nlm.nih.gov/pmc/articles/PMC2987281/</w:t>
        </w:r>
      </w:hyperlink>
    </w:p>
  </w:comment>
  <w:comment w:id="4" w:author="Caitlin Harris" w:date="2024-04-16T23:33:00Z" w:initials="CH">
    <w:p w14:paraId="776F73C4" w14:textId="77777777" w:rsidR="00C95E6A" w:rsidRDefault="00C95E6A" w:rsidP="00C95E6A">
      <w:pPr>
        <w:pStyle w:val="CommentText"/>
      </w:pPr>
      <w:r>
        <w:rPr>
          <w:rStyle w:val="CommentReference"/>
        </w:rPr>
        <w:annotationRef/>
      </w:r>
      <w:hyperlink r:id="rId5" w:history="1">
        <w:r w:rsidRPr="00257761">
          <w:rPr>
            <w:rStyle w:val="Hyperlink"/>
          </w:rPr>
          <w:t>https://www.ons.gov.uk/visualisations/censusareachanges/data/datadownload.xlsx</w:t>
        </w:r>
      </w:hyperlink>
    </w:p>
  </w:comment>
  <w:comment w:id="5" w:author="Caitlin Harris" w:date="2024-04-20T20:26:00Z" w:initials="CH">
    <w:p w14:paraId="677407C1" w14:textId="77777777" w:rsidR="005A2F76" w:rsidRDefault="005A2F76" w:rsidP="005A2F76">
      <w:pPr>
        <w:pStyle w:val="CommentText"/>
      </w:pPr>
      <w:r>
        <w:rPr>
          <w:rStyle w:val="CommentReference"/>
        </w:rPr>
        <w:annotationRef/>
      </w:r>
      <w:hyperlink r:id="rId6" w:history="1">
        <w:r w:rsidRPr="00B358FB">
          <w:rPr>
            <w:rStyle w:val="Hyperlink"/>
          </w:rPr>
          <w:t>https://www.thematicanalysis.net/understanding-ta/</w:t>
        </w:r>
      </w:hyperlink>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6F679D98" w15:done="0"/>
  <w15:commentEx w15:paraId="7B96D5B0" w15:done="0"/>
  <w15:commentEx w15:paraId="58505DA9" w15:done="0"/>
  <w15:commentEx w15:paraId="6024FFE1" w15:done="0"/>
  <w15:commentEx w15:paraId="776F73C4" w15:done="0"/>
  <w15:commentEx w15:paraId="677407C1"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405A38F8" w16cex:dateUtc="2024-04-16T21:17:00Z"/>
  <w16cex:commentExtensible w16cex:durableId="655BC953" w16cex:dateUtc="2024-04-16T21:18:00Z"/>
  <w16cex:commentExtensible w16cex:durableId="7B01F6EC" w16cex:dateUtc="2024-04-16T21:43:00Z"/>
  <w16cex:commentExtensible w16cex:durableId="5FD83BD4" w16cex:dateUtc="2024-04-16T21:49:00Z"/>
  <w16cex:commentExtensible w16cex:durableId="7988E8B4" w16cex:dateUtc="2024-04-16T22:33:00Z"/>
  <w16cex:commentExtensible w16cex:durableId="75138B2F" w16cex:dateUtc="2024-04-20T19:2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6F679D98" w16cid:durableId="405A38F8"/>
  <w16cid:commentId w16cid:paraId="7B96D5B0" w16cid:durableId="655BC953"/>
  <w16cid:commentId w16cid:paraId="58505DA9" w16cid:durableId="7B01F6EC"/>
  <w16cid:commentId w16cid:paraId="6024FFE1" w16cid:durableId="5FD83BD4"/>
  <w16cid:commentId w16cid:paraId="776F73C4" w16cid:durableId="7988E8B4"/>
  <w16cid:commentId w16cid:paraId="677407C1" w16cid:durableId="75138B2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094731E" w14:textId="77777777" w:rsidR="007063EA" w:rsidRDefault="007063EA" w:rsidP="00036364">
      <w:pPr>
        <w:spacing w:after="0" w:line="240" w:lineRule="auto"/>
      </w:pPr>
      <w:r>
        <w:separator/>
      </w:r>
    </w:p>
  </w:endnote>
  <w:endnote w:type="continuationSeparator" w:id="0">
    <w:p w14:paraId="0CDBF445" w14:textId="77777777" w:rsidR="007063EA" w:rsidRDefault="007063EA" w:rsidP="000363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385ECD" w14:textId="77777777" w:rsidR="007063EA" w:rsidRDefault="007063EA" w:rsidP="00036364">
      <w:pPr>
        <w:spacing w:after="0" w:line="240" w:lineRule="auto"/>
      </w:pPr>
      <w:r>
        <w:separator/>
      </w:r>
    </w:p>
  </w:footnote>
  <w:footnote w:type="continuationSeparator" w:id="0">
    <w:p w14:paraId="0640D240" w14:textId="77777777" w:rsidR="007063EA" w:rsidRDefault="007063EA" w:rsidP="000363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0A97F32"/>
    <w:multiLevelType w:val="hybridMultilevel"/>
    <w:tmpl w:val="FF20F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903A5F"/>
    <w:multiLevelType w:val="hybridMultilevel"/>
    <w:tmpl w:val="1A664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BF36685"/>
    <w:multiLevelType w:val="hybridMultilevel"/>
    <w:tmpl w:val="9656F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5260943">
    <w:abstractNumId w:val="0"/>
  </w:num>
  <w:num w:numId="2" w16cid:durableId="628900350">
    <w:abstractNumId w:val="2"/>
  </w:num>
  <w:num w:numId="3" w16cid:durableId="1618293068">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Caitlin Harris">
    <w15:presenceInfo w15:providerId="Windows Live" w15:userId="28fb6a485d34c6d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1881"/>
    <w:rsid w:val="00007530"/>
    <w:rsid w:val="00036364"/>
    <w:rsid w:val="0005176C"/>
    <w:rsid w:val="00071B12"/>
    <w:rsid w:val="0007569A"/>
    <w:rsid w:val="000764E7"/>
    <w:rsid w:val="000768A4"/>
    <w:rsid w:val="00095493"/>
    <w:rsid w:val="00096478"/>
    <w:rsid w:val="001142DD"/>
    <w:rsid w:val="00147ED7"/>
    <w:rsid w:val="001552DA"/>
    <w:rsid w:val="00182C84"/>
    <w:rsid w:val="00185659"/>
    <w:rsid w:val="001B117A"/>
    <w:rsid w:val="001B1824"/>
    <w:rsid w:val="001D1BD6"/>
    <w:rsid w:val="00206974"/>
    <w:rsid w:val="00207AD7"/>
    <w:rsid w:val="00233A7D"/>
    <w:rsid w:val="00243B23"/>
    <w:rsid w:val="002641C6"/>
    <w:rsid w:val="00275323"/>
    <w:rsid w:val="00285167"/>
    <w:rsid w:val="00343D86"/>
    <w:rsid w:val="00350EE0"/>
    <w:rsid w:val="00352467"/>
    <w:rsid w:val="003A286D"/>
    <w:rsid w:val="003B20A5"/>
    <w:rsid w:val="003B7564"/>
    <w:rsid w:val="003D4A34"/>
    <w:rsid w:val="00415977"/>
    <w:rsid w:val="00446BA8"/>
    <w:rsid w:val="00452164"/>
    <w:rsid w:val="004646FB"/>
    <w:rsid w:val="004939E7"/>
    <w:rsid w:val="004A20D1"/>
    <w:rsid w:val="004A2C3F"/>
    <w:rsid w:val="004B4C2F"/>
    <w:rsid w:val="004C0397"/>
    <w:rsid w:val="004C3795"/>
    <w:rsid w:val="004C75CC"/>
    <w:rsid w:val="004D066D"/>
    <w:rsid w:val="004E0461"/>
    <w:rsid w:val="005167D3"/>
    <w:rsid w:val="00571458"/>
    <w:rsid w:val="00581B28"/>
    <w:rsid w:val="00592895"/>
    <w:rsid w:val="005963ED"/>
    <w:rsid w:val="005A2F76"/>
    <w:rsid w:val="005B3318"/>
    <w:rsid w:val="005B717E"/>
    <w:rsid w:val="005C37D0"/>
    <w:rsid w:val="005D41FB"/>
    <w:rsid w:val="005D5AAF"/>
    <w:rsid w:val="005E2E69"/>
    <w:rsid w:val="005F1BAF"/>
    <w:rsid w:val="00612D49"/>
    <w:rsid w:val="00645EC5"/>
    <w:rsid w:val="00660B6D"/>
    <w:rsid w:val="006839BE"/>
    <w:rsid w:val="00690459"/>
    <w:rsid w:val="006D132B"/>
    <w:rsid w:val="006D7A85"/>
    <w:rsid w:val="006E0AAC"/>
    <w:rsid w:val="007063EA"/>
    <w:rsid w:val="00711CF9"/>
    <w:rsid w:val="007146E0"/>
    <w:rsid w:val="007305AD"/>
    <w:rsid w:val="007313C0"/>
    <w:rsid w:val="00736976"/>
    <w:rsid w:val="00736B4D"/>
    <w:rsid w:val="00756AD7"/>
    <w:rsid w:val="007621D0"/>
    <w:rsid w:val="007B0543"/>
    <w:rsid w:val="007D2DE5"/>
    <w:rsid w:val="007D35F0"/>
    <w:rsid w:val="00813E06"/>
    <w:rsid w:val="0081428F"/>
    <w:rsid w:val="008205A8"/>
    <w:rsid w:val="00824E75"/>
    <w:rsid w:val="00826546"/>
    <w:rsid w:val="00846DF5"/>
    <w:rsid w:val="00882503"/>
    <w:rsid w:val="008A579F"/>
    <w:rsid w:val="008A5B49"/>
    <w:rsid w:val="008D481D"/>
    <w:rsid w:val="008E654A"/>
    <w:rsid w:val="00914C71"/>
    <w:rsid w:val="00915BCF"/>
    <w:rsid w:val="00940C29"/>
    <w:rsid w:val="0096534F"/>
    <w:rsid w:val="00967ABB"/>
    <w:rsid w:val="009A74B2"/>
    <w:rsid w:val="009B1935"/>
    <w:rsid w:val="009D23FF"/>
    <w:rsid w:val="009D2AB2"/>
    <w:rsid w:val="009E1A1E"/>
    <w:rsid w:val="009F1881"/>
    <w:rsid w:val="00A14B35"/>
    <w:rsid w:val="00A32263"/>
    <w:rsid w:val="00A47E7A"/>
    <w:rsid w:val="00A67CA6"/>
    <w:rsid w:val="00A8147F"/>
    <w:rsid w:val="00A83BB0"/>
    <w:rsid w:val="00AA1802"/>
    <w:rsid w:val="00AA290E"/>
    <w:rsid w:val="00AB285A"/>
    <w:rsid w:val="00AB6886"/>
    <w:rsid w:val="00AC4424"/>
    <w:rsid w:val="00AD0D1C"/>
    <w:rsid w:val="00AD4E55"/>
    <w:rsid w:val="00B176B0"/>
    <w:rsid w:val="00B2500D"/>
    <w:rsid w:val="00B41E07"/>
    <w:rsid w:val="00B75C9A"/>
    <w:rsid w:val="00BB21C7"/>
    <w:rsid w:val="00BB2E47"/>
    <w:rsid w:val="00BD041A"/>
    <w:rsid w:val="00BF3254"/>
    <w:rsid w:val="00BF541F"/>
    <w:rsid w:val="00C06397"/>
    <w:rsid w:val="00C06A4E"/>
    <w:rsid w:val="00C06BF5"/>
    <w:rsid w:val="00C36CB3"/>
    <w:rsid w:val="00C40432"/>
    <w:rsid w:val="00C84BF8"/>
    <w:rsid w:val="00C95E6A"/>
    <w:rsid w:val="00CA53A8"/>
    <w:rsid w:val="00CB06EB"/>
    <w:rsid w:val="00CD55F0"/>
    <w:rsid w:val="00CE3868"/>
    <w:rsid w:val="00CF0F7A"/>
    <w:rsid w:val="00D0118B"/>
    <w:rsid w:val="00D032AE"/>
    <w:rsid w:val="00D12D02"/>
    <w:rsid w:val="00D254AE"/>
    <w:rsid w:val="00D31FD7"/>
    <w:rsid w:val="00D3266A"/>
    <w:rsid w:val="00D432A8"/>
    <w:rsid w:val="00D53035"/>
    <w:rsid w:val="00DA030E"/>
    <w:rsid w:val="00DC4FEA"/>
    <w:rsid w:val="00DD293C"/>
    <w:rsid w:val="00DF4889"/>
    <w:rsid w:val="00E1000E"/>
    <w:rsid w:val="00E35FF2"/>
    <w:rsid w:val="00E52874"/>
    <w:rsid w:val="00E714C0"/>
    <w:rsid w:val="00E7722B"/>
    <w:rsid w:val="00E82CF5"/>
    <w:rsid w:val="00E95332"/>
    <w:rsid w:val="00EB2B34"/>
    <w:rsid w:val="00EC4B0B"/>
    <w:rsid w:val="00ED2A1C"/>
    <w:rsid w:val="00F05992"/>
    <w:rsid w:val="00F175B6"/>
    <w:rsid w:val="00F17CCB"/>
    <w:rsid w:val="00F22790"/>
    <w:rsid w:val="00F26623"/>
    <w:rsid w:val="00F37DE7"/>
    <w:rsid w:val="00F74C63"/>
    <w:rsid w:val="00F7686A"/>
    <w:rsid w:val="00FB3271"/>
    <w:rsid w:val="00FB446A"/>
    <w:rsid w:val="00FC213F"/>
    <w:rsid w:val="00FC3E27"/>
    <w:rsid w:val="00FF7A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D44BED"/>
  <w15:chartTrackingRefBased/>
  <w15:docId w15:val="{028CA18E-7B36-442E-9A96-1F3AD89520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1881"/>
  </w:style>
  <w:style w:type="paragraph" w:styleId="Heading1">
    <w:name w:val="heading 1"/>
    <w:basedOn w:val="Normal"/>
    <w:next w:val="Normal"/>
    <w:link w:val="Heading1Char"/>
    <w:uiPriority w:val="9"/>
    <w:qFormat/>
    <w:rsid w:val="009F18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F18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18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18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18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18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18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18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18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18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F18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18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18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18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18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18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18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1881"/>
    <w:rPr>
      <w:rFonts w:eastAsiaTheme="majorEastAsia" w:cstheme="majorBidi"/>
      <w:color w:val="272727" w:themeColor="text1" w:themeTint="D8"/>
    </w:rPr>
  </w:style>
  <w:style w:type="paragraph" w:styleId="Title">
    <w:name w:val="Title"/>
    <w:basedOn w:val="Normal"/>
    <w:next w:val="Normal"/>
    <w:link w:val="TitleChar"/>
    <w:uiPriority w:val="10"/>
    <w:qFormat/>
    <w:rsid w:val="009F18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18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18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18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1881"/>
    <w:pPr>
      <w:spacing w:before="160"/>
      <w:jc w:val="center"/>
    </w:pPr>
    <w:rPr>
      <w:i/>
      <w:iCs/>
      <w:color w:val="404040" w:themeColor="text1" w:themeTint="BF"/>
    </w:rPr>
  </w:style>
  <w:style w:type="character" w:customStyle="1" w:styleId="QuoteChar">
    <w:name w:val="Quote Char"/>
    <w:basedOn w:val="DefaultParagraphFont"/>
    <w:link w:val="Quote"/>
    <w:uiPriority w:val="29"/>
    <w:rsid w:val="009F1881"/>
    <w:rPr>
      <w:i/>
      <w:iCs/>
      <w:color w:val="404040" w:themeColor="text1" w:themeTint="BF"/>
    </w:rPr>
  </w:style>
  <w:style w:type="paragraph" w:styleId="ListParagraph">
    <w:name w:val="List Paragraph"/>
    <w:basedOn w:val="Normal"/>
    <w:uiPriority w:val="34"/>
    <w:qFormat/>
    <w:rsid w:val="009F1881"/>
    <w:pPr>
      <w:ind w:left="720"/>
      <w:contextualSpacing/>
    </w:pPr>
  </w:style>
  <w:style w:type="character" w:styleId="IntenseEmphasis">
    <w:name w:val="Intense Emphasis"/>
    <w:basedOn w:val="DefaultParagraphFont"/>
    <w:uiPriority w:val="21"/>
    <w:qFormat/>
    <w:rsid w:val="009F1881"/>
    <w:rPr>
      <w:i/>
      <w:iCs/>
      <w:color w:val="0F4761" w:themeColor="accent1" w:themeShade="BF"/>
    </w:rPr>
  </w:style>
  <w:style w:type="paragraph" w:styleId="IntenseQuote">
    <w:name w:val="Intense Quote"/>
    <w:basedOn w:val="Normal"/>
    <w:next w:val="Normal"/>
    <w:link w:val="IntenseQuoteChar"/>
    <w:uiPriority w:val="30"/>
    <w:qFormat/>
    <w:rsid w:val="009F18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1881"/>
    <w:rPr>
      <w:i/>
      <w:iCs/>
      <w:color w:val="0F4761" w:themeColor="accent1" w:themeShade="BF"/>
    </w:rPr>
  </w:style>
  <w:style w:type="character" w:styleId="IntenseReference">
    <w:name w:val="Intense Reference"/>
    <w:basedOn w:val="DefaultParagraphFont"/>
    <w:uiPriority w:val="32"/>
    <w:qFormat/>
    <w:rsid w:val="009F1881"/>
    <w:rPr>
      <w:b/>
      <w:bCs/>
      <w:smallCaps/>
      <w:color w:val="0F4761" w:themeColor="accent1" w:themeShade="BF"/>
      <w:spacing w:val="5"/>
    </w:rPr>
  </w:style>
  <w:style w:type="character" w:styleId="CommentReference">
    <w:name w:val="annotation reference"/>
    <w:basedOn w:val="DefaultParagraphFont"/>
    <w:uiPriority w:val="99"/>
    <w:semiHidden/>
    <w:unhideWhenUsed/>
    <w:rsid w:val="00E714C0"/>
    <w:rPr>
      <w:sz w:val="16"/>
      <w:szCs w:val="16"/>
    </w:rPr>
  </w:style>
  <w:style w:type="paragraph" w:styleId="CommentText">
    <w:name w:val="annotation text"/>
    <w:basedOn w:val="Normal"/>
    <w:link w:val="CommentTextChar"/>
    <w:uiPriority w:val="99"/>
    <w:unhideWhenUsed/>
    <w:rsid w:val="00E714C0"/>
    <w:pPr>
      <w:spacing w:line="240" w:lineRule="auto"/>
    </w:pPr>
    <w:rPr>
      <w:sz w:val="20"/>
      <w:szCs w:val="20"/>
    </w:rPr>
  </w:style>
  <w:style w:type="character" w:customStyle="1" w:styleId="CommentTextChar">
    <w:name w:val="Comment Text Char"/>
    <w:basedOn w:val="DefaultParagraphFont"/>
    <w:link w:val="CommentText"/>
    <w:uiPriority w:val="99"/>
    <w:rsid w:val="00E714C0"/>
    <w:rPr>
      <w:sz w:val="20"/>
      <w:szCs w:val="20"/>
    </w:rPr>
  </w:style>
  <w:style w:type="paragraph" w:styleId="CommentSubject">
    <w:name w:val="annotation subject"/>
    <w:basedOn w:val="CommentText"/>
    <w:next w:val="CommentText"/>
    <w:link w:val="CommentSubjectChar"/>
    <w:uiPriority w:val="99"/>
    <w:semiHidden/>
    <w:unhideWhenUsed/>
    <w:rsid w:val="00E714C0"/>
    <w:rPr>
      <w:b/>
      <w:bCs/>
    </w:rPr>
  </w:style>
  <w:style w:type="character" w:customStyle="1" w:styleId="CommentSubjectChar">
    <w:name w:val="Comment Subject Char"/>
    <w:basedOn w:val="CommentTextChar"/>
    <w:link w:val="CommentSubject"/>
    <w:uiPriority w:val="99"/>
    <w:semiHidden/>
    <w:rsid w:val="00E714C0"/>
    <w:rPr>
      <w:b/>
      <w:bCs/>
      <w:sz w:val="20"/>
      <w:szCs w:val="20"/>
    </w:rPr>
  </w:style>
  <w:style w:type="character" w:styleId="Hyperlink">
    <w:name w:val="Hyperlink"/>
    <w:basedOn w:val="DefaultParagraphFont"/>
    <w:uiPriority w:val="99"/>
    <w:unhideWhenUsed/>
    <w:rsid w:val="00E714C0"/>
    <w:rPr>
      <w:color w:val="467886" w:themeColor="hyperlink"/>
      <w:u w:val="single"/>
    </w:rPr>
  </w:style>
  <w:style w:type="character" w:styleId="UnresolvedMention">
    <w:name w:val="Unresolved Mention"/>
    <w:basedOn w:val="DefaultParagraphFont"/>
    <w:uiPriority w:val="99"/>
    <w:semiHidden/>
    <w:unhideWhenUsed/>
    <w:rsid w:val="00E714C0"/>
    <w:rPr>
      <w:color w:val="605E5C"/>
      <w:shd w:val="clear" w:color="auto" w:fill="E1DFDD"/>
    </w:rPr>
  </w:style>
  <w:style w:type="character" w:customStyle="1" w:styleId="text-format-content">
    <w:name w:val="text-format-content"/>
    <w:basedOn w:val="DefaultParagraphFont"/>
    <w:rsid w:val="00E7722B"/>
  </w:style>
  <w:style w:type="paragraph" w:styleId="Header">
    <w:name w:val="header"/>
    <w:basedOn w:val="Normal"/>
    <w:link w:val="HeaderChar"/>
    <w:uiPriority w:val="99"/>
    <w:unhideWhenUsed/>
    <w:rsid w:val="000363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6364"/>
  </w:style>
  <w:style w:type="paragraph" w:styleId="Footer">
    <w:name w:val="footer"/>
    <w:basedOn w:val="Normal"/>
    <w:link w:val="FooterChar"/>
    <w:uiPriority w:val="99"/>
    <w:unhideWhenUsed/>
    <w:rsid w:val="000363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6364"/>
  </w:style>
  <w:style w:type="character" w:customStyle="1" w:styleId="--ce-732">
    <w:name w:val="--ce-732"/>
    <w:basedOn w:val="DefaultParagraphFont"/>
    <w:rsid w:val="004C03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58776979">
      <w:bodyDiv w:val="1"/>
      <w:marLeft w:val="0"/>
      <w:marRight w:val="0"/>
      <w:marTop w:val="0"/>
      <w:marBottom w:val="0"/>
      <w:divBdr>
        <w:top w:val="none" w:sz="0" w:space="0" w:color="auto"/>
        <w:left w:val="none" w:sz="0" w:space="0" w:color="auto"/>
        <w:bottom w:val="none" w:sz="0" w:space="0" w:color="auto"/>
        <w:right w:val="none" w:sz="0" w:space="0" w:color="auto"/>
      </w:divBdr>
      <w:divsChild>
        <w:div w:id="937638285">
          <w:marLeft w:val="0"/>
          <w:marRight w:val="0"/>
          <w:marTop w:val="0"/>
          <w:marBottom w:val="0"/>
          <w:divBdr>
            <w:top w:val="none" w:sz="0" w:space="0" w:color="auto"/>
            <w:left w:val="none" w:sz="0" w:space="0" w:color="auto"/>
            <w:bottom w:val="none" w:sz="0" w:space="0" w:color="auto"/>
            <w:right w:val="none" w:sz="0" w:space="0" w:color="auto"/>
          </w:divBdr>
        </w:div>
        <w:div w:id="20553478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comments.xml.rels><?xml version="1.0" encoding="UTF-8" standalone="yes"?>
<Relationships xmlns="http://schemas.openxmlformats.org/package/2006/relationships"><Relationship Id="rId3" Type="http://schemas.openxmlformats.org/officeDocument/2006/relationships/hyperlink" Target="https://www.ncbi.nlm.nih.gov/pmc/articles/PMC5453888/" TargetMode="External"/><Relationship Id="rId2" Type="http://schemas.openxmlformats.org/officeDocument/2006/relationships/hyperlink" Target="https://www.nnlm.gov/guides/data-glossary/qualitative-data" TargetMode="External"/><Relationship Id="rId1" Type="http://schemas.openxmlformats.org/officeDocument/2006/relationships/hyperlink" Target="https://www.nnlm.gov/guides/data-glossary/quantitative-data" TargetMode="External"/><Relationship Id="rId6" Type="http://schemas.openxmlformats.org/officeDocument/2006/relationships/hyperlink" Target="https://www.thematicanalysis.net/understanding-ta/" TargetMode="External"/><Relationship Id="rId5" Type="http://schemas.openxmlformats.org/officeDocument/2006/relationships/hyperlink" Target="https://www.ons.gov.uk/visualisations/censusareachanges/data/datadownload.xlsx" TargetMode="External"/><Relationship Id="rId4" Type="http://schemas.openxmlformats.org/officeDocument/2006/relationships/hyperlink" Target="https://www.ncbi.nlm.nih.gov/pmc/articles/PMC2987281/" TargetMode="External"/></Relationship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chart" Target="charts/chart2.xml"/><Relationship Id="rId18" Type="http://schemas.openxmlformats.org/officeDocument/2006/relationships/chart" Target="charts/chart7.xml"/><Relationship Id="rId3" Type="http://schemas.openxmlformats.org/officeDocument/2006/relationships/styles" Target="styles.xml"/><Relationship Id="rId21" Type="http://schemas.openxmlformats.org/officeDocument/2006/relationships/chart" Target="charts/chart8.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chart" Target="charts/chart6.xml"/><Relationship Id="rId2" Type="http://schemas.openxmlformats.org/officeDocument/2006/relationships/numbering" Target="numbering.xml"/><Relationship Id="rId16" Type="http://schemas.openxmlformats.org/officeDocument/2006/relationships/chart" Target="charts/chart5.xml"/><Relationship Id="rId20" Type="http://schemas.openxmlformats.org/officeDocument/2006/relationships/hyperlink" Target="https://www.thetimes.co.uk/article/police-stop-and-search-racism-6xl9grbs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4.xml"/><Relationship Id="rId23" Type="http://schemas.microsoft.com/office/2011/relationships/people" Target="people.xml"/><Relationship Id="rId10" Type="http://schemas.microsoft.com/office/2016/09/relationships/commentsIds" Target="commentsIds.xml"/><Relationship Id="rId19" Type="http://schemas.openxmlformats.org/officeDocument/2006/relationships/hyperlink" Target="https://www.independent.co.uk/news/uk/home-news/met-police-stop-and-search-black-teenager-b2491563.html" TargetMode="Externa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chart" Target="charts/chart3.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Aptos" panose="020B0004020202020204" pitchFamily="34" charset="0"/>
                <a:ea typeface="+mn-ea"/>
                <a:cs typeface="+mn-cs"/>
              </a:defRPr>
            </a:pPr>
            <a:r>
              <a:rPr lang="en-US" u="sng"/>
              <a:t>What is your age?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Aptos" panose="020B0004020202020204" pitchFamily="34" charset="0"/>
              <a:ea typeface="+mn-ea"/>
              <a:cs typeface="+mn-cs"/>
            </a:defRPr>
          </a:pPr>
          <a:endParaRPr lang="en-US"/>
        </a:p>
      </c:txPr>
    </c:title>
    <c:autoTitleDeleted val="0"/>
    <c:plotArea>
      <c:layout/>
      <c:barChart>
        <c:barDir val="col"/>
        <c:grouping val="clustered"/>
        <c:varyColors val="0"/>
        <c:ser>
          <c:idx val="0"/>
          <c:order val="0"/>
          <c:tx>
            <c:strRef>
              <c:f>'Section 3'!$B$1</c:f>
              <c:strCache>
                <c:ptCount val="1"/>
              </c:strCache>
            </c:strRef>
          </c:tx>
          <c:spPr>
            <a:solidFill>
              <a:schemeClr val="accent1">
                <a:lumMod val="20000"/>
                <a:lumOff val="80000"/>
              </a:schemeClr>
            </a:solidFill>
            <a:ln>
              <a:solidFill>
                <a:schemeClr val="tx1"/>
              </a:solid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1">
                        <a:lumMod val="75000"/>
                        <a:lumOff val="25000"/>
                      </a:schemeClr>
                    </a:solidFill>
                    <a:latin typeface="Aptos" panose="020B0004020202020204" pitchFamily="34" charset="0"/>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'Section 3'!$A$2:$A$7</c:f>
              <c:strCache>
                <c:ptCount val="6"/>
                <c:pt idx="0">
                  <c:v>18-24</c:v>
                </c:pt>
                <c:pt idx="1">
                  <c:v>25-34</c:v>
                </c:pt>
                <c:pt idx="2">
                  <c:v>35-44</c:v>
                </c:pt>
                <c:pt idx="3">
                  <c:v>45-54</c:v>
                </c:pt>
                <c:pt idx="4">
                  <c:v>55+</c:v>
                </c:pt>
                <c:pt idx="5">
                  <c:v>Prefer not to answer</c:v>
                </c:pt>
              </c:strCache>
            </c:strRef>
          </c:cat>
          <c:val>
            <c:numRef>
              <c:f>'Section 3'!$B$2:$B$7</c:f>
              <c:numCache>
                <c:formatCode>General</c:formatCode>
                <c:ptCount val="6"/>
                <c:pt idx="0">
                  <c:v>3</c:v>
                </c:pt>
                <c:pt idx="1">
                  <c:v>5</c:v>
                </c:pt>
                <c:pt idx="2">
                  <c:v>7</c:v>
                </c:pt>
                <c:pt idx="3">
                  <c:v>11</c:v>
                </c:pt>
                <c:pt idx="4">
                  <c:v>11</c:v>
                </c:pt>
                <c:pt idx="5">
                  <c:v>0</c:v>
                </c:pt>
              </c:numCache>
            </c:numRef>
          </c:val>
          <c:extLst>
            <c:ext xmlns:c16="http://schemas.microsoft.com/office/drawing/2014/chart" uri="{C3380CC4-5D6E-409C-BE32-E72D297353CC}">
              <c16:uniqueId val="{00000000-B12A-4E6A-AA2D-2AF39DA8881A}"/>
            </c:ext>
          </c:extLst>
        </c:ser>
        <c:dLbls>
          <c:dLblPos val="inEnd"/>
          <c:showLegendKey val="0"/>
          <c:showVal val="1"/>
          <c:showCatName val="0"/>
          <c:showSerName val="0"/>
          <c:showPercent val="0"/>
          <c:showBubbleSize val="0"/>
        </c:dLbls>
        <c:gapWidth val="219"/>
        <c:overlap val="-27"/>
        <c:axId val="504910352"/>
        <c:axId val="504909392"/>
      </c:barChart>
      <c:catAx>
        <c:axId val="5049103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Aptos" panose="020B0004020202020204" pitchFamily="34" charset="0"/>
                    <a:ea typeface="+mn-ea"/>
                    <a:cs typeface="+mn-cs"/>
                  </a:defRPr>
                </a:pPr>
                <a:r>
                  <a:rPr lang="en-GB"/>
                  <a:t>Age Groups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Aptos" panose="020B0004020202020204" pitchFamily="34" charset="0"/>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ptos" panose="020B0004020202020204" pitchFamily="34" charset="0"/>
                <a:ea typeface="+mn-ea"/>
                <a:cs typeface="+mn-cs"/>
              </a:defRPr>
            </a:pPr>
            <a:endParaRPr lang="en-US"/>
          </a:p>
        </c:txPr>
        <c:crossAx val="504909392"/>
        <c:crosses val="autoZero"/>
        <c:auto val="1"/>
        <c:lblAlgn val="ctr"/>
        <c:lblOffset val="100"/>
        <c:noMultiLvlLbl val="0"/>
      </c:catAx>
      <c:valAx>
        <c:axId val="5049093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Aptos" panose="020B0004020202020204" pitchFamily="34" charset="0"/>
                    <a:ea typeface="+mn-ea"/>
                    <a:cs typeface="+mn-cs"/>
                  </a:defRPr>
                </a:pPr>
                <a:r>
                  <a:rPr lang="en-GB"/>
                  <a:t>Number os responses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Aptos" panose="020B0004020202020204" pitchFamily="34" charset="0"/>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ptos" panose="020B0004020202020204" pitchFamily="34" charset="0"/>
                <a:ea typeface="+mn-ea"/>
                <a:cs typeface="+mn-cs"/>
              </a:defRPr>
            </a:pPr>
            <a:endParaRPr lang="en-US"/>
          </a:p>
        </c:txPr>
        <c:crossAx val="5049103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latin typeface="Aptos" panose="020B0004020202020204" pitchFamily="34"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u="sng"/>
              <a:t>What is your 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'Section 3'!$F$1</c:f>
              <c:strCache>
                <c:ptCount val="1"/>
              </c:strCache>
            </c:strRef>
          </c:tx>
          <c:dPt>
            <c:idx val="0"/>
            <c:bubble3D val="0"/>
            <c:spPr>
              <a:solidFill>
                <a:schemeClr val="accent2"/>
              </a:solidFill>
              <a:ln w="19050">
                <a:solidFill>
                  <a:schemeClr val="lt1"/>
                </a:solidFill>
              </a:ln>
              <a:effectLst/>
            </c:spPr>
            <c:extLst>
              <c:ext xmlns:c16="http://schemas.microsoft.com/office/drawing/2014/chart" uri="{C3380CC4-5D6E-409C-BE32-E72D297353CC}">
                <c16:uniqueId val="{00000001-835F-4386-A3DA-2220DED4B84A}"/>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3-835F-4386-A3DA-2220DED4B84A}"/>
              </c:ext>
            </c:extLst>
          </c:dPt>
          <c:dPt>
            <c:idx val="2"/>
            <c:bubble3D val="0"/>
            <c:spPr>
              <a:solidFill>
                <a:schemeClr val="accent6"/>
              </a:solidFill>
              <a:ln w="19050">
                <a:solidFill>
                  <a:schemeClr val="lt1"/>
                </a:solidFill>
              </a:ln>
              <a:effectLst/>
            </c:spPr>
            <c:extLst>
              <c:ext xmlns:c16="http://schemas.microsoft.com/office/drawing/2014/chart" uri="{C3380CC4-5D6E-409C-BE32-E72D297353CC}">
                <c16:uniqueId val="{00000005-835F-4386-A3DA-2220DED4B84A}"/>
              </c:ext>
            </c:extLst>
          </c:dPt>
          <c:dPt>
            <c:idx val="3"/>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7-835F-4386-A3DA-2220DED4B84A}"/>
              </c:ext>
            </c:extLst>
          </c:dPt>
          <c:dPt>
            <c:idx val="4"/>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09-835F-4386-A3DA-2220DED4B84A}"/>
              </c:ext>
            </c:extLst>
          </c:dPt>
          <c:dLbls>
            <c:dLbl>
              <c:idx val="2"/>
              <c:layout>
                <c:manualLayout>
                  <c:x val="8.9997749284219955E-2"/>
                  <c:y val="4.4178790712316148E-3"/>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835F-4386-A3DA-2220DED4B84A}"/>
                </c:ext>
              </c:extLst>
            </c:dLbl>
            <c:dLbl>
              <c:idx val="3"/>
              <c:layout>
                <c:manualLayout>
                  <c:x val="-0.10559538411343609"/>
                  <c:y val="9.1345518960731144E-3"/>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835F-4386-A3DA-2220DED4B84A}"/>
                </c:ext>
              </c:extLst>
            </c:dLbl>
            <c:dLbl>
              <c:idx val="4"/>
              <c:layout>
                <c:manualLayout>
                  <c:x val="0.27926288185835846"/>
                  <c:y val="0.64035236320514988"/>
                </c:manualLayout>
              </c:layout>
              <c:spPr>
                <a:solidFill>
                  <a:sysClr val="window" lastClr="FFFFFF"/>
                </a:solidFill>
                <a:ln w="9525" cap="flat" cmpd="sng" algn="ctr">
                  <a:solidFill>
                    <a:sysClr val="windowText" lastClr="000000">
                      <a:lumMod val="25000"/>
                      <a:lumOff val="75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gd name="adj1" fmla="val -86119"/>
                        <a:gd name="adj2" fmla="val -133357"/>
                      </a:avLst>
                    </a:prstGeom>
                    <a:noFill/>
                    <a:ln>
                      <a:noFill/>
                    </a:ln>
                  </c15:spPr>
                </c:ext>
                <c:ext xmlns:c16="http://schemas.microsoft.com/office/drawing/2014/chart" uri="{C3380CC4-5D6E-409C-BE32-E72D297353CC}">
                  <c16:uniqueId val="{00000009-835F-4386-A3DA-2220DED4B84A}"/>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'Section 3'!$E$2:$E$6</c:f>
              <c:strCache>
                <c:ptCount val="5"/>
                <c:pt idx="0">
                  <c:v>Male</c:v>
                </c:pt>
                <c:pt idx="1">
                  <c:v>Female</c:v>
                </c:pt>
                <c:pt idx="2">
                  <c:v>Non-binary</c:v>
                </c:pt>
                <c:pt idx="3">
                  <c:v>Prefer not to say</c:v>
                </c:pt>
                <c:pt idx="4">
                  <c:v>Other</c:v>
                </c:pt>
              </c:strCache>
            </c:strRef>
          </c:cat>
          <c:val>
            <c:numRef>
              <c:f>'Section 3'!$F$2:$F$6</c:f>
              <c:numCache>
                <c:formatCode>General</c:formatCode>
                <c:ptCount val="5"/>
                <c:pt idx="0">
                  <c:v>11</c:v>
                </c:pt>
                <c:pt idx="1">
                  <c:v>26</c:v>
                </c:pt>
                <c:pt idx="2">
                  <c:v>0</c:v>
                </c:pt>
                <c:pt idx="3">
                  <c:v>0</c:v>
                </c:pt>
                <c:pt idx="4">
                  <c:v>0</c:v>
                </c:pt>
              </c:numCache>
            </c:numRef>
          </c:val>
          <c:extLst>
            <c:ext xmlns:c16="http://schemas.microsoft.com/office/drawing/2014/chart" uri="{C3380CC4-5D6E-409C-BE32-E72D297353CC}">
              <c16:uniqueId val="{0000000A-835F-4386-A3DA-2220DED4B84A}"/>
            </c:ext>
          </c:extLst>
        </c:ser>
        <c:dLbls>
          <c:showLegendKey val="0"/>
          <c:showVal val="0"/>
          <c:showCatName val="0"/>
          <c:showSerName val="0"/>
          <c:showPercent val="0"/>
          <c:showBubbleSize val="0"/>
          <c:showLeaderLines val="0"/>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16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u="sng"/>
              <a:t>How would you best describe yourself?</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'Section 3'!$B$12</c:f>
              <c:strCache>
                <c:ptCount val="1"/>
              </c:strCache>
            </c:strRef>
          </c:tx>
          <c:spPr>
            <a:solidFill>
              <a:schemeClr val="accent1">
                <a:lumMod val="20000"/>
                <a:lumOff val="80000"/>
              </a:schemeClr>
            </a:solidFill>
            <a:ln>
              <a:solidFill>
                <a:schemeClr val="tx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'Section 3'!$A$13:$A$18</c:f>
              <c:strCache>
                <c:ptCount val="6"/>
                <c:pt idx="0">
                  <c:v>White</c:v>
                </c:pt>
                <c:pt idx="1">
                  <c:v>Black</c:v>
                </c:pt>
                <c:pt idx="2">
                  <c:v>Asian</c:v>
                </c:pt>
                <c:pt idx="3">
                  <c:v>Ethnic Minortity</c:v>
                </c:pt>
                <c:pt idx="4">
                  <c:v>Prefer not to say</c:v>
                </c:pt>
                <c:pt idx="5">
                  <c:v>Other</c:v>
                </c:pt>
              </c:strCache>
            </c:strRef>
          </c:cat>
          <c:val>
            <c:numRef>
              <c:f>'Section 3'!$B$13:$B$18</c:f>
              <c:numCache>
                <c:formatCode>General</c:formatCode>
                <c:ptCount val="6"/>
                <c:pt idx="0">
                  <c:v>35</c:v>
                </c:pt>
                <c:pt idx="1">
                  <c:v>1</c:v>
                </c:pt>
                <c:pt idx="2">
                  <c:v>0</c:v>
                </c:pt>
                <c:pt idx="3">
                  <c:v>0</c:v>
                </c:pt>
                <c:pt idx="4">
                  <c:v>0</c:v>
                </c:pt>
                <c:pt idx="5">
                  <c:v>1</c:v>
                </c:pt>
              </c:numCache>
            </c:numRef>
          </c:val>
          <c:extLst>
            <c:ext xmlns:c16="http://schemas.microsoft.com/office/drawing/2014/chart" uri="{C3380CC4-5D6E-409C-BE32-E72D297353CC}">
              <c16:uniqueId val="{00000000-85F1-4BEB-8B8F-600C6F16AE22}"/>
            </c:ext>
          </c:extLst>
        </c:ser>
        <c:dLbls>
          <c:dLblPos val="outEnd"/>
          <c:showLegendKey val="0"/>
          <c:showVal val="1"/>
          <c:showCatName val="0"/>
          <c:showSerName val="0"/>
          <c:showPercent val="0"/>
          <c:showBubbleSize val="0"/>
        </c:dLbls>
        <c:gapWidth val="219"/>
        <c:overlap val="-27"/>
        <c:axId val="503236080"/>
        <c:axId val="503234640"/>
      </c:barChart>
      <c:catAx>
        <c:axId val="5032360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Ethnicities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3234640"/>
        <c:crosses val="autoZero"/>
        <c:auto val="1"/>
        <c:lblAlgn val="ctr"/>
        <c:lblOffset val="100"/>
        <c:noMultiLvlLbl val="0"/>
      </c:catAx>
      <c:valAx>
        <c:axId val="5032346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os responses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32360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u="sng"/>
              <a:t>Based on the image below, under which category do you reside?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'Section 3'!$F$12</c:f>
              <c:strCache>
                <c:ptCount val="1"/>
              </c:strCache>
            </c:strRef>
          </c:tx>
          <c:spPr>
            <a:solidFill>
              <a:schemeClr val="accent1">
                <a:lumMod val="20000"/>
                <a:lumOff val="80000"/>
              </a:schemeClr>
            </a:solidFill>
            <a:ln>
              <a:solidFill>
                <a:schemeClr val="tx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'Section 3'!$E$13:$E$16</c:f>
              <c:numCache>
                <c:formatCode>General</c:formatCode>
                <c:ptCount val="4"/>
                <c:pt idx="0">
                  <c:v>1</c:v>
                </c:pt>
                <c:pt idx="1">
                  <c:v>2</c:v>
                </c:pt>
                <c:pt idx="2">
                  <c:v>3</c:v>
                </c:pt>
                <c:pt idx="3">
                  <c:v>4</c:v>
                </c:pt>
              </c:numCache>
            </c:numRef>
          </c:cat>
          <c:val>
            <c:numRef>
              <c:f>'Section 3'!$F$13:$F$16</c:f>
              <c:numCache>
                <c:formatCode>General</c:formatCode>
                <c:ptCount val="4"/>
                <c:pt idx="0">
                  <c:v>13</c:v>
                </c:pt>
                <c:pt idx="1">
                  <c:v>12</c:v>
                </c:pt>
                <c:pt idx="2">
                  <c:v>4</c:v>
                </c:pt>
                <c:pt idx="3">
                  <c:v>9</c:v>
                </c:pt>
              </c:numCache>
            </c:numRef>
          </c:val>
          <c:extLst>
            <c:ext xmlns:c16="http://schemas.microsoft.com/office/drawing/2014/chart" uri="{C3380CC4-5D6E-409C-BE32-E72D297353CC}">
              <c16:uniqueId val="{00000000-6279-4C42-9EB6-0CF81DF6DACF}"/>
            </c:ext>
          </c:extLst>
        </c:ser>
        <c:dLbls>
          <c:showLegendKey val="0"/>
          <c:showVal val="0"/>
          <c:showCatName val="0"/>
          <c:showSerName val="0"/>
          <c:showPercent val="0"/>
          <c:showBubbleSize val="0"/>
        </c:dLbls>
        <c:gapWidth val="219"/>
        <c:overlap val="-27"/>
        <c:axId val="496073856"/>
        <c:axId val="496072896"/>
      </c:barChart>
      <c:catAx>
        <c:axId val="4960738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Category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6072896"/>
        <c:crosses val="autoZero"/>
        <c:auto val="1"/>
        <c:lblAlgn val="ctr"/>
        <c:lblOffset val="100"/>
        <c:noMultiLvlLbl val="0"/>
      </c:catAx>
      <c:valAx>
        <c:axId val="4960728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respondents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60738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u="sng">
                <a:latin typeface="Aptos" panose="020B0004020202020204" pitchFamily="34" charset="0"/>
              </a:rPr>
              <a:t>Key</a:t>
            </a:r>
            <a:r>
              <a:rPr lang="en-GB" u="sng" baseline="0">
                <a:latin typeface="Aptos" panose="020B0004020202020204" pitchFamily="34" charset="0"/>
              </a:rPr>
              <a:t> terms extracted from Ps replies to Question 6</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lumMod val="20000"/>
                <a:lumOff val="80000"/>
              </a:schemeClr>
            </a:solidFill>
            <a:ln>
              <a:solidFill>
                <a:schemeClr val="tx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Sheet3!$A$3:$A$10</c:f>
              <c:strCache>
                <c:ptCount val="8"/>
                <c:pt idx="0">
                  <c:v>Stop you</c:v>
                </c:pt>
                <c:pt idx="1">
                  <c:v>Search</c:v>
                </c:pt>
                <c:pt idx="2">
                  <c:v>Drugs/Weapons</c:v>
                </c:pt>
                <c:pt idx="3">
                  <c:v>Reasonable Cause</c:v>
                </c:pt>
                <c:pt idx="4">
                  <c:v>Illegal Goods</c:v>
                </c:pt>
                <c:pt idx="5">
                  <c:v>Suspicion</c:v>
                </c:pt>
                <c:pt idx="6">
                  <c:v>PACE</c:v>
                </c:pt>
                <c:pt idx="7">
                  <c:v>Public safety</c:v>
                </c:pt>
              </c:strCache>
            </c:strRef>
          </c:cat>
          <c:val>
            <c:numRef>
              <c:f>Sheet3!$B$3:$B$10</c:f>
              <c:numCache>
                <c:formatCode>General</c:formatCode>
                <c:ptCount val="8"/>
                <c:pt idx="0">
                  <c:v>28</c:v>
                </c:pt>
                <c:pt idx="1">
                  <c:v>28</c:v>
                </c:pt>
                <c:pt idx="2">
                  <c:v>2</c:v>
                </c:pt>
                <c:pt idx="3">
                  <c:v>4</c:v>
                </c:pt>
                <c:pt idx="4">
                  <c:v>4</c:v>
                </c:pt>
                <c:pt idx="5">
                  <c:v>7</c:v>
                </c:pt>
                <c:pt idx="6">
                  <c:v>1</c:v>
                </c:pt>
                <c:pt idx="7">
                  <c:v>1</c:v>
                </c:pt>
              </c:numCache>
            </c:numRef>
          </c:val>
          <c:extLst>
            <c:ext xmlns:c16="http://schemas.microsoft.com/office/drawing/2014/chart" uri="{C3380CC4-5D6E-409C-BE32-E72D297353CC}">
              <c16:uniqueId val="{00000000-5156-48DC-9531-63A0CCD0ADA6}"/>
            </c:ext>
          </c:extLst>
        </c:ser>
        <c:dLbls>
          <c:dLblPos val="outEnd"/>
          <c:showLegendKey val="0"/>
          <c:showVal val="1"/>
          <c:showCatName val="0"/>
          <c:showSerName val="0"/>
          <c:showPercent val="0"/>
          <c:showBubbleSize val="0"/>
        </c:dLbls>
        <c:gapWidth val="219"/>
        <c:overlap val="-27"/>
        <c:axId val="614160031"/>
        <c:axId val="616352959"/>
      </c:barChart>
      <c:catAx>
        <c:axId val="61416003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Aptos" panose="020B0004020202020204" pitchFamily="34" charset="0"/>
                    <a:ea typeface="+mn-ea"/>
                    <a:cs typeface="+mn-cs"/>
                  </a:defRPr>
                </a:pPr>
                <a:r>
                  <a:rPr lang="en-GB">
                    <a:latin typeface="Aptos" panose="020B0004020202020204" pitchFamily="34" charset="0"/>
                  </a:rPr>
                  <a:t>Key</a:t>
                </a:r>
                <a:r>
                  <a:rPr lang="en-GB" baseline="0">
                    <a:latin typeface="Aptos" panose="020B0004020202020204" pitchFamily="34" charset="0"/>
                  </a:rPr>
                  <a:t> terms extracted from Ps responses</a:t>
                </a:r>
                <a:endParaRPr lang="en-GB">
                  <a:latin typeface="Aptos" panose="020B0004020202020204" pitchFamily="34" charset="0"/>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Aptos" panose="020B0004020202020204" pitchFamily="34" charset="0"/>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ptos" panose="020B0004020202020204" pitchFamily="34" charset="0"/>
                <a:ea typeface="+mn-ea"/>
                <a:cs typeface="+mn-cs"/>
              </a:defRPr>
            </a:pPr>
            <a:endParaRPr lang="en-US"/>
          </a:p>
        </c:txPr>
        <c:crossAx val="616352959"/>
        <c:crosses val="autoZero"/>
        <c:auto val="1"/>
        <c:lblAlgn val="ctr"/>
        <c:lblOffset val="100"/>
        <c:noMultiLvlLbl val="0"/>
      </c:catAx>
      <c:valAx>
        <c:axId val="616352959"/>
        <c:scaling>
          <c:orientation val="minMax"/>
          <c:max val="37"/>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Respondents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416003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u="sng"/>
              <a:t>Have</a:t>
            </a:r>
            <a:r>
              <a:rPr lang="en-GB" u="sng" baseline="0"/>
              <a:t> you or somebody you know been stop searched?</a:t>
            </a:r>
            <a:endParaRPr lang="en-GB" u="sng"/>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F94-44CF-98BB-924AAE3B8C4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F94-44CF-98BB-924AAE3B8C4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F94-44CF-98BB-924AAE3B8C4E}"/>
              </c:ext>
            </c:extLst>
          </c:dPt>
          <c:dLbls>
            <c:dLbl>
              <c:idx val="0"/>
              <c:layout>
                <c:manualLayout>
                  <c:x val="5.7611345003323648E-2"/>
                  <c:y val="6.776215483652365E-3"/>
                </c:manualLayout>
              </c:layout>
              <c:spPr>
                <a:solidFill>
                  <a:sysClr val="window" lastClr="FFFFFF"/>
                </a:solidFill>
                <a:ln w="9525" cap="flat" cmpd="sng" algn="ctr">
                  <a:solidFill>
                    <a:sysClr val="windowText" lastClr="000000">
                      <a:lumMod val="25000"/>
                      <a:lumOff val="75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gd name="adj1" fmla="val -119761"/>
                        <a:gd name="adj2" fmla="val 79273"/>
                      </a:avLst>
                    </a:prstGeom>
                    <a:noFill/>
                    <a:ln>
                      <a:noFill/>
                    </a:ln>
                  </c15:spPr>
                </c:ext>
                <c:ext xmlns:c16="http://schemas.microsoft.com/office/drawing/2014/chart" uri="{C3380CC4-5D6E-409C-BE32-E72D297353CC}">
                  <c16:uniqueId val="{00000001-CF94-44CF-98BB-924AAE3B8C4E}"/>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Sheet3!$A$15:$A$17</c:f>
              <c:strCache>
                <c:ptCount val="3"/>
                <c:pt idx="0">
                  <c:v>Yes</c:v>
                </c:pt>
                <c:pt idx="1">
                  <c:v>No</c:v>
                </c:pt>
                <c:pt idx="2">
                  <c:v>Prefer not to say</c:v>
                </c:pt>
              </c:strCache>
            </c:strRef>
          </c:cat>
          <c:val>
            <c:numRef>
              <c:f>Sheet3!$B$15:$B$17</c:f>
              <c:numCache>
                <c:formatCode>General</c:formatCode>
                <c:ptCount val="3"/>
                <c:pt idx="0">
                  <c:v>3</c:v>
                </c:pt>
                <c:pt idx="1">
                  <c:v>34</c:v>
                </c:pt>
                <c:pt idx="2">
                  <c:v>0</c:v>
                </c:pt>
              </c:numCache>
            </c:numRef>
          </c:val>
          <c:extLst>
            <c:ext xmlns:c16="http://schemas.microsoft.com/office/drawing/2014/chart" uri="{C3380CC4-5D6E-409C-BE32-E72D297353CC}">
              <c16:uniqueId val="{00000006-CF94-44CF-98BB-924AAE3B8C4E}"/>
            </c:ext>
          </c:extLst>
        </c:ser>
        <c:dLbls>
          <c:showLegendKey val="0"/>
          <c:showVal val="0"/>
          <c:showCatName val="0"/>
          <c:showSerName val="0"/>
          <c:showPercent val="1"/>
          <c:showBubbleSize val="0"/>
          <c:showLeaderLines val="0"/>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1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u="sng"/>
              <a:t>Participants</a:t>
            </a:r>
            <a:r>
              <a:rPr lang="en-GB" u="sng" baseline="0"/>
              <a:t> confidence levels in the police against whether they thought the police use the sto and search power correctly</a:t>
            </a:r>
            <a:endParaRPr lang="en-GB" u="sng"/>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'Section 3'!$L$5</c:f>
              <c:strCache>
                <c:ptCount val="1"/>
                <c:pt idx="0">
                  <c:v>Yes</c:v>
                </c:pt>
              </c:strCache>
            </c:strRef>
          </c:tx>
          <c:spPr>
            <a:solidFill>
              <a:schemeClr val="accent4">
                <a:lumMod val="20000"/>
                <a:lumOff val="80000"/>
              </a:schemeClr>
            </a:solidFill>
            <a:ln>
              <a:solidFill>
                <a:sysClr val="windowText" lastClr="000000"/>
              </a:solidFill>
            </a:ln>
            <a:effectLst/>
          </c:spPr>
          <c:invertIfNegative val="0"/>
          <c:cat>
            <c:strRef>
              <c:f>'Section 3'!$M$4:$R$4</c:f>
              <c:strCache>
                <c:ptCount val="6"/>
                <c:pt idx="0">
                  <c:v>1 - No Confidence</c:v>
                </c:pt>
                <c:pt idx="1">
                  <c:v>2 - Little Confidence</c:v>
                </c:pt>
                <c:pt idx="2">
                  <c:v>3 - Somewhat Confident</c:v>
                </c:pt>
                <c:pt idx="3">
                  <c:v>4 - Confident</c:v>
                </c:pt>
                <c:pt idx="4">
                  <c:v>5 - Very Confident</c:v>
                </c:pt>
                <c:pt idx="5">
                  <c:v>Prefer not to say</c:v>
                </c:pt>
              </c:strCache>
            </c:strRef>
          </c:cat>
          <c:val>
            <c:numRef>
              <c:f>'Section 3'!$M$5:$R$5</c:f>
              <c:numCache>
                <c:formatCode>General</c:formatCode>
                <c:ptCount val="6"/>
                <c:pt idx="0">
                  <c:v>1</c:v>
                </c:pt>
                <c:pt idx="1">
                  <c:v>2</c:v>
                </c:pt>
                <c:pt idx="2">
                  <c:v>7</c:v>
                </c:pt>
                <c:pt idx="3">
                  <c:v>8</c:v>
                </c:pt>
                <c:pt idx="4">
                  <c:v>4</c:v>
                </c:pt>
                <c:pt idx="5">
                  <c:v>0</c:v>
                </c:pt>
              </c:numCache>
            </c:numRef>
          </c:val>
          <c:extLst>
            <c:ext xmlns:c16="http://schemas.microsoft.com/office/drawing/2014/chart" uri="{C3380CC4-5D6E-409C-BE32-E72D297353CC}">
              <c16:uniqueId val="{00000000-D0E1-470E-B0AC-B57CAFEC7BD0}"/>
            </c:ext>
          </c:extLst>
        </c:ser>
        <c:ser>
          <c:idx val="1"/>
          <c:order val="1"/>
          <c:tx>
            <c:strRef>
              <c:f>'Section 3'!$L$6</c:f>
              <c:strCache>
                <c:ptCount val="1"/>
                <c:pt idx="0">
                  <c:v>No</c:v>
                </c:pt>
              </c:strCache>
            </c:strRef>
          </c:tx>
          <c:spPr>
            <a:solidFill>
              <a:schemeClr val="accent6">
                <a:lumMod val="40000"/>
                <a:lumOff val="60000"/>
              </a:schemeClr>
            </a:solidFill>
            <a:ln>
              <a:solidFill>
                <a:sysClr val="windowText" lastClr="000000"/>
              </a:solidFill>
            </a:ln>
            <a:effectLst/>
          </c:spPr>
          <c:invertIfNegative val="0"/>
          <c:cat>
            <c:strRef>
              <c:f>'Section 3'!$M$4:$R$4</c:f>
              <c:strCache>
                <c:ptCount val="6"/>
                <c:pt idx="0">
                  <c:v>1 - No Confidence</c:v>
                </c:pt>
                <c:pt idx="1">
                  <c:v>2 - Little Confidence</c:v>
                </c:pt>
                <c:pt idx="2">
                  <c:v>3 - Somewhat Confident</c:v>
                </c:pt>
                <c:pt idx="3">
                  <c:v>4 - Confident</c:v>
                </c:pt>
                <c:pt idx="4">
                  <c:v>5 - Very Confident</c:v>
                </c:pt>
                <c:pt idx="5">
                  <c:v>Prefer not to say</c:v>
                </c:pt>
              </c:strCache>
            </c:strRef>
          </c:cat>
          <c:val>
            <c:numRef>
              <c:f>'Section 3'!$M$6:$R$6</c:f>
              <c:numCache>
                <c:formatCode>General</c:formatCode>
                <c:ptCount val="6"/>
                <c:pt idx="0">
                  <c:v>2</c:v>
                </c:pt>
                <c:pt idx="1">
                  <c:v>3</c:v>
                </c:pt>
                <c:pt idx="2">
                  <c:v>2</c:v>
                </c:pt>
                <c:pt idx="3">
                  <c:v>1</c:v>
                </c:pt>
                <c:pt idx="4">
                  <c:v>0</c:v>
                </c:pt>
                <c:pt idx="5">
                  <c:v>0</c:v>
                </c:pt>
              </c:numCache>
            </c:numRef>
          </c:val>
          <c:extLst>
            <c:ext xmlns:c16="http://schemas.microsoft.com/office/drawing/2014/chart" uri="{C3380CC4-5D6E-409C-BE32-E72D297353CC}">
              <c16:uniqueId val="{00000001-D0E1-470E-B0AC-B57CAFEC7BD0}"/>
            </c:ext>
          </c:extLst>
        </c:ser>
        <c:ser>
          <c:idx val="2"/>
          <c:order val="2"/>
          <c:tx>
            <c:strRef>
              <c:f>'Section 3'!$L$7</c:f>
              <c:strCache>
                <c:ptCount val="1"/>
                <c:pt idx="0">
                  <c:v>Prefer not to say</c:v>
                </c:pt>
              </c:strCache>
            </c:strRef>
          </c:tx>
          <c:spPr>
            <a:solidFill>
              <a:schemeClr val="accent2">
                <a:lumMod val="40000"/>
                <a:lumOff val="60000"/>
              </a:schemeClr>
            </a:solidFill>
            <a:ln>
              <a:solidFill>
                <a:sysClr val="windowText" lastClr="000000"/>
              </a:solidFill>
            </a:ln>
            <a:effectLst/>
          </c:spPr>
          <c:invertIfNegative val="0"/>
          <c:cat>
            <c:strRef>
              <c:f>'Section 3'!$M$4:$R$4</c:f>
              <c:strCache>
                <c:ptCount val="6"/>
                <c:pt idx="0">
                  <c:v>1 - No Confidence</c:v>
                </c:pt>
                <c:pt idx="1">
                  <c:v>2 - Little Confidence</c:v>
                </c:pt>
                <c:pt idx="2">
                  <c:v>3 - Somewhat Confident</c:v>
                </c:pt>
                <c:pt idx="3">
                  <c:v>4 - Confident</c:v>
                </c:pt>
                <c:pt idx="4">
                  <c:v>5 - Very Confident</c:v>
                </c:pt>
                <c:pt idx="5">
                  <c:v>Prefer not to say</c:v>
                </c:pt>
              </c:strCache>
            </c:strRef>
          </c:cat>
          <c:val>
            <c:numRef>
              <c:f>'Section 3'!$M$7:$R$7</c:f>
              <c:numCache>
                <c:formatCode>General</c:formatCode>
                <c:ptCount val="6"/>
                <c:pt idx="0">
                  <c:v>0</c:v>
                </c:pt>
                <c:pt idx="1">
                  <c:v>1</c:v>
                </c:pt>
                <c:pt idx="2">
                  <c:v>6</c:v>
                </c:pt>
                <c:pt idx="3">
                  <c:v>0</c:v>
                </c:pt>
                <c:pt idx="4">
                  <c:v>0</c:v>
                </c:pt>
                <c:pt idx="5">
                  <c:v>0</c:v>
                </c:pt>
              </c:numCache>
            </c:numRef>
          </c:val>
          <c:extLst>
            <c:ext xmlns:c16="http://schemas.microsoft.com/office/drawing/2014/chart" uri="{C3380CC4-5D6E-409C-BE32-E72D297353CC}">
              <c16:uniqueId val="{00000002-D0E1-470E-B0AC-B57CAFEC7BD0}"/>
            </c:ext>
          </c:extLst>
        </c:ser>
        <c:dLbls>
          <c:showLegendKey val="0"/>
          <c:showVal val="0"/>
          <c:showCatName val="0"/>
          <c:showSerName val="0"/>
          <c:showPercent val="0"/>
          <c:showBubbleSize val="0"/>
        </c:dLbls>
        <c:gapWidth val="150"/>
        <c:overlap val="100"/>
        <c:axId val="623199951"/>
        <c:axId val="623200431"/>
      </c:barChart>
      <c:catAx>
        <c:axId val="62319995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u="none"/>
                  <a:t>Confidence levels in Police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3200431"/>
        <c:crosses val="autoZero"/>
        <c:auto val="1"/>
        <c:lblAlgn val="ctr"/>
        <c:lblOffset val="100"/>
        <c:noMultiLvlLbl val="0"/>
      </c:catAx>
      <c:valAx>
        <c:axId val="62320043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u="none"/>
                  <a:t>Number of</a:t>
                </a:r>
                <a:r>
                  <a:rPr lang="en-GB" b="1" u="none" baseline="0"/>
                  <a:t> responses</a:t>
                </a:r>
                <a:endParaRPr lang="en-GB" b="1" u="none"/>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319995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u="sng"/>
              <a:t>Believed</a:t>
            </a:r>
            <a:r>
              <a:rPr lang="en-GB" u="sng" baseline="0"/>
              <a:t> usage of stop and search power</a:t>
            </a:r>
            <a:endParaRPr lang="en-GB" u="sng"/>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spPr>
            <a:solidFill>
              <a:schemeClr val="accent2">
                <a:lumMod val="40000"/>
                <a:lumOff val="60000"/>
              </a:schemeClr>
            </a:solidFill>
            <a:ln w="3175">
              <a:solidFill>
                <a:sysClr val="windowText" lastClr="000000"/>
              </a:solidFill>
            </a:ln>
          </c:spPr>
          <c:dPt>
            <c:idx val="0"/>
            <c:bubble3D val="0"/>
            <c:spPr>
              <a:solidFill>
                <a:schemeClr val="accent6">
                  <a:lumMod val="20000"/>
                  <a:lumOff val="80000"/>
                </a:schemeClr>
              </a:solidFill>
              <a:ln w="3175">
                <a:solidFill>
                  <a:sysClr val="windowText" lastClr="000000"/>
                </a:solidFill>
              </a:ln>
              <a:effectLst/>
            </c:spPr>
            <c:extLst>
              <c:ext xmlns:c16="http://schemas.microsoft.com/office/drawing/2014/chart" uri="{C3380CC4-5D6E-409C-BE32-E72D297353CC}">
                <c16:uniqueId val="{00000001-F2E1-4AB6-88AE-D1E2B93AB0D1}"/>
              </c:ext>
            </c:extLst>
          </c:dPt>
          <c:dPt>
            <c:idx val="1"/>
            <c:bubble3D val="0"/>
            <c:spPr>
              <a:solidFill>
                <a:schemeClr val="accent4">
                  <a:lumMod val="20000"/>
                  <a:lumOff val="80000"/>
                </a:schemeClr>
              </a:solidFill>
              <a:ln w="3175">
                <a:solidFill>
                  <a:sysClr val="windowText" lastClr="000000"/>
                </a:solidFill>
              </a:ln>
              <a:effectLst/>
            </c:spPr>
            <c:extLst>
              <c:ext xmlns:c16="http://schemas.microsoft.com/office/drawing/2014/chart" uri="{C3380CC4-5D6E-409C-BE32-E72D297353CC}">
                <c16:uniqueId val="{00000003-F2E1-4AB6-88AE-D1E2B93AB0D1}"/>
              </c:ext>
            </c:extLst>
          </c:dPt>
          <c:dPt>
            <c:idx val="2"/>
            <c:bubble3D val="0"/>
            <c:spPr>
              <a:solidFill>
                <a:schemeClr val="accent2">
                  <a:lumMod val="40000"/>
                  <a:lumOff val="60000"/>
                </a:schemeClr>
              </a:solidFill>
              <a:ln w="3175">
                <a:solidFill>
                  <a:sysClr val="windowText" lastClr="000000"/>
                </a:solidFill>
              </a:ln>
              <a:effectLst/>
            </c:spPr>
            <c:extLst>
              <c:ext xmlns:c16="http://schemas.microsoft.com/office/drawing/2014/chart" uri="{C3380CC4-5D6E-409C-BE32-E72D297353CC}">
                <c16:uniqueId val="{00000005-F2E1-4AB6-88AE-D1E2B93AB0D1}"/>
              </c:ext>
            </c:extLst>
          </c:dPt>
          <c:dPt>
            <c:idx val="3"/>
            <c:bubble3D val="0"/>
            <c:spPr>
              <a:solidFill>
                <a:schemeClr val="accent2">
                  <a:lumMod val="40000"/>
                  <a:lumOff val="60000"/>
                </a:schemeClr>
              </a:solidFill>
              <a:ln w="3175">
                <a:solidFill>
                  <a:sysClr val="windowText" lastClr="000000"/>
                </a:solidFill>
              </a:ln>
              <a:effectLst/>
            </c:spPr>
            <c:extLst>
              <c:ext xmlns:c16="http://schemas.microsoft.com/office/drawing/2014/chart" uri="{C3380CC4-5D6E-409C-BE32-E72D297353CC}">
                <c16:uniqueId val="{00000007-F2E1-4AB6-88AE-D1E2B93AB0D1}"/>
              </c:ext>
            </c:extLst>
          </c:dPt>
          <c:dPt>
            <c:idx val="4"/>
            <c:bubble3D val="0"/>
            <c:spPr>
              <a:solidFill>
                <a:schemeClr val="accent2">
                  <a:lumMod val="40000"/>
                  <a:lumOff val="60000"/>
                </a:schemeClr>
              </a:solidFill>
              <a:ln w="3175">
                <a:solidFill>
                  <a:sysClr val="windowText" lastClr="000000"/>
                </a:solidFill>
              </a:ln>
              <a:effectLst/>
            </c:spPr>
            <c:extLst>
              <c:ext xmlns:c16="http://schemas.microsoft.com/office/drawing/2014/chart" uri="{C3380CC4-5D6E-409C-BE32-E72D297353CC}">
                <c16:uniqueId val="{00000009-F2E1-4AB6-88AE-D1E2B93AB0D1}"/>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'Section 3'!$L$13:$L$17</c:f>
              <c:strCache>
                <c:ptCount val="4"/>
                <c:pt idx="0">
                  <c:v>Too much</c:v>
                </c:pt>
                <c:pt idx="1">
                  <c:v>Too little</c:v>
                </c:pt>
                <c:pt idx="2">
                  <c:v>About right</c:v>
                </c:pt>
                <c:pt idx="3">
                  <c:v>Prefer not to say</c:v>
                </c:pt>
              </c:strCache>
            </c:strRef>
          </c:cat>
          <c:val>
            <c:numRef>
              <c:f>'Section 3'!$M$13:$M$17</c:f>
              <c:numCache>
                <c:formatCode>General</c:formatCode>
                <c:ptCount val="5"/>
                <c:pt idx="0">
                  <c:v>12</c:v>
                </c:pt>
                <c:pt idx="1">
                  <c:v>10</c:v>
                </c:pt>
                <c:pt idx="2">
                  <c:v>13</c:v>
                </c:pt>
                <c:pt idx="3">
                  <c:v>0</c:v>
                </c:pt>
              </c:numCache>
            </c:numRef>
          </c:val>
          <c:extLst>
            <c:ext xmlns:c16="http://schemas.microsoft.com/office/drawing/2014/chart" uri="{C3380CC4-5D6E-409C-BE32-E72D297353CC}">
              <c16:uniqueId val="{0000000A-F2E1-4AB6-88AE-D1E2B93AB0D1}"/>
            </c:ext>
          </c:extLst>
        </c:ser>
        <c:dLbls>
          <c:showLegendKey val="0"/>
          <c:showVal val="0"/>
          <c:showCatName val="0"/>
          <c:showSerName val="0"/>
          <c:showPercent val="0"/>
          <c:showBubbleSize val="0"/>
          <c:showLeaderLines val="0"/>
        </c:dLbls>
        <c:firstSliceAng val="0"/>
      </c:pieChart>
      <c:spPr>
        <a:noFill/>
        <a:ln>
          <a:noFill/>
        </a:ln>
        <a:effectLst/>
      </c:spPr>
    </c:plotArea>
    <c:legend>
      <c:legendPos val="b"/>
      <c:legendEntry>
        <c:idx val="4"/>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A78A8F-64AE-41C5-B290-26F6CEB696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9</Pages>
  <Words>2771</Words>
  <Characters>13249</Characters>
  <Application>Microsoft Office Word</Application>
  <DocSecurity>0</DocSecurity>
  <Lines>203</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Harris</dc:creator>
  <cp:keywords/>
  <dc:description/>
  <cp:lastModifiedBy>Caitlin Harris</cp:lastModifiedBy>
  <cp:revision>34</cp:revision>
  <dcterms:created xsi:type="dcterms:W3CDTF">2024-04-20T21:56:00Z</dcterms:created>
  <dcterms:modified xsi:type="dcterms:W3CDTF">2024-04-20T22:56:00Z</dcterms:modified>
</cp:coreProperties>
</file>