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8754A" w14:textId="77777777" w:rsidR="00D91AEA" w:rsidRDefault="00E4756E" w:rsidP="00E4756E">
      <w:pPr>
        <w:jc w:val="center"/>
        <w:rPr>
          <w:u w:val="single"/>
        </w:rPr>
      </w:pPr>
      <w:r>
        <w:rPr>
          <w:u w:val="single"/>
        </w:rPr>
        <w:t>James Forder HPHI4002 Assignment 4: Annotated Bibliography</w:t>
      </w:r>
    </w:p>
    <w:p w14:paraId="465A4D04" w14:textId="35FABECF" w:rsidR="00E4756E" w:rsidRPr="00EE5028" w:rsidRDefault="00E4756E" w:rsidP="00E4756E">
      <w:pPr>
        <w:rPr>
          <w:b/>
        </w:rPr>
      </w:pPr>
      <w:r w:rsidRPr="00EE5028">
        <w:rPr>
          <w:b/>
        </w:rPr>
        <w:t xml:space="preserve">Chazelle, C.M. ‘Pictures, Books and the Illiterate: Pope Gregory I’s Letters to </w:t>
      </w:r>
      <w:proofErr w:type="spellStart"/>
      <w:r w:rsidRPr="00EE5028">
        <w:rPr>
          <w:b/>
        </w:rPr>
        <w:t>Serenus</w:t>
      </w:r>
      <w:proofErr w:type="spellEnd"/>
      <w:r w:rsidRPr="00EE5028">
        <w:rPr>
          <w:b/>
        </w:rPr>
        <w:t xml:space="preserve"> of Marseilles’, </w:t>
      </w:r>
      <w:r w:rsidRPr="00EE5028">
        <w:rPr>
          <w:b/>
          <w:i/>
          <w:iCs/>
        </w:rPr>
        <w:t>Word &amp; Image</w:t>
      </w:r>
      <w:r w:rsidRPr="00EE5028">
        <w:rPr>
          <w:b/>
        </w:rPr>
        <w:t>, vol. 6, (1990), p.p. 138-153</w:t>
      </w:r>
      <w:r w:rsidR="00EE5028">
        <w:rPr>
          <w:b/>
        </w:rPr>
        <w:t>.</w:t>
      </w:r>
    </w:p>
    <w:p w14:paraId="545758E9" w14:textId="0B67562B" w:rsidR="00EE5028" w:rsidRDefault="00EE5028" w:rsidP="00E4756E">
      <w:r>
        <w:t xml:space="preserve">This article makes the argument that the role of images in the middle ages was primarily an inspiration for the viewer to learn, and a reminder of God’s divine power, rather than necessarily directly teaching themselves. She does this by giving an alternative translation of Pope Gregory’s letter to Bishop </w:t>
      </w:r>
      <w:proofErr w:type="spellStart"/>
      <w:r>
        <w:t>Serenus</w:t>
      </w:r>
      <w:proofErr w:type="spellEnd"/>
      <w:r>
        <w:t xml:space="preserve"> of Marseilles, which has a different interpretation to others which were used by prior scholars. </w:t>
      </w:r>
      <w:r w:rsidR="00BF3F85">
        <w:t>This interpretation, rather than saying that people “read images”, says that people learn through images to adore God. Therefore, Chazelle thinks that people have misinterpreted what Pope Gregory was saying and have based their argument around the wrong point.</w:t>
      </w:r>
      <w:r w:rsidR="00137954">
        <w:t xml:space="preserve"> Although she does believe images could reinforce people’s faith and further their knowledge of Christian teachings, she does not believe that Gregory thought that images could teach somebody who is completely ignorant of its subject matter, instead meaning someone who is unfamiliar with Latin. (p. 142) She also believes that Gregory, although supportive of the use of imagery as an inspiration to worship, was against the idea of worshipping the imagery itself. (p. 144) She also notes that the use of images </w:t>
      </w:r>
      <w:r w:rsidR="00CC27E1">
        <w:t>was a way of including people who were not educated in Latin in church teachings and narratives. (p. 148) Overall, this article gives a good alternative interpretation of Gregory’s letters, offering a different angle on the debate.</w:t>
      </w:r>
    </w:p>
    <w:p w14:paraId="1FCCD80D" w14:textId="0D8EB599" w:rsidR="00E4756E" w:rsidRPr="00BF3F85" w:rsidRDefault="00B027F6" w:rsidP="00E4756E">
      <w:pPr>
        <w:rPr>
          <w:b/>
        </w:rPr>
      </w:pPr>
      <w:r w:rsidRPr="00BF3F85">
        <w:rPr>
          <w:b/>
        </w:rPr>
        <w:t xml:space="preserve">Duggan, </w:t>
      </w:r>
      <w:r w:rsidR="00E4756E" w:rsidRPr="00BF3F85">
        <w:rPr>
          <w:b/>
        </w:rPr>
        <w:t xml:space="preserve">L.G. </w:t>
      </w:r>
      <w:r w:rsidRPr="00BF3F85">
        <w:rPr>
          <w:b/>
        </w:rPr>
        <w:t xml:space="preserve">‘Was Art Really the “Book of the Illiterate?”’, </w:t>
      </w:r>
      <w:r w:rsidRPr="00BF3F85">
        <w:rPr>
          <w:b/>
          <w:i/>
          <w:iCs/>
        </w:rPr>
        <w:t>Reading Images and Texts</w:t>
      </w:r>
      <w:r w:rsidRPr="00BF3F85">
        <w:rPr>
          <w:b/>
        </w:rPr>
        <w:t>, 2005 (1989), p.p. 63-108.</w:t>
      </w:r>
    </w:p>
    <w:p w14:paraId="32C09F5E" w14:textId="4A35EC9C" w:rsidR="00E4756E" w:rsidRDefault="00B027F6" w:rsidP="00E4756E">
      <w:pPr>
        <w:rPr>
          <w:b/>
        </w:rPr>
      </w:pPr>
      <w:r w:rsidRPr="00BF3F85">
        <w:rPr>
          <w:b/>
        </w:rPr>
        <w:t>Duggan,</w:t>
      </w:r>
      <w:r w:rsidR="00E4756E" w:rsidRPr="00BF3F85">
        <w:rPr>
          <w:b/>
        </w:rPr>
        <w:t xml:space="preserve"> L.G.</w:t>
      </w:r>
      <w:r w:rsidRPr="00BF3F85">
        <w:rPr>
          <w:b/>
        </w:rPr>
        <w:t xml:space="preserve"> ‘Reflections on “Was Art Really the “Book of the Illiterate?”’, </w:t>
      </w:r>
      <w:r w:rsidRPr="00BF3F85">
        <w:rPr>
          <w:b/>
          <w:i/>
          <w:iCs/>
        </w:rPr>
        <w:t>Reading Images and Texts</w:t>
      </w:r>
      <w:r w:rsidRPr="00BF3F85">
        <w:rPr>
          <w:b/>
        </w:rPr>
        <w:t>, 2005, p.p. 109-120.</w:t>
      </w:r>
    </w:p>
    <w:p w14:paraId="11C2E8BA" w14:textId="5C44FBF3" w:rsidR="0017285E" w:rsidRPr="00286034" w:rsidRDefault="00286034" w:rsidP="00E4756E">
      <w:r>
        <w:t xml:space="preserve">A follow up to his 1989 article </w:t>
      </w:r>
      <w:r>
        <w:rPr>
          <w:i/>
        </w:rPr>
        <w:t xml:space="preserve">Was Art Really the “Book of the Illiterate?”, </w:t>
      </w:r>
      <w:r w:rsidRPr="00286034">
        <w:t xml:space="preserve">this work reiterates his original conclusion of </w:t>
      </w:r>
      <w:r>
        <w:t xml:space="preserve">art not being the “book of the illiterate” and addresses some of the responses his work has received since its publication. He begins by showing some frustration that, in his view, other scholars have not addressed some of the issues which he brought up in his original article </w:t>
      </w:r>
      <w:r w:rsidR="00467201">
        <w:t>and</w:t>
      </w:r>
      <w:r>
        <w:t xml:space="preserve"> showing some contrasting views from others. </w:t>
      </w:r>
      <w:r w:rsidR="00467201">
        <w:t>He also shows that there is confusion over how some scholars view his work, singling out Celia Chazelle, whom some say agreed and some say disagreed with him. (p. 111) He then repeats his view that Pope Gregory was wrong about people reading images but does cede that there is a possibility that his words were misinterpreted. (p.p. 111, 113) However, he says that despite this, Gregory’s words were still used to justify or promote what Duggan sees as an incorrect idea. Overall, this article does</w:t>
      </w:r>
      <w:r w:rsidR="00D03CFE">
        <w:t xml:space="preserve"> a good job of showing the split opinions regarding his original article and the confusion over where some scholars stand, however he does not explore their refutations in any detail.</w:t>
      </w:r>
    </w:p>
    <w:p w14:paraId="4056BBCB" w14:textId="740CFA36" w:rsidR="00C93B15" w:rsidRPr="00BF3F85" w:rsidRDefault="00B027F6" w:rsidP="00E4756E">
      <w:pPr>
        <w:rPr>
          <w:b/>
        </w:rPr>
      </w:pPr>
      <w:r w:rsidRPr="00BF3F85">
        <w:rPr>
          <w:b/>
        </w:rPr>
        <w:t xml:space="preserve">Kessler, </w:t>
      </w:r>
      <w:r w:rsidR="00E4756E" w:rsidRPr="00BF3F85">
        <w:rPr>
          <w:b/>
        </w:rPr>
        <w:t xml:space="preserve">H.L. </w:t>
      </w:r>
      <w:r w:rsidRPr="00BF3F85">
        <w:rPr>
          <w:b/>
        </w:rPr>
        <w:t xml:space="preserve">‘Gregory the Great and Image Theory in Northern Europe during the Twelfth and Thirteenth Centuries’, </w:t>
      </w:r>
      <w:r w:rsidRPr="00BF3F85">
        <w:rPr>
          <w:b/>
          <w:i/>
          <w:iCs/>
        </w:rPr>
        <w:t xml:space="preserve">A Companion to Medieval Art: Romanesque and Gothic in Northern Europe: Romanesque and Gothic in Northern Europe, </w:t>
      </w:r>
      <w:r w:rsidRPr="00BF3F85">
        <w:rPr>
          <w:b/>
        </w:rPr>
        <w:t>ed. Conrad Rudolph (Chichester: Blackwell, 2006), p.p. 151-172.</w:t>
      </w:r>
    </w:p>
    <w:p w14:paraId="2E1AD05A" w14:textId="19266298" w:rsidR="00E4756E" w:rsidRPr="00E4756E" w:rsidRDefault="00210EA7" w:rsidP="00E4756E">
      <w:r>
        <w:t>Kessler, in response to Duggan, argues that a person in the middle ages could read from images.</w:t>
      </w:r>
      <w:r w:rsidR="002557D7">
        <w:t xml:space="preserve"> </w:t>
      </w:r>
      <w:r w:rsidR="007D7427">
        <w:t xml:space="preserve">Unlike the other articles, Kessler uses images within his work to support his claim, such as narrative wall frescoes. </w:t>
      </w:r>
      <w:r w:rsidR="00C2479F">
        <w:t xml:space="preserve">These images are used to show that, by the twelfth century, </w:t>
      </w:r>
      <w:r w:rsidR="00C2479F">
        <w:lastRenderedPageBreak/>
        <w:t xml:space="preserve">religious imagery had developed to a point where they could indeed have been “read” by their audience, regardless of literacy level. The article points to Gregory’s letters as the point at which these types of images </w:t>
      </w:r>
      <w:proofErr w:type="gramStart"/>
      <w:r w:rsidR="00C2479F">
        <w:t>were allowed to</w:t>
      </w:r>
      <w:proofErr w:type="gramEnd"/>
      <w:r w:rsidR="00C2479F">
        <w:t xml:space="preserve"> be developed. </w:t>
      </w:r>
      <w:r w:rsidR="00880D7D">
        <w:t>Kessler argues that the development of these images proves that Pope Gregory was correct in his views on the role and purpose of images in worship. Overall, this article does provide some good examples of narrative imagery, however the use of images from six centuries after the letter in question is rather problematic, as they are not the types of images that Gregory would have been referring to. However, it does offer a good argument that images could have been used as narrative devices.</w:t>
      </w:r>
      <w:bookmarkStart w:id="0" w:name="_GoBack"/>
      <w:bookmarkEnd w:id="0"/>
    </w:p>
    <w:sectPr w:rsidR="00E4756E" w:rsidRPr="00E47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06764C"/>
    <w:multiLevelType w:val="hybridMultilevel"/>
    <w:tmpl w:val="3A9E45B0"/>
    <w:lvl w:ilvl="0" w:tplc="D40C7856">
      <w:start w:val="1"/>
      <w:numFmt w:val="bullet"/>
      <w:lvlText w:val="•"/>
      <w:lvlJc w:val="left"/>
      <w:pPr>
        <w:tabs>
          <w:tab w:val="num" w:pos="720"/>
        </w:tabs>
        <w:ind w:left="720" w:hanging="360"/>
      </w:pPr>
      <w:rPr>
        <w:rFonts w:ascii="Arial" w:hAnsi="Arial" w:hint="default"/>
      </w:rPr>
    </w:lvl>
    <w:lvl w:ilvl="1" w:tplc="E85A6F38" w:tentative="1">
      <w:start w:val="1"/>
      <w:numFmt w:val="bullet"/>
      <w:lvlText w:val="•"/>
      <w:lvlJc w:val="left"/>
      <w:pPr>
        <w:tabs>
          <w:tab w:val="num" w:pos="1440"/>
        </w:tabs>
        <w:ind w:left="1440" w:hanging="360"/>
      </w:pPr>
      <w:rPr>
        <w:rFonts w:ascii="Arial" w:hAnsi="Arial" w:hint="default"/>
      </w:rPr>
    </w:lvl>
    <w:lvl w:ilvl="2" w:tplc="44945AAC" w:tentative="1">
      <w:start w:val="1"/>
      <w:numFmt w:val="bullet"/>
      <w:lvlText w:val="•"/>
      <w:lvlJc w:val="left"/>
      <w:pPr>
        <w:tabs>
          <w:tab w:val="num" w:pos="2160"/>
        </w:tabs>
        <w:ind w:left="2160" w:hanging="360"/>
      </w:pPr>
      <w:rPr>
        <w:rFonts w:ascii="Arial" w:hAnsi="Arial" w:hint="default"/>
      </w:rPr>
    </w:lvl>
    <w:lvl w:ilvl="3" w:tplc="DB6693EC" w:tentative="1">
      <w:start w:val="1"/>
      <w:numFmt w:val="bullet"/>
      <w:lvlText w:val="•"/>
      <w:lvlJc w:val="left"/>
      <w:pPr>
        <w:tabs>
          <w:tab w:val="num" w:pos="2880"/>
        </w:tabs>
        <w:ind w:left="2880" w:hanging="360"/>
      </w:pPr>
      <w:rPr>
        <w:rFonts w:ascii="Arial" w:hAnsi="Arial" w:hint="default"/>
      </w:rPr>
    </w:lvl>
    <w:lvl w:ilvl="4" w:tplc="7152F2F6" w:tentative="1">
      <w:start w:val="1"/>
      <w:numFmt w:val="bullet"/>
      <w:lvlText w:val="•"/>
      <w:lvlJc w:val="left"/>
      <w:pPr>
        <w:tabs>
          <w:tab w:val="num" w:pos="3600"/>
        </w:tabs>
        <w:ind w:left="3600" w:hanging="360"/>
      </w:pPr>
      <w:rPr>
        <w:rFonts w:ascii="Arial" w:hAnsi="Arial" w:hint="default"/>
      </w:rPr>
    </w:lvl>
    <w:lvl w:ilvl="5" w:tplc="8D0ECB9C" w:tentative="1">
      <w:start w:val="1"/>
      <w:numFmt w:val="bullet"/>
      <w:lvlText w:val="•"/>
      <w:lvlJc w:val="left"/>
      <w:pPr>
        <w:tabs>
          <w:tab w:val="num" w:pos="4320"/>
        </w:tabs>
        <w:ind w:left="4320" w:hanging="360"/>
      </w:pPr>
      <w:rPr>
        <w:rFonts w:ascii="Arial" w:hAnsi="Arial" w:hint="default"/>
      </w:rPr>
    </w:lvl>
    <w:lvl w:ilvl="6" w:tplc="DE34168C" w:tentative="1">
      <w:start w:val="1"/>
      <w:numFmt w:val="bullet"/>
      <w:lvlText w:val="•"/>
      <w:lvlJc w:val="left"/>
      <w:pPr>
        <w:tabs>
          <w:tab w:val="num" w:pos="5040"/>
        </w:tabs>
        <w:ind w:left="5040" w:hanging="360"/>
      </w:pPr>
      <w:rPr>
        <w:rFonts w:ascii="Arial" w:hAnsi="Arial" w:hint="default"/>
      </w:rPr>
    </w:lvl>
    <w:lvl w:ilvl="7" w:tplc="75B4D980" w:tentative="1">
      <w:start w:val="1"/>
      <w:numFmt w:val="bullet"/>
      <w:lvlText w:val="•"/>
      <w:lvlJc w:val="left"/>
      <w:pPr>
        <w:tabs>
          <w:tab w:val="num" w:pos="5760"/>
        </w:tabs>
        <w:ind w:left="5760" w:hanging="360"/>
      </w:pPr>
      <w:rPr>
        <w:rFonts w:ascii="Arial" w:hAnsi="Arial" w:hint="default"/>
      </w:rPr>
    </w:lvl>
    <w:lvl w:ilvl="8" w:tplc="9D8A260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56E"/>
    <w:rsid w:val="00137954"/>
    <w:rsid w:val="0017285E"/>
    <w:rsid w:val="00210EA7"/>
    <w:rsid w:val="002557D7"/>
    <w:rsid w:val="00286034"/>
    <w:rsid w:val="002A6304"/>
    <w:rsid w:val="00467201"/>
    <w:rsid w:val="007D7427"/>
    <w:rsid w:val="00860198"/>
    <w:rsid w:val="008704D0"/>
    <w:rsid w:val="00880D7D"/>
    <w:rsid w:val="00B027F6"/>
    <w:rsid w:val="00BF3F85"/>
    <w:rsid w:val="00C2479F"/>
    <w:rsid w:val="00C35D03"/>
    <w:rsid w:val="00C93B15"/>
    <w:rsid w:val="00CC27E1"/>
    <w:rsid w:val="00CD4349"/>
    <w:rsid w:val="00D03CFE"/>
    <w:rsid w:val="00D16ABF"/>
    <w:rsid w:val="00E4756E"/>
    <w:rsid w:val="00EE5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79D0"/>
  <w15:chartTrackingRefBased/>
  <w15:docId w15:val="{9086DF4E-8FA7-4DA5-BE87-456588996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63196">
      <w:bodyDiv w:val="1"/>
      <w:marLeft w:val="0"/>
      <w:marRight w:val="0"/>
      <w:marTop w:val="0"/>
      <w:marBottom w:val="0"/>
      <w:divBdr>
        <w:top w:val="none" w:sz="0" w:space="0" w:color="auto"/>
        <w:left w:val="none" w:sz="0" w:space="0" w:color="auto"/>
        <w:bottom w:val="none" w:sz="0" w:space="0" w:color="auto"/>
        <w:right w:val="none" w:sz="0" w:space="0" w:color="auto"/>
      </w:divBdr>
      <w:divsChild>
        <w:div w:id="685861022">
          <w:marLeft w:val="360"/>
          <w:marRight w:val="0"/>
          <w:marTop w:val="200"/>
          <w:marBottom w:val="0"/>
          <w:divBdr>
            <w:top w:val="none" w:sz="0" w:space="0" w:color="auto"/>
            <w:left w:val="none" w:sz="0" w:space="0" w:color="auto"/>
            <w:bottom w:val="none" w:sz="0" w:space="0" w:color="auto"/>
            <w:right w:val="none" w:sz="0" w:space="0" w:color="auto"/>
          </w:divBdr>
        </w:div>
        <w:div w:id="1646666308">
          <w:marLeft w:val="360"/>
          <w:marRight w:val="0"/>
          <w:marTop w:val="200"/>
          <w:marBottom w:val="0"/>
          <w:divBdr>
            <w:top w:val="none" w:sz="0" w:space="0" w:color="auto"/>
            <w:left w:val="none" w:sz="0" w:space="0" w:color="auto"/>
            <w:bottom w:val="none" w:sz="0" w:space="0" w:color="auto"/>
            <w:right w:val="none" w:sz="0" w:space="0" w:color="auto"/>
          </w:divBdr>
        </w:div>
        <w:div w:id="858005029">
          <w:marLeft w:val="360"/>
          <w:marRight w:val="0"/>
          <w:marTop w:val="200"/>
          <w:marBottom w:val="0"/>
          <w:divBdr>
            <w:top w:val="none" w:sz="0" w:space="0" w:color="auto"/>
            <w:left w:val="none" w:sz="0" w:space="0" w:color="auto"/>
            <w:bottom w:val="none" w:sz="0" w:space="0" w:color="auto"/>
            <w:right w:val="none" w:sz="0" w:space="0" w:color="auto"/>
          </w:divBdr>
        </w:div>
      </w:divsChild>
    </w:div>
    <w:div w:id="852063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2</Pages>
  <Words>641</Words>
  <Characters>3659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5</cp:revision>
  <dcterms:created xsi:type="dcterms:W3CDTF">2018-01-30T16:37:00Z</dcterms:created>
  <dcterms:modified xsi:type="dcterms:W3CDTF">2018-01-30T22:22:00Z</dcterms:modified>
</cp:coreProperties>
</file>