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50A2529F" w:rsidR="004B0295" w:rsidRPr="004B0295" w:rsidRDefault="004B0295" w:rsidP="00D012E7">
      <w:pPr>
        <w:rPr>
          <w:rFonts w:cs="Arial"/>
          <w:b/>
          <w:bCs/>
          <w:sz w:val="22"/>
          <w:szCs w:val="22"/>
        </w:rPr>
      </w:pPr>
      <w:r w:rsidRPr="004B0295">
        <w:rPr>
          <w:rFonts w:cs="Arial"/>
          <w:b/>
          <w:bCs/>
          <w:sz w:val="22"/>
          <w:szCs w:val="22"/>
        </w:rPr>
        <w:t xml:space="preserve">8,000 word project:   </w:t>
      </w:r>
      <w:r w:rsidR="0090473E">
        <w:rPr>
          <w:rFonts w:cs="Arial"/>
          <w:b/>
          <w:bCs/>
          <w:sz w:val="22"/>
          <w:szCs w:val="22"/>
        </w:rPr>
        <w:t>X</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86"/>
        <w:gridCol w:w="3174"/>
      </w:tblGrid>
      <w:tr w:rsidR="005C6CD8" w:rsidRPr="00B61956" w14:paraId="26BA44B1" w14:textId="77777777" w:rsidTr="00D4485A">
        <w:tc>
          <w:tcPr>
            <w:tcW w:w="6242" w:type="dxa"/>
            <w:tcMar>
              <w:top w:w="0" w:type="dxa"/>
              <w:left w:w="108" w:type="dxa"/>
              <w:bottom w:w="0" w:type="dxa"/>
              <w:right w:w="108" w:type="dxa"/>
            </w:tcMar>
          </w:tcPr>
          <w:p w14:paraId="6CF2ABE3" w14:textId="03ABCE52" w:rsidR="005C6CD8" w:rsidRDefault="005C6CD8" w:rsidP="00D4485A">
            <w:pPr>
              <w:pStyle w:val="BodyText"/>
              <w:jc w:val="both"/>
              <w:rPr>
                <w:rFonts w:cs="Arial"/>
                <w:b/>
                <w:bCs/>
                <w:sz w:val="22"/>
                <w:szCs w:val="22"/>
              </w:rPr>
            </w:pPr>
            <w:r w:rsidRPr="00D012E7">
              <w:rPr>
                <w:rFonts w:cs="Arial"/>
                <w:b/>
                <w:bCs/>
                <w:sz w:val="22"/>
                <w:szCs w:val="22"/>
              </w:rPr>
              <w:t xml:space="preserve">NAME: </w:t>
            </w:r>
            <w:r w:rsidR="006E669D">
              <w:rPr>
                <w:rFonts w:cs="Arial"/>
                <w:b/>
                <w:bCs/>
                <w:sz w:val="22"/>
                <w:szCs w:val="22"/>
              </w:rPr>
              <w:t>Scott Saunders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26A97A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E669D">
              <w:rPr>
                <w:rFonts w:cs="Arial"/>
                <w:b/>
                <w:bCs/>
                <w:sz w:val="22"/>
                <w:szCs w:val="22"/>
              </w:rPr>
              <w:t>2132145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59EA2AA" w14:textId="4B2A1E92" w:rsidR="00BC0F10" w:rsidRDefault="005C6CD8" w:rsidP="00BC0F10">
            <w:pPr>
              <w:pStyle w:val="NoSpacing"/>
              <w:pBdr>
                <w:bottom w:val="dotted" w:sz="24" w:space="1" w:color="auto"/>
              </w:pBdr>
            </w:pPr>
            <w:r w:rsidRPr="00D012E7">
              <w:rPr>
                <w:rFonts w:cs="Arial"/>
                <w:b/>
                <w:bCs/>
              </w:rPr>
              <w:t>DRAFT RESEARCH TITLE</w:t>
            </w:r>
            <w:r w:rsidR="00D012E7">
              <w:rPr>
                <w:rFonts w:cs="Arial"/>
                <w:b/>
                <w:bCs/>
              </w:rPr>
              <w:t xml:space="preserve"> </w:t>
            </w:r>
            <w:r w:rsidRPr="00D012E7">
              <w:rPr>
                <w:rFonts w:cs="Arial"/>
                <w:b/>
                <w:bCs/>
              </w:rPr>
              <w:t>QUESTION:</w:t>
            </w:r>
            <w:r w:rsidR="00BC0F10">
              <w:t xml:space="preserve"> </w:t>
            </w:r>
            <w:r w:rsidR="00BC0F10">
              <w:t>Response policing and resignations: What impact has the Police Uplift Programme had on the stress of police officers and what are the implications for organisational commitment?</w:t>
            </w:r>
          </w:p>
          <w:p w14:paraId="52EA0AA0" w14:textId="41D34606" w:rsidR="005C6CD8" w:rsidRDefault="005C6CD8"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25E02DB" w14:textId="082242C4" w:rsidR="00726DEE" w:rsidRDefault="00726DEE" w:rsidP="00726DEE">
            <w:pPr>
              <w:pStyle w:val="NoSpacing"/>
            </w:pPr>
            <w:r>
              <w:t xml:space="preserve">Voluntary resignation in the police forces of England and Wales has seen a gradual year on year increase from 1.8% of the workforce in 2019, to 3.3% in 2023. This figure indicates that voluntary resignation represents the highest proportion of leavers from the police (Home Office, 2023). Research conducted with police leavers between 2014 and 2019 illustrated that 56.5% of respondents stated that stress had a “major effect” on their decision to leave, and that whilst officers highly valued the occupation they had joined, inability of the organisation to manage demand placed upon them, and support them, led to occupational frustrations and diminished organisational commitment (Charman and Bennett, 2022). Effective improvement of organisational commitment has been shown to have a reduction effect on staff turnover, and job stress has been found to influence organisational commitment (Johnson, 2015). </w:t>
            </w:r>
          </w:p>
          <w:p w14:paraId="0BA05451" w14:textId="77777777" w:rsidR="00726DEE" w:rsidRDefault="00726DEE" w:rsidP="00726DEE">
            <w:pPr>
              <w:pStyle w:val="NoSpacing"/>
            </w:pPr>
          </w:p>
          <w:p w14:paraId="20CF6937" w14:textId="77777777" w:rsidR="00726DEE" w:rsidRDefault="00726DEE" w:rsidP="00726DEE">
            <w:pPr>
              <w:pStyle w:val="NoSpacing"/>
            </w:pPr>
            <w:r>
              <w:t>The Police Uplift Programme (PUP) set about recruiting an extra 20,000 police officers to forces within England and Wales (National Audit Office, 2022) with a key objective to “retain newly recruited officers at a high level” (Police and Fire Analysis Unit and Home Office Analysis Insight, 2023). Williams and Sondhi (2022) wrote that little is known about the effect of large scale recruitment into policing, however their work noted that PUP could more than double the number of “young” (under 26 years old) officers in employment, and that it would be important to establish the needs of this younger workforce.</w:t>
            </w:r>
          </w:p>
          <w:p w14:paraId="500428E3" w14:textId="77777777" w:rsidR="00726DEE" w:rsidRDefault="00726DEE" w:rsidP="00726DEE">
            <w:pPr>
              <w:pStyle w:val="NoSpacing"/>
            </w:pPr>
          </w:p>
          <w:p w14:paraId="4AA1785C" w14:textId="77777777" w:rsidR="00726DEE" w:rsidRDefault="00726DEE" w:rsidP="00726DEE">
            <w:pPr>
              <w:pStyle w:val="NoSpacing"/>
            </w:pPr>
            <w:r>
              <w:t xml:space="preserve">There is a clear issue with staff retention in policing, and PUP has introduced substantial changes to both the size and demographics of the workforce. While the desired public facing ambitions of PUP </w:t>
            </w:r>
            <w:r>
              <w:lastRenderedPageBreak/>
              <w:t xml:space="preserve">are well documented (reducing crime and improving public confidence (National Audit Office, 2022)), the impact of PUP on police officers themselves is not known.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1DC82AEE" w14:textId="44003310" w:rsidR="00F46F72" w:rsidRDefault="00E948A0" w:rsidP="00E948A0">
            <w:pPr>
              <w:pStyle w:val="NoSpacing"/>
              <w:pBdr>
                <w:bottom w:val="dotted" w:sz="24" w:space="1" w:color="auto"/>
              </w:pBdr>
            </w:pPr>
            <w:r>
              <w:t>The objectives for this research are to outline the current prevalent stressors for response police officers, evaluate the relationship between job stressors and organisational commitment, and discuss the implications of mass recruitment on organisational commitment. These will be achieved by firstly researching literature concerning known stressors related to policing, and indicators of organisational commitment. The presence of these stressors and indicators will then be measured in a sample of the current workforce. The results will be evaluated for any identifiable connections or correlations, and analysed for any association with mass recruitment.</w:t>
            </w:r>
          </w:p>
          <w:p w14:paraId="485A778A" w14:textId="77777777" w:rsidR="00E948A0" w:rsidRPr="00E948A0" w:rsidRDefault="00E948A0" w:rsidP="00E948A0">
            <w:pPr>
              <w:pStyle w:val="NoSpacing"/>
              <w:pBdr>
                <w:bottom w:val="dotted" w:sz="24" w:space="1" w:color="auto"/>
              </w:pBd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A94176F" w14:textId="77777777" w:rsidR="00830BCE" w:rsidRPr="00523AB1" w:rsidRDefault="00830BCE" w:rsidP="00830BCE">
            <w:pPr>
              <w:rPr>
                <w:rFonts w:asciiTheme="minorHAnsi" w:hAnsiTheme="minorHAnsi" w:cstheme="minorHAnsi"/>
                <w:sz w:val="22"/>
                <w:szCs w:val="22"/>
              </w:rPr>
            </w:pPr>
            <w:r w:rsidRPr="00523AB1">
              <w:rPr>
                <w:rFonts w:asciiTheme="minorHAnsi" w:hAnsiTheme="minorHAnsi" w:cstheme="minorHAnsi"/>
                <w:sz w:val="22"/>
                <w:szCs w:val="22"/>
              </w:rPr>
              <w:t xml:space="preserve">The occupation of policing is considered to be a highly stressful role (Gullon-Scott and Longstaff, 2024; Purba and Demou, 2019) and academic researchers and psychologists collectively recognise that police work involves many stressors contributing to increased risk for mental health conditions to develop (Purba and Demou, 2019). The concept of mental conditions such as stress are not considered new to policing (Goodman, 1990) and exposure to traumatic events is considered an occupational hazard (Wagner </w:t>
            </w:r>
            <w:r w:rsidRPr="00523AB1">
              <w:rPr>
                <w:rFonts w:asciiTheme="minorHAnsi" w:hAnsiTheme="minorHAnsi" w:cstheme="minorHAnsi"/>
                <w:i/>
                <w:iCs/>
                <w:sz w:val="22"/>
                <w:szCs w:val="22"/>
              </w:rPr>
              <w:t>et al.</w:t>
            </w:r>
            <w:r w:rsidRPr="00523AB1">
              <w:rPr>
                <w:rFonts w:asciiTheme="minorHAnsi" w:hAnsiTheme="minorHAnsi" w:cstheme="minorHAnsi"/>
                <w:sz w:val="22"/>
                <w:szCs w:val="22"/>
              </w:rPr>
              <w:t xml:space="preserve">, 2020). However, Charman and Bennett (2022) state that there is no available evidence to suggest that it is the nature of police work that causes stress (operational stress), and that current research indicates that it is organisational stress that is the more prevalent cause. Organisational stressors have been noted by researchers to lie within the control of the organisation (Purba and Demou, 2019; Wagner </w:t>
            </w:r>
            <w:r w:rsidRPr="00523AB1">
              <w:rPr>
                <w:rFonts w:asciiTheme="minorHAnsi" w:hAnsiTheme="minorHAnsi" w:cstheme="minorHAnsi"/>
                <w:i/>
                <w:iCs/>
                <w:sz w:val="22"/>
                <w:szCs w:val="22"/>
              </w:rPr>
              <w:t xml:space="preserve">et al., </w:t>
            </w:r>
            <w:r w:rsidRPr="00523AB1">
              <w:rPr>
                <w:rFonts w:asciiTheme="minorHAnsi" w:hAnsiTheme="minorHAnsi" w:cstheme="minorHAnsi"/>
                <w:sz w:val="22"/>
                <w:szCs w:val="22"/>
              </w:rPr>
              <w:t>2020), and so as such can be addressed to improve officer wellbeing.</w:t>
            </w:r>
          </w:p>
          <w:p w14:paraId="3A4D99A2" w14:textId="77777777" w:rsidR="00830BCE" w:rsidRPr="00523AB1" w:rsidRDefault="00830BCE" w:rsidP="00830BCE">
            <w:pPr>
              <w:rPr>
                <w:rFonts w:asciiTheme="minorHAnsi" w:hAnsiTheme="minorHAnsi" w:cstheme="minorHAnsi"/>
                <w:sz w:val="22"/>
                <w:szCs w:val="22"/>
              </w:rPr>
            </w:pPr>
          </w:p>
          <w:p w14:paraId="3E53BED0" w14:textId="77777777" w:rsidR="00830BCE" w:rsidRPr="00523AB1" w:rsidRDefault="00830BCE" w:rsidP="00830BCE">
            <w:pPr>
              <w:rPr>
                <w:rFonts w:asciiTheme="minorHAnsi" w:hAnsiTheme="minorHAnsi" w:cstheme="minorHAnsi"/>
                <w:sz w:val="22"/>
                <w:szCs w:val="22"/>
              </w:rPr>
            </w:pPr>
            <w:r w:rsidRPr="00523AB1">
              <w:rPr>
                <w:rFonts w:asciiTheme="minorHAnsi" w:hAnsiTheme="minorHAnsi" w:cstheme="minorHAnsi"/>
                <w:sz w:val="22"/>
                <w:szCs w:val="22"/>
              </w:rPr>
              <w:t>Choi, Kruis and Yun (2020) conducted research in relation to the relationship between job stressors and organisational commitment in a policing context, by applying job demand/job resources theory. They found that job stressors had a direct negative impact on organisational commitment, and that social resources (such as support from the organisation) had a direct positive impact on organisational commitment. However, these authors noted that this research was a Korean study, and so may not be able to be applied to Western culture. Similarly, Jaramillo, Nixon and Sams (2005) conducted research regarding the effect of stress on organisational commitment, whilst controlling for job satisfaction. They found that whilst organisational stressors accounted for 45.8% of the variance in organisational commitment, job satisfaction remained the strongest predictor of organisational commitment.</w:t>
            </w:r>
          </w:p>
          <w:p w14:paraId="2A1F134C" w14:textId="77777777" w:rsidR="00830BCE" w:rsidRPr="00523AB1" w:rsidRDefault="00830BCE" w:rsidP="00830BCE">
            <w:pPr>
              <w:rPr>
                <w:rFonts w:asciiTheme="minorHAnsi" w:hAnsiTheme="minorHAnsi" w:cstheme="minorHAnsi"/>
                <w:sz w:val="22"/>
                <w:szCs w:val="22"/>
              </w:rPr>
            </w:pPr>
          </w:p>
          <w:p w14:paraId="2DCC01F6" w14:textId="77777777" w:rsidR="00830BCE" w:rsidRPr="00523AB1" w:rsidRDefault="00830BCE" w:rsidP="00830BCE">
            <w:pPr>
              <w:rPr>
                <w:rFonts w:asciiTheme="minorHAnsi" w:hAnsiTheme="minorHAnsi" w:cstheme="minorHAnsi"/>
                <w:sz w:val="22"/>
                <w:szCs w:val="22"/>
              </w:rPr>
            </w:pPr>
            <w:r w:rsidRPr="00523AB1">
              <w:rPr>
                <w:rFonts w:asciiTheme="minorHAnsi" w:hAnsiTheme="minorHAnsi" w:cstheme="minorHAnsi"/>
                <w:sz w:val="22"/>
                <w:szCs w:val="22"/>
              </w:rPr>
              <w:t>At present, no notable research has been identified directly studying the impact of PUP on the existing police workforce, and so this research will hope to provide further research opportunities in this subject.</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03145B44" w:rsidR="005C6CD8" w:rsidRDefault="005C6CD8" w:rsidP="00D4485A">
            <w:pPr>
              <w:rPr>
                <w:rFonts w:cs="Arial"/>
                <w:sz w:val="22"/>
                <w:szCs w:val="22"/>
              </w:rPr>
            </w:pPr>
          </w:p>
          <w:p w14:paraId="2440D873" w14:textId="77777777" w:rsidR="007A5D5A" w:rsidRDefault="007A5D5A" w:rsidP="007A5D5A">
            <w:pPr>
              <w:pStyle w:val="NoSpacing"/>
            </w:pPr>
            <w:r>
              <w:t xml:space="preserve">The research methods that will be utilised in this study will be self-report surveys. The use of this research method will allow for the research to be extended to a larger sample size, and all participants </w:t>
            </w:r>
            <w:r>
              <w:lastRenderedPageBreak/>
              <w:t>will therefore be responding to a uniform set of research questions, allowing for the capture of quantitative data for analysis in a short timeframe.</w:t>
            </w:r>
          </w:p>
          <w:p w14:paraId="66BC7ABB" w14:textId="77777777" w:rsidR="007A5D5A" w:rsidRDefault="007A5D5A" w:rsidP="007A5D5A">
            <w:pPr>
              <w:pStyle w:val="NoSpacing"/>
            </w:pPr>
          </w:p>
          <w:p w14:paraId="67BD58A9" w14:textId="77777777" w:rsidR="007A5D5A" w:rsidRDefault="007A5D5A" w:rsidP="007A5D5A">
            <w:pPr>
              <w:pStyle w:val="NoSpacing"/>
            </w:pPr>
            <w:r>
              <w:t>Interviews were considered as a research method, in order to obtain qualitative data, however this was deemed impractical as a much smaller sample size would be required in order to adhere to the timescales of the research.</w:t>
            </w:r>
          </w:p>
          <w:p w14:paraId="683DC1CE" w14:textId="77777777" w:rsidR="007A5D5A" w:rsidRPr="00B5610A" w:rsidRDefault="007A5D5A"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286C1DA2" w14:textId="77777777" w:rsidR="001F29F7" w:rsidRDefault="001F29F7" w:rsidP="001F29F7">
            <w:pPr>
              <w:pStyle w:val="NoSpacing"/>
            </w:pPr>
            <w:r>
              <w:t>The sample will be limited to response police officers at the rank of constable, only. This is the most appropriate sample as the research is focussed on the stress and organisational commitment implications arising from PUP. The majority of officers recruited from PUP have been recruited into response policing roles.</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3021B0B" w14:textId="77777777" w:rsidR="00CA191E" w:rsidRDefault="00CA191E" w:rsidP="00CA191E">
            <w:pPr>
              <w:pStyle w:val="NoSpacing"/>
            </w:pPr>
            <w:r>
              <w:t>Ethical issues may arise in relation to data protection, due to the collection of data from a large sample of individuals. This will aim to be controlled by ensuring the anonymity of respondents, and that any identifying data collected will not be shared without permission. Consent to participate in the study will also be sought from all respondents.</w:t>
            </w:r>
          </w:p>
          <w:p w14:paraId="42D451D5" w14:textId="77777777" w:rsidR="00CA191E" w:rsidRDefault="00CA191E" w:rsidP="00CA191E">
            <w:pPr>
              <w:pStyle w:val="NoSpacing"/>
            </w:pPr>
          </w:p>
          <w:p w14:paraId="6654343D" w14:textId="77777777" w:rsidR="00CA191E" w:rsidRDefault="00CA191E" w:rsidP="00CA191E">
            <w:pPr>
              <w:pStyle w:val="NoSpacing"/>
            </w:pPr>
            <w:r>
              <w:t>Reporting bias will also have to be considered, as this research, as well as secondary research used, will involve data collected from self-report surveys where questions about sensitive issues such as mental health will be put forward. Due to the nature of the study involving the occupation of policing, regard will have to be given to the possibility that respondents may under report mental wellbeing concerns.</w:t>
            </w:r>
          </w:p>
          <w:p w14:paraId="3A8D2F69" w14:textId="7E3040BE"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F6AA7A6" w14:textId="77777777" w:rsidR="00A7236B" w:rsidRDefault="00A7236B" w:rsidP="00A7236B">
            <w:pPr>
              <w:pStyle w:val="NoSpacing"/>
            </w:pPr>
            <w:r>
              <w:t>The final submission for this research is 30</w:t>
            </w:r>
            <w:r w:rsidRPr="007B2508">
              <w:rPr>
                <w:vertAlign w:val="superscript"/>
              </w:rPr>
              <w:t>th</w:t>
            </w:r>
            <w:r>
              <w:t xml:space="preserve"> December 2024. It is anticipated that the review of the literature will be completed by the end of July, and the completion of surveys will be completed by the end of August, to allow time for analysis and discussion.</w:t>
            </w:r>
          </w:p>
          <w:p w14:paraId="5652837C" w14:textId="5BE9BB9E"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492F2699" w14:textId="77777777" w:rsidR="00D4485A" w:rsidRDefault="00D4485A" w:rsidP="00F81414">
            <w:pPr>
              <w:jc w:val="both"/>
              <w:rPr>
                <w:rFonts w:cs="Arial"/>
                <w:b/>
                <w:bCs/>
                <w:color w:val="FF0000"/>
                <w:sz w:val="22"/>
                <w:szCs w:val="22"/>
              </w:rPr>
            </w:pPr>
          </w:p>
          <w:p w14:paraId="54824732" w14:textId="77777777" w:rsidR="001465FA" w:rsidRPr="001465FA" w:rsidRDefault="001465FA" w:rsidP="001465FA">
            <w:pPr>
              <w:rPr>
                <w:rFonts w:asciiTheme="minorHAnsi" w:eastAsiaTheme="minorHAnsi" w:hAnsiTheme="minorHAnsi" w:cstheme="minorBidi"/>
                <w:kern w:val="2"/>
                <w:sz w:val="22"/>
                <w:szCs w:val="22"/>
                <w14:ligatures w14:val="standardContextual"/>
              </w:rPr>
            </w:pPr>
            <w:r w:rsidRPr="001465FA">
              <w:rPr>
                <w:rFonts w:asciiTheme="minorHAnsi" w:eastAsiaTheme="minorHAnsi" w:hAnsiTheme="minorHAnsi" w:cstheme="minorBidi"/>
                <w:kern w:val="2"/>
                <w:sz w:val="22"/>
                <w:szCs w:val="22"/>
                <w14:ligatures w14:val="standardContextual"/>
              </w:rPr>
              <w:t xml:space="preserve">Charman, S. and Bennett, S. (2022) ‘Voluntary resignations from the police service: the impact of organisational and occupational stressors on organisational commitment’, </w:t>
            </w:r>
            <w:r w:rsidRPr="001465FA">
              <w:rPr>
                <w:rFonts w:asciiTheme="minorHAnsi" w:eastAsiaTheme="minorHAnsi" w:hAnsiTheme="minorHAnsi" w:cstheme="minorBidi"/>
                <w:i/>
                <w:iCs/>
                <w:kern w:val="2"/>
                <w:sz w:val="22"/>
                <w:szCs w:val="22"/>
                <w14:ligatures w14:val="standardContextual"/>
              </w:rPr>
              <w:t>Policing and Society</w:t>
            </w:r>
            <w:r w:rsidRPr="001465FA">
              <w:rPr>
                <w:rFonts w:asciiTheme="minorHAnsi" w:eastAsiaTheme="minorHAnsi" w:hAnsiTheme="minorHAnsi" w:cstheme="minorBidi"/>
                <w:kern w:val="2"/>
                <w:sz w:val="22"/>
                <w:szCs w:val="22"/>
                <w14:ligatures w14:val="standardContextual"/>
              </w:rPr>
              <w:t>, 32(2), pp. 159-178</w:t>
            </w:r>
          </w:p>
          <w:p w14:paraId="38DE83A6" w14:textId="24F21F55" w:rsidR="001465FA" w:rsidRDefault="001465FA" w:rsidP="001465FA">
            <w:pPr>
              <w:rPr>
                <w:rFonts w:asciiTheme="minorHAnsi" w:eastAsiaTheme="minorHAnsi" w:hAnsiTheme="minorHAnsi" w:cstheme="minorBidi"/>
                <w:kern w:val="2"/>
                <w:sz w:val="22"/>
                <w:szCs w:val="22"/>
                <w14:ligatures w14:val="standardContextual"/>
              </w:rPr>
            </w:pPr>
            <w:r w:rsidRPr="001465FA">
              <w:rPr>
                <w:rFonts w:asciiTheme="minorHAnsi" w:eastAsiaTheme="minorHAnsi" w:hAnsiTheme="minorHAnsi" w:cstheme="minorBidi"/>
                <w:kern w:val="2"/>
                <w:sz w:val="22"/>
                <w:szCs w:val="22"/>
                <w14:ligatures w14:val="standardContextual"/>
              </w:rPr>
              <w:t xml:space="preserve">DOI: </w:t>
            </w:r>
            <w:hyperlink r:id="rId12" w:history="1">
              <w:r w:rsidRPr="001465FA">
                <w:rPr>
                  <w:rFonts w:asciiTheme="minorHAnsi" w:eastAsiaTheme="minorHAnsi" w:hAnsiTheme="minorHAnsi" w:cstheme="minorBidi"/>
                  <w:color w:val="0563C1" w:themeColor="hyperlink"/>
                  <w:kern w:val="2"/>
                  <w:sz w:val="22"/>
                  <w:szCs w:val="22"/>
                  <w:u w:val="single"/>
                  <w14:ligatures w14:val="standardContextual"/>
                </w:rPr>
                <w:t>https://doi.org/10.1080/10439463.2021.1891234</w:t>
              </w:r>
            </w:hyperlink>
          </w:p>
          <w:p w14:paraId="3898AF1A" w14:textId="77777777" w:rsidR="001465FA" w:rsidRDefault="001465FA" w:rsidP="00E0666E">
            <w:pPr>
              <w:rPr>
                <w:rFonts w:asciiTheme="minorHAnsi" w:eastAsiaTheme="minorHAnsi" w:hAnsiTheme="minorHAnsi" w:cstheme="minorBidi"/>
                <w:kern w:val="2"/>
                <w:sz w:val="22"/>
                <w:szCs w:val="22"/>
                <w14:ligatures w14:val="standardContextual"/>
              </w:rPr>
            </w:pPr>
          </w:p>
          <w:p w14:paraId="499FECE3" w14:textId="4B6D3BB7" w:rsidR="00FB7CC2" w:rsidRPr="00FB7CC2" w:rsidRDefault="00FB7CC2" w:rsidP="00E0666E">
            <w:pPr>
              <w:rPr>
                <w:rFonts w:asciiTheme="minorHAnsi" w:eastAsiaTheme="minorHAnsi" w:hAnsiTheme="minorHAnsi" w:cstheme="minorBidi"/>
                <w:kern w:val="2"/>
                <w:sz w:val="22"/>
                <w:szCs w:val="22"/>
                <w14:ligatures w14:val="standardContextual"/>
              </w:rPr>
            </w:pPr>
            <w:r w:rsidRPr="00FB7CC2">
              <w:rPr>
                <w:rFonts w:asciiTheme="minorHAnsi" w:eastAsiaTheme="minorHAnsi" w:hAnsiTheme="minorHAnsi" w:cstheme="minorBidi"/>
                <w:kern w:val="2"/>
                <w:sz w:val="22"/>
                <w:szCs w:val="22"/>
                <w14:ligatures w14:val="standardContextual"/>
              </w:rPr>
              <w:t xml:space="preserve">Choi, J., Kruis, N., and Yun, I. (2020) ‘When do police stressors particularly predict organizational commitment? The moderating role of social resources’, </w:t>
            </w:r>
            <w:r w:rsidRPr="00FB7CC2">
              <w:rPr>
                <w:rFonts w:asciiTheme="minorHAnsi" w:eastAsiaTheme="minorHAnsi" w:hAnsiTheme="minorHAnsi" w:cstheme="minorBidi"/>
                <w:i/>
                <w:iCs/>
                <w:kern w:val="2"/>
                <w:sz w:val="22"/>
                <w:szCs w:val="22"/>
                <w14:ligatures w14:val="standardContextual"/>
              </w:rPr>
              <w:t xml:space="preserve">Police Quarterly, </w:t>
            </w:r>
            <w:r w:rsidRPr="00FB7CC2">
              <w:rPr>
                <w:rFonts w:asciiTheme="minorHAnsi" w:eastAsiaTheme="minorHAnsi" w:hAnsiTheme="minorHAnsi" w:cstheme="minorBidi"/>
                <w:kern w:val="2"/>
                <w:sz w:val="22"/>
                <w:szCs w:val="22"/>
                <w14:ligatures w14:val="standardContextual"/>
              </w:rPr>
              <w:t>23(4), pp. 527-546</w:t>
            </w:r>
          </w:p>
          <w:p w14:paraId="5F5ABBC3" w14:textId="174FA4A6" w:rsidR="00FB7CC2" w:rsidRDefault="00FB7CC2" w:rsidP="00E0666E">
            <w:pPr>
              <w:rPr>
                <w:rFonts w:asciiTheme="minorHAnsi" w:eastAsiaTheme="minorHAnsi" w:hAnsiTheme="minorHAnsi" w:cstheme="minorBidi"/>
                <w:color w:val="0563C1" w:themeColor="hyperlink"/>
                <w:kern w:val="2"/>
                <w:sz w:val="22"/>
                <w:szCs w:val="22"/>
                <w:u w:val="single"/>
                <w14:ligatures w14:val="standardContextual"/>
              </w:rPr>
            </w:pPr>
            <w:r w:rsidRPr="00FB7CC2">
              <w:rPr>
                <w:rFonts w:asciiTheme="minorHAnsi" w:eastAsiaTheme="minorHAnsi" w:hAnsiTheme="minorHAnsi" w:cstheme="minorBidi"/>
                <w:kern w:val="2"/>
                <w:sz w:val="22"/>
                <w:szCs w:val="22"/>
                <w14:ligatures w14:val="standardContextual"/>
              </w:rPr>
              <w:t xml:space="preserve">DOI: </w:t>
            </w:r>
            <w:hyperlink r:id="rId13" w:history="1">
              <w:r w:rsidRPr="00FB7CC2">
                <w:rPr>
                  <w:rFonts w:asciiTheme="minorHAnsi" w:eastAsiaTheme="minorHAnsi" w:hAnsiTheme="minorHAnsi" w:cstheme="minorBidi"/>
                  <w:color w:val="0563C1" w:themeColor="hyperlink"/>
                  <w:kern w:val="2"/>
                  <w:sz w:val="22"/>
                  <w:szCs w:val="22"/>
                  <w:u w:val="single"/>
                  <w14:ligatures w14:val="standardContextual"/>
                </w:rPr>
                <w:t>https://doi.org/10.1177/1098611120923153</w:t>
              </w:r>
            </w:hyperlink>
          </w:p>
          <w:p w14:paraId="6D14D770" w14:textId="77777777" w:rsidR="00F07377" w:rsidRDefault="00F07377" w:rsidP="00E0666E">
            <w:pPr>
              <w:rPr>
                <w:rFonts w:asciiTheme="minorHAnsi" w:eastAsiaTheme="minorHAnsi" w:hAnsiTheme="minorHAnsi" w:cstheme="minorBidi"/>
                <w:color w:val="0563C1" w:themeColor="hyperlink"/>
                <w:kern w:val="2"/>
                <w:sz w:val="22"/>
                <w:szCs w:val="22"/>
                <w:u w:val="single"/>
                <w14:ligatures w14:val="standardContextual"/>
              </w:rPr>
            </w:pPr>
          </w:p>
          <w:p w14:paraId="2C84B46C" w14:textId="77777777" w:rsidR="00F07377" w:rsidRPr="00F07377" w:rsidRDefault="00F07377" w:rsidP="00F07377">
            <w:pPr>
              <w:rPr>
                <w:rFonts w:asciiTheme="minorHAnsi" w:eastAsiaTheme="minorHAnsi" w:hAnsiTheme="minorHAnsi" w:cstheme="minorBidi"/>
                <w:kern w:val="2"/>
                <w:sz w:val="22"/>
                <w:szCs w:val="22"/>
                <w14:ligatures w14:val="standardContextual"/>
              </w:rPr>
            </w:pPr>
            <w:r w:rsidRPr="00F07377">
              <w:rPr>
                <w:rFonts w:asciiTheme="minorHAnsi" w:eastAsiaTheme="minorHAnsi" w:hAnsiTheme="minorHAnsi" w:cstheme="minorBidi"/>
                <w:kern w:val="2"/>
                <w:sz w:val="22"/>
                <w:szCs w:val="22"/>
                <w14:ligatures w14:val="standardContextual"/>
              </w:rPr>
              <w:t xml:space="preserve">Goodman, A. M. (1990). ‘A Model for Police Officer Burnout’, </w:t>
            </w:r>
            <w:r w:rsidRPr="00F07377">
              <w:rPr>
                <w:rFonts w:asciiTheme="minorHAnsi" w:eastAsiaTheme="minorHAnsi" w:hAnsiTheme="minorHAnsi" w:cstheme="minorBidi"/>
                <w:i/>
                <w:iCs/>
                <w:kern w:val="2"/>
                <w:sz w:val="22"/>
                <w:szCs w:val="22"/>
                <w14:ligatures w14:val="standardContextual"/>
              </w:rPr>
              <w:t>Journal of Business and Psychology</w:t>
            </w:r>
            <w:r w:rsidRPr="00F07377">
              <w:rPr>
                <w:rFonts w:asciiTheme="minorHAnsi" w:eastAsiaTheme="minorHAnsi" w:hAnsiTheme="minorHAnsi" w:cstheme="minorBidi"/>
                <w:kern w:val="2"/>
                <w:sz w:val="22"/>
                <w:szCs w:val="22"/>
                <w14:ligatures w14:val="standardContextual"/>
              </w:rPr>
              <w:t xml:space="preserve">, 5(1), pp. 85–99. </w:t>
            </w:r>
          </w:p>
          <w:p w14:paraId="1E6F3D05" w14:textId="7A0A5146" w:rsidR="00F07377" w:rsidRDefault="00F07377" w:rsidP="00F07377">
            <w:pPr>
              <w:rPr>
                <w:rFonts w:asciiTheme="minorHAnsi" w:eastAsiaTheme="minorHAnsi" w:hAnsiTheme="minorHAnsi" w:cstheme="minorBidi"/>
                <w:kern w:val="2"/>
                <w:sz w:val="22"/>
                <w:szCs w:val="22"/>
                <w14:ligatures w14:val="standardContextual"/>
              </w:rPr>
            </w:pPr>
            <w:r w:rsidRPr="00F07377">
              <w:rPr>
                <w:rFonts w:asciiTheme="minorHAnsi" w:eastAsiaTheme="minorHAnsi" w:hAnsiTheme="minorHAnsi" w:cstheme="minorBidi"/>
                <w:kern w:val="2"/>
                <w:sz w:val="22"/>
                <w:szCs w:val="22"/>
                <w14:ligatures w14:val="standardContextual"/>
              </w:rPr>
              <w:t xml:space="preserve">Available at: </w:t>
            </w:r>
            <w:hyperlink r:id="rId14" w:history="1">
              <w:r w:rsidRPr="00F07377">
                <w:rPr>
                  <w:rFonts w:asciiTheme="minorHAnsi" w:eastAsiaTheme="minorHAnsi" w:hAnsiTheme="minorHAnsi" w:cstheme="minorBidi"/>
                  <w:color w:val="0563C1" w:themeColor="hyperlink"/>
                  <w:kern w:val="2"/>
                  <w:sz w:val="22"/>
                  <w:szCs w:val="22"/>
                  <w:u w:val="single"/>
                  <w14:ligatures w14:val="standardContextual"/>
                </w:rPr>
                <w:t>http://www.jstor.org/stable/25092266</w:t>
              </w:r>
            </w:hyperlink>
            <w:r w:rsidRPr="00F07377">
              <w:rPr>
                <w:rFonts w:asciiTheme="minorHAnsi" w:eastAsiaTheme="minorHAnsi" w:hAnsiTheme="minorHAnsi" w:cstheme="minorBidi"/>
                <w:kern w:val="2"/>
                <w:sz w:val="22"/>
                <w:szCs w:val="22"/>
                <w14:ligatures w14:val="standardContextual"/>
              </w:rPr>
              <w:t xml:space="preserve"> (Accessed: 15</w:t>
            </w:r>
            <w:r w:rsidRPr="00F07377">
              <w:rPr>
                <w:rFonts w:asciiTheme="minorHAnsi" w:eastAsiaTheme="minorHAnsi" w:hAnsiTheme="minorHAnsi" w:cstheme="minorBidi"/>
                <w:kern w:val="2"/>
                <w:sz w:val="22"/>
                <w:szCs w:val="22"/>
                <w:vertAlign w:val="superscript"/>
                <w14:ligatures w14:val="standardContextual"/>
              </w:rPr>
              <w:t>th</w:t>
            </w:r>
            <w:r w:rsidRPr="00F07377">
              <w:rPr>
                <w:rFonts w:asciiTheme="minorHAnsi" w:eastAsiaTheme="minorHAnsi" w:hAnsiTheme="minorHAnsi" w:cstheme="minorBidi"/>
                <w:kern w:val="2"/>
                <w:sz w:val="22"/>
                <w:szCs w:val="22"/>
                <w14:ligatures w14:val="standardContextual"/>
              </w:rPr>
              <w:t xml:space="preserve"> May 2024)</w:t>
            </w:r>
          </w:p>
          <w:p w14:paraId="7C673655" w14:textId="77777777" w:rsidR="00AD5A77" w:rsidRDefault="00AD5A77" w:rsidP="00F07377">
            <w:pPr>
              <w:rPr>
                <w:rFonts w:asciiTheme="minorHAnsi" w:eastAsiaTheme="minorHAnsi" w:hAnsiTheme="minorHAnsi" w:cstheme="minorBidi"/>
                <w:kern w:val="2"/>
                <w:sz w:val="22"/>
                <w:szCs w:val="22"/>
                <w14:ligatures w14:val="standardContextual"/>
              </w:rPr>
            </w:pPr>
          </w:p>
          <w:p w14:paraId="013E21A5" w14:textId="77777777" w:rsidR="00AD5A77" w:rsidRPr="00AD5A77" w:rsidRDefault="00AD5A77" w:rsidP="00AD5A77">
            <w:pPr>
              <w:rPr>
                <w:rFonts w:asciiTheme="minorHAnsi" w:eastAsiaTheme="minorHAnsi" w:hAnsiTheme="minorHAnsi" w:cstheme="minorBidi"/>
                <w:kern w:val="2"/>
                <w:sz w:val="22"/>
                <w:szCs w:val="22"/>
                <w14:ligatures w14:val="standardContextual"/>
              </w:rPr>
            </w:pPr>
            <w:r w:rsidRPr="00AD5A77">
              <w:rPr>
                <w:rFonts w:asciiTheme="minorHAnsi" w:eastAsiaTheme="minorHAnsi" w:hAnsiTheme="minorHAnsi" w:cstheme="minorBidi"/>
                <w:kern w:val="2"/>
                <w:sz w:val="22"/>
                <w:szCs w:val="22"/>
                <w14:ligatures w14:val="standardContextual"/>
              </w:rPr>
              <w:lastRenderedPageBreak/>
              <w:t xml:space="preserve">Gullon-Scott, P., and Longstaff, L. (2024) ‘The prevalence of depression, anxiety, stress and their relationship to length of service in the UK police force’, </w:t>
            </w:r>
            <w:r w:rsidRPr="00AD5A77">
              <w:rPr>
                <w:rFonts w:asciiTheme="minorHAnsi" w:eastAsiaTheme="minorHAnsi" w:hAnsiTheme="minorHAnsi" w:cstheme="minorBidi"/>
                <w:i/>
                <w:iCs/>
                <w:kern w:val="2"/>
                <w:sz w:val="22"/>
                <w:szCs w:val="22"/>
                <w14:ligatures w14:val="standardContextual"/>
              </w:rPr>
              <w:t>The Police Journal</w:t>
            </w:r>
            <w:r w:rsidRPr="00AD5A77">
              <w:rPr>
                <w:rFonts w:asciiTheme="minorHAnsi" w:eastAsiaTheme="minorHAnsi" w:hAnsiTheme="minorHAnsi" w:cstheme="minorBidi"/>
                <w:kern w:val="2"/>
                <w:sz w:val="22"/>
                <w:szCs w:val="22"/>
                <w14:ligatures w14:val="standardContextual"/>
              </w:rPr>
              <w:t xml:space="preserve">, 97(1), pp. 131-149. </w:t>
            </w:r>
          </w:p>
          <w:p w14:paraId="6F1A097A" w14:textId="479D5F71" w:rsidR="00AD5A77" w:rsidRDefault="00AD5A77" w:rsidP="00AD5A77">
            <w:pPr>
              <w:rPr>
                <w:rFonts w:asciiTheme="minorHAnsi" w:eastAsiaTheme="minorHAnsi" w:hAnsiTheme="minorHAnsi" w:cstheme="minorBidi"/>
                <w:color w:val="0563C1" w:themeColor="hyperlink"/>
                <w:kern w:val="2"/>
                <w:sz w:val="22"/>
                <w:szCs w:val="22"/>
                <w:u w:val="single"/>
                <w14:ligatures w14:val="standardContextual"/>
              </w:rPr>
            </w:pPr>
            <w:r w:rsidRPr="00AD5A77">
              <w:rPr>
                <w:rFonts w:asciiTheme="minorHAnsi" w:eastAsiaTheme="minorHAnsi" w:hAnsiTheme="minorHAnsi" w:cstheme="minorBidi"/>
                <w:kern w:val="2"/>
                <w:sz w:val="22"/>
                <w:szCs w:val="22"/>
                <w14:ligatures w14:val="standardContextual"/>
              </w:rPr>
              <w:t xml:space="preserve">DOI: </w:t>
            </w:r>
            <w:hyperlink r:id="rId15" w:history="1">
              <w:r w:rsidRPr="00AD5A77">
                <w:rPr>
                  <w:rFonts w:asciiTheme="minorHAnsi" w:eastAsiaTheme="minorHAnsi" w:hAnsiTheme="minorHAnsi" w:cstheme="minorBidi"/>
                  <w:color w:val="0563C1" w:themeColor="hyperlink"/>
                  <w:kern w:val="2"/>
                  <w:sz w:val="22"/>
                  <w:szCs w:val="22"/>
                  <w:u w:val="single"/>
                  <w14:ligatures w14:val="standardContextual"/>
                </w:rPr>
                <w:t>https://doi.org/10.1177/0032258X221140813</w:t>
              </w:r>
            </w:hyperlink>
          </w:p>
          <w:p w14:paraId="203479BE" w14:textId="77777777" w:rsidR="000927CE" w:rsidRDefault="000927CE" w:rsidP="00AD5A77">
            <w:pPr>
              <w:rPr>
                <w:rFonts w:asciiTheme="minorHAnsi" w:eastAsiaTheme="minorHAnsi" w:hAnsiTheme="minorHAnsi" w:cstheme="minorBidi"/>
                <w:color w:val="0563C1" w:themeColor="hyperlink"/>
                <w:kern w:val="2"/>
                <w:sz w:val="22"/>
                <w:szCs w:val="22"/>
                <w:u w:val="single"/>
                <w14:ligatures w14:val="standardContextual"/>
              </w:rPr>
            </w:pPr>
          </w:p>
          <w:p w14:paraId="0F258C65" w14:textId="302FF28A" w:rsidR="000927CE" w:rsidRPr="000927CE" w:rsidRDefault="000927CE" w:rsidP="000927CE">
            <w:pPr>
              <w:rPr>
                <w:rFonts w:asciiTheme="minorHAnsi" w:eastAsiaTheme="minorHAnsi" w:hAnsiTheme="minorHAnsi" w:cstheme="minorBidi"/>
                <w:i/>
                <w:iCs/>
                <w:kern w:val="2"/>
                <w:sz w:val="22"/>
                <w:szCs w:val="22"/>
                <w14:ligatures w14:val="standardContextual"/>
              </w:rPr>
            </w:pPr>
            <w:r w:rsidRPr="000927CE">
              <w:rPr>
                <w:rFonts w:asciiTheme="minorHAnsi" w:eastAsiaTheme="minorHAnsi" w:hAnsiTheme="minorHAnsi" w:cstheme="minorBidi"/>
                <w:kern w:val="2"/>
                <w:sz w:val="22"/>
                <w:szCs w:val="22"/>
                <w14:ligatures w14:val="standardContextual"/>
              </w:rPr>
              <w:t xml:space="preserve">Home Office (2023) </w:t>
            </w:r>
            <w:r w:rsidRPr="000927CE">
              <w:rPr>
                <w:rFonts w:asciiTheme="minorHAnsi" w:eastAsiaTheme="minorHAnsi" w:hAnsiTheme="minorHAnsi" w:cstheme="minorBidi"/>
                <w:i/>
                <w:iCs/>
                <w:kern w:val="2"/>
                <w:sz w:val="22"/>
                <w:szCs w:val="22"/>
                <w14:ligatures w14:val="standardContextual"/>
              </w:rPr>
              <w:t>Police workforce, England and Wales: 31 March 2023 (second edition)</w:t>
            </w:r>
          </w:p>
          <w:p w14:paraId="63F6D3BB" w14:textId="2E87C1E7" w:rsidR="000927CE" w:rsidRDefault="000927CE" w:rsidP="000927CE">
            <w:pPr>
              <w:rPr>
                <w:rFonts w:asciiTheme="minorHAnsi" w:eastAsiaTheme="minorHAnsi" w:hAnsiTheme="minorHAnsi" w:cstheme="minorBidi"/>
                <w:kern w:val="2"/>
                <w:sz w:val="22"/>
                <w:szCs w:val="22"/>
                <w14:ligatures w14:val="standardContextual"/>
              </w:rPr>
            </w:pPr>
            <w:r w:rsidRPr="000927CE">
              <w:rPr>
                <w:rFonts w:asciiTheme="minorHAnsi" w:eastAsiaTheme="minorHAnsi" w:hAnsiTheme="minorHAnsi" w:cstheme="minorBidi"/>
                <w:kern w:val="2"/>
                <w:sz w:val="22"/>
                <w:szCs w:val="22"/>
                <w14:ligatures w14:val="standardContextual"/>
              </w:rPr>
              <w:t xml:space="preserve">Available at: </w:t>
            </w:r>
            <w:hyperlink r:id="rId16" w:anchor="promotions-joiners-and-leavers" w:history="1">
              <w:r w:rsidRPr="000927CE">
                <w:rPr>
                  <w:rFonts w:asciiTheme="minorHAnsi" w:eastAsiaTheme="minorHAnsi" w:hAnsiTheme="minorHAnsi" w:cstheme="minorBidi"/>
                  <w:color w:val="0563C1" w:themeColor="hyperlink"/>
                  <w:kern w:val="2"/>
                  <w:sz w:val="22"/>
                  <w:szCs w:val="22"/>
                  <w:u w:val="single"/>
                  <w14:ligatures w14:val="standardContextual"/>
                </w:rPr>
                <w:t>https://www.gov.uk/government/statistics/police-workforce-england-and-wales-31-march-2023/police-workforce-england-and-wales-31-march-2023#promotions-joiners-and-leavers</w:t>
              </w:r>
            </w:hyperlink>
            <w:r w:rsidRPr="000927CE">
              <w:rPr>
                <w:rFonts w:asciiTheme="minorHAnsi" w:eastAsiaTheme="minorHAnsi" w:hAnsiTheme="minorHAnsi" w:cstheme="minorBidi"/>
                <w:kern w:val="2"/>
                <w:sz w:val="22"/>
                <w:szCs w:val="22"/>
                <w14:ligatures w14:val="standardContextual"/>
              </w:rPr>
              <w:t xml:space="preserve"> (Accessed: 16</w:t>
            </w:r>
            <w:r w:rsidRPr="000927CE">
              <w:rPr>
                <w:rFonts w:asciiTheme="minorHAnsi" w:eastAsiaTheme="minorHAnsi" w:hAnsiTheme="minorHAnsi" w:cstheme="minorBidi"/>
                <w:kern w:val="2"/>
                <w:sz w:val="22"/>
                <w:szCs w:val="22"/>
                <w:vertAlign w:val="superscript"/>
                <w14:ligatures w14:val="standardContextual"/>
              </w:rPr>
              <w:t>th</w:t>
            </w:r>
            <w:r w:rsidRPr="000927CE">
              <w:rPr>
                <w:rFonts w:asciiTheme="minorHAnsi" w:eastAsiaTheme="minorHAnsi" w:hAnsiTheme="minorHAnsi" w:cstheme="minorBidi"/>
                <w:kern w:val="2"/>
                <w:sz w:val="22"/>
                <w:szCs w:val="22"/>
                <w14:ligatures w14:val="standardContextual"/>
              </w:rPr>
              <w:t xml:space="preserve"> May 2024)</w:t>
            </w:r>
          </w:p>
          <w:p w14:paraId="19360D10" w14:textId="77777777" w:rsidR="00FB7CC2" w:rsidRDefault="00FB7CC2" w:rsidP="00E0666E">
            <w:pPr>
              <w:rPr>
                <w:rFonts w:asciiTheme="minorHAnsi" w:eastAsiaTheme="minorHAnsi" w:hAnsiTheme="minorHAnsi" w:cstheme="minorBidi"/>
                <w:kern w:val="2"/>
                <w:sz w:val="22"/>
                <w:szCs w:val="22"/>
                <w14:ligatures w14:val="standardContextual"/>
              </w:rPr>
            </w:pPr>
          </w:p>
          <w:p w14:paraId="7DAD3962" w14:textId="453A0EE8" w:rsidR="00862925" w:rsidRPr="00862925" w:rsidRDefault="00862925" w:rsidP="00E0666E">
            <w:pPr>
              <w:rPr>
                <w:rFonts w:asciiTheme="minorHAnsi" w:eastAsiaTheme="minorHAnsi" w:hAnsiTheme="minorHAnsi" w:cstheme="minorBidi"/>
                <w:kern w:val="2"/>
                <w:sz w:val="22"/>
                <w:szCs w:val="22"/>
                <w14:ligatures w14:val="standardContextual"/>
              </w:rPr>
            </w:pPr>
            <w:r w:rsidRPr="00862925">
              <w:rPr>
                <w:rFonts w:asciiTheme="minorHAnsi" w:eastAsiaTheme="minorHAnsi" w:hAnsiTheme="minorHAnsi" w:cstheme="minorBidi"/>
                <w:kern w:val="2"/>
                <w:sz w:val="22"/>
                <w:szCs w:val="22"/>
                <w14:ligatures w14:val="standardContextual"/>
              </w:rPr>
              <w:t xml:space="preserve">Jaramillo, F., Nixon, R. and Sams, D. (2005) ‘The effect of law enforcement stress on organizational commitment’, </w:t>
            </w:r>
            <w:r w:rsidRPr="00862925">
              <w:rPr>
                <w:rFonts w:asciiTheme="minorHAnsi" w:eastAsiaTheme="minorHAnsi" w:hAnsiTheme="minorHAnsi" w:cstheme="minorBidi"/>
                <w:i/>
                <w:iCs/>
                <w:kern w:val="2"/>
                <w:sz w:val="22"/>
                <w:szCs w:val="22"/>
                <w14:ligatures w14:val="standardContextual"/>
              </w:rPr>
              <w:t xml:space="preserve">Policing: An International Journal of Police Strategies and Management, </w:t>
            </w:r>
            <w:r w:rsidRPr="00862925">
              <w:rPr>
                <w:rFonts w:asciiTheme="minorHAnsi" w:eastAsiaTheme="minorHAnsi" w:hAnsiTheme="minorHAnsi" w:cstheme="minorBidi"/>
                <w:kern w:val="2"/>
                <w:sz w:val="22"/>
                <w:szCs w:val="22"/>
                <w14:ligatures w14:val="standardContextual"/>
              </w:rPr>
              <w:t>28(2), pp. 321-336</w:t>
            </w:r>
          </w:p>
          <w:p w14:paraId="27AE38BF" w14:textId="77777777" w:rsidR="00F81414" w:rsidRDefault="00862925" w:rsidP="00E0666E">
            <w:pPr>
              <w:rPr>
                <w:rFonts w:asciiTheme="minorHAnsi" w:eastAsiaTheme="minorHAnsi" w:hAnsiTheme="minorHAnsi" w:cstheme="minorBidi"/>
                <w:kern w:val="2"/>
                <w:sz w:val="22"/>
                <w:szCs w:val="22"/>
                <w14:ligatures w14:val="standardContextual"/>
              </w:rPr>
            </w:pPr>
            <w:r w:rsidRPr="00862925">
              <w:rPr>
                <w:rFonts w:asciiTheme="minorHAnsi" w:eastAsiaTheme="minorHAnsi" w:hAnsiTheme="minorHAnsi" w:cstheme="minorBidi"/>
                <w:kern w:val="2"/>
                <w:sz w:val="22"/>
                <w:szCs w:val="22"/>
                <w14:ligatures w14:val="standardContextual"/>
              </w:rPr>
              <w:t xml:space="preserve">Available at: </w:t>
            </w:r>
            <w:hyperlink r:id="rId17" w:history="1">
              <w:r w:rsidRPr="00862925">
                <w:rPr>
                  <w:rFonts w:asciiTheme="minorHAnsi" w:eastAsiaTheme="minorHAnsi" w:hAnsiTheme="minorHAnsi" w:cstheme="minorBidi"/>
                  <w:color w:val="0563C1" w:themeColor="hyperlink"/>
                  <w:kern w:val="2"/>
                  <w:sz w:val="22"/>
                  <w:szCs w:val="22"/>
                  <w:u w:val="single"/>
                  <w14:ligatures w14:val="standardContextual"/>
                </w:rPr>
                <w:t>https://d1wqtxts1xzle7.cloudfront.net/74082147/The_effect_of_law_enforcement_stress_on_20211102-17817-1ctyqww.pdf?1635856619=&amp;response-content-disposition=inline%3B+filename%3DThe_Effect_of_Law_Enforcement_Stress_on.pdf&amp;Expires=1716053401&amp;Signature=Nf7DDajFM4rlNVCG0TLAEWlA5GfhbwPmZIF53FYPheqA-EfcP8Mjq1qRKt6g5NkR-tIG7HMUn8RoxYiCNOOj1ZHVHz57Lk~UsM1iWxgPsOcwenhFhyR-lmir41BwPYXpciUx4DV4pV09dfhoxWjoIrud4AnYret6V9iM1k6D~3IgYlGUHIoKekY7aOLyUwvJiujS~Nmd5uybfL9w7CQdLSHsaJ4r~zDV0feHZzZUNc2~ORrs~tFirQSeDYm8RHDcdC6C8O3qZaAb-ZaQHFdR-UiFUPNwgglayD9X-XwBrkVMwEU8yNXQ5DXh6n9NG1g10HkYa-z4td8KWkDxb2bKfw__&amp;Key-Pair-Id=APKAJLOHF5GGSLRBV4ZA</w:t>
              </w:r>
            </w:hyperlink>
            <w:r w:rsidRPr="00862925">
              <w:rPr>
                <w:rFonts w:asciiTheme="minorHAnsi" w:eastAsiaTheme="minorHAnsi" w:hAnsiTheme="minorHAnsi" w:cstheme="minorBidi"/>
                <w:kern w:val="2"/>
                <w:sz w:val="22"/>
                <w:szCs w:val="22"/>
                <w14:ligatures w14:val="standardContextual"/>
              </w:rPr>
              <w:t xml:space="preserve"> (Accessed: 18</w:t>
            </w:r>
            <w:r w:rsidRPr="00862925">
              <w:rPr>
                <w:rFonts w:asciiTheme="minorHAnsi" w:eastAsiaTheme="minorHAnsi" w:hAnsiTheme="minorHAnsi" w:cstheme="minorBidi"/>
                <w:kern w:val="2"/>
                <w:sz w:val="22"/>
                <w:szCs w:val="22"/>
                <w:vertAlign w:val="superscript"/>
                <w14:ligatures w14:val="standardContextual"/>
              </w:rPr>
              <w:t>th</w:t>
            </w:r>
            <w:r w:rsidRPr="00862925">
              <w:rPr>
                <w:rFonts w:asciiTheme="minorHAnsi" w:eastAsiaTheme="minorHAnsi" w:hAnsiTheme="minorHAnsi" w:cstheme="minorBidi"/>
                <w:kern w:val="2"/>
                <w:sz w:val="22"/>
                <w:szCs w:val="22"/>
                <w14:ligatures w14:val="standardContextual"/>
              </w:rPr>
              <w:t xml:space="preserve"> May 2024)</w:t>
            </w:r>
          </w:p>
          <w:p w14:paraId="104F82B7" w14:textId="77777777" w:rsidR="00B235DD" w:rsidRDefault="00B235DD" w:rsidP="00E0666E">
            <w:pPr>
              <w:rPr>
                <w:rFonts w:asciiTheme="minorHAnsi" w:eastAsiaTheme="minorHAnsi" w:hAnsiTheme="minorHAnsi" w:cstheme="minorBidi"/>
                <w:kern w:val="2"/>
                <w:sz w:val="22"/>
                <w:szCs w:val="22"/>
                <w14:ligatures w14:val="standardContextual"/>
              </w:rPr>
            </w:pPr>
          </w:p>
          <w:p w14:paraId="012762F1" w14:textId="77777777" w:rsidR="00B235DD" w:rsidRPr="00B235DD" w:rsidRDefault="00B235DD" w:rsidP="00B235DD">
            <w:pPr>
              <w:rPr>
                <w:rFonts w:asciiTheme="minorHAnsi" w:eastAsiaTheme="minorHAnsi" w:hAnsiTheme="minorHAnsi" w:cstheme="minorBidi"/>
                <w:kern w:val="2"/>
                <w:sz w:val="22"/>
                <w:szCs w:val="22"/>
                <w14:ligatures w14:val="standardContextual"/>
              </w:rPr>
            </w:pPr>
            <w:r w:rsidRPr="00B235DD">
              <w:rPr>
                <w:rFonts w:asciiTheme="minorHAnsi" w:eastAsiaTheme="minorHAnsi" w:hAnsiTheme="minorHAnsi" w:cstheme="minorBidi"/>
                <w:kern w:val="2"/>
                <w:sz w:val="22"/>
                <w:szCs w:val="22"/>
                <w14:ligatures w14:val="standardContextual"/>
              </w:rPr>
              <w:t xml:space="preserve">Johnson, R. R. (2015). ‘Police Organizational Commitment: The Influence of Supervisor Feedback and Support’, </w:t>
            </w:r>
            <w:r w:rsidRPr="00B235DD">
              <w:rPr>
                <w:rFonts w:asciiTheme="minorHAnsi" w:eastAsiaTheme="minorHAnsi" w:hAnsiTheme="minorHAnsi" w:cstheme="minorBidi"/>
                <w:i/>
                <w:iCs/>
                <w:kern w:val="2"/>
                <w:sz w:val="22"/>
                <w:szCs w:val="22"/>
                <w14:ligatures w14:val="standardContextual"/>
              </w:rPr>
              <w:t>Crime &amp; Delinquency</w:t>
            </w:r>
            <w:r w:rsidRPr="00B235DD">
              <w:rPr>
                <w:rFonts w:asciiTheme="minorHAnsi" w:eastAsiaTheme="minorHAnsi" w:hAnsiTheme="minorHAnsi" w:cstheme="minorBidi"/>
                <w:kern w:val="2"/>
                <w:sz w:val="22"/>
                <w:szCs w:val="22"/>
                <w14:ligatures w14:val="standardContextual"/>
              </w:rPr>
              <w:t>, 61(9), pp. 1155-1180</w:t>
            </w:r>
          </w:p>
          <w:p w14:paraId="708032BD" w14:textId="5F0B68C7" w:rsidR="00B235DD" w:rsidRDefault="00B235DD" w:rsidP="00B235DD">
            <w:pPr>
              <w:rPr>
                <w:rFonts w:asciiTheme="minorHAnsi" w:eastAsiaTheme="minorHAnsi" w:hAnsiTheme="minorHAnsi" w:cstheme="minorBidi"/>
                <w:kern w:val="2"/>
                <w:sz w:val="22"/>
                <w:szCs w:val="22"/>
                <w14:ligatures w14:val="standardContextual"/>
              </w:rPr>
            </w:pPr>
            <w:r w:rsidRPr="00B235DD">
              <w:rPr>
                <w:rFonts w:asciiTheme="minorHAnsi" w:eastAsiaTheme="minorHAnsi" w:hAnsiTheme="minorHAnsi" w:cstheme="minorBidi"/>
                <w:kern w:val="2"/>
                <w:sz w:val="22"/>
                <w:szCs w:val="22"/>
                <w14:ligatures w14:val="standardContextual"/>
              </w:rPr>
              <w:t xml:space="preserve">DOI: </w:t>
            </w:r>
            <w:hyperlink r:id="rId18" w:history="1">
              <w:r w:rsidRPr="00B235DD">
                <w:rPr>
                  <w:rFonts w:asciiTheme="minorHAnsi" w:eastAsiaTheme="minorHAnsi" w:hAnsiTheme="minorHAnsi" w:cstheme="minorBidi"/>
                  <w:color w:val="0563C1" w:themeColor="hyperlink"/>
                  <w:kern w:val="2"/>
                  <w:sz w:val="22"/>
                  <w:szCs w:val="22"/>
                  <w:u w:val="single"/>
                  <w14:ligatures w14:val="standardContextual"/>
                </w:rPr>
                <w:t>https://doi.org/10.1177/0011128712466887</w:t>
              </w:r>
            </w:hyperlink>
          </w:p>
          <w:p w14:paraId="3DEC503D" w14:textId="77777777" w:rsidR="000D0F54" w:rsidRDefault="000D0F54" w:rsidP="00E0666E">
            <w:pPr>
              <w:rPr>
                <w:rFonts w:asciiTheme="minorHAnsi" w:eastAsiaTheme="minorHAnsi" w:hAnsiTheme="minorHAnsi" w:cstheme="minorBidi"/>
                <w:kern w:val="2"/>
                <w:sz w:val="22"/>
                <w:szCs w:val="22"/>
                <w14:ligatures w14:val="standardContextual"/>
              </w:rPr>
            </w:pPr>
          </w:p>
          <w:p w14:paraId="206B35E6" w14:textId="77777777" w:rsidR="000D0F54" w:rsidRPr="000D0F54" w:rsidRDefault="000D0F54" w:rsidP="000D0F54">
            <w:pPr>
              <w:rPr>
                <w:rFonts w:asciiTheme="minorHAnsi" w:eastAsiaTheme="minorHAnsi" w:hAnsiTheme="minorHAnsi" w:cstheme="minorBidi"/>
                <w:i/>
                <w:iCs/>
                <w:kern w:val="2"/>
                <w:sz w:val="22"/>
                <w:szCs w:val="22"/>
                <w14:ligatures w14:val="standardContextual"/>
              </w:rPr>
            </w:pPr>
            <w:r w:rsidRPr="000D0F54">
              <w:rPr>
                <w:rFonts w:asciiTheme="minorHAnsi" w:eastAsiaTheme="minorHAnsi" w:hAnsiTheme="minorHAnsi" w:cstheme="minorBidi"/>
                <w:kern w:val="2"/>
                <w:sz w:val="22"/>
                <w:szCs w:val="22"/>
                <w14:ligatures w14:val="standardContextual"/>
              </w:rPr>
              <w:t xml:space="preserve">National Audit Office (2022) </w:t>
            </w:r>
            <w:r w:rsidRPr="000D0F54">
              <w:rPr>
                <w:rFonts w:asciiTheme="minorHAnsi" w:eastAsiaTheme="minorHAnsi" w:hAnsiTheme="minorHAnsi" w:cstheme="minorBidi"/>
                <w:i/>
                <w:iCs/>
                <w:kern w:val="2"/>
                <w:sz w:val="22"/>
                <w:szCs w:val="22"/>
                <w14:ligatures w14:val="standardContextual"/>
              </w:rPr>
              <w:t>The Police Uplift Programme</w:t>
            </w:r>
          </w:p>
          <w:p w14:paraId="7CE2B5F3" w14:textId="4BFF6D87" w:rsidR="000D0F54" w:rsidRDefault="000D0F54" w:rsidP="000D0F54">
            <w:pPr>
              <w:rPr>
                <w:rFonts w:asciiTheme="minorHAnsi" w:eastAsiaTheme="minorHAnsi" w:hAnsiTheme="minorHAnsi" w:cstheme="minorBidi"/>
                <w:kern w:val="2"/>
                <w:sz w:val="22"/>
                <w:szCs w:val="22"/>
                <w14:ligatures w14:val="standardContextual"/>
              </w:rPr>
            </w:pPr>
            <w:r w:rsidRPr="000D0F54">
              <w:rPr>
                <w:rFonts w:asciiTheme="minorHAnsi" w:eastAsiaTheme="minorHAnsi" w:hAnsiTheme="minorHAnsi" w:cstheme="minorBidi"/>
                <w:kern w:val="2"/>
                <w:sz w:val="22"/>
                <w:szCs w:val="22"/>
                <w14:ligatures w14:val="standardContextual"/>
              </w:rPr>
              <w:t xml:space="preserve">Available at: </w:t>
            </w:r>
            <w:hyperlink r:id="rId19" w:history="1">
              <w:r w:rsidRPr="000D0F54">
                <w:rPr>
                  <w:rFonts w:asciiTheme="minorHAnsi" w:eastAsiaTheme="minorHAnsi" w:hAnsiTheme="minorHAnsi" w:cstheme="minorBidi"/>
                  <w:color w:val="0563C1" w:themeColor="hyperlink"/>
                  <w:kern w:val="2"/>
                  <w:sz w:val="22"/>
                  <w:szCs w:val="22"/>
                  <w:u w:val="single"/>
                  <w14:ligatures w14:val="standardContextual"/>
                </w:rPr>
                <w:t>https://www.nao.org.uk/wp-content/uploads/2022/01/The-Police-uplift-programme.pdf</w:t>
              </w:r>
            </w:hyperlink>
            <w:r w:rsidRPr="000D0F54">
              <w:rPr>
                <w:rFonts w:asciiTheme="minorHAnsi" w:eastAsiaTheme="minorHAnsi" w:hAnsiTheme="minorHAnsi" w:cstheme="minorBidi"/>
                <w:kern w:val="2"/>
                <w:sz w:val="22"/>
                <w:szCs w:val="22"/>
                <w14:ligatures w14:val="standardContextual"/>
              </w:rPr>
              <w:t xml:space="preserve"> (Accessed: 16</w:t>
            </w:r>
            <w:r w:rsidRPr="000D0F54">
              <w:rPr>
                <w:rFonts w:asciiTheme="minorHAnsi" w:eastAsiaTheme="minorHAnsi" w:hAnsiTheme="minorHAnsi" w:cstheme="minorBidi"/>
                <w:kern w:val="2"/>
                <w:sz w:val="22"/>
                <w:szCs w:val="22"/>
                <w:vertAlign w:val="superscript"/>
                <w14:ligatures w14:val="standardContextual"/>
              </w:rPr>
              <w:t>th</w:t>
            </w:r>
            <w:r w:rsidRPr="000D0F54">
              <w:rPr>
                <w:rFonts w:asciiTheme="minorHAnsi" w:eastAsiaTheme="minorHAnsi" w:hAnsiTheme="minorHAnsi" w:cstheme="minorBidi"/>
                <w:kern w:val="2"/>
                <w:sz w:val="22"/>
                <w:szCs w:val="22"/>
                <w14:ligatures w14:val="standardContextual"/>
              </w:rPr>
              <w:t xml:space="preserve"> May 2024)</w:t>
            </w:r>
          </w:p>
          <w:p w14:paraId="6FD13DFC" w14:textId="77777777" w:rsidR="00D51EFD" w:rsidRDefault="00D51EFD" w:rsidP="000D0F54">
            <w:pPr>
              <w:rPr>
                <w:rFonts w:asciiTheme="minorHAnsi" w:eastAsiaTheme="minorHAnsi" w:hAnsiTheme="minorHAnsi" w:cstheme="minorBidi"/>
                <w:kern w:val="2"/>
                <w:sz w:val="22"/>
                <w:szCs w:val="22"/>
                <w14:ligatures w14:val="standardContextual"/>
              </w:rPr>
            </w:pPr>
          </w:p>
          <w:p w14:paraId="75441BE1" w14:textId="77777777" w:rsidR="00D51EFD" w:rsidRPr="00D51EFD" w:rsidRDefault="00D51EFD" w:rsidP="00D51EFD">
            <w:pPr>
              <w:rPr>
                <w:rFonts w:asciiTheme="minorHAnsi" w:eastAsiaTheme="minorHAnsi" w:hAnsiTheme="minorHAnsi" w:cstheme="minorBidi"/>
                <w:i/>
                <w:iCs/>
                <w:kern w:val="2"/>
                <w:sz w:val="22"/>
                <w:szCs w:val="22"/>
                <w14:ligatures w14:val="standardContextual"/>
              </w:rPr>
            </w:pPr>
            <w:r w:rsidRPr="00D51EFD">
              <w:rPr>
                <w:rFonts w:asciiTheme="minorHAnsi" w:eastAsiaTheme="minorHAnsi" w:hAnsiTheme="minorHAnsi" w:cstheme="minorBidi"/>
                <w:kern w:val="2"/>
                <w:sz w:val="22"/>
                <w:szCs w:val="22"/>
                <w14:ligatures w14:val="standardContextual"/>
              </w:rPr>
              <w:t xml:space="preserve">Police and Fire Analysis Unit and Home Office Analysis and Insight (2023) </w:t>
            </w:r>
            <w:r w:rsidRPr="00D51EFD">
              <w:rPr>
                <w:rFonts w:asciiTheme="minorHAnsi" w:eastAsiaTheme="minorHAnsi" w:hAnsiTheme="minorHAnsi" w:cstheme="minorBidi"/>
                <w:i/>
                <w:iCs/>
                <w:kern w:val="2"/>
                <w:sz w:val="22"/>
                <w:szCs w:val="22"/>
                <w14:ligatures w14:val="standardContextual"/>
              </w:rPr>
              <w:t>Police Uplift Programme New Recruits Onboarding Survey 2023 – Report</w:t>
            </w:r>
          </w:p>
          <w:p w14:paraId="4BFE4905" w14:textId="50EE897D" w:rsidR="00D51EFD" w:rsidRDefault="00D51EFD" w:rsidP="00D51EFD">
            <w:pPr>
              <w:rPr>
                <w:rFonts w:asciiTheme="minorHAnsi" w:eastAsiaTheme="minorHAnsi" w:hAnsiTheme="minorHAnsi" w:cstheme="minorBidi"/>
                <w:kern w:val="2"/>
                <w:sz w:val="22"/>
                <w:szCs w:val="22"/>
                <w14:ligatures w14:val="standardContextual"/>
              </w:rPr>
            </w:pPr>
            <w:r w:rsidRPr="00D51EFD">
              <w:rPr>
                <w:rFonts w:asciiTheme="minorHAnsi" w:eastAsiaTheme="minorHAnsi" w:hAnsiTheme="minorHAnsi" w:cstheme="minorBidi"/>
                <w:kern w:val="2"/>
                <w:sz w:val="22"/>
                <w:szCs w:val="22"/>
                <w14:ligatures w14:val="standardContextual"/>
              </w:rPr>
              <w:t xml:space="preserve">Available at: </w:t>
            </w:r>
            <w:hyperlink r:id="rId20" w:anchor="contents" w:history="1">
              <w:r w:rsidRPr="00D51EFD">
                <w:rPr>
                  <w:rFonts w:asciiTheme="minorHAnsi" w:eastAsiaTheme="minorHAnsi" w:hAnsiTheme="minorHAnsi" w:cstheme="minorBidi"/>
                  <w:color w:val="0563C1" w:themeColor="hyperlink"/>
                  <w:kern w:val="2"/>
                  <w:sz w:val="22"/>
                  <w:szCs w:val="22"/>
                  <w:u w:val="single"/>
                  <w14:ligatures w14:val="standardContextual"/>
                </w:rPr>
                <w:t>https://www.gov.uk/government/publications/police-uplift-programme-new-recruits-onboarding-survey-2023/police-uplift-programme-new-recruits-onboarding-survey-2023-report#contents</w:t>
              </w:r>
            </w:hyperlink>
            <w:r w:rsidRPr="00D51EFD">
              <w:rPr>
                <w:rFonts w:asciiTheme="minorHAnsi" w:eastAsiaTheme="minorHAnsi" w:hAnsiTheme="minorHAnsi" w:cstheme="minorBidi"/>
                <w:kern w:val="2"/>
                <w:sz w:val="22"/>
                <w:szCs w:val="22"/>
                <w14:ligatures w14:val="standardContextual"/>
              </w:rPr>
              <w:t xml:space="preserve"> (Accessed: 16</w:t>
            </w:r>
            <w:r w:rsidRPr="00D51EFD">
              <w:rPr>
                <w:rFonts w:asciiTheme="minorHAnsi" w:eastAsiaTheme="minorHAnsi" w:hAnsiTheme="minorHAnsi" w:cstheme="minorBidi"/>
                <w:kern w:val="2"/>
                <w:sz w:val="22"/>
                <w:szCs w:val="22"/>
                <w:vertAlign w:val="superscript"/>
                <w14:ligatures w14:val="standardContextual"/>
              </w:rPr>
              <w:t>th</w:t>
            </w:r>
            <w:r w:rsidRPr="00D51EFD">
              <w:rPr>
                <w:rFonts w:asciiTheme="minorHAnsi" w:eastAsiaTheme="minorHAnsi" w:hAnsiTheme="minorHAnsi" w:cstheme="minorBidi"/>
                <w:kern w:val="2"/>
                <w:sz w:val="22"/>
                <w:szCs w:val="22"/>
                <w14:ligatures w14:val="standardContextual"/>
              </w:rPr>
              <w:t xml:space="preserve"> May 2024)</w:t>
            </w:r>
          </w:p>
          <w:p w14:paraId="551D5170" w14:textId="77777777" w:rsidR="0065079C" w:rsidRDefault="0065079C" w:rsidP="00E0666E">
            <w:pPr>
              <w:rPr>
                <w:rFonts w:asciiTheme="minorHAnsi" w:eastAsiaTheme="minorHAnsi" w:hAnsiTheme="minorHAnsi" w:cstheme="minorBidi"/>
                <w:kern w:val="2"/>
                <w:sz w:val="22"/>
                <w:szCs w:val="22"/>
                <w14:ligatures w14:val="standardContextual"/>
              </w:rPr>
            </w:pPr>
          </w:p>
          <w:p w14:paraId="7F0C48DD" w14:textId="77777777" w:rsidR="0065079C" w:rsidRPr="0065079C" w:rsidRDefault="0065079C" w:rsidP="0065079C">
            <w:pPr>
              <w:rPr>
                <w:rFonts w:asciiTheme="minorHAnsi" w:eastAsiaTheme="minorHAnsi" w:hAnsiTheme="minorHAnsi" w:cstheme="minorBidi"/>
                <w:kern w:val="2"/>
                <w:sz w:val="22"/>
                <w:szCs w:val="22"/>
                <w14:ligatures w14:val="standardContextual"/>
              </w:rPr>
            </w:pPr>
            <w:r w:rsidRPr="0065079C">
              <w:rPr>
                <w:rFonts w:asciiTheme="minorHAnsi" w:eastAsiaTheme="minorHAnsi" w:hAnsiTheme="minorHAnsi" w:cstheme="minorBidi"/>
                <w:kern w:val="2"/>
                <w:sz w:val="22"/>
                <w:szCs w:val="22"/>
                <w14:ligatures w14:val="standardContextual"/>
              </w:rPr>
              <w:t xml:space="preserve">Purba, A. and Demou, E. (2019) ‘The relationship between organisational stressors and mental wellbeing within police officers: a systematic review’, </w:t>
            </w:r>
            <w:r w:rsidRPr="0065079C">
              <w:rPr>
                <w:rFonts w:asciiTheme="minorHAnsi" w:eastAsiaTheme="minorHAnsi" w:hAnsiTheme="minorHAnsi" w:cstheme="minorBidi"/>
                <w:i/>
                <w:iCs/>
                <w:kern w:val="2"/>
                <w:sz w:val="22"/>
                <w:szCs w:val="22"/>
                <w14:ligatures w14:val="standardContextual"/>
              </w:rPr>
              <w:t>BMC Public Health</w:t>
            </w:r>
            <w:r w:rsidRPr="0065079C">
              <w:rPr>
                <w:rFonts w:asciiTheme="minorHAnsi" w:eastAsiaTheme="minorHAnsi" w:hAnsiTheme="minorHAnsi" w:cstheme="minorBidi"/>
                <w:kern w:val="2"/>
                <w:sz w:val="22"/>
                <w:szCs w:val="22"/>
                <w14:ligatures w14:val="standardContextual"/>
              </w:rPr>
              <w:t>, 19(1286)</w:t>
            </w:r>
          </w:p>
          <w:p w14:paraId="423E45AA" w14:textId="15543901" w:rsidR="0065079C" w:rsidRDefault="0065079C" w:rsidP="0065079C">
            <w:pPr>
              <w:rPr>
                <w:rFonts w:asciiTheme="minorHAnsi" w:eastAsiaTheme="minorHAnsi" w:hAnsiTheme="minorHAnsi" w:cstheme="minorBidi"/>
                <w:kern w:val="2"/>
                <w:sz w:val="22"/>
                <w:szCs w:val="22"/>
                <w14:ligatures w14:val="standardContextual"/>
              </w:rPr>
            </w:pPr>
            <w:r w:rsidRPr="0065079C">
              <w:rPr>
                <w:rFonts w:asciiTheme="minorHAnsi" w:eastAsiaTheme="minorHAnsi" w:hAnsiTheme="minorHAnsi" w:cstheme="minorBidi"/>
                <w:kern w:val="2"/>
                <w:sz w:val="22"/>
                <w:szCs w:val="22"/>
                <w14:ligatures w14:val="standardContextual"/>
              </w:rPr>
              <w:t xml:space="preserve">DOI: </w:t>
            </w:r>
            <w:hyperlink r:id="rId21" w:history="1">
              <w:r w:rsidRPr="0065079C">
                <w:rPr>
                  <w:rFonts w:asciiTheme="minorHAnsi" w:eastAsiaTheme="minorHAnsi" w:hAnsiTheme="minorHAnsi" w:cstheme="minorBidi"/>
                  <w:color w:val="0563C1" w:themeColor="hyperlink"/>
                  <w:kern w:val="2"/>
                  <w:sz w:val="22"/>
                  <w:szCs w:val="22"/>
                  <w:u w:val="single"/>
                  <w14:ligatures w14:val="standardContextual"/>
                </w:rPr>
                <w:t>https://doi.org/10.1186/s12889-019-7609-0</w:t>
              </w:r>
            </w:hyperlink>
          </w:p>
          <w:p w14:paraId="2C0B601D" w14:textId="77777777" w:rsidR="008D326B" w:rsidRDefault="008D326B" w:rsidP="00E0666E">
            <w:pPr>
              <w:rPr>
                <w:rFonts w:asciiTheme="minorHAnsi" w:eastAsiaTheme="minorHAnsi" w:hAnsiTheme="minorHAnsi" w:cstheme="minorBidi"/>
                <w:b/>
                <w:bCs/>
                <w:kern w:val="2"/>
                <w:sz w:val="22"/>
                <w:szCs w:val="22"/>
                <w14:ligatures w14:val="standardContextual"/>
              </w:rPr>
            </w:pPr>
          </w:p>
          <w:p w14:paraId="3DAB25C6" w14:textId="77777777" w:rsidR="008D326B" w:rsidRPr="008D326B" w:rsidRDefault="008D326B" w:rsidP="008D326B">
            <w:pPr>
              <w:rPr>
                <w:rFonts w:asciiTheme="minorHAnsi" w:eastAsiaTheme="minorHAnsi" w:hAnsiTheme="minorHAnsi" w:cstheme="minorBidi"/>
                <w:kern w:val="2"/>
                <w:sz w:val="22"/>
                <w:szCs w:val="22"/>
                <w14:ligatures w14:val="standardContextual"/>
              </w:rPr>
            </w:pPr>
            <w:r w:rsidRPr="008D326B">
              <w:rPr>
                <w:rFonts w:asciiTheme="minorHAnsi" w:eastAsiaTheme="minorHAnsi" w:hAnsiTheme="minorHAnsi" w:cstheme="minorBidi"/>
                <w:kern w:val="2"/>
                <w:sz w:val="22"/>
                <w:szCs w:val="22"/>
                <w14:ligatures w14:val="standardContextual"/>
              </w:rPr>
              <w:t xml:space="preserve">Wagner </w:t>
            </w:r>
            <w:r w:rsidRPr="008D326B">
              <w:rPr>
                <w:rFonts w:asciiTheme="minorHAnsi" w:eastAsiaTheme="minorHAnsi" w:hAnsiTheme="minorHAnsi" w:cstheme="minorBidi"/>
                <w:i/>
                <w:iCs/>
                <w:kern w:val="2"/>
                <w:sz w:val="22"/>
                <w:szCs w:val="22"/>
                <w14:ligatures w14:val="standardContextual"/>
              </w:rPr>
              <w:t xml:space="preserve">et al. </w:t>
            </w:r>
            <w:r w:rsidRPr="008D326B">
              <w:rPr>
                <w:rFonts w:asciiTheme="minorHAnsi" w:eastAsiaTheme="minorHAnsi" w:hAnsiTheme="minorHAnsi" w:cstheme="minorBidi"/>
                <w:kern w:val="2"/>
                <w:sz w:val="22"/>
                <w:szCs w:val="22"/>
                <w14:ligatures w14:val="standardContextual"/>
              </w:rPr>
              <w:t xml:space="preserve">(2020) ‘Systematic review of posttraumatic stress disorder in police officers following routine work-related critical incident exposure’, </w:t>
            </w:r>
            <w:r w:rsidRPr="008D326B">
              <w:rPr>
                <w:rFonts w:asciiTheme="minorHAnsi" w:eastAsiaTheme="minorHAnsi" w:hAnsiTheme="minorHAnsi" w:cstheme="minorBidi"/>
                <w:i/>
                <w:iCs/>
                <w:kern w:val="2"/>
                <w:sz w:val="22"/>
                <w:szCs w:val="22"/>
                <w14:ligatures w14:val="standardContextual"/>
              </w:rPr>
              <w:t xml:space="preserve">American Institute of Industrial Medicine, </w:t>
            </w:r>
            <w:r w:rsidRPr="008D326B">
              <w:rPr>
                <w:rFonts w:asciiTheme="minorHAnsi" w:eastAsiaTheme="minorHAnsi" w:hAnsiTheme="minorHAnsi" w:cstheme="minorBidi"/>
                <w:kern w:val="2"/>
                <w:sz w:val="22"/>
                <w:szCs w:val="22"/>
                <w14:ligatures w14:val="standardContextual"/>
              </w:rPr>
              <w:t>63(7), pp. 600-615</w:t>
            </w:r>
          </w:p>
          <w:p w14:paraId="71E2836C" w14:textId="77777777" w:rsidR="008D326B" w:rsidRDefault="008D326B" w:rsidP="008D326B">
            <w:pPr>
              <w:rPr>
                <w:rFonts w:asciiTheme="minorHAnsi" w:eastAsiaTheme="minorHAnsi" w:hAnsiTheme="minorHAnsi" w:cstheme="minorBidi"/>
                <w:color w:val="0563C1" w:themeColor="hyperlink"/>
                <w:kern w:val="2"/>
                <w:sz w:val="22"/>
                <w:szCs w:val="22"/>
                <w:u w:val="single"/>
                <w14:ligatures w14:val="standardContextual"/>
              </w:rPr>
            </w:pPr>
            <w:r w:rsidRPr="008D326B">
              <w:rPr>
                <w:rFonts w:asciiTheme="minorHAnsi" w:eastAsiaTheme="minorHAnsi" w:hAnsiTheme="minorHAnsi" w:cstheme="minorBidi"/>
                <w:kern w:val="2"/>
                <w:sz w:val="22"/>
                <w:szCs w:val="22"/>
                <w14:ligatures w14:val="standardContextual"/>
              </w:rPr>
              <w:t xml:space="preserve">DOI: </w:t>
            </w:r>
            <w:hyperlink r:id="rId22" w:history="1">
              <w:r w:rsidRPr="008D326B">
                <w:rPr>
                  <w:rFonts w:asciiTheme="minorHAnsi" w:eastAsiaTheme="minorHAnsi" w:hAnsiTheme="minorHAnsi" w:cstheme="minorBidi"/>
                  <w:color w:val="0563C1" w:themeColor="hyperlink"/>
                  <w:kern w:val="2"/>
                  <w:sz w:val="22"/>
                  <w:szCs w:val="22"/>
                  <w:u w:val="single"/>
                  <w14:ligatures w14:val="standardContextual"/>
                </w:rPr>
                <w:t>https://doi.org/10.1002/ajim.23120</w:t>
              </w:r>
            </w:hyperlink>
          </w:p>
          <w:p w14:paraId="2C83A589" w14:textId="77777777" w:rsidR="00D05682" w:rsidRDefault="00D05682" w:rsidP="008D326B">
            <w:pPr>
              <w:rPr>
                <w:rFonts w:asciiTheme="minorHAnsi" w:eastAsiaTheme="minorHAnsi" w:hAnsiTheme="minorHAnsi" w:cstheme="minorBidi"/>
                <w:b/>
                <w:bCs/>
                <w:color w:val="0563C1" w:themeColor="hyperlink"/>
                <w:kern w:val="2"/>
                <w:sz w:val="22"/>
                <w:szCs w:val="22"/>
                <w:u w:val="single"/>
                <w14:ligatures w14:val="standardContextual"/>
              </w:rPr>
            </w:pPr>
          </w:p>
          <w:p w14:paraId="636B20D2" w14:textId="77777777" w:rsidR="00D05682" w:rsidRPr="00D05682" w:rsidRDefault="00D05682" w:rsidP="00D05682">
            <w:pPr>
              <w:rPr>
                <w:rFonts w:asciiTheme="minorHAnsi" w:eastAsiaTheme="minorHAnsi" w:hAnsiTheme="minorHAnsi" w:cstheme="minorBidi"/>
                <w:kern w:val="2"/>
                <w:sz w:val="22"/>
                <w:szCs w:val="22"/>
                <w14:ligatures w14:val="standardContextual"/>
              </w:rPr>
            </w:pPr>
            <w:r w:rsidRPr="00D05682">
              <w:rPr>
                <w:rFonts w:asciiTheme="minorHAnsi" w:eastAsiaTheme="minorHAnsi" w:hAnsiTheme="minorHAnsi" w:cstheme="minorBidi"/>
                <w:kern w:val="2"/>
                <w:sz w:val="22"/>
                <w:szCs w:val="22"/>
                <w14:ligatures w14:val="standardContextual"/>
              </w:rPr>
              <w:lastRenderedPageBreak/>
              <w:t xml:space="preserve">Williams, E. and Sondhi, A. (2022) ‘A Narrative Review of the Literature on the Recruitment of Younger Police Officers in Age and in Service: What Are the Implications for the Police in England and Wales?’, </w:t>
            </w:r>
            <w:r w:rsidRPr="00D05682">
              <w:rPr>
                <w:rFonts w:asciiTheme="minorHAnsi" w:eastAsiaTheme="minorHAnsi" w:hAnsiTheme="minorHAnsi" w:cstheme="minorBidi"/>
                <w:i/>
                <w:iCs/>
                <w:kern w:val="2"/>
                <w:sz w:val="22"/>
                <w:szCs w:val="22"/>
                <w14:ligatures w14:val="standardContextual"/>
              </w:rPr>
              <w:t>Policing: A Journal of Policy and Practice</w:t>
            </w:r>
            <w:r w:rsidRPr="00D05682">
              <w:rPr>
                <w:rFonts w:asciiTheme="minorHAnsi" w:eastAsiaTheme="minorHAnsi" w:hAnsiTheme="minorHAnsi" w:cstheme="minorBidi"/>
                <w:kern w:val="2"/>
                <w:sz w:val="22"/>
                <w:szCs w:val="22"/>
                <w14:ligatures w14:val="standardContextual"/>
              </w:rPr>
              <w:t xml:space="preserve">, 16(4), pp. 648–662, </w:t>
            </w:r>
          </w:p>
          <w:p w14:paraId="74269233" w14:textId="1FD70576" w:rsidR="00D05682" w:rsidRDefault="00D05682" w:rsidP="00D05682">
            <w:pPr>
              <w:rPr>
                <w:rFonts w:asciiTheme="minorHAnsi" w:hAnsiTheme="minorHAnsi" w:cstheme="minorHAnsi"/>
                <w:b/>
                <w:bCs/>
                <w:sz w:val="22"/>
                <w:szCs w:val="22"/>
              </w:rPr>
            </w:pPr>
            <w:r w:rsidRPr="00D05682">
              <w:rPr>
                <w:rFonts w:asciiTheme="minorHAnsi" w:eastAsiaTheme="minorHAnsi" w:hAnsiTheme="minorHAnsi" w:cstheme="minorBidi"/>
                <w:kern w:val="2"/>
                <w:sz w:val="22"/>
                <w:szCs w:val="22"/>
                <w14:ligatures w14:val="standardContextual"/>
              </w:rPr>
              <w:t xml:space="preserve">DOI: </w:t>
            </w:r>
            <w:hyperlink r:id="rId23" w:history="1">
              <w:r w:rsidRPr="00D05682">
                <w:rPr>
                  <w:rFonts w:asciiTheme="minorHAnsi" w:eastAsiaTheme="minorHAnsi" w:hAnsiTheme="minorHAnsi" w:cstheme="minorBidi"/>
                  <w:color w:val="0563C1" w:themeColor="hyperlink"/>
                  <w:kern w:val="2"/>
                  <w:sz w:val="22"/>
                  <w:szCs w:val="22"/>
                  <w:u w:val="single"/>
                  <w14:ligatures w14:val="standardContextual"/>
                </w:rPr>
                <w:t>https://doi.org/10.1093/police/paac001</w:t>
              </w:r>
            </w:hyperlink>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CF0FA" w14:textId="77777777" w:rsidR="00A1115F" w:rsidRDefault="00A1115F">
      <w:r>
        <w:separator/>
      </w:r>
    </w:p>
  </w:endnote>
  <w:endnote w:type="continuationSeparator" w:id="0">
    <w:p w14:paraId="3FD8FD11" w14:textId="77777777" w:rsidR="00A1115F" w:rsidRDefault="00A111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AA97F" w14:textId="77777777" w:rsidR="00A1115F" w:rsidRDefault="00A1115F">
      <w:r>
        <w:separator/>
      </w:r>
    </w:p>
  </w:footnote>
  <w:footnote w:type="continuationSeparator" w:id="0">
    <w:p w14:paraId="7B33C805" w14:textId="77777777" w:rsidR="00A1115F" w:rsidRDefault="00A111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27CE"/>
    <w:rsid w:val="00094248"/>
    <w:rsid w:val="00096653"/>
    <w:rsid w:val="000971B7"/>
    <w:rsid w:val="00097352"/>
    <w:rsid w:val="000A25B3"/>
    <w:rsid w:val="000B1B06"/>
    <w:rsid w:val="000B609B"/>
    <w:rsid w:val="000C1321"/>
    <w:rsid w:val="000C17DA"/>
    <w:rsid w:val="000C2A48"/>
    <w:rsid w:val="000C3E29"/>
    <w:rsid w:val="000D0F54"/>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65F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29F7"/>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23AB1"/>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079C"/>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669D"/>
    <w:rsid w:val="006E7254"/>
    <w:rsid w:val="006F0ADF"/>
    <w:rsid w:val="006F69A1"/>
    <w:rsid w:val="00701358"/>
    <w:rsid w:val="007019AB"/>
    <w:rsid w:val="00707B08"/>
    <w:rsid w:val="00717A3A"/>
    <w:rsid w:val="00726DEE"/>
    <w:rsid w:val="00731DF4"/>
    <w:rsid w:val="0073358A"/>
    <w:rsid w:val="0074649C"/>
    <w:rsid w:val="00753DE4"/>
    <w:rsid w:val="00753EFC"/>
    <w:rsid w:val="0075672F"/>
    <w:rsid w:val="007571B5"/>
    <w:rsid w:val="00766657"/>
    <w:rsid w:val="007741FC"/>
    <w:rsid w:val="007767BA"/>
    <w:rsid w:val="0079068F"/>
    <w:rsid w:val="00790B92"/>
    <w:rsid w:val="007A5D5A"/>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0BCE"/>
    <w:rsid w:val="00837718"/>
    <w:rsid w:val="00837DB8"/>
    <w:rsid w:val="00840CC8"/>
    <w:rsid w:val="00841BE7"/>
    <w:rsid w:val="00845CA3"/>
    <w:rsid w:val="0085136C"/>
    <w:rsid w:val="00854A54"/>
    <w:rsid w:val="0086009E"/>
    <w:rsid w:val="008619B8"/>
    <w:rsid w:val="00862925"/>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D326B"/>
    <w:rsid w:val="008E294A"/>
    <w:rsid w:val="008E4548"/>
    <w:rsid w:val="008F0D87"/>
    <w:rsid w:val="008F4E4E"/>
    <w:rsid w:val="008F66F9"/>
    <w:rsid w:val="00902808"/>
    <w:rsid w:val="0090473E"/>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15F"/>
    <w:rsid w:val="00A117E2"/>
    <w:rsid w:val="00A14EB6"/>
    <w:rsid w:val="00A1613D"/>
    <w:rsid w:val="00A26419"/>
    <w:rsid w:val="00A32A2B"/>
    <w:rsid w:val="00A370A8"/>
    <w:rsid w:val="00A41174"/>
    <w:rsid w:val="00A4511E"/>
    <w:rsid w:val="00A5405C"/>
    <w:rsid w:val="00A61916"/>
    <w:rsid w:val="00A62404"/>
    <w:rsid w:val="00A670D8"/>
    <w:rsid w:val="00A70502"/>
    <w:rsid w:val="00A7236B"/>
    <w:rsid w:val="00A941EE"/>
    <w:rsid w:val="00AA0BE1"/>
    <w:rsid w:val="00AA30B5"/>
    <w:rsid w:val="00AB07D6"/>
    <w:rsid w:val="00AC40F9"/>
    <w:rsid w:val="00AD0EF5"/>
    <w:rsid w:val="00AD5A77"/>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235DD"/>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0F10"/>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191E"/>
    <w:rsid w:val="00CA2692"/>
    <w:rsid w:val="00CA4335"/>
    <w:rsid w:val="00CA66AA"/>
    <w:rsid w:val="00CB107C"/>
    <w:rsid w:val="00CB3F13"/>
    <w:rsid w:val="00CC2603"/>
    <w:rsid w:val="00CC3DD7"/>
    <w:rsid w:val="00CD06CE"/>
    <w:rsid w:val="00CE1F41"/>
    <w:rsid w:val="00CE64DB"/>
    <w:rsid w:val="00CE7C75"/>
    <w:rsid w:val="00D012E7"/>
    <w:rsid w:val="00D05682"/>
    <w:rsid w:val="00D21FC1"/>
    <w:rsid w:val="00D26C44"/>
    <w:rsid w:val="00D27F45"/>
    <w:rsid w:val="00D4485A"/>
    <w:rsid w:val="00D47BD9"/>
    <w:rsid w:val="00D51EFD"/>
    <w:rsid w:val="00D56073"/>
    <w:rsid w:val="00D61900"/>
    <w:rsid w:val="00D63145"/>
    <w:rsid w:val="00D72893"/>
    <w:rsid w:val="00D74279"/>
    <w:rsid w:val="00D82608"/>
    <w:rsid w:val="00D82F4E"/>
    <w:rsid w:val="00D908A9"/>
    <w:rsid w:val="00D91980"/>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0666E"/>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48A0"/>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07377"/>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1414"/>
    <w:rsid w:val="00F86867"/>
    <w:rsid w:val="00F90101"/>
    <w:rsid w:val="00F91FA5"/>
    <w:rsid w:val="00F93A24"/>
    <w:rsid w:val="00FA462E"/>
    <w:rsid w:val="00FA7287"/>
    <w:rsid w:val="00FA7308"/>
    <w:rsid w:val="00FB0B8C"/>
    <w:rsid w:val="00FB1B3B"/>
    <w:rsid w:val="00FB1CEA"/>
    <w:rsid w:val="00FB2E91"/>
    <w:rsid w:val="00FB7CC2"/>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C0F10"/>
    <w:rPr>
      <w:rFonts w:asciiTheme="minorHAnsi" w:eastAsiaTheme="minorHAnsi" w:hAnsiTheme="minorHAnsi" w:cstheme="minorBidi"/>
      <w:kern w:val="2"/>
      <w:sz w:val="22"/>
      <w:szCs w:val="2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77/1098611120923153" TargetMode="External"/><Relationship Id="rId18" Type="http://schemas.openxmlformats.org/officeDocument/2006/relationships/hyperlink" Target="https://doi.org/10.1177/0011128712466887"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186/s12889-019-7609-0" TargetMode="External"/><Relationship Id="rId7" Type="http://schemas.openxmlformats.org/officeDocument/2006/relationships/settings" Target="settings.xml"/><Relationship Id="rId12" Type="http://schemas.openxmlformats.org/officeDocument/2006/relationships/hyperlink" Target="https://doi.org/10.1080/10439463.2021.1891234" TargetMode="External"/><Relationship Id="rId17" Type="http://schemas.openxmlformats.org/officeDocument/2006/relationships/hyperlink" Target="https://d1wqtxts1xzle7.cloudfront.net/74082147/The_effect_of_law_enforcement_stress_on_20211102-17817-1ctyqww.pdf?1635856619=&amp;response-content-disposition=inline%3B+filename%3DThe_Effect_of_Law_Enforcement_Stress_on.pdf&amp;Expires=1716053401&amp;Signature=Nf7DDajFM4rlNVCG0TLAEWlA5GfhbwPmZIF53FYPheqA-EfcP8Mjq1qRKt6g5NkR-tIG7HMUn8RoxYiCNOOj1ZHVHz57Lk~UsM1iWxgPsOcwenhFhyR-lmir41BwPYXpciUx4DV4pV09dfhoxWjoIrud4AnYret6V9iM1k6D~3IgYlGUHIoKekY7aOLyUwvJiujS~Nmd5uybfL9w7CQdLSHsaJ4r~zDV0feHZzZUNc2~ORrs~tFirQSeDYm8RHDcdC6C8O3qZaAb-ZaQHFdR-UiFUPNwgglayD9X-XwBrkVMwEU8yNXQ5DXh6n9NG1g10HkYa-z4td8KWkDxb2bKfw__&amp;Key-Pair-Id=APKAJLOHF5GGSLRBV4ZA"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overnment/statistics/police-workforce-england-and-wales-31-march-2023/police-workforce-england-and-wales-31-march-2023" TargetMode="External"/><Relationship Id="rId20" Type="http://schemas.openxmlformats.org/officeDocument/2006/relationships/hyperlink" Target="https://www.gov.uk/government/publications/police-uplift-programme-new-recruits-onboarding-survey-2023/police-uplift-programme-new-recruits-onboarding-survey-2023-repor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oi.org/10.1177/0032258X221140813" TargetMode="External"/><Relationship Id="rId23" Type="http://schemas.openxmlformats.org/officeDocument/2006/relationships/hyperlink" Target="https://doi.org/10.1093/police/paac001" TargetMode="External"/><Relationship Id="rId10" Type="http://schemas.openxmlformats.org/officeDocument/2006/relationships/endnotes" Target="endnotes.xml"/><Relationship Id="rId19" Type="http://schemas.openxmlformats.org/officeDocument/2006/relationships/hyperlink" Target="https://www.nao.org.uk/wp-content/uploads/2022/01/The-Police-uplift-programm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jstor.org/stable/25092266" TargetMode="External"/><Relationship Id="rId22" Type="http://schemas.openxmlformats.org/officeDocument/2006/relationships/hyperlink" Target="https://doi.org/10.1002/ajim.231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1875</Words>
  <Characters>10692</Characters>
  <Application>Microsoft Office Word</Application>
  <DocSecurity>0</DocSecurity>
  <Lines>89</Lines>
  <Paragraphs>25</Paragraphs>
  <ScaleCrop>false</ScaleCrop>
  <Company>sihe</Company>
  <LinksUpToDate>false</LinksUpToDate>
  <CharactersWithSpaces>12542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Saunders, Scott</cp:lastModifiedBy>
  <cp:revision>27</cp:revision>
  <cp:lastPrinted>2022-03-21T13:46:00Z</cp:lastPrinted>
  <dcterms:created xsi:type="dcterms:W3CDTF">2024-05-17T13:20:00Z</dcterms:created>
  <dcterms:modified xsi:type="dcterms:W3CDTF">2024-05-20T05:11:00Z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2024-05-17T13:20:26Z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fa6f0787-c0b3-4af3-873e-46d542aa7b1e</vt:lpwstr>
  </property>
  <property fmtid="{D5CDD505-2E9C-101B-9397-08002B2CF9AE}" pid="9" name="MSIP_Label_f2acd28b-79a3-4a0f-b0ff-4b75658b1549_ContentBits">
    <vt:lpwstr>0</vt:lpwstr>
  </property>
</Properties>
</file>