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BA8A6" w14:textId="77777777" w:rsidR="00184650" w:rsidRDefault="00184650" w:rsidP="00184650">
      <w:pPr>
        <w:spacing w:line="360" w:lineRule="auto"/>
        <w:ind w:firstLine="851"/>
        <w:jc w:val="both"/>
        <w:rPr>
          <w:rFonts w:ascii="Times New Roman" w:hAnsi="Times New Roman" w:cs="Times New Roman"/>
          <w:sz w:val="24"/>
          <w:szCs w:val="24"/>
          <w:lang w:val="en-US"/>
        </w:rPr>
      </w:pPr>
    </w:p>
    <w:p w14:paraId="0492ECBC" w14:textId="53236F2F" w:rsidR="00184650" w:rsidRDefault="00B54D28" w:rsidP="00B54D28">
      <w:pPr>
        <w:spacing w:line="360" w:lineRule="auto"/>
        <w:ind w:firstLine="851"/>
        <w:jc w:val="center"/>
        <w:rPr>
          <w:rFonts w:ascii="Times New Roman" w:hAnsi="Times New Roman" w:cs="Times New Roman"/>
          <w:sz w:val="24"/>
          <w:szCs w:val="24"/>
          <w:lang w:val="en-US"/>
        </w:rPr>
      </w:pPr>
      <w:r>
        <w:rPr>
          <w:rFonts w:ascii="Times New Roman" w:hAnsi="Times New Roman" w:cs="Times New Roman"/>
          <w:sz w:val="24"/>
          <w:szCs w:val="24"/>
          <w:lang w:val="en-US"/>
        </w:rPr>
        <w:t>Margaret Paston (1420-1484)</w:t>
      </w:r>
      <w:r w:rsidR="00A76429">
        <w:rPr>
          <w:rFonts w:ascii="Times New Roman" w:hAnsi="Times New Roman" w:cs="Times New Roman"/>
          <w:sz w:val="24"/>
          <w:szCs w:val="24"/>
          <w:lang w:val="en-US"/>
        </w:rPr>
        <w:t xml:space="preserve"> </w:t>
      </w:r>
    </w:p>
    <w:p w14:paraId="2BFCA468" w14:textId="77777777" w:rsidR="00184650" w:rsidRDefault="00184650" w:rsidP="00184650">
      <w:pPr>
        <w:spacing w:line="360" w:lineRule="auto"/>
        <w:ind w:firstLine="851"/>
        <w:jc w:val="both"/>
        <w:rPr>
          <w:rFonts w:ascii="Times New Roman" w:hAnsi="Times New Roman" w:cs="Times New Roman"/>
          <w:sz w:val="24"/>
          <w:szCs w:val="24"/>
          <w:lang w:val="en-US"/>
        </w:rPr>
      </w:pPr>
    </w:p>
    <w:p w14:paraId="49BAA422" w14:textId="4F8FB3BA" w:rsidR="00726BD9" w:rsidRDefault="00184650" w:rsidP="00184650">
      <w:pPr>
        <w:spacing w:line="360" w:lineRule="auto"/>
        <w:ind w:firstLine="851"/>
        <w:jc w:val="both"/>
        <w:rPr>
          <w:rFonts w:ascii="Times New Roman" w:hAnsi="Times New Roman" w:cs="Times New Roman"/>
          <w:sz w:val="24"/>
          <w:szCs w:val="24"/>
          <w:lang w:val="en-US"/>
        </w:rPr>
      </w:pPr>
      <w:r w:rsidRPr="00184650">
        <w:rPr>
          <w:rFonts w:ascii="Times New Roman" w:hAnsi="Times New Roman" w:cs="Times New Roman"/>
          <w:sz w:val="24"/>
          <w:szCs w:val="24"/>
          <w:lang w:val="en-US"/>
        </w:rPr>
        <w:t>The Paston Letter</w:t>
      </w:r>
      <w:r w:rsidR="00C07830">
        <w:rPr>
          <w:rFonts w:ascii="Times New Roman" w:hAnsi="Times New Roman" w:cs="Times New Roman"/>
          <w:sz w:val="24"/>
          <w:szCs w:val="24"/>
          <w:lang w:val="en-US"/>
        </w:rPr>
        <w:t>s</w:t>
      </w:r>
      <w:r w:rsidRPr="00184650">
        <w:rPr>
          <w:rFonts w:ascii="Times New Roman" w:hAnsi="Times New Roman" w:cs="Times New Roman"/>
          <w:sz w:val="24"/>
          <w:szCs w:val="24"/>
          <w:lang w:val="en-US"/>
        </w:rPr>
        <w:t xml:space="preserve"> provide</w:t>
      </w:r>
      <w:r w:rsidR="00C07830">
        <w:rPr>
          <w:rFonts w:ascii="Times New Roman" w:hAnsi="Times New Roman" w:cs="Times New Roman"/>
          <w:sz w:val="24"/>
          <w:szCs w:val="24"/>
          <w:lang w:val="en-US"/>
        </w:rPr>
        <w:t xml:space="preserve"> researchers of me</w:t>
      </w:r>
      <w:r w:rsidR="00911642">
        <w:rPr>
          <w:rFonts w:ascii="Times New Roman" w:hAnsi="Times New Roman" w:cs="Times New Roman"/>
          <w:sz w:val="24"/>
          <w:szCs w:val="24"/>
          <w:lang w:val="en-US"/>
        </w:rPr>
        <w:t>dieval history with</w:t>
      </w:r>
      <w:r w:rsidRPr="00184650">
        <w:rPr>
          <w:rFonts w:ascii="Times New Roman" w:hAnsi="Times New Roman" w:cs="Times New Roman"/>
          <w:sz w:val="24"/>
          <w:szCs w:val="24"/>
          <w:lang w:val="en-US"/>
        </w:rPr>
        <w:t xml:space="preserve"> a window into the social, political and cultural environment of a particularly volatile era, later dubbed “The Wars of the Roses’. The correspondence that survives begins in 1422 and ends in 1509, although the letters </w:t>
      </w:r>
      <w:r w:rsidR="00016AD3">
        <w:rPr>
          <w:rFonts w:ascii="Times New Roman" w:hAnsi="Times New Roman" w:cs="Times New Roman"/>
          <w:sz w:val="24"/>
          <w:szCs w:val="24"/>
          <w:lang w:val="en-US"/>
        </w:rPr>
        <w:t>remained undiscovered until</w:t>
      </w:r>
      <w:r w:rsidRPr="00184650">
        <w:rPr>
          <w:rFonts w:ascii="Times New Roman" w:hAnsi="Times New Roman" w:cs="Times New Roman"/>
          <w:sz w:val="24"/>
          <w:szCs w:val="24"/>
          <w:lang w:val="en-US"/>
        </w:rPr>
        <w:t xml:space="preserve"> 1735,</w:t>
      </w:r>
      <w:r w:rsidR="00DF1C0D">
        <w:rPr>
          <w:rFonts w:ascii="Times New Roman" w:hAnsi="Times New Roman" w:cs="Times New Roman"/>
          <w:sz w:val="24"/>
          <w:szCs w:val="24"/>
          <w:lang w:val="en-US"/>
        </w:rPr>
        <w:t xml:space="preserve"> and were not published until</w:t>
      </w:r>
      <w:r w:rsidRPr="00184650">
        <w:rPr>
          <w:rFonts w:ascii="Times New Roman" w:hAnsi="Times New Roman" w:cs="Times New Roman"/>
          <w:sz w:val="24"/>
          <w:szCs w:val="24"/>
          <w:lang w:val="en-US"/>
        </w:rPr>
        <w:t xml:space="preserve"> 1787</w:t>
      </w:r>
      <w:r w:rsidR="00DF1C0D">
        <w:rPr>
          <w:rFonts w:ascii="Times New Roman" w:hAnsi="Times New Roman" w:cs="Times New Roman"/>
          <w:sz w:val="24"/>
          <w:szCs w:val="24"/>
          <w:lang w:val="en-US"/>
        </w:rPr>
        <w:t>.</w:t>
      </w:r>
      <w:r w:rsidR="007D7C78">
        <w:rPr>
          <w:rStyle w:val="FootnoteReference"/>
          <w:rFonts w:ascii="Times New Roman" w:hAnsi="Times New Roman" w:cs="Times New Roman"/>
          <w:sz w:val="24"/>
          <w:szCs w:val="24"/>
          <w:lang w:val="en-US"/>
        </w:rPr>
        <w:footnoteReference w:id="2"/>
      </w:r>
      <w:r w:rsidRPr="00184650">
        <w:rPr>
          <w:rFonts w:ascii="Times New Roman" w:hAnsi="Times New Roman" w:cs="Times New Roman"/>
          <w:sz w:val="24"/>
          <w:szCs w:val="24"/>
          <w:lang w:val="en-US"/>
        </w:rPr>
        <w:t xml:space="preserve"> </w:t>
      </w:r>
      <w:r w:rsidR="00DF1C0D">
        <w:rPr>
          <w:rFonts w:ascii="Times New Roman" w:hAnsi="Times New Roman" w:cs="Times New Roman"/>
          <w:sz w:val="24"/>
          <w:szCs w:val="24"/>
          <w:lang w:val="en-US"/>
        </w:rPr>
        <w:t xml:space="preserve">Subsequently, </w:t>
      </w:r>
      <w:r w:rsidRPr="00184650">
        <w:rPr>
          <w:rFonts w:ascii="Times New Roman" w:hAnsi="Times New Roman" w:cs="Times New Roman"/>
          <w:sz w:val="24"/>
          <w:szCs w:val="24"/>
          <w:lang w:val="en-US"/>
        </w:rPr>
        <w:t>several published and edited copies of the letters have formed the basis for later scholarly work.</w:t>
      </w:r>
      <w:r w:rsidR="00D450C5">
        <w:rPr>
          <w:rStyle w:val="FootnoteReference"/>
          <w:rFonts w:ascii="Times New Roman" w:hAnsi="Times New Roman" w:cs="Times New Roman"/>
          <w:sz w:val="24"/>
          <w:szCs w:val="24"/>
          <w:lang w:val="en-US"/>
        </w:rPr>
        <w:footnoteReference w:id="3"/>
      </w:r>
      <w:r w:rsidRPr="00184650">
        <w:rPr>
          <w:rFonts w:ascii="Times New Roman" w:hAnsi="Times New Roman" w:cs="Times New Roman"/>
          <w:sz w:val="24"/>
          <w:szCs w:val="24"/>
          <w:lang w:val="en-US"/>
        </w:rPr>
        <w:t xml:space="preserve"> Margaret, wife of John Paston (d. 1466) was a prolific correspondent who, although educated, does not appear to have written the letters herself but dictated them to various scribes.</w:t>
      </w:r>
      <w:r w:rsidR="00894376">
        <w:rPr>
          <w:rStyle w:val="FootnoteReference"/>
          <w:rFonts w:ascii="Times New Roman" w:hAnsi="Times New Roman" w:cs="Times New Roman"/>
          <w:sz w:val="24"/>
          <w:szCs w:val="24"/>
          <w:lang w:val="en-US"/>
        </w:rPr>
        <w:footnoteReference w:id="4"/>
      </w:r>
      <w:r w:rsidRPr="00184650">
        <w:rPr>
          <w:rFonts w:ascii="Times New Roman" w:hAnsi="Times New Roman" w:cs="Times New Roman"/>
          <w:sz w:val="24"/>
          <w:szCs w:val="24"/>
          <w:lang w:val="en-US"/>
        </w:rPr>
        <w:t xml:space="preserve"> </w:t>
      </w:r>
      <w:bookmarkStart w:id="1" w:name="_Hlk182481295"/>
      <w:r w:rsidR="00DF1C0D">
        <w:rPr>
          <w:rFonts w:ascii="Times New Roman" w:hAnsi="Times New Roman" w:cs="Times New Roman"/>
          <w:sz w:val="24"/>
          <w:szCs w:val="24"/>
          <w:lang w:val="en-US"/>
        </w:rPr>
        <w:t xml:space="preserve">Her letters allow us to experience the everyday life of a fifteenth century woman of the gentry class on many levels, from domestic details to events of political unrest and violence. </w:t>
      </w:r>
      <w:r w:rsidR="005858A0">
        <w:rPr>
          <w:rFonts w:ascii="Times New Roman" w:hAnsi="Times New Roman" w:cs="Times New Roman"/>
          <w:sz w:val="24"/>
          <w:szCs w:val="24"/>
          <w:lang w:val="en-US"/>
        </w:rPr>
        <w:t>For a brief overview of Margaret’s life</w:t>
      </w:r>
      <w:r w:rsidRPr="00184650">
        <w:rPr>
          <w:rFonts w:ascii="Times New Roman" w:hAnsi="Times New Roman" w:cs="Times New Roman"/>
          <w:sz w:val="24"/>
          <w:szCs w:val="24"/>
          <w:lang w:val="en-US"/>
        </w:rPr>
        <w:t xml:space="preserve"> by Diane Watt</w:t>
      </w:r>
      <w:r w:rsidR="00612AFA">
        <w:rPr>
          <w:rFonts w:ascii="Times New Roman" w:hAnsi="Times New Roman" w:cs="Times New Roman"/>
          <w:sz w:val="24"/>
          <w:szCs w:val="24"/>
          <w:lang w:val="en-US"/>
        </w:rPr>
        <w:t>,</w:t>
      </w:r>
      <w:r w:rsidRPr="00184650">
        <w:rPr>
          <w:rFonts w:ascii="Times New Roman" w:hAnsi="Times New Roman" w:cs="Times New Roman"/>
          <w:sz w:val="24"/>
          <w:szCs w:val="24"/>
          <w:lang w:val="en-US"/>
        </w:rPr>
        <w:t xml:space="preserve"> </w:t>
      </w:r>
      <w:r w:rsidRPr="00184650">
        <w:rPr>
          <w:rFonts w:ascii="Times New Roman" w:hAnsi="Times New Roman" w:cs="Times New Roman"/>
          <w:i/>
          <w:iCs/>
          <w:sz w:val="24"/>
          <w:szCs w:val="24"/>
          <w:lang w:val="en-US"/>
        </w:rPr>
        <w:t xml:space="preserve">The </w:t>
      </w:r>
      <w:r w:rsidRPr="00184650">
        <w:rPr>
          <w:rFonts w:ascii="Times New Roman" w:hAnsi="Times New Roman" w:cs="Times New Roman"/>
          <w:i/>
          <w:sz w:val="24"/>
          <w:szCs w:val="24"/>
          <w:lang w:val="en-US"/>
        </w:rPr>
        <w:t>Oxford Dictionary of National Biography</w:t>
      </w:r>
      <w:bookmarkEnd w:id="1"/>
      <w:r w:rsidRPr="00184650">
        <w:rPr>
          <w:rFonts w:ascii="Times New Roman" w:hAnsi="Times New Roman" w:cs="Times New Roman"/>
          <w:iCs/>
          <w:sz w:val="24"/>
          <w:szCs w:val="24"/>
          <w:lang w:val="en-US"/>
        </w:rPr>
        <w:t xml:space="preserve"> can be accessed online through most libraries and contains references to unpublished archival sources.</w:t>
      </w:r>
      <w:r w:rsidR="00935D9D">
        <w:rPr>
          <w:rStyle w:val="FootnoteReference"/>
          <w:rFonts w:ascii="Times New Roman" w:hAnsi="Times New Roman" w:cs="Times New Roman"/>
          <w:iCs/>
          <w:sz w:val="24"/>
          <w:szCs w:val="24"/>
          <w:lang w:val="en-US"/>
        </w:rPr>
        <w:footnoteReference w:id="5"/>
      </w:r>
      <w:r w:rsidRPr="00184650">
        <w:rPr>
          <w:rFonts w:ascii="Times New Roman" w:hAnsi="Times New Roman" w:cs="Times New Roman"/>
          <w:iCs/>
          <w:sz w:val="24"/>
          <w:szCs w:val="24"/>
          <w:lang w:val="en-US"/>
        </w:rPr>
        <w:t xml:space="preserve"> A recent book by the same author</w:t>
      </w:r>
      <w:r w:rsidRPr="00184650">
        <w:rPr>
          <w:rFonts w:ascii="Times New Roman" w:hAnsi="Times New Roman" w:cs="Times New Roman"/>
          <w:sz w:val="24"/>
          <w:szCs w:val="24"/>
          <w:lang w:val="en-US"/>
        </w:rPr>
        <w:t xml:space="preserve"> on Margaret Paston is a</w:t>
      </w:r>
      <w:r w:rsidR="00612AFA">
        <w:rPr>
          <w:rFonts w:ascii="Times New Roman" w:hAnsi="Times New Roman" w:cs="Times New Roman"/>
          <w:sz w:val="24"/>
          <w:szCs w:val="24"/>
          <w:lang w:val="en-US"/>
        </w:rPr>
        <w:t>lso a</w:t>
      </w:r>
      <w:r w:rsidRPr="00184650">
        <w:rPr>
          <w:rFonts w:ascii="Times New Roman" w:hAnsi="Times New Roman" w:cs="Times New Roman"/>
          <w:sz w:val="24"/>
          <w:szCs w:val="24"/>
          <w:lang w:val="en-US"/>
        </w:rPr>
        <w:t xml:space="preserve"> useful starting point for a general picture of Margaret, and the events in her lifetime.</w:t>
      </w:r>
      <w:r w:rsidR="003B60F9">
        <w:rPr>
          <w:rStyle w:val="FootnoteReference"/>
          <w:rFonts w:ascii="Times New Roman" w:hAnsi="Times New Roman" w:cs="Times New Roman"/>
          <w:sz w:val="24"/>
          <w:szCs w:val="24"/>
          <w:lang w:val="en-US"/>
        </w:rPr>
        <w:footnoteReference w:id="6"/>
      </w:r>
    </w:p>
    <w:p w14:paraId="7B98C96F" w14:textId="44FF3769" w:rsidR="006D37FD" w:rsidRDefault="00E158DD" w:rsidP="00A8194E">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Margaret Paston (née Mautby), the only surviving child and heir to John Mautby and Margery Berney, was born in Reedham, Norfolk, in 1420. She came from a long-established </w:t>
      </w:r>
      <w:r w:rsidR="007D7C78">
        <w:rPr>
          <w:rFonts w:ascii="Times New Roman" w:hAnsi="Times New Roman" w:cs="Times New Roman"/>
          <w:sz w:val="24"/>
          <w:szCs w:val="24"/>
          <w:lang w:val="en-US"/>
        </w:rPr>
        <w:t>la</w:t>
      </w:r>
      <w:r>
        <w:rPr>
          <w:rFonts w:ascii="Times New Roman" w:hAnsi="Times New Roman" w:cs="Times New Roman"/>
          <w:sz w:val="24"/>
          <w:szCs w:val="24"/>
          <w:lang w:val="en-US"/>
        </w:rPr>
        <w:t xml:space="preserve">ndowning family, inheriting estates in Norfolk and Suffolk from her father around 1430-31. As an heiress of estates worth approximately one hundred and fifty pounds a year, Margaret was a desirable prospective bride for John Paston, </w:t>
      </w:r>
      <w:r w:rsidR="00143A0B">
        <w:rPr>
          <w:rFonts w:ascii="Times New Roman" w:hAnsi="Times New Roman" w:cs="Times New Roman"/>
          <w:sz w:val="24"/>
          <w:szCs w:val="24"/>
          <w:lang w:val="en-US"/>
        </w:rPr>
        <w:t>son of</w:t>
      </w:r>
      <w:r>
        <w:rPr>
          <w:rFonts w:ascii="Times New Roman" w:hAnsi="Times New Roman" w:cs="Times New Roman"/>
          <w:sz w:val="24"/>
          <w:szCs w:val="24"/>
          <w:lang w:val="en-US"/>
        </w:rPr>
        <w:t xml:space="preserve"> a respected gentry family</w:t>
      </w:r>
      <w:r w:rsidR="00ED6DA0">
        <w:rPr>
          <w:rFonts w:ascii="Times New Roman" w:hAnsi="Times New Roman" w:cs="Times New Roman"/>
          <w:sz w:val="24"/>
          <w:szCs w:val="24"/>
          <w:lang w:val="en-US"/>
        </w:rPr>
        <w:t xml:space="preserve"> albeit</w:t>
      </w:r>
      <w:r>
        <w:rPr>
          <w:rFonts w:ascii="Times New Roman" w:hAnsi="Times New Roman" w:cs="Times New Roman"/>
          <w:sz w:val="24"/>
          <w:szCs w:val="24"/>
          <w:lang w:val="en-US"/>
        </w:rPr>
        <w:t xml:space="preserve"> descended from humble farming stock. Margaret’s father-in-law, William Paston, had had a successful legal career and John, his eldest son</w:t>
      </w:r>
      <w:r w:rsidR="00F01842">
        <w:rPr>
          <w:rFonts w:ascii="Times New Roman" w:hAnsi="Times New Roman" w:cs="Times New Roman"/>
          <w:sz w:val="24"/>
          <w:szCs w:val="24"/>
          <w:lang w:val="en-US"/>
        </w:rPr>
        <w:t>,</w:t>
      </w:r>
      <w:r>
        <w:rPr>
          <w:rFonts w:ascii="Times New Roman" w:hAnsi="Times New Roman" w:cs="Times New Roman"/>
          <w:sz w:val="24"/>
          <w:szCs w:val="24"/>
          <w:lang w:val="en-US"/>
        </w:rPr>
        <w:t xml:space="preserve"> followed in his father’s footsteps</w:t>
      </w:r>
      <w:r w:rsidR="00F01842">
        <w:rPr>
          <w:rFonts w:ascii="Times New Roman" w:hAnsi="Times New Roman" w:cs="Times New Roman"/>
          <w:sz w:val="24"/>
          <w:szCs w:val="24"/>
          <w:lang w:val="en-US"/>
        </w:rPr>
        <w:t xml:space="preserve">. </w:t>
      </w:r>
      <w:r>
        <w:rPr>
          <w:rFonts w:ascii="Times New Roman" w:hAnsi="Times New Roman" w:cs="Times New Roman"/>
          <w:sz w:val="24"/>
          <w:szCs w:val="24"/>
          <w:lang w:val="en-US"/>
        </w:rPr>
        <w:t>Such a strategic union cemented the Paston family name in society, and Margaret’s family connection with Sir John Fastolf of Caister, a wealthy and distinguished knight, would subsequently have a profound impact on the status and fortunes of the Paston family and her married life.</w:t>
      </w:r>
      <w:r w:rsidR="00791D6A">
        <w:rPr>
          <w:rFonts w:ascii="Times New Roman" w:hAnsi="Times New Roman" w:cs="Times New Roman"/>
          <w:sz w:val="24"/>
          <w:szCs w:val="24"/>
          <w:lang w:val="en-US"/>
        </w:rPr>
        <w:t xml:space="preserve"> </w:t>
      </w:r>
      <w:r w:rsidR="00CA57FC">
        <w:rPr>
          <w:rFonts w:ascii="Times New Roman" w:hAnsi="Times New Roman" w:cs="Times New Roman"/>
          <w:sz w:val="24"/>
          <w:szCs w:val="24"/>
          <w:lang w:val="en-US"/>
        </w:rPr>
        <w:t>Despite John’s absence</w:t>
      </w:r>
      <w:r w:rsidR="00A8194E">
        <w:rPr>
          <w:rFonts w:ascii="Times New Roman" w:hAnsi="Times New Roman" w:cs="Times New Roman"/>
          <w:sz w:val="24"/>
          <w:szCs w:val="24"/>
          <w:lang w:val="en-US"/>
        </w:rPr>
        <w:t xml:space="preserve"> for prolonged periods in London, </w:t>
      </w:r>
      <w:r w:rsidR="00DC091A">
        <w:rPr>
          <w:rFonts w:ascii="Times New Roman" w:hAnsi="Times New Roman" w:cs="Times New Roman"/>
          <w:sz w:val="24"/>
          <w:szCs w:val="24"/>
          <w:lang w:val="en-US"/>
        </w:rPr>
        <w:t>Margaret ably manag</w:t>
      </w:r>
      <w:r w:rsidR="00A8194E">
        <w:rPr>
          <w:rFonts w:ascii="Times New Roman" w:hAnsi="Times New Roman" w:cs="Times New Roman"/>
          <w:sz w:val="24"/>
          <w:szCs w:val="24"/>
          <w:lang w:val="en-US"/>
        </w:rPr>
        <w:t>ed</w:t>
      </w:r>
      <w:r w:rsidR="00DC091A">
        <w:rPr>
          <w:rFonts w:ascii="Times New Roman" w:hAnsi="Times New Roman" w:cs="Times New Roman"/>
          <w:sz w:val="24"/>
          <w:szCs w:val="24"/>
          <w:lang w:val="en-US"/>
        </w:rPr>
        <w:t xml:space="preserve"> the family affairs, even to the extent of arranging for the defense of their manors when subjected to violent attacks by rival</w:t>
      </w:r>
      <w:r w:rsidR="006D37FD" w:rsidRPr="006D37FD">
        <w:rPr>
          <w:rFonts w:ascii="Times New Roman" w:hAnsi="Times New Roman" w:cs="Times New Roman"/>
          <w:sz w:val="24"/>
          <w:szCs w:val="24"/>
          <w:lang w:val="en-US"/>
        </w:rPr>
        <w:t xml:space="preserve"> </w:t>
      </w:r>
      <w:r w:rsidR="006D37FD">
        <w:rPr>
          <w:rFonts w:ascii="Times New Roman" w:hAnsi="Times New Roman" w:cs="Times New Roman"/>
          <w:sz w:val="24"/>
          <w:szCs w:val="24"/>
          <w:lang w:val="en-US"/>
        </w:rPr>
        <w:t>claimants. Margaret worked tirelessly to consolidate the Paston interests in the wake of</w:t>
      </w:r>
      <w:r w:rsidR="00E22FC4">
        <w:rPr>
          <w:rFonts w:ascii="Times New Roman" w:hAnsi="Times New Roman" w:cs="Times New Roman"/>
          <w:sz w:val="24"/>
          <w:szCs w:val="24"/>
          <w:lang w:val="en-US"/>
        </w:rPr>
        <w:t xml:space="preserve"> on-going</w:t>
      </w:r>
      <w:r w:rsidR="006D37FD">
        <w:rPr>
          <w:rFonts w:ascii="Times New Roman" w:hAnsi="Times New Roman" w:cs="Times New Roman"/>
          <w:sz w:val="24"/>
          <w:szCs w:val="24"/>
          <w:lang w:val="en-US"/>
        </w:rPr>
        <w:t xml:space="preserve"> disputes over manors</w:t>
      </w:r>
      <w:r w:rsidR="002C4F73">
        <w:rPr>
          <w:rFonts w:ascii="Times New Roman" w:hAnsi="Times New Roman" w:cs="Times New Roman"/>
          <w:sz w:val="24"/>
          <w:szCs w:val="24"/>
          <w:lang w:val="en-US"/>
        </w:rPr>
        <w:t xml:space="preserve">. </w:t>
      </w:r>
      <w:r w:rsidR="00B60855">
        <w:rPr>
          <w:rFonts w:ascii="Times New Roman" w:hAnsi="Times New Roman" w:cs="Times New Roman"/>
          <w:sz w:val="24"/>
          <w:szCs w:val="24"/>
          <w:lang w:val="en-US"/>
        </w:rPr>
        <w:t>Margaret’s</w:t>
      </w:r>
      <w:r w:rsidR="00B60855" w:rsidRPr="00B60855">
        <w:rPr>
          <w:rFonts w:ascii="Times New Roman" w:hAnsi="Times New Roman" w:cs="Times New Roman"/>
          <w:sz w:val="24"/>
          <w:szCs w:val="24"/>
          <w:lang w:val="en-US"/>
        </w:rPr>
        <w:t xml:space="preserve"> </w:t>
      </w:r>
      <w:r w:rsidR="00B60855">
        <w:rPr>
          <w:rFonts w:ascii="Times New Roman" w:hAnsi="Times New Roman" w:cs="Times New Roman"/>
          <w:sz w:val="24"/>
          <w:szCs w:val="24"/>
          <w:lang w:val="en-US"/>
        </w:rPr>
        <w:t>bravery and resourcefulness in the face of extreme danger was amply demonstrated when</w:t>
      </w:r>
      <w:r w:rsidR="002E5D3D">
        <w:rPr>
          <w:rFonts w:ascii="Times New Roman" w:hAnsi="Times New Roman" w:cs="Times New Roman"/>
          <w:sz w:val="24"/>
          <w:szCs w:val="24"/>
          <w:lang w:val="en-US"/>
        </w:rPr>
        <w:t xml:space="preserve"> an</w:t>
      </w:r>
      <w:r w:rsidR="002C4F73">
        <w:rPr>
          <w:rFonts w:ascii="Times New Roman" w:hAnsi="Times New Roman" w:cs="Times New Roman"/>
          <w:sz w:val="24"/>
          <w:szCs w:val="24"/>
          <w:lang w:val="en-US"/>
        </w:rPr>
        <w:t xml:space="preserve"> attack on the manor of Gresham in 1449 by Lord Moleyns put Margaret in </w:t>
      </w:r>
      <w:r w:rsidR="00BC12BA">
        <w:rPr>
          <w:rFonts w:ascii="Times New Roman" w:hAnsi="Times New Roman" w:cs="Times New Roman"/>
          <w:sz w:val="24"/>
          <w:szCs w:val="24"/>
          <w:lang w:val="en-US"/>
        </w:rPr>
        <w:t>physical danger and resulted in extensive damage to the property and neighbouring buildings.</w:t>
      </w:r>
      <w:r w:rsidR="00BC12BA">
        <w:rPr>
          <w:rStyle w:val="FootnoteReference"/>
          <w:rFonts w:ascii="Times New Roman" w:hAnsi="Times New Roman" w:cs="Times New Roman"/>
          <w:sz w:val="24"/>
          <w:szCs w:val="24"/>
          <w:lang w:val="en-US"/>
        </w:rPr>
        <w:footnoteReference w:id="7"/>
      </w:r>
      <w:r w:rsidR="006D37FD">
        <w:rPr>
          <w:rFonts w:ascii="Times New Roman" w:hAnsi="Times New Roman" w:cs="Times New Roman"/>
          <w:sz w:val="24"/>
          <w:szCs w:val="24"/>
          <w:lang w:val="en-US"/>
        </w:rPr>
        <w:t xml:space="preserve"> </w:t>
      </w:r>
      <w:r w:rsidR="00BB267E">
        <w:rPr>
          <w:rFonts w:ascii="Times New Roman" w:hAnsi="Times New Roman" w:cs="Times New Roman"/>
          <w:sz w:val="24"/>
          <w:szCs w:val="24"/>
          <w:lang w:val="en-US"/>
        </w:rPr>
        <w:t>T</w:t>
      </w:r>
      <w:r w:rsidR="006D37FD">
        <w:rPr>
          <w:rFonts w:ascii="Times New Roman" w:hAnsi="Times New Roman" w:cs="Times New Roman"/>
          <w:sz w:val="24"/>
          <w:szCs w:val="24"/>
          <w:lang w:val="en-US"/>
        </w:rPr>
        <w:t>he legal wranglings in the aftermath of her husband’s inheritance of Caister Castle on Sir John Fastolf’s death</w:t>
      </w:r>
      <w:r w:rsidR="005E719C">
        <w:rPr>
          <w:rFonts w:ascii="Times New Roman" w:hAnsi="Times New Roman" w:cs="Times New Roman"/>
          <w:sz w:val="24"/>
          <w:szCs w:val="24"/>
          <w:lang w:val="en-US"/>
        </w:rPr>
        <w:t xml:space="preserve"> </w:t>
      </w:r>
      <w:r w:rsidR="006D37FD">
        <w:rPr>
          <w:rFonts w:ascii="Times New Roman" w:hAnsi="Times New Roman" w:cs="Times New Roman"/>
          <w:sz w:val="24"/>
          <w:szCs w:val="24"/>
          <w:lang w:val="en-US"/>
        </w:rPr>
        <w:t>and a subsequent violent attack on Caister</w:t>
      </w:r>
      <w:r w:rsidR="005E719C">
        <w:rPr>
          <w:rFonts w:ascii="Times New Roman" w:hAnsi="Times New Roman" w:cs="Times New Roman"/>
          <w:sz w:val="24"/>
          <w:szCs w:val="24"/>
          <w:lang w:val="en-US"/>
        </w:rPr>
        <w:t xml:space="preserve"> Castle</w:t>
      </w:r>
      <w:r w:rsidR="006D37FD">
        <w:rPr>
          <w:rFonts w:ascii="Times New Roman" w:hAnsi="Times New Roman" w:cs="Times New Roman"/>
          <w:sz w:val="24"/>
          <w:szCs w:val="24"/>
          <w:lang w:val="en-US"/>
        </w:rPr>
        <w:t xml:space="preserve"> in 1465 by the Duke of Norfolk</w:t>
      </w:r>
      <w:r w:rsidR="00F623CA">
        <w:rPr>
          <w:rFonts w:ascii="Times New Roman" w:hAnsi="Times New Roman" w:cs="Times New Roman"/>
          <w:sz w:val="24"/>
          <w:szCs w:val="24"/>
          <w:lang w:val="en-US"/>
        </w:rPr>
        <w:t>,</w:t>
      </w:r>
      <w:r w:rsidR="006D37FD">
        <w:rPr>
          <w:rFonts w:ascii="Times New Roman" w:hAnsi="Times New Roman" w:cs="Times New Roman"/>
          <w:sz w:val="24"/>
          <w:szCs w:val="24"/>
          <w:lang w:val="en-US"/>
        </w:rPr>
        <w:t xml:space="preserve"> </w:t>
      </w:r>
      <w:r w:rsidR="00CF321F">
        <w:rPr>
          <w:rFonts w:ascii="Times New Roman" w:hAnsi="Times New Roman" w:cs="Times New Roman"/>
          <w:sz w:val="24"/>
          <w:szCs w:val="24"/>
          <w:lang w:val="en-US"/>
        </w:rPr>
        <w:t xml:space="preserve">saw Margaret giving </w:t>
      </w:r>
      <w:r w:rsidR="00521162">
        <w:rPr>
          <w:rFonts w:ascii="Times New Roman" w:hAnsi="Times New Roman" w:cs="Times New Roman"/>
          <w:sz w:val="24"/>
          <w:szCs w:val="24"/>
          <w:lang w:val="en-US"/>
        </w:rPr>
        <w:t>her son, John III, sage and strategic advice</w:t>
      </w:r>
      <w:r w:rsidR="00AC7ECA">
        <w:rPr>
          <w:rFonts w:ascii="Times New Roman" w:hAnsi="Times New Roman" w:cs="Times New Roman"/>
          <w:sz w:val="24"/>
          <w:szCs w:val="24"/>
          <w:lang w:val="en-US"/>
        </w:rPr>
        <w:t xml:space="preserve"> on his predicament when besieged in Caister</w:t>
      </w:r>
      <w:r w:rsidR="001666F2">
        <w:rPr>
          <w:rFonts w:ascii="Times New Roman" w:hAnsi="Times New Roman" w:cs="Times New Roman"/>
          <w:sz w:val="24"/>
          <w:szCs w:val="24"/>
          <w:lang w:val="en-US"/>
        </w:rPr>
        <w:t xml:space="preserve"> by Norfolk and his men.</w:t>
      </w:r>
      <w:r w:rsidR="00453647">
        <w:rPr>
          <w:rStyle w:val="FootnoteReference"/>
          <w:rFonts w:ascii="Times New Roman" w:hAnsi="Times New Roman" w:cs="Times New Roman"/>
          <w:sz w:val="24"/>
          <w:szCs w:val="24"/>
          <w:lang w:val="en-US"/>
        </w:rPr>
        <w:footnoteReference w:id="8"/>
      </w:r>
      <w:r w:rsidR="001666F2">
        <w:rPr>
          <w:rFonts w:ascii="Times New Roman" w:hAnsi="Times New Roman" w:cs="Times New Roman"/>
          <w:sz w:val="24"/>
          <w:szCs w:val="24"/>
          <w:lang w:val="en-US"/>
        </w:rPr>
        <w:t xml:space="preserve"> </w:t>
      </w:r>
      <w:r w:rsidR="006D37FD">
        <w:rPr>
          <w:rFonts w:ascii="Times New Roman" w:hAnsi="Times New Roman" w:cs="Times New Roman"/>
          <w:sz w:val="24"/>
          <w:szCs w:val="24"/>
          <w:lang w:val="en-US"/>
        </w:rPr>
        <w:t xml:space="preserve">Widowed in 1466, Margaret never remarried. On her death in 1484, she was buried in </w:t>
      </w:r>
      <w:r w:rsidR="00FE31FF">
        <w:rPr>
          <w:rFonts w:ascii="Times New Roman" w:hAnsi="Times New Roman" w:cs="Times New Roman"/>
          <w:sz w:val="24"/>
          <w:szCs w:val="24"/>
          <w:lang w:val="en-US"/>
        </w:rPr>
        <w:t>Mautby,</w:t>
      </w:r>
      <w:r w:rsidR="006D37FD">
        <w:rPr>
          <w:rFonts w:ascii="Times New Roman" w:hAnsi="Times New Roman" w:cs="Times New Roman"/>
          <w:sz w:val="24"/>
          <w:szCs w:val="24"/>
          <w:lang w:val="en-US"/>
        </w:rPr>
        <w:t xml:space="preserve"> but her tomb was later destroyed. A plaque today commemorates her in the grounds of the church of St Peter and St Paul in Mautby</w:t>
      </w:r>
      <w:r w:rsidR="00FF706E">
        <w:rPr>
          <w:rFonts w:ascii="Times New Roman" w:hAnsi="Times New Roman" w:cs="Times New Roman"/>
          <w:sz w:val="24"/>
          <w:szCs w:val="24"/>
          <w:lang w:val="en-US"/>
        </w:rPr>
        <w:t xml:space="preserve"> while </w:t>
      </w:r>
      <w:r w:rsidR="008A7699">
        <w:rPr>
          <w:rFonts w:ascii="Times New Roman" w:hAnsi="Times New Roman" w:cs="Times New Roman"/>
          <w:sz w:val="24"/>
          <w:szCs w:val="24"/>
          <w:lang w:val="en-US"/>
        </w:rPr>
        <w:t>carved head bosses in St Peter Hungate are purported to show Margaret</w:t>
      </w:r>
      <w:r w:rsidR="009C5A2A">
        <w:rPr>
          <w:rFonts w:ascii="Times New Roman" w:hAnsi="Times New Roman" w:cs="Times New Roman"/>
          <w:sz w:val="24"/>
          <w:szCs w:val="24"/>
          <w:lang w:val="en-US"/>
        </w:rPr>
        <w:t xml:space="preserve"> and John</w:t>
      </w:r>
      <w:r w:rsidR="005F04E2">
        <w:rPr>
          <w:rFonts w:ascii="Times New Roman" w:hAnsi="Times New Roman" w:cs="Times New Roman"/>
          <w:sz w:val="24"/>
          <w:szCs w:val="24"/>
          <w:lang w:val="en-US"/>
        </w:rPr>
        <w:t>, the only known depiction left of this remarkable lady.</w:t>
      </w:r>
      <w:r w:rsidR="006D7B1C">
        <w:rPr>
          <w:rFonts w:ascii="Times New Roman" w:hAnsi="Times New Roman" w:cs="Times New Roman"/>
          <w:sz w:val="24"/>
          <w:szCs w:val="24"/>
          <w:lang w:val="en-US"/>
        </w:rPr>
        <w:t xml:space="preserve"> </w:t>
      </w:r>
    </w:p>
    <w:p w14:paraId="09E43AF3" w14:textId="1F392249" w:rsidR="00595697" w:rsidRDefault="007334C6" w:rsidP="007334C6">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t>While references to the primary unpublished sources are to be found in modern printed editions, a close examination of the actual manuscripts of the letters themselves is an invaluable tool for authoritative historical research. The assortment of voices contained within this multi-</w:t>
      </w:r>
      <w:r>
        <w:rPr>
          <w:rFonts w:ascii="Times New Roman" w:hAnsi="Times New Roman" w:cs="Times New Roman"/>
          <w:sz w:val="24"/>
          <w:szCs w:val="24"/>
          <w:lang w:val="en-US"/>
        </w:rPr>
        <w:lastRenderedPageBreak/>
        <w:t>authored correspondence enables the historian to uncover the complex and intimate web of relationships between not only the correspondents, but their connection to the events taking place at the time.</w:t>
      </w:r>
      <w:r w:rsidR="00062306">
        <w:rPr>
          <w:rFonts w:ascii="Times New Roman" w:hAnsi="Times New Roman" w:cs="Times New Roman"/>
          <w:sz w:val="24"/>
          <w:szCs w:val="24"/>
          <w:lang w:val="en-US"/>
        </w:rPr>
        <w:t xml:space="preserve"> T</w:t>
      </w:r>
      <w:r>
        <w:rPr>
          <w:rFonts w:ascii="Times New Roman" w:hAnsi="Times New Roman" w:cs="Times New Roman"/>
          <w:sz w:val="24"/>
          <w:szCs w:val="24"/>
          <w:lang w:val="en-US"/>
        </w:rPr>
        <w:t xml:space="preserve">he original manuscripts of the letters are now held in </w:t>
      </w:r>
      <w:r w:rsidRPr="00FA2261">
        <w:rPr>
          <w:rFonts w:ascii="Times New Roman" w:hAnsi="Times New Roman" w:cs="Times New Roman"/>
          <w:b/>
          <w:bCs/>
          <w:sz w:val="24"/>
          <w:szCs w:val="24"/>
          <w:lang w:val="en-US"/>
        </w:rPr>
        <w:t>The British Library</w:t>
      </w:r>
      <w:r>
        <w:rPr>
          <w:rFonts w:ascii="Times New Roman" w:hAnsi="Times New Roman" w:cs="Times New Roman"/>
          <w:sz w:val="24"/>
          <w:szCs w:val="24"/>
          <w:lang w:val="en-US"/>
        </w:rPr>
        <w:t>. Sadly, due to a cyber-attack the original letters are not available through online access and a letter of introduction would be needed to view them in person. There are a number of items listed in the Archives and Manuscripts Catalogue related to the Pastons, and Margaret in particular. Each of these has a separate entry listing the contents.</w:t>
      </w:r>
      <w:r w:rsidR="00770906">
        <w:rPr>
          <w:rStyle w:val="FootnoteReference"/>
          <w:rFonts w:ascii="Times New Roman" w:hAnsi="Times New Roman" w:cs="Times New Roman"/>
          <w:sz w:val="24"/>
          <w:szCs w:val="24"/>
          <w:lang w:val="en-US"/>
        </w:rPr>
        <w:footnoteReference w:id="9"/>
      </w:r>
      <w:r w:rsidR="00751594">
        <w:rPr>
          <w:rFonts w:ascii="Times New Roman" w:hAnsi="Times New Roman" w:cs="Times New Roman"/>
          <w:sz w:val="24"/>
          <w:szCs w:val="24"/>
          <w:lang w:val="en-US"/>
        </w:rPr>
        <w:t xml:space="preserve"> </w:t>
      </w:r>
      <w:r w:rsidR="006C65DA">
        <w:rPr>
          <w:rFonts w:ascii="Times New Roman" w:hAnsi="Times New Roman" w:cs="Times New Roman"/>
          <w:sz w:val="24"/>
          <w:szCs w:val="24"/>
          <w:lang w:val="en-US"/>
        </w:rPr>
        <w:t xml:space="preserve">Details of the documents and letters </w:t>
      </w:r>
      <w:r w:rsidR="00A213E6">
        <w:rPr>
          <w:rFonts w:ascii="Times New Roman" w:hAnsi="Times New Roman" w:cs="Times New Roman"/>
          <w:sz w:val="24"/>
          <w:szCs w:val="24"/>
          <w:lang w:val="en-US"/>
        </w:rPr>
        <w:t xml:space="preserve">are not currently </w:t>
      </w:r>
      <w:r w:rsidR="00B5180B">
        <w:rPr>
          <w:rFonts w:ascii="Times New Roman" w:hAnsi="Times New Roman" w:cs="Times New Roman"/>
          <w:sz w:val="24"/>
          <w:szCs w:val="24"/>
          <w:lang w:val="en-US"/>
        </w:rPr>
        <w:t>available for viewing in the catalogue online</w:t>
      </w:r>
      <w:r w:rsidR="0056180B">
        <w:rPr>
          <w:rFonts w:ascii="Times New Roman" w:hAnsi="Times New Roman" w:cs="Times New Roman"/>
          <w:sz w:val="24"/>
          <w:szCs w:val="24"/>
          <w:lang w:val="en-US"/>
        </w:rPr>
        <w:t xml:space="preserve"> but a request to the manuscripts department can be submitted and </w:t>
      </w:r>
      <w:r w:rsidR="00DF4BE7">
        <w:rPr>
          <w:rFonts w:ascii="Times New Roman" w:hAnsi="Times New Roman" w:cs="Times New Roman"/>
          <w:sz w:val="24"/>
          <w:szCs w:val="24"/>
          <w:lang w:val="en-US"/>
        </w:rPr>
        <w:t>a list</w:t>
      </w:r>
      <w:r w:rsidR="00595697">
        <w:rPr>
          <w:rFonts w:ascii="Times New Roman" w:hAnsi="Times New Roman" w:cs="Times New Roman"/>
          <w:sz w:val="24"/>
          <w:szCs w:val="24"/>
          <w:lang w:val="en-US"/>
        </w:rPr>
        <w:t xml:space="preserve"> of the individual documents can be made available. </w:t>
      </w:r>
      <w:r>
        <w:rPr>
          <w:rFonts w:ascii="Times New Roman" w:hAnsi="Times New Roman" w:cs="Times New Roman"/>
          <w:sz w:val="24"/>
          <w:szCs w:val="24"/>
          <w:lang w:val="en-US"/>
        </w:rPr>
        <w:t xml:space="preserve"> </w:t>
      </w:r>
    </w:p>
    <w:p w14:paraId="6A0CA085" w14:textId="096BDE37" w:rsidR="007334C6" w:rsidRDefault="007334C6" w:rsidP="007334C6">
      <w:pPr>
        <w:spacing w:line="360" w:lineRule="auto"/>
        <w:ind w:firstLine="851"/>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The National Archives </w:t>
      </w:r>
      <w:r>
        <w:rPr>
          <w:rFonts w:ascii="Times New Roman" w:hAnsi="Times New Roman" w:cs="Times New Roman"/>
          <w:sz w:val="24"/>
          <w:szCs w:val="24"/>
          <w:lang w:val="en-US"/>
        </w:rPr>
        <w:t xml:space="preserve">has extensive documentation of litigation pursued by both her husband, father-in-law and </w:t>
      </w:r>
      <w:r w:rsidR="001D05CA">
        <w:rPr>
          <w:rFonts w:ascii="Times New Roman" w:hAnsi="Times New Roman" w:cs="Times New Roman"/>
          <w:sz w:val="24"/>
          <w:szCs w:val="24"/>
          <w:lang w:val="en-US"/>
        </w:rPr>
        <w:t>others</w:t>
      </w:r>
      <w:r>
        <w:rPr>
          <w:rFonts w:ascii="Times New Roman" w:hAnsi="Times New Roman" w:cs="Times New Roman"/>
          <w:sz w:val="24"/>
          <w:szCs w:val="24"/>
          <w:lang w:val="en-US"/>
        </w:rPr>
        <w:t xml:space="preserve"> surrounding disputes over land and properties occurring within Margaret’s lifetime.</w:t>
      </w:r>
      <w:r w:rsidR="00626F8D">
        <w:rPr>
          <w:rStyle w:val="FootnoteReference"/>
          <w:rFonts w:ascii="Times New Roman" w:hAnsi="Times New Roman" w:cs="Times New Roman"/>
          <w:sz w:val="24"/>
          <w:szCs w:val="24"/>
          <w:lang w:val="en-US"/>
        </w:rPr>
        <w:footnoteReference w:id="10"/>
      </w:r>
      <w:r>
        <w:rPr>
          <w:rFonts w:ascii="Times New Roman" w:hAnsi="Times New Roman" w:cs="Times New Roman"/>
          <w:sz w:val="24"/>
          <w:szCs w:val="24"/>
          <w:lang w:val="en-US"/>
        </w:rPr>
        <w:t xml:space="preserve"> </w:t>
      </w:r>
      <w:r w:rsidR="00994959">
        <w:rPr>
          <w:rFonts w:ascii="Times New Roman" w:hAnsi="Times New Roman" w:cs="Times New Roman"/>
          <w:sz w:val="24"/>
          <w:szCs w:val="24"/>
          <w:lang w:val="en-US"/>
        </w:rPr>
        <w:t xml:space="preserve">A list of document manuscripts can be found via their online </w:t>
      </w:r>
      <w:r w:rsidR="00E13A4A">
        <w:rPr>
          <w:rFonts w:ascii="Times New Roman" w:hAnsi="Times New Roman" w:cs="Times New Roman"/>
          <w:sz w:val="24"/>
          <w:szCs w:val="24"/>
          <w:lang w:val="en-US"/>
        </w:rPr>
        <w:t xml:space="preserve"> </w:t>
      </w:r>
      <w:r w:rsidR="002F4800">
        <w:rPr>
          <w:rFonts w:ascii="Times New Roman" w:hAnsi="Times New Roman" w:cs="Times New Roman"/>
          <w:sz w:val="24"/>
          <w:szCs w:val="24"/>
          <w:lang w:val="en-US"/>
        </w:rPr>
        <w:t xml:space="preserve"> </w:t>
      </w:r>
      <w:r w:rsidR="00994959">
        <w:rPr>
          <w:rFonts w:ascii="Times New Roman" w:hAnsi="Times New Roman" w:cs="Times New Roman"/>
          <w:sz w:val="24"/>
          <w:szCs w:val="24"/>
          <w:lang w:val="en-US"/>
        </w:rPr>
        <w:t>catalogue</w:t>
      </w:r>
      <w:r w:rsidR="007C4D96">
        <w:rPr>
          <w:rFonts w:ascii="Times New Roman" w:hAnsi="Times New Roman" w:cs="Times New Roman"/>
          <w:sz w:val="24"/>
          <w:szCs w:val="24"/>
          <w:lang w:val="en-US"/>
        </w:rPr>
        <w:t>.</w:t>
      </w:r>
      <w:r w:rsidR="00246423">
        <w:rPr>
          <w:rStyle w:val="FootnoteReference"/>
          <w:rFonts w:ascii="Times New Roman" w:hAnsi="Times New Roman" w:cs="Times New Roman"/>
          <w:sz w:val="24"/>
          <w:szCs w:val="24"/>
          <w:lang w:val="en-US"/>
        </w:rPr>
        <w:footnoteReference w:id="11"/>
      </w:r>
      <w:r w:rsidR="00A17D29">
        <w:rPr>
          <w:rFonts w:ascii="Times New Roman" w:hAnsi="Times New Roman" w:cs="Times New Roman"/>
          <w:sz w:val="24"/>
          <w:szCs w:val="24"/>
          <w:lang w:val="en-US"/>
        </w:rPr>
        <w:t xml:space="preserve"> </w:t>
      </w:r>
      <w:r w:rsidR="00CF2D89">
        <w:rPr>
          <w:rFonts w:ascii="Times New Roman" w:hAnsi="Times New Roman" w:cs="Times New Roman"/>
          <w:sz w:val="24"/>
          <w:szCs w:val="24"/>
          <w:lang w:val="en-US"/>
        </w:rPr>
        <w:t xml:space="preserve">Any account of Margaret’s life needs to be looked at in the context of </w:t>
      </w:r>
      <w:r w:rsidR="0037546F">
        <w:rPr>
          <w:rFonts w:ascii="Times New Roman" w:hAnsi="Times New Roman" w:cs="Times New Roman"/>
          <w:sz w:val="24"/>
          <w:szCs w:val="24"/>
          <w:lang w:val="en-US"/>
        </w:rPr>
        <w:t>this litigation.</w:t>
      </w:r>
    </w:p>
    <w:p w14:paraId="505C1EDA" w14:textId="3A690C14" w:rsidR="00AD359B" w:rsidRDefault="003B7439" w:rsidP="007334C6">
      <w:pPr>
        <w:spacing w:line="360" w:lineRule="auto"/>
        <w:ind w:firstLine="851"/>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Magdalen College Archives, Oxford </w:t>
      </w:r>
      <w:r w:rsidR="00D246A6">
        <w:rPr>
          <w:rFonts w:ascii="Times New Roman" w:hAnsi="Times New Roman" w:cs="Times New Roman"/>
          <w:sz w:val="24"/>
          <w:szCs w:val="24"/>
          <w:lang w:val="en-US"/>
        </w:rPr>
        <w:t>have an archive containing documentation of the affairs of Sir John Fastolf.</w:t>
      </w:r>
      <w:r w:rsidR="001F1455">
        <w:rPr>
          <w:rStyle w:val="FootnoteReference"/>
          <w:rFonts w:ascii="Times New Roman" w:hAnsi="Times New Roman" w:cs="Times New Roman"/>
          <w:sz w:val="24"/>
          <w:szCs w:val="24"/>
          <w:lang w:val="en-US"/>
        </w:rPr>
        <w:footnoteReference w:id="12"/>
      </w:r>
      <w:r w:rsidR="00D246A6">
        <w:rPr>
          <w:rFonts w:ascii="Times New Roman" w:hAnsi="Times New Roman" w:cs="Times New Roman"/>
          <w:sz w:val="24"/>
          <w:szCs w:val="24"/>
          <w:lang w:val="en-US"/>
        </w:rPr>
        <w:t xml:space="preserve"> </w:t>
      </w:r>
      <w:r w:rsidR="00ED5063">
        <w:rPr>
          <w:rFonts w:ascii="Times New Roman" w:hAnsi="Times New Roman" w:cs="Times New Roman"/>
          <w:sz w:val="24"/>
          <w:szCs w:val="24"/>
          <w:lang w:val="en-US"/>
        </w:rPr>
        <w:t xml:space="preserve">The will </w:t>
      </w:r>
      <w:r w:rsidR="001A1E64">
        <w:rPr>
          <w:rFonts w:ascii="Times New Roman" w:hAnsi="Times New Roman" w:cs="Times New Roman"/>
          <w:sz w:val="24"/>
          <w:szCs w:val="24"/>
          <w:lang w:val="en-US"/>
        </w:rPr>
        <w:t>made by Fasto</w:t>
      </w:r>
      <w:r w:rsidR="008A6E77">
        <w:rPr>
          <w:rFonts w:ascii="Times New Roman" w:hAnsi="Times New Roman" w:cs="Times New Roman"/>
          <w:sz w:val="24"/>
          <w:szCs w:val="24"/>
          <w:lang w:val="en-US"/>
        </w:rPr>
        <w:t>l</w:t>
      </w:r>
      <w:r w:rsidR="001A1E64">
        <w:rPr>
          <w:rFonts w:ascii="Times New Roman" w:hAnsi="Times New Roman" w:cs="Times New Roman"/>
          <w:sz w:val="24"/>
          <w:szCs w:val="24"/>
          <w:lang w:val="en-US"/>
        </w:rPr>
        <w:t xml:space="preserve">f </w:t>
      </w:r>
      <w:r w:rsidR="008A6E77">
        <w:rPr>
          <w:rFonts w:ascii="Times New Roman" w:hAnsi="Times New Roman" w:cs="Times New Roman"/>
          <w:sz w:val="24"/>
          <w:szCs w:val="24"/>
          <w:lang w:val="en-US"/>
        </w:rPr>
        <w:t>on his death bed (</w:t>
      </w:r>
      <w:r w:rsidR="0020615D">
        <w:rPr>
          <w:rFonts w:ascii="Times New Roman" w:hAnsi="Times New Roman" w:cs="Times New Roman"/>
          <w:sz w:val="24"/>
          <w:szCs w:val="24"/>
          <w:lang w:val="en-US"/>
        </w:rPr>
        <w:t xml:space="preserve">Donation </w:t>
      </w:r>
      <w:r w:rsidR="00A74653">
        <w:rPr>
          <w:rFonts w:ascii="Times New Roman" w:hAnsi="Times New Roman" w:cs="Times New Roman"/>
          <w:sz w:val="24"/>
          <w:szCs w:val="24"/>
          <w:lang w:val="en-US"/>
        </w:rPr>
        <w:t>m</w:t>
      </w:r>
      <w:r w:rsidR="0020615D">
        <w:rPr>
          <w:rFonts w:ascii="Times New Roman" w:hAnsi="Times New Roman" w:cs="Times New Roman"/>
          <w:sz w:val="24"/>
          <w:szCs w:val="24"/>
          <w:lang w:val="en-US"/>
        </w:rPr>
        <w:t xml:space="preserve">ortis </w:t>
      </w:r>
      <w:r w:rsidR="00A74653">
        <w:rPr>
          <w:rFonts w:ascii="Times New Roman" w:hAnsi="Times New Roman" w:cs="Times New Roman"/>
          <w:sz w:val="24"/>
          <w:szCs w:val="24"/>
          <w:lang w:val="en-US"/>
        </w:rPr>
        <w:t xml:space="preserve">causa) </w:t>
      </w:r>
      <w:r w:rsidR="001A1E64">
        <w:rPr>
          <w:rFonts w:ascii="Times New Roman" w:hAnsi="Times New Roman" w:cs="Times New Roman"/>
          <w:sz w:val="24"/>
          <w:szCs w:val="24"/>
          <w:lang w:val="en-US"/>
        </w:rPr>
        <w:t>was dictated to John Paston</w:t>
      </w:r>
      <w:r w:rsidR="00CD1103">
        <w:rPr>
          <w:rFonts w:ascii="Times New Roman" w:hAnsi="Times New Roman" w:cs="Times New Roman"/>
          <w:sz w:val="24"/>
          <w:szCs w:val="24"/>
          <w:lang w:val="en-US"/>
        </w:rPr>
        <w:t xml:space="preserve">, making John one of </w:t>
      </w:r>
      <w:r w:rsidR="0006305D">
        <w:rPr>
          <w:rFonts w:ascii="Times New Roman" w:hAnsi="Times New Roman" w:cs="Times New Roman"/>
          <w:sz w:val="24"/>
          <w:szCs w:val="24"/>
          <w:lang w:val="en-US"/>
        </w:rPr>
        <w:t>only</w:t>
      </w:r>
      <w:r w:rsidR="00CD1103">
        <w:rPr>
          <w:rFonts w:ascii="Times New Roman" w:hAnsi="Times New Roman" w:cs="Times New Roman"/>
          <w:sz w:val="24"/>
          <w:szCs w:val="24"/>
          <w:lang w:val="en-US"/>
        </w:rPr>
        <w:t xml:space="preserve"> two executors of the will</w:t>
      </w:r>
      <w:r w:rsidR="002F6376">
        <w:rPr>
          <w:rFonts w:ascii="Times New Roman" w:hAnsi="Times New Roman" w:cs="Times New Roman"/>
          <w:sz w:val="24"/>
          <w:szCs w:val="24"/>
          <w:lang w:val="en-US"/>
        </w:rPr>
        <w:t xml:space="preserve"> </w:t>
      </w:r>
      <w:r w:rsidR="00556FDA">
        <w:rPr>
          <w:rFonts w:ascii="Times New Roman" w:hAnsi="Times New Roman" w:cs="Times New Roman"/>
          <w:sz w:val="24"/>
          <w:szCs w:val="24"/>
          <w:lang w:val="en-US"/>
        </w:rPr>
        <w:t>as well as</w:t>
      </w:r>
      <w:r w:rsidR="0006305D">
        <w:rPr>
          <w:rFonts w:ascii="Times New Roman" w:hAnsi="Times New Roman" w:cs="Times New Roman"/>
          <w:sz w:val="24"/>
          <w:szCs w:val="24"/>
          <w:lang w:val="en-US"/>
        </w:rPr>
        <w:t xml:space="preserve"> heir to the estate</w:t>
      </w:r>
      <w:r w:rsidR="00CD1103">
        <w:rPr>
          <w:rFonts w:ascii="Times New Roman" w:hAnsi="Times New Roman" w:cs="Times New Roman"/>
          <w:sz w:val="24"/>
          <w:szCs w:val="24"/>
          <w:lang w:val="en-US"/>
        </w:rPr>
        <w:t>. The resulting</w:t>
      </w:r>
      <w:r w:rsidR="00F16404">
        <w:rPr>
          <w:rFonts w:ascii="Times New Roman" w:hAnsi="Times New Roman" w:cs="Times New Roman"/>
          <w:sz w:val="24"/>
          <w:szCs w:val="24"/>
          <w:lang w:val="en-US"/>
        </w:rPr>
        <w:t xml:space="preserve"> furor </w:t>
      </w:r>
      <w:r w:rsidR="002E4639">
        <w:rPr>
          <w:rFonts w:ascii="Times New Roman" w:hAnsi="Times New Roman" w:cs="Times New Roman"/>
          <w:sz w:val="24"/>
          <w:szCs w:val="24"/>
          <w:lang w:val="en-US"/>
        </w:rPr>
        <w:t>which led to years of lit</w:t>
      </w:r>
      <w:r w:rsidR="00F51120">
        <w:rPr>
          <w:rFonts w:ascii="Times New Roman" w:hAnsi="Times New Roman" w:cs="Times New Roman"/>
          <w:sz w:val="24"/>
          <w:szCs w:val="24"/>
          <w:lang w:val="en-US"/>
        </w:rPr>
        <w:t>i</w:t>
      </w:r>
      <w:r w:rsidR="002E4639">
        <w:rPr>
          <w:rFonts w:ascii="Times New Roman" w:hAnsi="Times New Roman" w:cs="Times New Roman"/>
          <w:sz w:val="24"/>
          <w:szCs w:val="24"/>
          <w:lang w:val="en-US"/>
        </w:rPr>
        <w:t xml:space="preserve">gation and </w:t>
      </w:r>
      <w:r w:rsidR="00F51120">
        <w:rPr>
          <w:rFonts w:ascii="Times New Roman" w:hAnsi="Times New Roman" w:cs="Times New Roman"/>
          <w:sz w:val="24"/>
          <w:szCs w:val="24"/>
          <w:lang w:val="en-US"/>
        </w:rPr>
        <w:t>violence was to colour Margaret’s life and that of her entire family.</w:t>
      </w:r>
    </w:p>
    <w:p w14:paraId="1DB74DFC" w14:textId="4BA4793C" w:rsidR="00DC2B0B" w:rsidRDefault="00062C6B" w:rsidP="007334C6">
      <w:pPr>
        <w:spacing w:line="360" w:lineRule="auto"/>
        <w:ind w:firstLine="851"/>
        <w:jc w:val="both"/>
        <w:rPr>
          <w:rFonts w:ascii="Times New Roman" w:hAnsi="Times New Roman" w:cs="Times New Roman"/>
          <w:sz w:val="24"/>
          <w:szCs w:val="24"/>
          <w:lang w:val="en-US"/>
        </w:rPr>
      </w:pPr>
      <w:r w:rsidRPr="00D22D74">
        <w:rPr>
          <w:rFonts w:ascii="Times New Roman" w:hAnsi="Times New Roman" w:cs="Times New Roman"/>
          <w:b/>
          <w:bCs/>
          <w:sz w:val="24"/>
          <w:szCs w:val="24"/>
          <w:lang w:val="en-US"/>
        </w:rPr>
        <w:lastRenderedPageBreak/>
        <w:t>Bodleian Library Archives, Oxford</w:t>
      </w:r>
      <w:r>
        <w:rPr>
          <w:rFonts w:ascii="Times New Roman" w:hAnsi="Times New Roman" w:cs="Times New Roman"/>
          <w:sz w:val="24"/>
          <w:szCs w:val="24"/>
          <w:lang w:val="en-US"/>
        </w:rPr>
        <w:t xml:space="preserve"> similarly have </w:t>
      </w:r>
      <w:r w:rsidR="0008655C">
        <w:rPr>
          <w:rFonts w:ascii="Times New Roman" w:hAnsi="Times New Roman" w:cs="Times New Roman"/>
          <w:sz w:val="24"/>
          <w:szCs w:val="24"/>
          <w:lang w:val="en-US"/>
        </w:rPr>
        <w:t>depositions for a lawsuit against</w:t>
      </w:r>
      <w:r w:rsidR="000E0BD6">
        <w:rPr>
          <w:rFonts w:ascii="Times New Roman" w:hAnsi="Times New Roman" w:cs="Times New Roman"/>
          <w:sz w:val="24"/>
          <w:szCs w:val="24"/>
          <w:lang w:val="en-US"/>
        </w:rPr>
        <w:t xml:space="preserve"> the two executors, John Paston and Thomas </w:t>
      </w:r>
      <w:r w:rsidR="008771E7">
        <w:rPr>
          <w:rFonts w:ascii="Times New Roman" w:hAnsi="Times New Roman" w:cs="Times New Roman"/>
          <w:sz w:val="24"/>
          <w:szCs w:val="24"/>
          <w:lang w:val="en-US"/>
        </w:rPr>
        <w:t>Howes, concerning the executorship of the will of Sir John Fastolf.</w:t>
      </w:r>
      <w:r w:rsidR="00905F75">
        <w:rPr>
          <w:rStyle w:val="FootnoteReference"/>
          <w:rFonts w:ascii="Times New Roman" w:hAnsi="Times New Roman" w:cs="Times New Roman"/>
          <w:sz w:val="24"/>
          <w:szCs w:val="24"/>
          <w:lang w:val="en-US"/>
        </w:rPr>
        <w:footnoteReference w:id="13"/>
      </w:r>
    </w:p>
    <w:p w14:paraId="0950B06D" w14:textId="72597323" w:rsidR="001C1AE1" w:rsidRDefault="006425B0" w:rsidP="007334C6">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643173">
        <w:rPr>
          <w:rFonts w:ascii="Times New Roman" w:hAnsi="Times New Roman" w:cs="Times New Roman"/>
          <w:sz w:val="24"/>
          <w:szCs w:val="24"/>
          <w:lang w:val="en-US"/>
        </w:rPr>
        <w:t xml:space="preserve">locations of the </w:t>
      </w:r>
      <w:r>
        <w:rPr>
          <w:rFonts w:ascii="Times New Roman" w:hAnsi="Times New Roman" w:cs="Times New Roman"/>
          <w:sz w:val="24"/>
          <w:szCs w:val="24"/>
          <w:lang w:val="en-US"/>
        </w:rPr>
        <w:t>unpublished archival sources</w:t>
      </w:r>
      <w:r w:rsidR="00552BF7">
        <w:rPr>
          <w:rFonts w:ascii="Times New Roman" w:hAnsi="Times New Roman" w:cs="Times New Roman"/>
          <w:sz w:val="24"/>
          <w:szCs w:val="24"/>
          <w:lang w:val="en-US"/>
        </w:rPr>
        <w:t xml:space="preserve"> are few but</w:t>
      </w:r>
      <w:r w:rsidR="00643173">
        <w:rPr>
          <w:rFonts w:ascii="Times New Roman" w:hAnsi="Times New Roman" w:cs="Times New Roman"/>
          <w:sz w:val="24"/>
          <w:szCs w:val="24"/>
          <w:lang w:val="en-US"/>
        </w:rPr>
        <w:t xml:space="preserve"> between them they</w:t>
      </w:r>
      <w:r w:rsidR="00552BF7">
        <w:rPr>
          <w:rFonts w:ascii="Times New Roman" w:hAnsi="Times New Roman" w:cs="Times New Roman"/>
          <w:sz w:val="24"/>
          <w:szCs w:val="24"/>
          <w:lang w:val="en-US"/>
        </w:rPr>
        <w:t xml:space="preserve"> contain an extensive selection of material</w:t>
      </w:r>
      <w:r w:rsidR="00DD041E">
        <w:rPr>
          <w:rFonts w:ascii="Times New Roman" w:hAnsi="Times New Roman" w:cs="Times New Roman"/>
          <w:sz w:val="24"/>
          <w:szCs w:val="24"/>
          <w:lang w:val="en-US"/>
        </w:rPr>
        <w:t xml:space="preserve"> that </w:t>
      </w:r>
      <w:r w:rsidR="00B241C1">
        <w:rPr>
          <w:rFonts w:ascii="Times New Roman" w:hAnsi="Times New Roman" w:cs="Times New Roman"/>
          <w:sz w:val="24"/>
          <w:szCs w:val="24"/>
          <w:lang w:val="en-US"/>
        </w:rPr>
        <w:t>allows</w:t>
      </w:r>
      <w:r w:rsidR="00DD041E">
        <w:rPr>
          <w:rFonts w:ascii="Times New Roman" w:hAnsi="Times New Roman" w:cs="Times New Roman"/>
          <w:sz w:val="24"/>
          <w:szCs w:val="24"/>
          <w:lang w:val="en-US"/>
        </w:rPr>
        <w:t xml:space="preserve"> the researcher to </w:t>
      </w:r>
      <w:r w:rsidR="00B307F1">
        <w:rPr>
          <w:rFonts w:ascii="Times New Roman" w:hAnsi="Times New Roman" w:cs="Times New Roman"/>
          <w:sz w:val="24"/>
          <w:szCs w:val="24"/>
          <w:lang w:val="en-US"/>
        </w:rPr>
        <w:t>uncover a wide range of details</w:t>
      </w:r>
      <w:r w:rsidR="0034540E">
        <w:rPr>
          <w:rFonts w:ascii="Times New Roman" w:hAnsi="Times New Roman" w:cs="Times New Roman"/>
          <w:sz w:val="24"/>
          <w:szCs w:val="24"/>
          <w:lang w:val="en-US"/>
        </w:rPr>
        <w:t xml:space="preserve"> not only of the life of Margaret and her family, but their interactions with </w:t>
      </w:r>
      <w:r w:rsidR="00FB4585">
        <w:rPr>
          <w:rFonts w:ascii="Times New Roman" w:hAnsi="Times New Roman" w:cs="Times New Roman"/>
          <w:sz w:val="24"/>
          <w:szCs w:val="24"/>
          <w:lang w:val="en-US"/>
        </w:rPr>
        <w:t>individuals from all levels of society</w:t>
      </w:r>
      <w:r w:rsidR="00B241C1">
        <w:rPr>
          <w:rFonts w:ascii="Times New Roman" w:hAnsi="Times New Roman" w:cs="Times New Roman"/>
          <w:sz w:val="24"/>
          <w:szCs w:val="24"/>
          <w:lang w:val="en-US"/>
        </w:rPr>
        <w:t xml:space="preserve">. </w:t>
      </w:r>
      <w:r w:rsidR="00C25AE6">
        <w:rPr>
          <w:rFonts w:ascii="Times New Roman" w:hAnsi="Times New Roman" w:cs="Times New Roman"/>
          <w:sz w:val="24"/>
          <w:szCs w:val="24"/>
          <w:lang w:val="en-US"/>
        </w:rPr>
        <w:t>Although the letters themselves provide a wealth of intimate detail</w:t>
      </w:r>
      <w:r w:rsidR="00B51774">
        <w:rPr>
          <w:rFonts w:ascii="Times New Roman" w:hAnsi="Times New Roman" w:cs="Times New Roman"/>
          <w:sz w:val="24"/>
          <w:szCs w:val="24"/>
          <w:lang w:val="en-US"/>
        </w:rPr>
        <w:t>, t</w:t>
      </w:r>
      <w:r w:rsidR="00926B61">
        <w:rPr>
          <w:rFonts w:ascii="Times New Roman" w:hAnsi="Times New Roman" w:cs="Times New Roman"/>
          <w:sz w:val="24"/>
          <w:szCs w:val="24"/>
          <w:lang w:val="en-US"/>
        </w:rPr>
        <w:t>he amount of legal documentation generated</w:t>
      </w:r>
      <w:r w:rsidR="006D3C6F">
        <w:rPr>
          <w:rFonts w:ascii="Times New Roman" w:hAnsi="Times New Roman" w:cs="Times New Roman"/>
          <w:sz w:val="24"/>
          <w:szCs w:val="24"/>
          <w:lang w:val="en-US"/>
        </w:rPr>
        <w:t xml:space="preserve"> by property disputes and petitions</w:t>
      </w:r>
      <w:r w:rsidR="003A7738">
        <w:rPr>
          <w:rFonts w:ascii="Times New Roman" w:hAnsi="Times New Roman" w:cs="Times New Roman"/>
          <w:sz w:val="24"/>
          <w:szCs w:val="24"/>
          <w:lang w:val="en-US"/>
        </w:rPr>
        <w:t xml:space="preserve"> further </w:t>
      </w:r>
      <w:r w:rsidR="00BF573E">
        <w:rPr>
          <w:rFonts w:ascii="Times New Roman" w:hAnsi="Times New Roman" w:cs="Times New Roman"/>
          <w:sz w:val="24"/>
          <w:szCs w:val="24"/>
          <w:lang w:val="en-US"/>
        </w:rPr>
        <w:t>adds</w:t>
      </w:r>
      <w:r w:rsidR="00E3538B">
        <w:rPr>
          <w:rFonts w:ascii="Times New Roman" w:hAnsi="Times New Roman" w:cs="Times New Roman"/>
          <w:sz w:val="24"/>
          <w:szCs w:val="24"/>
          <w:lang w:val="en-US"/>
        </w:rPr>
        <w:t xml:space="preserve"> a deeper layer of</w:t>
      </w:r>
      <w:r w:rsidR="00B51774">
        <w:rPr>
          <w:rFonts w:ascii="Times New Roman" w:hAnsi="Times New Roman" w:cs="Times New Roman"/>
          <w:sz w:val="24"/>
          <w:szCs w:val="24"/>
          <w:lang w:val="en-US"/>
        </w:rPr>
        <w:t xml:space="preserve"> meaning</w:t>
      </w:r>
      <w:r w:rsidR="00D255FA">
        <w:rPr>
          <w:rFonts w:ascii="Times New Roman" w:hAnsi="Times New Roman" w:cs="Times New Roman"/>
          <w:sz w:val="24"/>
          <w:szCs w:val="24"/>
          <w:lang w:val="en-US"/>
        </w:rPr>
        <w:t xml:space="preserve">, enabling a </w:t>
      </w:r>
      <w:r w:rsidR="00B51774">
        <w:rPr>
          <w:rFonts w:ascii="Times New Roman" w:hAnsi="Times New Roman" w:cs="Times New Roman"/>
          <w:sz w:val="24"/>
          <w:szCs w:val="24"/>
          <w:lang w:val="en-US"/>
        </w:rPr>
        <w:t>more rounded and nuanced picture of Margaret and her relationships</w:t>
      </w:r>
      <w:r w:rsidR="00840E35">
        <w:rPr>
          <w:rFonts w:ascii="Times New Roman" w:hAnsi="Times New Roman" w:cs="Times New Roman"/>
          <w:sz w:val="24"/>
          <w:szCs w:val="24"/>
          <w:lang w:val="en-US"/>
        </w:rPr>
        <w:t>, and the period in question</w:t>
      </w:r>
      <w:r w:rsidR="00BD1D63">
        <w:rPr>
          <w:rFonts w:ascii="Times New Roman" w:hAnsi="Times New Roman" w:cs="Times New Roman"/>
          <w:sz w:val="24"/>
          <w:szCs w:val="24"/>
          <w:lang w:val="en-US"/>
        </w:rPr>
        <w:t xml:space="preserve">. </w:t>
      </w:r>
      <w:r w:rsidR="00852343">
        <w:rPr>
          <w:rFonts w:ascii="Times New Roman" w:hAnsi="Times New Roman" w:cs="Times New Roman"/>
          <w:sz w:val="24"/>
          <w:szCs w:val="24"/>
          <w:lang w:val="en-US"/>
        </w:rPr>
        <w:t xml:space="preserve">The digitization of manuscripts and </w:t>
      </w:r>
      <w:r w:rsidR="00011B3D">
        <w:rPr>
          <w:rFonts w:ascii="Times New Roman" w:hAnsi="Times New Roman" w:cs="Times New Roman"/>
          <w:sz w:val="24"/>
          <w:szCs w:val="24"/>
          <w:lang w:val="en-US"/>
        </w:rPr>
        <w:t xml:space="preserve">the convenience of accessible catalogues of </w:t>
      </w:r>
      <w:r w:rsidR="006642E0">
        <w:rPr>
          <w:rFonts w:ascii="Times New Roman" w:hAnsi="Times New Roman" w:cs="Times New Roman"/>
          <w:sz w:val="24"/>
          <w:szCs w:val="24"/>
          <w:lang w:val="en-US"/>
        </w:rPr>
        <w:t xml:space="preserve">contents held by archives is </w:t>
      </w:r>
      <w:r w:rsidR="000531B3">
        <w:rPr>
          <w:rFonts w:ascii="Times New Roman" w:hAnsi="Times New Roman" w:cs="Times New Roman"/>
          <w:sz w:val="24"/>
          <w:szCs w:val="24"/>
          <w:lang w:val="en-US"/>
        </w:rPr>
        <w:t>of inestimable value to the researcher but as recent events have shown</w:t>
      </w:r>
      <w:r w:rsidR="00164C30">
        <w:rPr>
          <w:rFonts w:ascii="Times New Roman" w:hAnsi="Times New Roman" w:cs="Times New Roman"/>
          <w:sz w:val="24"/>
          <w:szCs w:val="24"/>
          <w:lang w:val="en-US"/>
        </w:rPr>
        <w:t>, exclusive reliance on these is not to be taken for granted and the skills to</w:t>
      </w:r>
      <w:r w:rsidR="005A02CA">
        <w:rPr>
          <w:rFonts w:ascii="Times New Roman" w:hAnsi="Times New Roman" w:cs="Times New Roman"/>
          <w:sz w:val="24"/>
          <w:szCs w:val="24"/>
          <w:lang w:val="en-US"/>
        </w:rPr>
        <w:t xml:space="preserve"> read and extract valuable information from manuscripts </w:t>
      </w:r>
      <w:r w:rsidR="00840E35">
        <w:rPr>
          <w:rFonts w:ascii="Times New Roman" w:hAnsi="Times New Roman" w:cs="Times New Roman"/>
          <w:sz w:val="24"/>
          <w:szCs w:val="24"/>
          <w:lang w:val="en-US"/>
        </w:rPr>
        <w:t>firsthand</w:t>
      </w:r>
      <w:r w:rsidR="005A02CA">
        <w:rPr>
          <w:rFonts w:ascii="Times New Roman" w:hAnsi="Times New Roman" w:cs="Times New Roman"/>
          <w:sz w:val="24"/>
          <w:szCs w:val="24"/>
          <w:lang w:val="en-US"/>
        </w:rPr>
        <w:t xml:space="preserve"> </w:t>
      </w:r>
      <w:r w:rsidR="0068492C">
        <w:rPr>
          <w:rFonts w:ascii="Times New Roman" w:hAnsi="Times New Roman" w:cs="Times New Roman"/>
          <w:sz w:val="24"/>
          <w:szCs w:val="24"/>
          <w:lang w:val="en-US"/>
        </w:rPr>
        <w:t>are</w:t>
      </w:r>
      <w:r w:rsidR="005A02CA">
        <w:rPr>
          <w:rFonts w:ascii="Times New Roman" w:hAnsi="Times New Roman" w:cs="Times New Roman"/>
          <w:sz w:val="24"/>
          <w:szCs w:val="24"/>
          <w:lang w:val="en-US"/>
        </w:rPr>
        <w:t xml:space="preserve"> still a vital resource</w:t>
      </w:r>
      <w:r w:rsidR="00F446FA">
        <w:rPr>
          <w:rFonts w:ascii="Times New Roman" w:hAnsi="Times New Roman" w:cs="Times New Roman"/>
          <w:sz w:val="24"/>
          <w:szCs w:val="24"/>
          <w:lang w:val="en-US"/>
        </w:rPr>
        <w:t xml:space="preserve"> in research.</w:t>
      </w:r>
    </w:p>
    <w:p w14:paraId="674CFC34"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9C8AD38"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87530B0"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399420EE"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2120856E"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0C4DF021"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53417E13"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DB82E55"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450FD523"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5642936"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4700C348"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41D8F6D1"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410670E"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6E526353" w14:textId="77777777" w:rsidR="00036AAD" w:rsidRPr="00981F69" w:rsidRDefault="00036AAD" w:rsidP="00036AAD">
      <w:pPr>
        <w:spacing w:line="360" w:lineRule="auto"/>
        <w:jc w:val="center"/>
        <w:rPr>
          <w:rFonts w:ascii="Times New Roman" w:hAnsi="Times New Roman" w:cs="Times New Roman"/>
          <w:b/>
          <w:bCs/>
          <w:sz w:val="24"/>
          <w:szCs w:val="24"/>
          <w:lang w:val="en-US"/>
        </w:rPr>
      </w:pPr>
      <w:r w:rsidRPr="00981F69">
        <w:rPr>
          <w:rFonts w:ascii="Times New Roman" w:hAnsi="Times New Roman" w:cs="Times New Roman"/>
          <w:b/>
          <w:bCs/>
          <w:sz w:val="24"/>
          <w:szCs w:val="24"/>
          <w:lang w:val="en-US"/>
        </w:rPr>
        <w:t>Bibliography</w:t>
      </w:r>
    </w:p>
    <w:p w14:paraId="42BD2210"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17CEE26C"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4D5B82AE"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2401A770" w14:textId="77777777" w:rsidR="009D590A" w:rsidRPr="009D590A" w:rsidRDefault="009D590A" w:rsidP="009D590A">
      <w:pPr>
        <w:spacing w:line="360" w:lineRule="auto"/>
        <w:jc w:val="center"/>
        <w:rPr>
          <w:rFonts w:ascii="Times New Roman" w:hAnsi="Times New Roman" w:cs="Times New Roman"/>
          <w:sz w:val="28"/>
          <w:szCs w:val="28"/>
          <w:u w:val="single"/>
          <w:lang w:val="en-US"/>
        </w:rPr>
      </w:pPr>
      <w:r w:rsidRPr="009D590A">
        <w:rPr>
          <w:rFonts w:ascii="Times New Roman" w:hAnsi="Times New Roman" w:cs="Times New Roman"/>
          <w:sz w:val="28"/>
          <w:szCs w:val="28"/>
          <w:u w:val="single"/>
          <w:lang w:val="en-US"/>
        </w:rPr>
        <w:t>Primary Sources</w:t>
      </w:r>
    </w:p>
    <w:p w14:paraId="4FC63F39" w14:textId="77777777" w:rsidR="00036AAD" w:rsidRDefault="00036AAD" w:rsidP="009D590A">
      <w:pPr>
        <w:spacing w:line="360" w:lineRule="auto"/>
        <w:rPr>
          <w:rFonts w:ascii="Times New Roman" w:hAnsi="Times New Roman" w:cs="Times New Roman"/>
          <w:sz w:val="24"/>
          <w:szCs w:val="24"/>
          <w:lang w:val="en-US"/>
        </w:rPr>
      </w:pPr>
    </w:p>
    <w:p w14:paraId="6E812D9B" w14:textId="751207E8"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MANUSCRIPTS</w:t>
      </w:r>
    </w:p>
    <w:p w14:paraId="6CBF7CCE"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Oxford, Bodleian Library</w:t>
      </w:r>
    </w:p>
    <w:p w14:paraId="0923E173"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MS Top. Norfolk C. 4 fols. 1-2          Depositions of witnesses: Yelverton &amp; Worcester</w:t>
      </w:r>
    </w:p>
    <w:p w14:paraId="408CC0EF"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v. Paston &amp; Howes concerning executorship of</w:t>
      </w:r>
    </w:p>
    <w:p w14:paraId="72D26797"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the will of Sir John Fastolf</w:t>
      </w:r>
    </w:p>
    <w:p w14:paraId="0CDCF2BC"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Oxford, Magdalene College               Fastolf Papers 67 fol.1, and 85,86,89,93</w:t>
      </w:r>
    </w:p>
    <w:p w14:paraId="1358D8E9" w14:textId="77777777" w:rsidR="009D590A" w:rsidRDefault="009D590A" w:rsidP="009D590A">
      <w:pPr>
        <w:spacing w:line="360" w:lineRule="auto"/>
        <w:rPr>
          <w:rFonts w:ascii="Times New Roman" w:hAnsi="Times New Roman" w:cs="Times New Roman"/>
          <w:sz w:val="24"/>
          <w:szCs w:val="24"/>
          <w:lang w:val="en-US"/>
        </w:rPr>
      </w:pPr>
    </w:p>
    <w:p w14:paraId="5286287A"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7FCBB53F"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London, British Library</w:t>
      </w:r>
    </w:p>
    <w:p w14:paraId="44F5256D"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 MS 27443-27446                          </w:t>
      </w:r>
      <w:r w:rsidRPr="002C2BDD">
        <w:rPr>
          <w:rFonts w:ascii="Times New Roman" w:hAnsi="Times New Roman" w:cs="Times New Roman"/>
          <w:i/>
          <w:iCs/>
          <w:sz w:val="24"/>
          <w:szCs w:val="24"/>
          <w:lang w:val="en-US"/>
        </w:rPr>
        <w:t xml:space="preserve">Paston </w:t>
      </w:r>
      <w:r>
        <w:rPr>
          <w:rFonts w:ascii="Times New Roman" w:hAnsi="Times New Roman" w:cs="Times New Roman"/>
          <w:i/>
          <w:iCs/>
          <w:sz w:val="24"/>
          <w:szCs w:val="24"/>
          <w:lang w:val="en-US"/>
        </w:rPr>
        <w:t>Letters &amp; Papers</w:t>
      </w:r>
      <w:r>
        <w:rPr>
          <w:rFonts w:ascii="Times New Roman" w:hAnsi="Times New Roman" w:cs="Times New Roman"/>
          <w:sz w:val="24"/>
          <w:szCs w:val="24"/>
          <w:lang w:val="en-US"/>
        </w:rPr>
        <w:t xml:space="preserve"> </w:t>
      </w:r>
    </w:p>
    <w:p w14:paraId="0BA9A409" w14:textId="77777777" w:rsidR="009D590A" w:rsidRDefault="009D590A" w:rsidP="009D590A">
      <w:pPr>
        <w:spacing w:line="360" w:lineRule="auto"/>
        <w:rPr>
          <w:rFonts w:ascii="Times New Roman" w:hAnsi="Times New Roman" w:cs="Times New Roman"/>
          <w:i/>
          <w:iCs/>
          <w:sz w:val="24"/>
          <w:szCs w:val="24"/>
          <w:lang w:val="en-US"/>
        </w:rPr>
      </w:pPr>
      <w:r>
        <w:rPr>
          <w:rFonts w:ascii="Times New Roman" w:hAnsi="Times New Roman" w:cs="Times New Roman"/>
          <w:sz w:val="24"/>
          <w:szCs w:val="24"/>
          <w:lang w:val="en-US"/>
        </w:rPr>
        <w:t xml:space="preserve">Add MS 33597                                     </w:t>
      </w:r>
      <w:r>
        <w:rPr>
          <w:rFonts w:ascii="Times New Roman" w:hAnsi="Times New Roman" w:cs="Times New Roman"/>
          <w:i/>
          <w:iCs/>
          <w:sz w:val="24"/>
          <w:szCs w:val="24"/>
          <w:lang w:val="en-US"/>
        </w:rPr>
        <w:t>Paston Letters &amp; Papers</w:t>
      </w:r>
    </w:p>
    <w:p w14:paraId="0606B428" w14:textId="77777777" w:rsidR="009D590A" w:rsidRDefault="009D590A" w:rsidP="009D590A">
      <w:pPr>
        <w:spacing w:line="360" w:lineRule="auto"/>
        <w:rPr>
          <w:rFonts w:ascii="Times New Roman" w:hAnsi="Times New Roman" w:cs="Times New Roman"/>
          <w:i/>
          <w:iCs/>
          <w:sz w:val="24"/>
          <w:szCs w:val="24"/>
          <w:lang w:val="en-US"/>
        </w:rPr>
      </w:pPr>
      <w:r>
        <w:rPr>
          <w:rFonts w:ascii="Times New Roman" w:hAnsi="Times New Roman" w:cs="Times New Roman"/>
          <w:sz w:val="24"/>
          <w:szCs w:val="24"/>
          <w:lang w:val="en-US"/>
        </w:rPr>
        <w:t xml:space="preserve">Add MS 34888-34889                          </w:t>
      </w:r>
      <w:r>
        <w:rPr>
          <w:rFonts w:ascii="Times New Roman" w:hAnsi="Times New Roman" w:cs="Times New Roman"/>
          <w:i/>
          <w:iCs/>
          <w:sz w:val="24"/>
          <w:szCs w:val="24"/>
          <w:lang w:val="en-US"/>
        </w:rPr>
        <w:t>Paston Letters &amp; Papers</w:t>
      </w:r>
    </w:p>
    <w:p w14:paraId="4A3A0F90"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 MS 39848                                     </w:t>
      </w:r>
      <w:r w:rsidRPr="00A143C5">
        <w:rPr>
          <w:rFonts w:ascii="Times New Roman" w:hAnsi="Times New Roman" w:cs="Times New Roman"/>
          <w:i/>
          <w:iCs/>
          <w:sz w:val="24"/>
          <w:szCs w:val="24"/>
          <w:lang w:val="en-US"/>
        </w:rPr>
        <w:t xml:space="preserve">Letters &amp; Papers of Sir John Fastolf                               </w:t>
      </w:r>
    </w:p>
    <w:p w14:paraId="3073E786"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 MS 43488-43491                          </w:t>
      </w:r>
      <w:r>
        <w:rPr>
          <w:rFonts w:ascii="Times New Roman" w:hAnsi="Times New Roman" w:cs="Times New Roman"/>
          <w:i/>
          <w:iCs/>
          <w:sz w:val="24"/>
          <w:szCs w:val="24"/>
          <w:lang w:val="en-US"/>
        </w:rPr>
        <w:t>Paston Letters &amp; Papers</w:t>
      </w:r>
    </w:p>
    <w:p w14:paraId="6985BBD8"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 Roll 17253                                    </w:t>
      </w:r>
      <w:r>
        <w:rPr>
          <w:rFonts w:ascii="Times New Roman" w:hAnsi="Times New Roman" w:cs="Times New Roman"/>
          <w:i/>
          <w:iCs/>
          <w:sz w:val="24"/>
          <w:szCs w:val="24"/>
          <w:lang w:val="en-US"/>
        </w:rPr>
        <w:t xml:space="preserve">Will of Margaret Paston </w:t>
      </w:r>
      <w:r w:rsidRPr="00A143C5">
        <w:rPr>
          <w:rFonts w:ascii="Times New Roman" w:hAnsi="Times New Roman" w:cs="Times New Roman"/>
          <w:sz w:val="24"/>
          <w:szCs w:val="24"/>
          <w:lang w:val="en-US"/>
        </w:rPr>
        <w:t xml:space="preserve"> </w:t>
      </w:r>
    </w:p>
    <w:p w14:paraId="4A844833" w14:textId="77777777" w:rsidR="009D590A" w:rsidRDefault="009D590A" w:rsidP="009D590A">
      <w:pPr>
        <w:spacing w:line="360" w:lineRule="auto"/>
        <w:rPr>
          <w:rFonts w:ascii="Times New Roman" w:hAnsi="Times New Roman" w:cs="Times New Roman"/>
          <w:sz w:val="24"/>
          <w:szCs w:val="24"/>
          <w:lang w:val="en-US"/>
        </w:rPr>
      </w:pPr>
    </w:p>
    <w:p w14:paraId="21117EB4" w14:textId="77777777" w:rsidR="00036AAD" w:rsidRDefault="00036AAD" w:rsidP="009D590A">
      <w:pPr>
        <w:spacing w:line="360" w:lineRule="auto"/>
        <w:rPr>
          <w:rFonts w:ascii="Times New Roman" w:hAnsi="Times New Roman" w:cs="Times New Roman"/>
          <w:sz w:val="24"/>
          <w:szCs w:val="24"/>
          <w:lang w:val="en-US"/>
        </w:rPr>
      </w:pPr>
    </w:p>
    <w:p w14:paraId="4FD2BA99" w14:textId="037455F0"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London, The National Archives</w:t>
      </w:r>
    </w:p>
    <w:p w14:paraId="624D52E7" w14:textId="2B1A081F"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C1/40/18                                               Litigation/Manors 1433-1472 Court of Chancery</w:t>
      </w:r>
    </w:p>
    <w:p w14:paraId="4B724128"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SC 8/198/9984                                     Special Collections: Ancient Petitions</w:t>
      </w:r>
    </w:p>
    <w:p w14:paraId="793A822E"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 143/449/36                                        Chancery Inquisitions</w:t>
      </w:r>
    </w:p>
    <w:p w14:paraId="54A11911"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 139/117/3                                          Chancery Inquisitions</w:t>
      </w:r>
    </w:p>
    <w:p w14:paraId="434B92D8"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 1/41/194                                            Chancery Inquisitions</w:t>
      </w:r>
    </w:p>
    <w:p w14:paraId="454D3100"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STAC 2/22/350                                     Court of Star Chamber</w:t>
      </w:r>
    </w:p>
    <w:p w14:paraId="3D5DA03F"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E 210/4377                                           Court of Augmentations</w:t>
      </w:r>
      <w:r w:rsidRPr="00A143C5">
        <w:rPr>
          <w:rFonts w:ascii="Times New Roman" w:hAnsi="Times New Roman" w:cs="Times New Roman"/>
          <w:sz w:val="24"/>
          <w:szCs w:val="24"/>
          <w:lang w:val="en-US"/>
        </w:rPr>
        <w:t xml:space="preserve">    </w:t>
      </w:r>
    </w:p>
    <w:p w14:paraId="4BD96328" w14:textId="77777777" w:rsidR="009D590A" w:rsidRDefault="009D590A" w:rsidP="009D590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C 1/61/299                                            Pecok v Paston</w:t>
      </w:r>
      <w:r w:rsidRPr="00A143C5">
        <w:rPr>
          <w:rFonts w:ascii="Times New Roman" w:hAnsi="Times New Roman" w:cs="Times New Roman"/>
          <w:sz w:val="24"/>
          <w:szCs w:val="24"/>
          <w:lang w:val="en-US"/>
        </w:rPr>
        <w:t xml:space="preserve">                              </w:t>
      </w:r>
    </w:p>
    <w:p w14:paraId="6DBDE04D" w14:textId="77777777" w:rsidR="009D590A" w:rsidRDefault="009D590A" w:rsidP="009D590A">
      <w:pPr>
        <w:spacing w:line="360" w:lineRule="auto"/>
        <w:ind w:firstLine="851"/>
        <w:jc w:val="both"/>
        <w:rPr>
          <w:rFonts w:ascii="Times New Roman" w:hAnsi="Times New Roman" w:cs="Times New Roman"/>
          <w:sz w:val="24"/>
          <w:szCs w:val="24"/>
          <w:lang w:val="en-US"/>
        </w:rPr>
      </w:pPr>
    </w:p>
    <w:p w14:paraId="2852E3F5" w14:textId="32144F27" w:rsidR="009D590A" w:rsidRPr="00706B7E" w:rsidRDefault="009D590A" w:rsidP="009D590A">
      <w:pPr>
        <w:spacing w:line="360" w:lineRule="auto"/>
        <w:rPr>
          <w:rFonts w:ascii="Times New Roman" w:hAnsi="Times New Roman" w:cs="Times New Roman"/>
          <w:sz w:val="24"/>
          <w:szCs w:val="24"/>
          <w:lang w:val="en-US"/>
        </w:rPr>
      </w:pPr>
      <w:r w:rsidRPr="00706B7E">
        <w:rPr>
          <w:rFonts w:ascii="Times New Roman" w:hAnsi="Times New Roman" w:cs="Times New Roman"/>
          <w:sz w:val="24"/>
          <w:szCs w:val="24"/>
          <w:lang w:val="en-US"/>
        </w:rPr>
        <w:t>P</w:t>
      </w:r>
      <w:r>
        <w:rPr>
          <w:rFonts w:ascii="Times New Roman" w:hAnsi="Times New Roman" w:cs="Times New Roman"/>
          <w:sz w:val="24"/>
          <w:szCs w:val="24"/>
          <w:lang w:val="en-US"/>
        </w:rPr>
        <w:t>UBLISHED</w:t>
      </w:r>
      <w:r w:rsidR="0057654A">
        <w:rPr>
          <w:rFonts w:ascii="Times New Roman" w:hAnsi="Times New Roman" w:cs="Times New Roman"/>
          <w:sz w:val="24"/>
          <w:szCs w:val="24"/>
          <w:lang w:val="en-US"/>
        </w:rPr>
        <w:t xml:space="preserve"> &amp; EDITED</w:t>
      </w:r>
      <w:r>
        <w:rPr>
          <w:rFonts w:ascii="Times New Roman" w:hAnsi="Times New Roman" w:cs="Times New Roman"/>
          <w:sz w:val="24"/>
          <w:szCs w:val="24"/>
          <w:lang w:val="en-US"/>
        </w:rPr>
        <w:t xml:space="preserve"> PRIMARY SOURCES</w:t>
      </w:r>
    </w:p>
    <w:p w14:paraId="0EFFFCC2" w14:textId="77777777" w:rsidR="009D590A" w:rsidRPr="00706B7E" w:rsidRDefault="009D590A" w:rsidP="009D590A">
      <w:pPr>
        <w:spacing w:line="360" w:lineRule="auto"/>
        <w:jc w:val="both"/>
        <w:rPr>
          <w:rFonts w:ascii="Times New Roman" w:hAnsi="Times New Roman" w:cs="Times New Roman"/>
          <w:sz w:val="24"/>
          <w:szCs w:val="24"/>
          <w:lang w:val="en-US"/>
        </w:rPr>
      </w:pPr>
      <w:r w:rsidRPr="00706B7E">
        <w:rPr>
          <w:rFonts w:ascii="Times New Roman" w:hAnsi="Times New Roman" w:cs="Times New Roman"/>
          <w:sz w:val="24"/>
          <w:szCs w:val="24"/>
          <w:lang w:val="en-US"/>
        </w:rPr>
        <w:t xml:space="preserve">Davis, N. (ed.), </w:t>
      </w:r>
      <w:r w:rsidRPr="00706B7E">
        <w:rPr>
          <w:rFonts w:ascii="Times New Roman" w:hAnsi="Times New Roman" w:cs="Times New Roman"/>
          <w:i/>
          <w:iCs/>
          <w:sz w:val="24"/>
          <w:szCs w:val="24"/>
          <w:lang w:val="en-US"/>
        </w:rPr>
        <w:t xml:space="preserve">The Paston Letters: A Selection in Modern Spelling </w:t>
      </w:r>
      <w:r w:rsidRPr="00706B7E">
        <w:rPr>
          <w:rFonts w:ascii="Times New Roman" w:hAnsi="Times New Roman" w:cs="Times New Roman"/>
          <w:sz w:val="24"/>
          <w:szCs w:val="24"/>
          <w:lang w:val="en-US"/>
        </w:rPr>
        <w:t>(Oxford: Oxford University Press, 1983 and 2008).</w:t>
      </w:r>
    </w:p>
    <w:p w14:paraId="0D904E49" w14:textId="77777777" w:rsidR="009D590A" w:rsidRPr="00706B7E" w:rsidRDefault="009D590A" w:rsidP="009D590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u w:val="single"/>
          <w:lang w:val="en-US"/>
        </w:rPr>
        <w:t xml:space="preserve">                         </w:t>
      </w:r>
      <w:r>
        <w:rPr>
          <w:rFonts w:ascii="Times New Roman" w:hAnsi="Times New Roman" w:cs="Times New Roman"/>
          <w:sz w:val="24"/>
          <w:szCs w:val="24"/>
          <w:lang w:val="en-US"/>
        </w:rPr>
        <w:t xml:space="preserve"> </w:t>
      </w:r>
      <w:r w:rsidRPr="00706B7E">
        <w:rPr>
          <w:rFonts w:ascii="Times New Roman" w:hAnsi="Times New Roman" w:cs="Times New Roman"/>
          <w:i/>
          <w:iCs/>
          <w:sz w:val="24"/>
          <w:szCs w:val="24"/>
          <w:lang w:val="en-US"/>
        </w:rPr>
        <w:t>Paston Letters and Papers of the Fifteenth Century</w:t>
      </w:r>
      <w:r w:rsidRPr="00706B7E">
        <w:rPr>
          <w:rFonts w:ascii="Times New Roman" w:hAnsi="Times New Roman" w:cs="Times New Roman"/>
          <w:sz w:val="24"/>
          <w:szCs w:val="24"/>
          <w:lang w:val="en-US"/>
        </w:rPr>
        <w:t>, 2 vols. (Oxford: Oxford University   Press, 1971-76).</w:t>
      </w:r>
    </w:p>
    <w:p w14:paraId="7417F5A6" w14:textId="77777777" w:rsidR="009D590A" w:rsidRPr="00706B7E" w:rsidRDefault="009D590A" w:rsidP="009D590A">
      <w:pPr>
        <w:spacing w:line="360" w:lineRule="auto"/>
        <w:jc w:val="both"/>
        <w:rPr>
          <w:rFonts w:ascii="Times New Roman" w:hAnsi="Times New Roman" w:cs="Times New Roman"/>
          <w:sz w:val="24"/>
          <w:szCs w:val="24"/>
          <w:lang w:val="en-US"/>
        </w:rPr>
      </w:pPr>
      <w:r w:rsidRPr="00706B7E">
        <w:rPr>
          <w:rFonts w:ascii="Times New Roman" w:hAnsi="Times New Roman" w:cs="Times New Roman"/>
          <w:sz w:val="24"/>
          <w:szCs w:val="24"/>
          <w:lang w:val="en-US"/>
        </w:rPr>
        <w:t xml:space="preserve">Fenn, J. (ed.), </w:t>
      </w:r>
      <w:r w:rsidRPr="00706B7E">
        <w:rPr>
          <w:rFonts w:ascii="Times New Roman" w:hAnsi="Times New Roman" w:cs="Times New Roman"/>
          <w:i/>
          <w:iCs/>
          <w:sz w:val="24"/>
          <w:szCs w:val="24"/>
          <w:lang w:val="en-US"/>
        </w:rPr>
        <w:t>Original Letters, written during the reigns of Henry VI, Edward IV, and Richard III by various persons of rank or consequence …</w:t>
      </w:r>
      <w:r w:rsidRPr="00706B7E">
        <w:rPr>
          <w:rFonts w:ascii="Times New Roman" w:hAnsi="Times New Roman" w:cs="Times New Roman"/>
          <w:sz w:val="24"/>
          <w:szCs w:val="24"/>
          <w:lang w:val="en-US"/>
        </w:rPr>
        <w:t>, 5 vols. (London, 1787-1823).</w:t>
      </w:r>
    </w:p>
    <w:p w14:paraId="5637C4CF" w14:textId="77777777" w:rsidR="009D590A" w:rsidRPr="00706B7E" w:rsidRDefault="009D590A" w:rsidP="009D590A">
      <w:pPr>
        <w:spacing w:line="360" w:lineRule="auto"/>
        <w:jc w:val="both"/>
        <w:rPr>
          <w:rFonts w:ascii="Times New Roman" w:hAnsi="Times New Roman" w:cs="Times New Roman"/>
          <w:sz w:val="24"/>
          <w:szCs w:val="24"/>
          <w:lang w:val="en-US"/>
        </w:rPr>
      </w:pPr>
      <w:r w:rsidRPr="00706B7E">
        <w:rPr>
          <w:rFonts w:ascii="Times New Roman" w:hAnsi="Times New Roman" w:cs="Times New Roman"/>
          <w:sz w:val="24"/>
          <w:szCs w:val="24"/>
          <w:lang w:val="en-US"/>
        </w:rPr>
        <w:t xml:space="preserve">Gairdner, J., (ed.), </w:t>
      </w:r>
      <w:r w:rsidRPr="00706B7E">
        <w:rPr>
          <w:rFonts w:ascii="Times New Roman" w:hAnsi="Times New Roman" w:cs="Times New Roman"/>
          <w:i/>
          <w:iCs/>
          <w:sz w:val="24"/>
          <w:szCs w:val="24"/>
          <w:lang w:val="en-US"/>
        </w:rPr>
        <w:t>The Paston Letters</w:t>
      </w:r>
      <w:r w:rsidRPr="00706B7E">
        <w:rPr>
          <w:rFonts w:ascii="Times New Roman" w:hAnsi="Times New Roman" w:cs="Times New Roman"/>
          <w:sz w:val="24"/>
          <w:szCs w:val="24"/>
          <w:lang w:val="en-US"/>
        </w:rPr>
        <w:t xml:space="preserve">, </w:t>
      </w:r>
      <w:r w:rsidRPr="00706B7E">
        <w:rPr>
          <w:rFonts w:ascii="Times New Roman" w:hAnsi="Times New Roman" w:cs="Times New Roman"/>
          <w:i/>
          <w:iCs/>
          <w:sz w:val="24"/>
          <w:szCs w:val="24"/>
          <w:lang w:val="en-US"/>
        </w:rPr>
        <w:t>A D 1422-1509,</w:t>
      </w:r>
      <w:r w:rsidRPr="00706B7E">
        <w:rPr>
          <w:rFonts w:ascii="Times New Roman" w:hAnsi="Times New Roman" w:cs="Times New Roman"/>
          <w:sz w:val="24"/>
          <w:szCs w:val="24"/>
          <w:lang w:val="en-US"/>
        </w:rPr>
        <w:t xml:space="preserve"> 6 vols. (London: Chatto and Windus, 1904). </w:t>
      </w:r>
    </w:p>
    <w:p w14:paraId="34861B6E" w14:textId="77777777" w:rsidR="009D590A" w:rsidRPr="00706B7E" w:rsidRDefault="009D590A" w:rsidP="009D590A">
      <w:pPr>
        <w:spacing w:line="360" w:lineRule="auto"/>
        <w:jc w:val="both"/>
        <w:rPr>
          <w:rFonts w:ascii="Times New Roman" w:hAnsi="Times New Roman" w:cs="Times New Roman"/>
          <w:sz w:val="24"/>
          <w:szCs w:val="24"/>
          <w:lang w:val="en-US"/>
        </w:rPr>
      </w:pPr>
    </w:p>
    <w:p w14:paraId="17D729D3" w14:textId="77777777" w:rsidR="009D590A" w:rsidRPr="00706B7E" w:rsidRDefault="009D590A" w:rsidP="009D590A">
      <w:pPr>
        <w:spacing w:line="360" w:lineRule="auto"/>
        <w:rPr>
          <w:rFonts w:ascii="Times New Roman" w:hAnsi="Times New Roman" w:cs="Times New Roman"/>
          <w:sz w:val="24"/>
          <w:szCs w:val="24"/>
          <w:lang w:val="en-US"/>
        </w:rPr>
      </w:pPr>
      <w:r w:rsidRPr="00706B7E">
        <w:rPr>
          <w:rFonts w:ascii="Times New Roman" w:hAnsi="Times New Roman" w:cs="Times New Roman"/>
          <w:sz w:val="24"/>
          <w:szCs w:val="24"/>
          <w:lang w:val="en-US"/>
        </w:rPr>
        <w:t>S</w:t>
      </w:r>
      <w:r>
        <w:rPr>
          <w:rFonts w:ascii="Times New Roman" w:hAnsi="Times New Roman" w:cs="Times New Roman"/>
          <w:sz w:val="24"/>
          <w:szCs w:val="24"/>
          <w:lang w:val="en-US"/>
        </w:rPr>
        <w:t>ECONDARY REFERENCE SOURCES</w:t>
      </w:r>
    </w:p>
    <w:p w14:paraId="346C357B" w14:textId="77777777" w:rsidR="009D590A" w:rsidRPr="00706B7E" w:rsidRDefault="009D590A" w:rsidP="009D590A">
      <w:pPr>
        <w:spacing w:line="360" w:lineRule="auto"/>
        <w:jc w:val="both"/>
        <w:rPr>
          <w:rFonts w:ascii="Times New Roman" w:hAnsi="Times New Roman" w:cs="Times New Roman"/>
          <w:sz w:val="24"/>
          <w:szCs w:val="24"/>
        </w:rPr>
      </w:pPr>
      <w:r w:rsidRPr="00706B7E">
        <w:rPr>
          <w:rFonts w:ascii="Times New Roman" w:hAnsi="Times New Roman" w:cs="Times New Roman"/>
          <w:sz w:val="24"/>
          <w:szCs w:val="24"/>
          <w:lang w:val="en-US"/>
        </w:rPr>
        <w:t>Oxford Dictionary of National Biography, British</w:t>
      </w:r>
      <w:r w:rsidRPr="00706B7E">
        <w:rPr>
          <w:rFonts w:ascii="Times New Roman" w:hAnsi="Times New Roman" w:cs="Times New Roman"/>
          <w:sz w:val="24"/>
          <w:szCs w:val="24"/>
        </w:rPr>
        <w:t xml:space="preserve"> Academy, Oxford University Press, 2004.</w:t>
      </w:r>
    </w:p>
    <w:p w14:paraId="364C8182" w14:textId="77777777" w:rsidR="009D590A" w:rsidRPr="00706B7E" w:rsidRDefault="009D590A" w:rsidP="009D590A">
      <w:pPr>
        <w:spacing w:line="360" w:lineRule="auto"/>
        <w:jc w:val="both"/>
      </w:pPr>
      <w:r w:rsidRPr="00706B7E">
        <w:rPr>
          <w:rFonts w:ascii="Times New Roman" w:hAnsi="Times New Roman" w:cs="Times New Roman"/>
          <w:sz w:val="24"/>
          <w:szCs w:val="24"/>
        </w:rPr>
        <w:t xml:space="preserve">Online access </w:t>
      </w:r>
      <w:hyperlink r:id="rId7" w:history="1">
        <w:r w:rsidRPr="00706B7E">
          <w:rPr>
            <w:rFonts w:ascii="Source Sans Pro" w:hAnsi="Source Sans Pro"/>
            <w:color w:val="006FB7"/>
            <w:sz w:val="26"/>
            <w:szCs w:val="26"/>
            <w:u w:val="single"/>
            <w:bdr w:val="none" w:sz="0" w:space="0" w:color="auto" w:frame="1"/>
            <w:shd w:val="clear" w:color="auto" w:fill="FFFFFF"/>
          </w:rPr>
          <w:t>https://doi.org/10.1093/odnb/9780198614128.013.61165</w:t>
        </w:r>
      </w:hyperlink>
    </w:p>
    <w:p w14:paraId="30111931" w14:textId="77777777" w:rsidR="009D590A" w:rsidRDefault="009D590A" w:rsidP="009D590A">
      <w:pPr>
        <w:spacing w:line="360" w:lineRule="auto"/>
        <w:jc w:val="both"/>
        <w:rPr>
          <w:sz w:val="24"/>
          <w:szCs w:val="24"/>
        </w:rPr>
      </w:pPr>
    </w:p>
    <w:p w14:paraId="2CA86C0E" w14:textId="77777777" w:rsidR="00D533E4" w:rsidRDefault="00D533E4" w:rsidP="009D590A">
      <w:pPr>
        <w:spacing w:line="360" w:lineRule="auto"/>
        <w:jc w:val="both"/>
        <w:rPr>
          <w:sz w:val="24"/>
          <w:szCs w:val="24"/>
        </w:rPr>
      </w:pPr>
    </w:p>
    <w:p w14:paraId="1B0032C9" w14:textId="77C3C6A4" w:rsidR="009D590A" w:rsidRPr="00706B7E" w:rsidRDefault="009D590A" w:rsidP="009D590A">
      <w:pPr>
        <w:spacing w:line="360" w:lineRule="auto"/>
        <w:jc w:val="both"/>
        <w:rPr>
          <w:sz w:val="24"/>
          <w:szCs w:val="24"/>
        </w:rPr>
      </w:pPr>
      <w:r w:rsidRPr="00E87589">
        <w:rPr>
          <w:sz w:val="24"/>
          <w:szCs w:val="24"/>
        </w:rPr>
        <w:lastRenderedPageBreak/>
        <w:t>SECONDARY SOURCE</w:t>
      </w:r>
    </w:p>
    <w:p w14:paraId="71A91585" w14:textId="77777777" w:rsidR="009D590A" w:rsidRDefault="009D590A" w:rsidP="009D590A">
      <w:pPr>
        <w:spacing w:line="360" w:lineRule="auto"/>
        <w:jc w:val="both"/>
        <w:rPr>
          <w:rFonts w:ascii="Times New Roman" w:hAnsi="Times New Roman" w:cs="Times New Roman"/>
          <w:sz w:val="24"/>
          <w:szCs w:val="24"/>
        </w:rPr>
      </w:pPr>
      <w:r w:rsidRPr="00706B7E">
        <w:rPr>
          <w:rFonts w:ascii="Times New Roman" w:hAnsi="Times New Roman" w:cs="Times New Roman"/>
          <w:sz w:val="24"/>
          <w:szCs w:val="24"/>
        </w:rPr>
        <w:t xml:space="preserve">Watt, D., </w:t>
      </w:r>
      <w:r w:rsidRPr="00706B7E">
        <w:rPr>
          <w:rFonts w:ascii="Times New Roman" w:hAnsi="Times New Roman" w:cs="Times New Roman"/>
          <w:i/>
          <w:iCs/>
          <w:sz w:val="24"/>
          <w:szCs w:val="24"/>
        </w:rPr>
        <w:t>God’s Own Gentlewoman</w:t>
      </w:r>
      <w:r w:rsidRPr="00706B7E">
        <w:rPr>
          <w:rFonts w:ascii="Times New Roman" w:hAnsi="Times New Roman" w:cs="Times New Roman"/>
          <w:sz w:val="24"/>
          <w:szCs w:val="24"/>
        </w:rPr>
        <w:t xml:space="preserve">. The Life of Margaret Paston. (London: Icon Books Ltd., 2024). </w:t>
      </w:r>
    </w:p>
    <w:p w14:paraId="7EAB7A9C" w14:textId="77777777" w:rsidR="009D590A" w:rsidRDefault="009D590A" w:rsidP="009D590A">
      <w:pPr>
        <w:spacing w:line="360" w:lineRule="auto"/>
        <w:jc w:val="both"/>
        <w:rPr>
          <w:rFonts w:ascii="Times New Roman" w:hAnsi="Times New Roman" w:cs="Times New Roman"/>
          <w:sz w:val="24"/>
          <w:szCs w:val="24"/>
        </w:rPr>
      </w:pPr>
    </w:p>
    <w:p w14:paraId="138BB713" w14:textId="77777777" w:rsidR="009D590A" w:rsidRDefault="009D590A" w:rsidP="009D590A">
      <w:pPr>
        <w:spacing w:line="360" w:lineRule="auto"/>
        <w:jc w:val="both"/>
        <w:rPr>
          <w:rFonts w:ascii="Times New Roman" w:hAnsi="Times New Roman" w:cs="Times New Roman"/>
          <w:sz w:val="24"/>
          <w:szCs w:val="24"/>
        </w:rPr>
      </w:pPr>
      <w:r>
        <w:rPr>
          <w:rFonts w:ascii="Times New Roman" w:hAnsi="Times New Roman" w:cs="Times New Roman"/>
          <w:sz w:val="24"/>
          <w:szCs w:val="24"/>
        </w:rPr>
        <w:t>VISUAL SOURCES</w:t>
      </w:r>
    </w:p>
    <w:p w14:paraId="22025C05" w14:textId="6F35D920" w:rsidR="00D434C1" w:rsidRPr="001C1499" w:rsidRDefault="001C1499" w:rsidP="009D590A">
      <w:pPr>
        <w:spacing w:line="360" w:lineRule="auto"/>
        <w:jc w:val="both"/>
        <w:rPr>
          <w:rFonts w:ascii="Times New Roman" w:hAnsi="Times New Roman" w:cs="Times New Roman"/>
          <w:sz w:val="24"/>
          <w:szCs w:val="24"/>
        </w:rPr>
      </w:pPr>
      <w:hyperlink r:id="rId8" w:history="1">
        <w:r w:rsidRPr="001C1499">
          <w:rPr>
            <w:rStyle w:val="Hyperlink"/>
            <w:rFonts w:ascii="Times New Roman" w:hAnsi="Times New Roman" w:cs="Times New Roman"/>
            <w:sz w:val="24"/>
            <w:szCs w:val="24"/>
            <w:u w:val="none"/>
          </w:rPr>
          <w:t>https://www.thisispaston.co.uk/mautby01.html</w:t>
        </w:r>
      </w:hyperlink>
    </w:p>
    <w:p w14:paraId="3327ED28" w14:textId="367C02B2" w:rsidR="001D2137" w:rsidRDefault="0057654A" w:rsidP="009D590A">
      <w:pPr>
        <w:spacing w:line="360" w:lineRule="auto"/>
        <w:jc w:val="both"/>
        <w:rPr>
          <w:rFonts w:ascii="Times New Roman" w:hAnsi="Times New Roman" w:cs="Times New Roman"/>
          <w:sz w:val="24"/>
          <w:szCs w:val="24"/>
        </w:rPr>
      </w:pPr>
      <w:hyperlink r:id="rId9" w:history="1">
        <w:r w:rsidRPr="001C1499">
          <w:rPr>
            <w:rStyle w:val="Hyperlink"/>
            <w:rFonts w:ascii="Times New Roman" w:hAnsi="Times New Roman" w:cs="Times New Roman"/>
            <w:sz w:val="24"/>
            <w:szCs w:val="24"/>
            <w:u w:val="none"/>
          </w:rPr>
          <w:t>https://waymarking.com/waymarks/wmN07X_St_Peter_Hungate_Norwich_Norfolk</w:t>
        </w:r>
      </w:hyperlink>
    </w:p>
    <w:p w14:paraId="1E6A067C" w14:textId="77777777" w:rsidR="00D533E4" w:rsidRDefault="00D533E4" w:rsidP="009D590A">
      <w:pPr>
        <w:spacing w:line="360" w:lineRule="auto"/>
        <w:jc w:val="both"/>
        <w:rPr>
          <w:rFonts w:ascii="Times New Roman" w:hAnsi="Times New Roman" w:cs="Times New Roman"/>
          <w:sz w:val="24"/>
          <w:szCs w:val="24"/>
        </w:rPr>
      </w:pPr>
    </w:p>
    <w:p w14:paraId="4036122C" w14:textId="77777777" w:rsidR="00D533E4" w:rsidRPr="001C1499" w:rsidRDefault="00D533E4" w:rsidP="009D590A">
      <w:pPr>
        <w:spacing w:line="360" w:lineRule="auto"/>
        <w:jc w:val="both"/>
        <w:rPr>
          <w:rFonts w:ascii="Times New Roman" w:hAnsi="Times New Roman" w:cs="Times New Roman"/>
          <w:sz w:val="24"/>
          <w:szCs w:val="24"/>
        </w:rPr>
      </w:pPr>
    </w:p>
    <w:p w14:paraId="5D6124E9" w14:textId="77777777" w:rsidR="0057654A" w:rsidRDefault="0057654A" w:rsidP="009D590A">
      <w:pPr>
        <w:spacing w:line="360" w:lineRule="auto"/>
        <w:jc w:val="both"/>
        <w:rPr>
          <w:rFonts w:ascii="Times New Roman" w:hAnsi="Times New Roman" w:cs="Times New Roman"/>
          <w:sz w:val="24"/>
          <w:szCs w:val="24"/>
        </w:rPr>
      </w:pPr>
    </w:p>
    <w:p w14:paraId="71FB05E0" w14:textId="77777777" w:rsidR="009D590A" w:rsidRDefault="009D590A" w:rsidP="009D590A">
      <w:pPr>
        <w:spacing w:line="360" w:lineRule="auto"/>
        <w:jc w:val="both"/>
        <w:rPr>
          <w:rFonts w:ascii="Times New Roman" w:hAnsi="Times New Roman" w:cs="Times New Roman"/>
          <w:sz w:val="24"/>
          <w:szCs w:val="24"/>
        </w:rPr>
      </w:pPr>
    </w:p>
    <w:p w14:paraId="461D687F" w14:textId="77777777" w:rsidR="009D590A" w:rsidRPr="00706B7E" w:rsidRDefault="009D590A" w:rsidP="009D590A">
      <w:pPr>
        <w:spacing w:line="360" w:lineRule="auto"/>
        <w:jc w:val="both"/>
        <w:rPr>
          <w:rFonts w:ascii="Times New Roman" w:hAnsi="Times New Roman" w:cs="Times New Roman"/>
          <w:sz w:val="24"/>
          <w:szCs w:val="24"/>
        </w:rPr>
      </w:pPr>
    </w:p>
    <w:p w14:paraId="713EAF5E" w14:textId="77777777" w:rsidR="009D590A" w:rsidRPr="00706B7E" w:rsidRDefault="009D590A" w:rsidP="009D590A">
      <w:pPr>
        <w:spacing w:line="360" w:lineRule="auto"/>
        <w:jc w:val="both"/>
        <w:rPr>
          <w:rFonts w:ascii="Times New Roman" w:hAnsi="Times New Roman" w:cs="Times New Roman"/>
          <w:sz w:val="24"/>
          <w:szCs w:val="24"/>
          <w:lang w:val="en-US"/>
        </w:rPr>
      </w:pPr>
    </w:p>
    <w:p w14:paraId="0C084ECF"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3CFB19F4"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388A8477"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24739D19"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7E7A65D3"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1DAFC230" w14:textId="77777777" w:rsidR="00706B7E" w:rsidRDefault="00706B7E" w:rsidP="007334C6">
      <w:pPr>
        <w:spacing w:line="360" w:lineRule="auto"/>
        <w:ind w:firstLine="851"/>
        <w:jc w:val="both"/>
        <w:rPr>
          <w:rFonts w:ascii="Times New Roman" w:hAnsi="Times New Roman" w:cs="Times New Roman"/>
          <w:sz w:val="24"/>
          <w:szCs w:val="24"/>
          <w:lang w:val="en-US"/>
        </w:rPr>
      </w:pPr>
    </w:p>
    <w:p w14:paraId="3C076531" w14:textId="77777777" w:rsidR="008B42D6" w:rsidRDefault="008B42D6" w:rsidP="00B04811">
      <w:pPr>
        <w:spacing w:line="360" w:lineRule="auto"/>
        <w:rPr>
          <w:rFonts w:ascii="Times New Roman" w:hAnsi="Times New Roman" w:cs="Times New Roman"/>
          <w:sz w:val="24"/>
          <w:szCs w:val="24"/>
          <w:lang w:val="en-US"/>
        </w:rPr>
      </w:pPr>
    </w:p>
    <w:p w14:paraId="276CDD92" w14:textId="5000307A" w:rsidR="00EF7467" w:rsidRDefault="008B42D6" w:rsidP="009D590A">
      <w:pPr>
        <w:spacing w:line="360" w:lineRule="auto"/>
        <w:rPr>
          <w:rFonts w:ascii="Times New Roman" w:hAnsi="Times New Roman" w:cs="Times New Roman"/>
          <w:sz w:val="24"/>
          <w:szCs w:val="24"/>
        </w:rPr>
      </w:pPr>
      <w:r>
        <w:rPr>
          <w:rFonts w:ascii="Times New Roman" w:hAnsi="Times New Roman" w:cs="Times New Roman"/>
          <w:sz w:val="24"/>
          <w:szCs w:val="24"/>
          <w:lang w:val="en-US"/>
        </w:rPr>
        <w:t xml:space="preserve">                                                               </w:t>
      </w:r>
    </w:p>
    <w:p w14:paraId="767D26B7" w14:textId="77777777" w:rsidR="006071DD" w:rsidRPr="00706B7E" w:rsidRDefault="006071DD" w:rsidP="00706B7E">
      <w:pPr>
        <w:spacing w:line="360" w:lineRule="auto"/>
        <w:jc w:val="both"/>
        <w:rPr>
          <w:rFonts w:ascii="Times New Roman" w:hAnsi="Times New Roman" w:cs="Times New Roman"/>
          <w:sz w:val="24"/>
          <w:szCs w:val="24"/>
        </w:rPr>
      </w:pPr>
    </w:p>
    <w:p w14:paraId="4BE9ED14" w14:textId="77777777" w:rsidR="00706B7E" w:rsidRPr="00706B7E" w:rsidRDefault="00706B7E" w:rsidP="00706B7E">
      <w:pPr>
        <w:spacing w:line="360" w:lineRule="auto"/>
        <w:jc w:val="both"/>
        <w:rPr>
          <w:rFonts w:ascii="Times New Roman" w:hAnsi="Times New Roman" w:cs="Times New Roman"/>
          <w:sz w:val="24"/>
          <w:szCs w:val="24"/>
          <w:lang w:val="en-US"/>
        </w:rPr>
      </w:pPr>
    </w:p>
    <w:p w14:paraId="6838F267" w14:textId="77777777" w:rsidR="00706B7E" w:rsidRPr="00706B7E" w:rsidRDefault="00706B7E" w:rsidP="00706B7E">
      <w:pPr>
        <w:spacing w:line="360" w:lineRule="auto"/>
        <w:jc w:val="both"/>
        <w:rPr>
          <w:rFonts w:ascii="Times New Roman" w:hAnsi="Times New Roman" w:cs="Times New Roman"/>
          <w:sz w:val="24"/>
          <w:szCs w:val="24"/>
          <w:lang w:val="en-US"/>
        </w:rPr>
      </w:pPr>
    </w:p>
    <w:p w14:paraId="6DDEFDE7" w14:textId="77777777" w:rsidR="00706B7E" w:rsidRPr="003B7439" w:rsidRDefault="00706B7E" w:rsidP="00706B7E">
      <w:pPr>
        <w:spacing w:line="360" w:lineRule="auto"/>
        <w:ind w:firstLine="851"/>
        <w:jc w:val="both"/>
        <w:rPr>
          <w:rFonts w:ascii="Times New Roman" w:hAnsi="Times New Roman" w:cs="Times New Roman"/>
          <w:iCs/>
          <w:sz w:val="24"/>
          <w:szCs w:val="24"/>
          <w:lang w:val="en-US"/>
        </w:rPr>
      </w:pPr>
    </w:p>
    <w:p w14:paraId="0C711A5A" w14:textId="77777777" w:rsidR="007334C6" w:rsidRDefault="007334C6" w:rsidP="006D37FD">
      <w:pPr>
        <w:spacing w:line="360" w:lineRule="auto"/>
        <w:ind w:firstLine="851"/>
        <w:jc w:val="both"/>
        <w:rPr>
          <w:rFonts w:ascii="Times New Roman" w:hAnsi="Times New Roman" w:cs="Times New Roman"/>
          <w:sz w:val="24"/>
          <w:szCs w:val="24"/>
          <w:lang w:val="en-US"/>
        </w:rPr>
      </w:pPr>
    </w:p>
    <w:p w14:paraId="5C4BD5AC" w14:textId="2F74A2CF" w:rsidR="000E6B2A" w:rsidRPr="00184650" w:rsidRDefault="006D37FD" w:rsidP="00184650">
      <w:pPr>
        <w:spacing w:line="360" w:lineRule="auto"/>
        <w:ind w:firstLine="851"/>
        <w:jc w:val="both"/>
        <w:rPr>
          <w:rFonts w:ascii="Times New Roman" w:hAnsi="Times New Roman" w:cs="Times New Roman"/>
        </w:rPr>
      </w:pPr>
      <w:r>
        <w:rPr>
          <w:rFonts w:ascii="Times New Roman" w:hAnsi="Times New Roman" w:cs="Times New Roman"/>
          <w:sz w:val="24"/>
          <w:szCs w:val="24"/>
          <w:lang w:val="en-US"/>
        </w:rPr>
        <w:t xml:space="preserve"> </w:t>
      </w:r>
    </w:p>
    <w:sectPr w:rsidR="000E6B2A" w:rsidRPr="0018465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0A619" w14:textId="77777777" w:rsidR="00CC7F5C" w:rsidRDefault="00CC7F5C" w:rsidP="00AB62F3">
      <w:pPr>
        <w:spacing w:after="0" w:line="240" w:lineRule="auto"/>
      </w:pPr>
      <w:r>
        <w:separator/>
      </w:r>
    </w:p>
  </w:endnote>
  <w:endnote w:type="continuationSeparator" w:id="0">
    <w:p w14:paraId="7D33E907" w14:textId="77777777" w:rsidR="00CC7F5C" w:rsidRDefault="00CC7F5C" w:rsidP="00AB62F3">
      <w:pPr>
        <w:spacing w:after="0" w:line="240" w:lineRule="auto"/>
      </w:pPr>
      <w:r>
        <w:continuationSeparator/>
      </w:r>
    </w:p>
  </w:endnote>
  <w:endnote w:type="continuationNotice" w:id="1">
    <w:p w14:paraId="79DBE046" w14:textId="77777777" w:rsidR="00CC7F5C" w:rsidRDefault="00CC7F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6302D" w14:textId="77777777" w:rsidR="00CC7F5C" w:rsidRDefault="00CC7F5C" w:rsidP="00AB62F3">
      <w:pPr>
        <w:spacing w:after="0" w:line="240" w:lineRule="auto"/>
      </w:pPr>
      <w:r>
        <w:separator/>
      </w:r>
    </w:p>
  </w:footnote>
  <w:footnote w:type="continuationSeparator" w:id="0">
    <w:p w14:paraId="333555E7" w14:textId="77777777" w:rsidR="00CC7F5C" w:rsidRDefault="00CC7F5C" w:rsidP="00AB62F3">
      <w:pPr>
        <w:spacing w:after="0" w:line="240" w:lineRule="auto"/>
      </w:pPr>
      <w:r>
        <w:continuationSeparator/>
      </w:r>
    </w:p>
  </w:footnote>
  <w:footnote w:type="continuationNotice" w:id="1">
    <w:p w14:paraId="031545CC" w14:textId="77777777" w:rsidR="00CC7F5C" w:rsidRDefault="00CC7F5C">
      <w:pPr>
        <w:spacing w:after="0" w:line="240" w:lineRule="auto"/>
      </w:pPr>
    </w:p>
  </w:footnote>
  <w:footnote w:id="2">
    <w:p w14:paraId="051BA9C7" w14:textId="1F641235" w:rsidR="007D7C78" w:rsidRPr="00B66723" w:rsidRDefault="007D7C78">
      <w:pPr>
        <w:pStyle w:val="FootnoteText"/>
      </w:pPr>
      <w:r>
        <w:rPr>
          <w:rStyle w:val="FootnoteReference"/>
        </w:rPr>
        <w:footnoteRef/>
      </w:r>
      <w:r>
        <w:t xml:space="preserve"> For the first published and edited copies of the letters</w:t>
      </w:r>
      <w:r w:rsidR="003F3CE7">
        <w:t xml:space="preserve"> see </w:t>
      </w:r>
      <w:r w:rsidR="003F3CE7">
        <w:rPr>
          <w:i/>
          <w:iCs/>
        </w:rPr>
        <w:t>Original Letters, written during the reigns of Henry</w:t>
      </w:r>
      <w:r w:rsidR="00D31730">
        <w:rPr>
          <w:i/>
          <w:iCs/>
        </w:rPr>
        <w:t xml:space="preserve"> VI, Edward IV, and Richard III by various persons of rank and consequence</w:t>
      </w:r>
      <w:r w:rsidR="00B66723">
        <w:rPr>
          <w:i/>
          <w:iCs/>
        </w:rPr>
        <w:t xml:space="preserve">…, </w:t>
      </w:r>
      <w:r w:rsidR="00B66723">
        <w:t>5 vols, ed. by John Fenn (London</w:t>
      </w:r>
      <w:r w:rsidR="00994E37">
        <w:t>,1787-1823).</w:t>
      </w:r>
    </w:p>
  </w:footnote>
  <w:footnote w:id="3">
    <w:p w14:paraId="6BCA0907" w14:textId="77777777" w:rsidR="00994E37" w:rsidRDefault="00994E37" w:rsidP="009364AF">
      <w:pPr>
        <w:pStyle w:val="FootnoteText"/>
      </w:pPr>
    </w:p>
    <w:p w14:paraId="5DA1DAD5" w14:textId="3FCB0D4D" w:rsidR="009364AF" w:rsidRPr="00F04564" w:rsidRDefault="00D450C5" w:rsidP="009364AF">
      <w:pPr>
        <w:pStyle w:val="FootnoteText"/>
      </w:pPr>
      <w:r>
        <w:rPr>
          <w:rStyle w:val="FootnoteReference"/>
        </w:rPr>
        <w:footnoteRef/>
      </w:r>
      <w:r w:rsidR="009364AF">
        <w:t xml:space="preserve"> </w:t>
      </w:r>
      <w:r w:rsidR="00231197">
        <w:t>For later publications</w:t>
      </w:r>
      <w:r w:rsidR="00530426">
        <w:t xml:space="preserve"> by different authors see </w:t>
      </w:r>
      <w:r w:rsidR="00A93EC6">
        <w:rPr>
          <w:i/>
          <w:iCs/>
          <w:lang w:val="en-US"/>
        </w:rPr>
        <w:t>The Paston Letters</w:t>
      </w:r>
      <w:r w:rsidR="00A93EC6">
        <w:rPr>
          <w:lang w:val="en-US"/>
        </w:rPr>
        <w:t xml:space="preserve">, 6 vols ed. by James Gairdner (London, 1904; reprinted Gloucester, 1983). See also </w:t>
      </w:r>
      <w:r w:rsidR="00A93EC6">
        <w:rPr>
          <w:i/>
          <w:iCs/>
          <w:lang w:val="en-US"/>
        </w:rPr>
        <w:t>Paston Letters and Papers of the Fifteenth Century,</w:t>
      </w:r>
      <w:r w:rsidR="00A93EC6">
        <w:rPr>
          <w:lang w:val="en-US"/>
        </w:rPr>
        <w:t xml:space="preserve">2 vols. ed. by Norman Davis (Oxford, 1971-76) and </w:t>
      </w:r>
      <w:r w:rsidR="00A93EC6">
        <w:rPr>
          <w:i/>
          <w:iCs/>
          <w:lang w:val="en-US"/>
        </w:rPr>
        <w:t xml:space="preserve">The Paston Letters: a selection in modern spelling </w:t>
      </w:r>
      <w:r w:rsidR="00A93EC6">
        <w:rPr>
          <w:lang w:val="en-US"/>
        </w:rPr>
        <w:t>(Oxford, 1983) by the same author</w:t>
      </w:r>
      <w:r w:rsidR="00894376">
        <w:rPr>
          <w:lang w:val="en-US"/>
        </w:rPr>
        <w:t>.</w:t>
      </w:r>
    </w:p>
    <w:p w14:paraId="2893F283" w14:textId="25551351" w:rsidR="00D450C5" w:rsidRPr="00D450C5" w:rsidRDefault="009364AF">
      <w:pPr>
        <w:pStyle w:val="FootnoteText"/>
        <w:rPr>
          <w:lang w:val="en-US"/>
        </w:rPr>
      </w:pPr>
      <w:r>
        <w:rPr>
          <w:lang w:val="en-US"/>
        </w:rPr>
        <w:t xml:space="preserve"> </w:t>
      </w:r>
    </w:p>
  </w:footnote>
  <w:footnote w:id="4">
    <w:p w14:paraId="5FEE7447" w14:textId="77777777" w:rsidR="009B4FCC" w:rsidRPr="008F7A5A" w:rsidRDefault="00894376" w:rsidP="009B4FCC">
      <w:pPr>
        <w:pStyle w:val="FootnoteText"/>
        <w:rPr>
          <w:lang w:val="en-US"/>
        </w:rPr>
      </w:pPr>
      <w:r>
        <w:rPr>
          <w:rStyle w:val="FootnoteReference"/>
        </w:rPr>
        <w:footnoteRef/>
      </w:r>
      <w:r>
        <w:t xml:space="preserve"> </w:t>
      </w:r>
      <w:bookmarkStart w:id="0" w:name="_Hlk183071981"/>
      <w:r w:rsidR="009B4FCC">
        <w:rPr>
          <w:lang w:val="en-US"/>
        </w:rPr>
        <w:t>Margaret dictated one hundred and four letters in her lifetime, covering a range of topics from news of friends and adversaries (Alice Chaucer being a notable adversary of the Paston interests), national and local politics, crime and violence, military maneuvering and sieges, fishponds and other domestic matters, fashion and entertainment, and wills and contested inheritances.</w:t>
      </w:r>
    </w:p>
    <w:bookmarkEnd w:id="0"/>
    <w:p w14:paraId="4692F574" w14:textId="59EFA60D" w:rsidR="00894376" w:rsidRPr="00894376" w:rsidRDefault="00894376">
      <w:pPr>
        <w:pStyle w:val="FootnoteText"/>
        <w:rPr>
          <w:lang w:val="en-US"/>
        </w:rPr>
      </w:pPr>
    </w:p>
  </w:footnote>
  <w:footnote w:id="5">
    <w:p w14:paraId="22B37834" w14:textId="2C96AC56" w:rsidR="00935D9D" w:rsidRPr="00935D9D" w:rsidRDefault="00935D9D">
      <w:pPr>
        <w:pStyle w:val="FootnoteText"/>
        <w:rPr>
          <w:lang w:val="en-US"/>
        </w:rPr>
      </w:pPr>
      <w:r>
        <w:rPr>
          <w:rStyle w:val="FootnoteReference"/>
        </w:rPr>
        <w:footnoteRef/>
      </w:r>
      <w:r>
        <w:t xml:space="preserve"> </w:t>
      </w:r>
      <w:r w:rsidR="003B60F9">
        <w:t>Diane Watt, ‘Paston [n</w:t>
      </w:r>
      <w:r w:rsidR="003B60F9">
        <w:rPr>
          <w:rFonts w:cstheme="minorHAnsi"/>
        </w:rPr>
        <w:t>é</w:t>
      </w:r>
      <w:r w:rsidR="003B60F9">
        <w:t xml:space="preserve">e Mautby], Margaret (1421?-1484), letter writer and landowner’ in </w:t>
      </w:r>
      <w:r w:rsidR="003B60F9">
        <w:rPr>
          <w:i/>
          <w:iCs/>
        </w:rPr>
        <w:t>Oxford Dictionary of National Biography</w:t>
      </w:r>
      <w:r w:rsidR="003B60F9">
        <w:t>, (Oxford: Oxford University Press, 2022). Date of access 18</w:t>
      </w:r>
      <w:r w:rsidR="003B60F9" w:rsidRPr="00936E35">
        <w:rPr>
          <w:vertAlign w:val="superscript"/>
        </w:rPr>
        <w:t>th</w:t>
      </w:r>
      <w:r w:rsidR="003B60F9">
        <w:t xml:space="preserve"> Nov. 2024 &lt; https://www.oxforddnb.com/view/101093/odnb/9780198614128.001.0001/odnb-9780198614128-e-61165&gt;</w:t>
      </w:r>
    </w:p>
  </w:footnote>
  <w:footnote w:id="6">
    <w:p w14:paraId="1B601A9D" w14:textId="77777777" w:rsidR="006A7B48" w:rsidRDefault="006A7B48">
      <w:pPr>
        <w:pStyle w:val="FootnoteText"/>
      </w:pPr>
    </w:p>
    <w:p w14:paraId="675DB7D6" w14:textId="14AFA481" w:rsidR="003B60F9" w:rsidRPr="003B60F9" w:rsidRDefault="003B60F9">
      <w:pPr>
        <w:pStyle w:val="FootnoteText"/>
        <w:rPr>
          <w:lang w:val="en-US"/>
        </w:rPr>
      </w:pPr>
      <w:r>
        <w:rPr>
          <w:rStyle w:val="FootnoteReference"/>
        </w:rPr>
        <w:footnoteRef/>
      </w:r>
      <w:r>
        <w:t xml:space="preserve"> </w:t>
      </w:r>
      <w:r w:rsidR="006A7B48">
        <w:t xml:space="preserve">Diane Watt, </w:t>
      </w:r>
      <w:r w:rsidR="006A7B48">
        <w:rPr>
          <w:i/>
          <w:iCs/>
        </w:rPr>
        <w:t>God’s Own Gentlewoman. The Life of Margaret Paston</w:t>
      </w:r>
      <w:r w:rsidR="006A7B48">
        <w:t xml:space="preserve"> (London: Icon Books Ltd: 2024).</w:t>
      </w:r>
      <w:r w:rsidR="00A5664A">
        <w:t xml:space="preserve"> Photographs of head bosses in St Peter</w:t>
      </w:r>
      <w:r w:rsidR="00A83C94">
        <w:t>, Hungate</w:t>
      </w:r>
      <w:r w:rsidR="00812718">
        <w:t xml:space="preserve">, thought to be of John and Margaret Paston, and a plaque commemorating the burial site of Margaret Paston, are reproduced in this book. </w:t>
      </w:r>
      <w:r w:rsidR="00F85C7A">
        <w:t>Also see visual sources references in bibliography.</w:t>
      </w:r>
    </w:p>
  </w:footnote>
  <w:footnote w:id="7">
    <w:p w14:paraId="35AC9012" w14:textId="58FC1184" w:rsidR="00BB267E" w:rsidRPr="00C209DA" w:rsidRDefault="00BC12BA" w:rsidP="00BB267E">
      <w:pPr>
        <w:pStyle w:val="FootnoteText"/>
        <w:rPr>
          <w:lang w:val="en-US"/>
        </w:rPr>
      </w:pPr>
      <w:r>
        <w:rPr>
          <w:rStyle w:val="FootnoteReference"/>
        </w:rPr>
        <w:footnoteRef/>
      </w:r>
      <w:r>
        <w:t xml:space="preserve"> </w:t>
      </w:r>
      <w:r w:rsidR="00BB267E">
        <w:t>In 1449 Margaret, her household and men-at-arms were forcibly ejected from the Paston manor at Gresham by Lord Moleyns, a rival claimant. It was extensively damaged but despite John’s petition to Henry VI, he was not recompensed by Moleyns and the manor was not restored to him until 1451.</w:t>
      </w:r>
    </w:p>
    <w:p w14:paraId="04185E4D" w14:textId="381FD676" w:rsidR="00BC12BA" w:rsidRPr="00BC12BA" w:rsidRDefault="00BC12BA">
      <w:pPr>
        <w:pStyle w:val="FootnoteText"/>
        <w:rPr>
          <w:lang w:val="en-US"/>
        </w:rPr>
      </w:pPr>
    </w:p>
  </w:footnote>
  <w:footnote w:id="8">
    <w:p w14:paraId="7A87AEC5" w14:textId="2B5FA3AC" w:rsidR="00453647" w:rsidRPr="00453647" w:rsidRDefault="00453647">
      <w:pPr>
        <w:pStyle w:val="FootnoteText"/>
        <w:rPr>
          <w:lang w:val="en-US"/>
        </w:rPr>
      </w:pPr>
      <w:r>
        <w:rPr>
          <w:rStyle w:val="FootnoteReference"/>
        </w:rPr>
        <w:footnoteRef/>
      </w:r>
      <w:r>
        <w:t xml:space="preserve"> </w:t>
      </w:r>
      <w:r w:rsidR="00380DB4">
        <w:rPr>
          <w:lang w:val="en-US"/>
        </w:rPr>
        <w:t>Margaret realized that negotiation</w:t>
      </w:r>
      <w:r w:rsidR="00223FAE">
        <w:rPr>
          <w:lang w:val="en-US"/>
        </w:rPr>
        <w:t xml:space="preserve"> was </w:t>
      </w:r>
      <w:r w:rsidR="00963DD0">
        <w:rPr>
          <w:lang w:val="en-US"/>
        </w:rPr>
        <w:t>a key strategy</w:t>
      </w:r>
      <w:r w:rsidR="00B70317">
        <w:rPr>
          <w:lang w:val="en-US"/>
        </w:rPr>
        <w:t xml:space="preserve"> in siege craft</w:t>
      </w:r>
      <w:r w:rsidR="00956E72">
        <w:rPr>
          <w:lang w:val="en-US"/>
        </w:rPr>
        <w:t xml:space="preserve"> and urge</w:t>
      </w:r>
      <w:r w:rsidR="00A23484">
        <w:rPr>
          <w:lang w:val="en-US"/>
        </w:rPr>
        <w:t>d</w:t>
      </w:r>
      <w:r w:rsidR="00956E72">
        <w:rPr>
          <w:lang w:val="en-US"/>
        </w:rPr>
        <w:t xml:space="preserve"> her son to accept the terms offered by the Duke of Norfolk</w:t>
      </w:r>
      <w:r w:rsidR="003E69E5">
        <w:rPr>
          <w:lang w:val="en-US"/>
        </w:rPr>
        <w:t xml:space="preserve"> to help save his own and others’ lives. </w:t>
      </w:r>
      <w:r w:rsidR="00600117">
        <w:rPr>
          <w:lang w:val="en-US"/>
        </w:rPr>
        <w:t>Although Caister was subsequently lost</w:t>
      </w:r>
      <w:r w:rsidR="001169B0">
        <w:rPr>
          <w:lang w:val="en-US"/>
        </w:rPr>
        <w:t xml:space="preserve">, after the </w:t>
      </w:r>
      <w:r w:rsidR="00B32498">
        <w:rPr>
          <w:lang w:val="en-US"/>
        </w:rPr>
        <w:t>duke’s</w:t>
      </w:r>
      <w:r w:rsidR="001169B0">
        <w:rPr>
          <w:lang w:val="en-US"/>
        </w:rPr>
        <w:t xml:space="preserve"> death a decade later, </w:t>
      </w:r>
      <w:r w:rsidR="00B32498">
        <w:rPr>
          <w:lang w:val="en-US"/>
        </w:rPr>
        <w:t>the family were able to reclaim Caister by legal means.</w:t>
      </w:r>
      <w:r w:rsidR="00DD76DB">
        <w:rPr>
          <w:lang w:val="en-US"/>
        </w:rPr>
        <w:t xml:space="preserve">  </w:t>
      </w:r>
    </w:p>
  </w:footnote>
  <w:footnote w:id="9">
    <w:p w14:paraId="01A055DA" w14:textId="6EC2F11D" w:rsidR="00770906" w:rsidRPr="00770906" w:rsidRDefault="00770906">
      <w:pPr>
        <w:pStyle w:val="FootnoteText"/>
        <w:rPr>
          <w:lang w:val="en-US"/>
        </w:rPr>
      </w:pPr>
      <w:r>
        <w:rPr>
          <w:rStyle w:val="FootnoteReference"/>
        </w:rPr>
        <w:footnoteRef/>
      </w:r>
      <w:r>
        <w:t xml:space="preserve"> </w:t>
      </w:r>
      <w:r w:rsidR="00F5226C">
        <w:t>The</w:t>
      </w:r>
      <w:r w:rsidR="00730CDF">
        <w:t xml:space="preserve"> British </w:t>
      </w:r>
      <w:r w:rsidR="00F5226C">
        <w:t>Library</w:t>
      </w:r>
      <w:r w:rsidR="00914073">
        <w:t xml:space="preserve">. </w:t>
      </w:r>
      <w:r w:rsidR="00D1213D">
        <w:t xml:space="preserve">See </w:t>
      </w:r>
      <w:r w:rsidR="007C58C7">
        <w:t xml:space="preserve">Add MS </w:t>
      </w:r>
      <w:r w:rsidR="00342BD5">
        <w:t>27443-</w:t>
      </w:r>
      <w:r w:rsidR="0087260C">
        <w:t>27446, Add MS 33597</w:t>
      </w:r>
      <w:r w:rsidR="003515CB">
        <w:t xml:space="preserve">, Add </w:t>
      </w:r>
      <w:r w:rsidR="00A34A1C">
        <w:t xml:space="preserve">MS </w:t>
      </w:r>
      <w:r w:rsidR="003515CB">
        <w:t>34888-34889</w:t>
      </w:r>
      <w:r w:rsidR="00A34A1C">
        <w:t>, Add MS 39848,</w:t>
      </w:r>
      <w:r w:rsidR="003203B8">
        <w:t xml:space="preserve"> Add MS </w:t>
      </w:r>
      <w:r w:rsidR="00240317">
        <w:t>43490, f.34r-v,</w:t>
      </w:r>
      <w:r w:rsidR="00A34A1C">
        <w:t xml:space="preserve"> Add MS</w:t>
      </w:r>
      <w:r w:rsidR="00744BB1">
        <w:t xml:space="preserve"> 43488-43491, Add Roll 17253</w:t>
      </w:r>
      <w:r w:rsidR="00ED1492">
        <w:t>.</w:t>
      </w:r>
      <w:r w:rsidR="00A34A1C">
        <w:t xml:space="preserve"> </w:t>
      </w:r>
    </w:p>
  </w:footnote>
  <w:footnote w:id="10">
    <w:p w14:paraId="1D36927E" w14:textId="77777777" w:rsidR="00246423" w:rsidRDefault="00246423" w:rsidP="00A83A73">
      <w:pPr>
        <w:pStyle w:val="FootnoteText"/>
      </w:pPr>
    </w:p>
    <w:p w14:paraId="546B1625" w14:textId="647BD3D2" w:rsidR="00A83A73" w:rsidRPr="003C1FC2" w:rsidRDefault="00626F8D" w:rsidP="00A83A73">
      <w:pPr>
        <w:pStyle w:val="FootnoteText"/>
      </w:pPr>
      <w:r>
        <w:rPr>
          <w:rStyle w:val="FootnoteReference"/>
        </w:rPr>
        <w:footnoteRef/>
      </w:r>
      <w:r>
        <w:t xml:space="preserve"> </w:t>
      </w:r>
      <w:r>
        <w:rPr>
          <w:lang w:val="en-US"/>
        </w:rPr>
        <w:t>The National Archives</w:t>
      </w:r>
      <w:r w:rsidR="00AD359B">
        <w:rPr>
          <w:lang w:val="en-US"/>
        </w:rPr>
        <w:t xml:space="preserve"> (hereafter NA).</w:t>
      </w:r>
      <w:r w:rsidR="00A83A73">
        <w:t xml:space="preserve"> These are records created, acquired and inherited by Chancery, also of the Wardrobe, Royal Household, Exchequer and various commissions. Documents concerning the Paston family can be found in The Court of Chancery, Special Collection: Ancient Petitions, Court of Star Chamber, Court of Augmentations.</w:t>
      </w:r>
      <w:r w:rsidR="00205B82">
        <w:t xml:space="preserve"> </w:t>
      </w:r>
    </w:p>
    <w:p w14:paraId="1E976F6A" w14:textId="2B3D5F77" w:rsidR="00626F8D" w:rsidRPr="00A83A73" w:rsidRDefault="00626F8D">
      <w:pPr>
        <w:pStyle w:val="FootnoteText"/>
      </w:pPr>
    </w:p>
  </w:footnote>
  <w:footnote w:id="11">
    <w:p w14:paraId="617CC133" w14:textId="77777777" w:rsidR="00A17D29" w:rsidRDefault="00246423">
      <w:pPr>
        <w:pStyle w:val="FootnoteText"/>
      </w:pPr>
      <w:r>
        <w:rPr>
          <w:rStyle w:val="FootnoteReference"/>
        </w:rPr>
        <w:footnoteRef/>
      </w:r>
      <w:r>
        <w:t xml:space="preserve"> </w:t>
      </w:r>
      <w:hyperlink r:id="rId1" w:history="1">
        <w:r w:rsidR="00917E7E" w:rsidRPr="001D2094">
          <w:rPr>
            <w:rStyle w:val="Hyperlink"/>
          </w:rPr>
          <w:t>https://discovery.nationalarchives.gov.uk/results/r?_q=paston&amp;sd=1425&amp;_ed=1509&amp;hb=</w:t>
        </w:r>
      </w:hyperlink>
      <w:r w:rsidR="00917E7E">
        <w:t xml:space="preserve"> </w:t>
      </w:r>
      <w:r w:rsidR="00C836A5">
        <w:t xml:space="preserve"> </w:t>
      </w:r>
    </w:p>
    <w:p w14:paraId="045DD1A2" w14:textId="0A0CA962" w:rsidR="00246423" w:rsidRPr="00246423" w:rsidRDefault="00C836A5">
      <w:pPr>
        <w:pStyle w:val="FootnoteText"/>
        <w:rPr>
          <w:lang w:val="en-US"/>
        </w:rPr>
      </w:pPr>
      <w:r>
        <w:t>Although many of the documents refer to the Paston affairs in general, there is one that specifically deals with</w:t>
      </w:r>
      <w:r w:rsidR="001210CD">
        <w:t xml:space="preserve"> Margaret concerning deeds relating to Mautby. See NA C1/61</w:t>
      </w:r>
      <w:r w:rsidR="00DE1E49">
        <w:t>/299</w:t>
      </w:r>
      <w:r w:rsidR="00A17D29">
        <w:t>.</w:t>
      </w:r>
      <w:r w:rsidR="00DE1E49">
        <w:t xml:space="preserve"> Short title: Pecok v Paston. Defend</w:t>
      </w:r>
      <w:r w:rsidR="00226D96">
        <w:t>ant Margaret Paston, widow. Detention of Deeds relating to lands in Mautby.</w:t>
      </w:r>
    </w:p>
  </w:footnote>
  <w:footnote w:id="12">
    <w:p w14:paraId="3CFCFBF1" w14:textId="77777777" w:rsidR="00D37046" w:rsidRDefault="00D37046">
      <w:pPr>
        <w:pStyle w:val="FootnoteText"/>
      </w:pPr>
    </w:p>
    <w:p w14:paraId="6B01370D" w14:textId="2C3B59B3" w:rsidR="001F1455" w:rsidRDefault="001F1455">
      <w:pPr>
        <w:pStyle w:val="FootnoteText"/>
        <w:rPr>
          <w:lang w:val="en-US"/>
        </w:rPr>
      </w:pPr>
      <w:r>
        <w:rPr>
          <w:rStyle w:val="FootnoteReference"/>
        </w:rPr>
        <w:footnoteRef/>
      </w:r>
      <w:r>
        <w:t xml:space="preserve"> </w:t>
      </w:r>
      <w:hyperlink r:id="rId2" w:history="1">
        <w:r w:rsidR="00D37046" w:rsidRPr="00BB33C2">
          <w:rPr>
            <w:rStyle w:val="Hyperlink"/>
            <w:lang w:val="en-US"/>
          </w:rPr>
          <w:t>https://www.magd.ox.ac.uk/library-and-archives</w:t>
        </w:r>
      </w:hyperlink>
      <w:r w:rsidR="00D37046">
        <w:rPr>
          <w:lang w:val="en-US"/>
        </w:rPr>
        <w:t xml:space="preserve"> </w:t>
      </w:r>
      <w:r w:rsidR="00D6577F">
        <w:rPr>
          <w:lang w:val="en-US"/>
        </w:rPr>
        <w:t xml:space="preserve">The above document is not available online and an application </w:t>
      </w:r>
      <w:r w:rsidR="00EB4D5F">
        <w:rPr>
          <w:lang w:val="en-US"/>
        </w:rPr>
        <w:t>to view it in situ would need to be made.</w:t>
      </w:r>
    </w:p>
    <w:p w14:paraId="12433ACB" w14:textId="77777777" w:rsidR="00312F20" w:rsidRPr="001F1455" w:rsidRDefault="00312F20">
      <w:pPr>
        <w:pStyle w:val="FootnoteText"/>
        <w:rPr>
          <w:lang w:val="en-US"/>
        </w:rPr>
      </w:pPr>
    </w:p>
  </w:footnote>
  <w:footnote w:id="13">
    <w:p w14:paraId="7FCBD22D" w14:textId="1D5D94FB" w:rsidR="00905F75" w:rsidRPr="00905F75" w:rsidRDefault="00905F75">
      <w:pPr>
        <w:pStyle w:val="FootnoteText"/>
        <w:rPr>
          <w:lang w:val="en-US"/>
        </w:rPr>
      </w:pPr>
      <w:r>
        <w:rPr>
          <w:rStyle w:val="FootnoteReference"/>
        </w:rPr>
        <w:footnoteRef/>
      </w:r>
      <w:r>
        <w:t xml:space="preserve"> </w:t>
      </w:r>
      <w:hyperlink r:id="rId3" w:history="1">
        <w:r w:rsidR="00E03559" w:rsidRPr="00BB33C2">
          <w:rPr>
            <w:rStyle w:val="Hyperlink"/>
          </w:rPr>
          <w:t>https://archives.bodleian.ox.ac.uk/ark:29072/x0kd17cs869</w:t>
        </w:r>
      </w:hyperlink>
      <w:r w:rsidR="00E03559">
        <w:t xml:space="preserve"> </w:t>
      </w:r>
      <w:r w:rsidR="009165D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323E7" w14:textId="1F422AC8" w:rsidR="009D7AB6" w:rsidRDefault="009D7AB6">
    <w:pPr>
      <w:pStyle w:val="Header"/>
    </w:pPr>
    <w:r>
      <w:t>Elizabeth Papadopoulou</w:t>
    </w:r>
  </w:p>
  <w:p w14:paraId="0C4B3AC8" w14:textId="244CCD3C" w:rsidR="009D7AB6" w:rsidRDefault="009D7AB6">
    <w:pPr>
      <w:pStyle w:val="Header"/>
    </w:pPr>
    <w:r>
      <w:t>MA Medieval Studies</w:t>
    </w:r>
  </w:p>
  <w:p w14:paraId="51492C93" w14:textId="30434C6B" w:rsidR="009D7AB6" w:rsidRDefault="009D7AB6">
    <w:pPr>
      <w:pStyle w:val="Header"/>
    </w:pPr>
    <w:r>
      <w:t xml:space="preserve">Assessment One </w:t>
    </w:r>
    <w:r w:rsidR="009D590A">
      <w:t>29/11</w:t>
    </w:r>
    <w:r w:rsidR="00501235">
      <w:t>/2024</w:t>
    </w:r>
  </w:p>
  <w:p w14:paraId="052816E6" w14:textId="77777777" w:rsidR="009D7AB6" w:rsidRDefault="009D7A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2F3"/>
    <w:rsid w:val="00011B3D"/>
    <w:rsid w:val="00016AD3"/>
    <w:rsid w:val="00031736"/>
    <w:rsid w:val="0003181B"/>
    <w:rsid w:val="00036AAD"/>
    <w:rsid w:val="000406E9"/>
    <w:rsid w:val="00041887"/>
    <w:rsid w:val="0004431B"/>
    <w:rsid w:val="000531B3"/>
    <w:rsid w:val="00062306"/>
    <w:rsid w:val="00062C6B"/>
    <w:rsid w:val="0006305D"/>
    <w:rsid w:val="00063EA5"/>
    <w:rsid w:val="00084ED1"/>
    <w:rsid w:val="0008655C"/>
    <w:rsid w:val="000E0BD6"/>
    <w:rsid w:val="000E4324"/>
    <w:rsid w:val="000E6B2A"/>
    <w:rsid w:val="000F090A"/>
    <w:rsid w:val="001169B0"/>
    <w:rsid w:val="001210CD"/>
    <w:rsid w:val="001362C5"/>
    <w:rsid w:val="00143A0B"/>
    <w:rsid w:val="00164C30"/>
    <w:rsid w:val="001666F2"/>
    <w:rsid w:val="00184650"/>
    <w:rsid w:val="001A1E64"/>
    <w:rsid w:val="001A3FC6"/>
    <w:rsid w:val="001C1499"/>
    <w:rsid w:val="001C1AE1"/>
    <w:rsid w:val="001D05CA"/>
    <w:rsid w:val="001D2137"/>
    <w:rsid w:val="001E3A01"/>
    <w:rsid w:val="001F0166"/>
    <w:rsid w:val="001F1455"/>
    <w:rsid w:val="001F18C5"/>
    <w:rsid w:val="001F367E"/>
    <w:rsid w:val="00205B82"/>
    <w:rsid w:val="0020615D"/>
    <w:rsid w:val="0021746A"/>
    <w:rsid w:val="00223FAE"/>
    <w:rsid w:val="00226D96"/>
    <w:rsid w:val="00230147"/>
    <w:rsid w:val="00231197"/>
    <w:rsid w:val="00240317"/>
    <w:rsid w:val="00246423"/>
    <w:rsid w:val="00264671"/>
    <w:rsid w:val="002708DC"/>
    <w:rsid w:val="002A560C"/>
    <w:rsid w:val="002C2BDD"/>
    <w:rsid w:val="002C4F73"/>
    <w:rsid w:val="002E4639"/>
    <w:rsid w:val="002E5D3D"/>
    <w:rsid w:val="002F36C7"/>
    <w:rsid w:val="002F4800"/>
    <w:rsid w:val="002F5BE9"/>
    <w:rsid w:val="002F6376"/>
    <w:rsid w:val="00312F20"/>
    <w:rsid w:val="003203B8"/>
    <w:rsid w:val="00323B09"/>
    <w:rsid w:val="00342BD5"/>
    <w:rsid w:val="0034540E"/>
    <w:rsid w:val="003515CB"/>
    <w:rsid w:val="0037546F"/>
    <w:rsid w:val="00380DB4"/>
    <w:rsid w:val="003A7738"/>
    <w:rsid w:val="003B60F9"/>
    <w:rsid w:val="003B7439"/>
    <w:rsid w:val="003E69E5"/>
    <w:rsid w:val="003F3385"/>
    <w:rsid w:val="003F3CE7"/>
    <w:rsid w:val="00401238"/>
    <w:rsid w:val="0041148C"/>
    <w:rsid w:val="00416622"/>
    <w:rsid w:val="0042081B"/>
    <w:rsid w:val="00451014"/>
    <w:rsid w:val="00451954"/>
    <w:rsid w:val="00453647"/>
    <w:rsid w:val="004928F8"/>
    <w:rsid w:val="004B40B5"/>
    <w:rsid w:val="004C323E"/>
    <w:rsid w:val="004E568F"/>
    <w:rsid w:val="00501235"/>
    <w:rsid w:val="005039B1"/>
    <w:rsid w:val="005153E4"/>
    <w:rsid w:val="00521162"/>
    <w:rsid w:val="005272A9"/>
    <w:rsid w:val="00530426"/>
    <w:rsid w:val="00552BF7"/>
    <w:rsid w:val="00553440"/>
    <w:rsid w:val="00556FDA"/>
    <w:rsid w:val="0056180B"/>
    <w:rsid w:val="0057654A"/>
    <w:rsid w:val="005858A0"/>
    <w:rsid w:val="0059190C"/>
    <w:rsid w:val="00592848"/>
    <w:rsid w:val="00595697"/>
    <w:rsid w:val="005A02CA"/>
    <w:rsid w:val="005B566A"/>
    <w:rsid w:val="005E719C"/>
    <w:rsid w:val="005F04E2"/>
    <w:rsid w:val="00600117"/>
    <w:rsid w:val="006071DD"/>
    <w:rsid w:val="00612AFA"/>
    <w:rsid w:val="00625A5C"/>
    <w:rsid w:val="00626F8D"/>
    <w:rsid w:val="006425B0"/>
    <w:rsid w:val="00643173"/>
    <w:rsid w:val="00660067"/>
    <w:rsid w:val="006642E0"/>
    <w:rsid w:val="00677890"/>
    <w:rsid w:val="0068492C"/>
    <w:rsid w:val="00693CD9"/>
    <w:rsid w:val="006A142E"/>
    <w:rsid w:val="006A7B48"/>
    <w:rsid w:val="006B5673"/>
    <w:rsid w:val="006C65DA"/>
    <w:rsid w:val="006D37FD"/>
    <w:rsid w:val="006D3C6F"/>
    <w:rsid w:val="006D7B1C"/>
    <w:rsid w:val="00706B7E"/>
    <w:rsid w:val="0070746A"/>
    <w:rsid w:val="007152FD"/>
    <w:rsid w:val="0072008A"/>
    <w:rsid w:val="00720E73"/>
    <w:rsid w:val="00726BD9"/>
    <w:rsid w:val="00730CDF"/>
    <w:rsid w:val="00732FCC"/>
    <w:rsid w:val="007334C6"/>
    <w:rsid w:val="00744BB1"/>
    <w:rsid w:val="00751594"/>
    <w:rsid w:val="00754FCE"/>
    <w:rsid w:val="00770906"/>
    <w:rsid w:val="0077738A"/>
    <w:rsid w:val="00791D6A"/>
    <w:rsid w:val="007A1186"/>
    <w:rsid w:val="007C4D96"/>
    <w:rsid w:val="007C56E4"/>
    <w:rsid w:val="007C58C7"/>
    <w:rsid w:val="007C6276"/>
    <w:rsid w:val="007D28BB"/>
    <w:rsid w:val="007D7C78"/>
    <w:rsid w:val="007E35BD"/>
    <w:rsid w:val="007E728C"/>
    <w:rsid w:val="007F0CE0"/>
    <w:rsid w:val="007F706C"/>
    <w:rsid w:val="00812718"/>
    <w:rsid w:val="00840E35"/>
    <w:rsid w:val="00842A77"/>
    <w:rsid w:val="00852343"/>
    <w:rsid w:val="0087260C"/>
    <w:rsid w:val="00872688"/>
    <w:rsid w:val="008771E7"/>
    <w:rsid w:val="00883062"/>
    <w:rsid w:val="00893D8B"/>
    <w:rsid w:val="00894376"/>
    <w:rsid w:val="008A6E77"/>
    <w:rsid w:val="008A7699"/>
    <w:rsid w:val="008B42D6"/>
    <w:rsid w:val="008D5BAC"/>
    <w:rsid w:val="008F7A76"/>
    <w:rsid w:val="00905F75"/>
    <w:rsid w:val="009064DB"/>
    <w:rsid w:val="009113FC"/>
    <w:rsid w:val="00911642"/>
    <w:rsid w:val="00914073"/>
    <w:rsid w:val="009165DE"/>
    <w:rsid w:val="00917E7E"/>
    <w:rsid w:val="009268A5"/>
    <w:rsid w:val="00926B61"/>
    <w:rsid w:val="00935D9D"/>
    <w:rsid w:val="009364AF"/>
    <w:rsid w:val="00956E72"/>
    <w:rsid w:val="00963DD0"/>
    <w:rsid w:val="009741C5"/>
    <w:rsid w:val="00981F69"/>
    <w:rsid w:val="00994959"/>
    <w:rsid w:val="00994E37"/>
    <w:rsid w:val="009B4FCC"/>
    <w:rsid w:val="009C0694"/>
    <w:rsid w:val="009C423B"/>
    <w:rsid w:val="009C5A2A"/>
    <w:rsid w:val="009D4795"/>
    <w:rsid w:val="009D590A"/>
    <w:rsid w:val="009D7AB6"/>
    <w:rsid w:val="00A009EB"/>
    <w:rsid w:val="00A0392E"/>
    <w:rsid w:val="00A127C2"/>
    <w:rsid w:val="00A143C5"/>
    <w:rsid w:val="00A17D29"/>
    <w:rsid w:val="00A213E6"/>
    <w:rsid w:val="00A219F4"/>
    <w:rsid w:val="00A2260F"/>
    <w:rsid w:val="00A23484"/>
    <w:rsid w:val="00A24A55"/>
    <w:rsid w:val="00A34A1C"/>
    <w:rsid w:val="00A55023"/>
    <w:rsid w:val="00A5664A"/>
    <w:rsid w:val="00A570C3"/>
    <w:rsid w:val="00A60F08"/>
    <w:rsid w:val="00A74653"/>
    <w:rsid w:val="00A76429"/>
    <w:rsid w:val="00A8194E"/>
    <w:rsid w:val="00A83A73"/>
    <w:rsid w:val="00A83C94"/>
    <w:rsid w:val="00A84D2E"/>
    <w:rsid w:val="00A93EC6"/>
    <w:rsid w:val="00A97036"/>
    <w:rsid w:val="00AB08B6"/>
    <w:rsid w:val="00AB62F3"/>
    <w:rsid w:val="00AC7ECA"/>
    <w:rsid w:val="00AD359B"/>
    <w:rsid w:val="00AE4152"/>
    <w:rsid w:val="00B04811"/>
    <w:rsid w:val="00B1302B"/>
    <w:rsid w:val="00B241C1"/>
    <w:rsid w:val="00B307F1"/>
    <w:rsid w:val="00B32498"/>
    <w:rsid w:val="00B51774"/>
    <w:rsid w:val="00B5180B"/>
    <w:rsid w:val="00B54D28"/>
    <w:rsid w:val="00B60855"/>
    <w:rsid w:val="00B65834"/>
    <w:rsid w:val="00B66723"/>
    <w:rsid w:val="00B70317"/>
    <w:rsid w:val="00BA3D5D"/>
    <w:rsid w:val="00BB267E"/>
    <w:rsid w:val="00BC12BA"/>
    <w:rsid w:val="00BC167A"/>
    <w:rsid w:val="00BC244C"/>
    <w:rsid w:val="00BC7ED7"/>
    <w:rsid w:val="00BD0362"/>
    <w:rsid w:val="00BD1D63"/>
    <w:rsid w:val="00BF515C"/>
    <w:rsid w:val="00BF573E"/>
    <w:rsid w:val="00C07830"/>
    <w:rsid w:val="00C22A1F"/>
    <w:rsid w:val="00C25AE6"/>
    <w:rsid w:val="00C31ABA"/>
    <w:rsid w:val="00C42694"/>
    <w:rsid w:val="00C737C3"/>
    <w:rsid w:val="00C80449"/>
    <w:rsid w:val="00C836A5"/>
    <w:rsid w:val="00C91637"/>
    <w:rsid w:val="00CA57FC"/>
    <w:rsid w:val="00CC539F"/>
    <w:rsid w:val="00CC7F5C"/>
    <w:rsid w:val="00CD1103"/>
    <w:rsid w:val="00CF2D89"/>
    <w:rsid w:val="00CF321F"/>
    <w:rsid w:val="00D1213D"/>
    <w:rsid w:val="00D219C2"/>
    <w:rsid w:val="00D22D74"/>
    <w:rsid w:val="00D246A6"/>
    <w:rsid w:val="00D255FA"/>
    <w:rsid w:val="00D314BB"/>
    <w:rsid w:val="00D316DC"/>
    <w:rsid w:val="00D31730"/>
    <w:rsid w:val="00D32D3E"/>
    <w:rsid w:val="00D37046"/>
    <w:rsid w:val="00D434C1"/>
    <w:rsid w:val="00D450C5"/>
    <w:rsid w:val="00D50A02"/>
    <w:rsid w:val="00D533E4"/>
    <w:rsid w:val="00D6577F"/>
    <w:rsid w:val="00D82E61"/>
    <w:rsid w:val="00DB221D"/>
    <w:rsid w:val="00DC091A"/>
    <w:rsid w:val="00DC2B0B"/>
    <w:rsid w:val="00DD041E"/>
    <w:rsid w:val="00DD76DB"/>
    <w:rsid w:val="00DE1E49"/>
    <w:rsid w:val="00DF1C0D"/>
    <w:rsid w:val="00DF3753"/>
    <w:rsid w:val="00DF4BE7"/>
    <w:rsid w:val="00E03559"/>
    <w:rsid w:val="00E0442A"/>
    <w:rsid w:val="00E13A4A"/>
    <w:rsid w:val="00E158DD"/>
    <w:rsid w:val="00E229E3"/>
    <w:rsid w:val="00E22FC4"/>
    <w:rsid w:val="00E328EA"/>
    <w:rsid w:val="00E3538B"/>
    <w:rsid w:val="00E60040"/>
    <w:rsid w:val="00E7198A"/>
    <w:rsid w:val="00E87589"/>
    <w:rsid w:val="00EA6240"/>
    <w:rsid w:val="00EB4D5F"/>
    <w:rsid w:val="00ED1492"/>
    <w:rsid w:val="00ED5063"/>
    <w:rsid w:val="00ED6DA0"/>
    <w:rsid w:val="00EE3840"/>
    <w:rsid w:val="00EE632D"/>
    <w:rsid w:val="00EF7467"/>
    <w:rsid w:val="00F01842"/>
    <w:rsid w:val="00F06737"/>
    <w:rsid w:val="00F16404"/>
    <w:rsid w:val="00F446FA"/>
    <w:rsid w:val="00F51120"/>
    <w:rsid w:val="00F5226C"/>
    <w:rsid w:val="00F54A43"/>
    <w:rsid w:val="00F5763D"/>
    <w:rsid w:val="00F623CA"/>
    <w:rsid w:val="00F6643F"/>
    <w:rsid w:val="00F8230D"/>
    <w:rsid w:val="00F85C7A"/>
    <w:rsid w:val="00F9091B"/>
    <w:rsid w:val="00FA40F3"/>
    <w:rsid w:val="00FB4585"/>
    <w:rsid w:val="00FE31FF"/>
    <w:rsid w:val="00FE730C"/>
    <w:rsid w:val="00FF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90986"/>
  <w15:chartTrackingRefBased/>
  <w15:docId w15:val="{48A57AEB-DBC5-4427-B987-FF8E2307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2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62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62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62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62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62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2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2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2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2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62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62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62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62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62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2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2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2F3"/>
    <w:rPr>
      <w:rFonts w:eastAsiaTheme="majorEastAsia" w:cstheme="majorBidi"/>
      <w:color w:val="272727" w:themeColor="text1" w:themeTint="D8"/>
    </w:rPr>
  </w:style>
  <w:style w:type="paragraph" w:styleId="Title">
    <w:name w:val="Title"/>
    <w:basedOn w:val="Normal"/>
    <w:next w:val="Normal"/>
    <w:link w:val="TitleChar"/>
    <w:uiPriority w:val="10"/>
    <w:qFormat/>
    <w:rsid w:val="00AB62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2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2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2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2F3"/>
    <w:pPr>
      <w:spacing w:before="160"/>
      <w:jc w:val="center"/>
    </w:pPr>
    <w:rPr>
      <w:i/>
      <w:iCs/>
      <w:color w:val="404040" w:themeColor="text1" w:themeTint="BF"/>
    </w:rPr>
  </w:style>
  <w:style w:type="character" w:customStyle="1" w:styleId="QuoteChar">
    <w:name w:val="Quote Char"/>
    <w:basedOn w:val="DefaultParagraphFont"/>
    <w:link w:val="Quote"/>
    <w:uiPriority w:val="29"/>
    <w:rsid w:val="00AB62F3"/>
    <w:rPr>
      <w:i/>
      <w:iCs/>
      <w:color w:val="404040" w:themeColor="text1" w:themeTint="BF"/>
    </w:rPr>
  </w:style>
  <w:style w:type="paragraph" w:styleId="ListParagraph">
    <w:name w:val="List Paragraph"/>
    <w:basedOn w:val="Normal"/>
    <w:uiPriority w:val="34"/>
    <w:qFormat/>
    <w:rsid w:val="00AB62F3"/>
    <w:pPr>
      <w:ind w:left="720"/>
      <w:contextualSpacing/>
    </w:pPr>
  </w:style>
  <w:style w:type="character" w:styleId="IntenseEmphasis">
    <w:name w:val="Intense Emphasis"/>
    <w:basedOn w:val="DefaultParagraphFont"/>
    <w:uiPriority w:val="21"/>
    <w:qFormat/>
    <w:rsid w:val="00AB62F3"/>
    <w:rPr>
      <w:i/>
      <w:iCs/>
      <w:color w:val="2F5496" w:themeColor="accent1" w:themeShade="BF"/>
    </w:rPr>
  </w:style>
  <w:style w:type="paragraph" w:styleId="IntenseQuote">
    <w:name w:val="Intense Quote"/>
    <w:basedOn w:val="Normal"/>
    <w:next w:val="Normal"/>
    <w:link w:val="IntenseQuoteChar"/>
    <w:uiPriority w:val="30"/>
    <w:qFormat/>
    <w:rsid w:val="00AB62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62F3"/>
    <w:rPr>
      <w:i/>
      <w:iCs/>
      <w:color w:val="2F5496" w:themeColor="accent1" w:themeShade="BF"/>
    </w:rPr>
  </w:style>
  <w:style w:type="character" w:styleId="IntenseReference">
    <w:name w:val="Intense Reference"/>
    <w:basedOn w:val="DefaultParagraphFont"/>
    <w:uiPriority w:val="32"/>
    <w:qFormat/>
    <w:rsid w:val="00AB62F3"/>
    <w:rPr>
      <w:b/>
      <w:bCs/>
      <w:smallCaps/>
      <w:color w:val="2F5496" w:themeColor="accent1" w:themeShade="BF"/>
      <w:spacing w:val="5"/>
    </w:rPr>
  </w:style>
  <w:style w:type="paragraph" w:styleId="FootnoteText">
    <w:name w:val="footnote text"/>
    <w:basedOn w:val="Normal"/>
    <w:link w:val="FootnoteTextChar"/>
    <w:uiPriority w:val="99"/>
    <w:semiHidden/>
    <w:unhideWhenUsed/>
    <w:rsid w:val="00AB62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62F3"/>
    <w:rPr>
      <w:sz w:val="20"/>
      <w:szCs w:val="20"/>
    </w:rPr>
  </w:style>
  <w:style w:type="character" w:styleId="FootnoteReference">
    <w:name w:val="footnote reference"/>
    <w:basedOn w:val="DefaultParagraphFont"/>
    <w:uiPriority w:val="99"/>
    <w:semiHidden/>
    <w:unhideWhenUsed/>
    <w:rsid w:val="00AB62F3"/>
    <w:rPr>
      <w:vertAlign w:val="superscript"/>
    </w:rPr>
  </w:style>
  <w:style w:type="paragraph" w:styleId="Header">
    <w:name w:val="header"/>
    <w:basedOn w:val="Normal"/>
    <w:link w:val="HeaderChar"/>
    <w:uiPriority w:val="99"/>
    <w:unhideWhenUsed/>
    <w:rsid w:val="00FE7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30C"/>
  </w:style>
  <w:style w:type="paragraph" w:styleId="Footer">
    <w:name w:val="footer"/>
    <w:basedOn w:val="Normal"/>
    <w:link w:val="FooterChar"/>
    <w:uiPriority w:val="99"/>
    <w:unhideWhenUsed/>
    <w:rsid w:val="00FE7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30C"/>
  </w:style>
  <w:style w:type="character" w:styleId="Hyperlink">
    <w:name w:val="Hyperlink"/>
    <w:basedOn w:val="DefaultParagraphFont"/>
    <w:uiPriority w:val="99"/>
    <w:unhideWhenUsed/>
    <w:rsid w:val="00917E7E"/>
    <w:rPr>
      <w:color w:val="0563C1" w:themeColor="hyperlink"/>
      <w:u w:val="single"/>
    </w:rPr>
  </w:style>
  <w:style w:type="character" w:styleId="UnresolvedMention">
    <w:name w:val="Unresolved Mention"/>
    <w:basedOn w:val="DefaultParagraphFont"/>
    <w:uiPriority w:val="99"/>
    <w:semiHidden/>
    <w:unhideWhenUsed/>
    <w:rsid w:val="00917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sispaston.co.uk/mautby01.html" TargetMode="External"/><Relationship Id="rId3" Type="http://schemas.openxmlformats.org/officeDocument/2006/relationships/settings" Target="settings.xml"/><Relationship Id="rId7" Type="http://schemas.openxmlformats.org/officeDocument/2006/relationships/hyperlink" Target="https://doi.org/10.1093/odnb/9780198614128.013.611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aymarking.com/waymarks/wmN07X_St_Peter_Hungate_Norwich_Norfol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chives.bodleian.ox.ac.uk/ark:29072/x0kd17cs869" TargetMode="External"/><Relationship Id="rId2" Type="http://schemas.openxmlformats.org/officeDocument/2006/relationships/hyperlink" Target="https://www.magd.ox.ac.uk/library-and-archives" TargetMode="External"/><Relationship Id="rId1" Type="http://schemas.openxmlformats.org/officeDocument/2006/relationships/hyperlink" Target="https://discovery.nationalarchives.gov.uk/results/r?_q=paston&amp;sd=1425&amp;_ed=1509&amp;hb="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7DF52-1FA4-4ACD-90E6-9223ABCD8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PAPADOPOULOS</dc:creator>
  <cp:keywords/>
  <dc:description/>
  <cp:lastModifiedBy>ELIZABETH PAPADOPOULOS</cp:lastModifiedBy>
  <cp:revision>3</cp:revision>
  <dcterms:created xsi:type="dcterms:W3CDTF">2024-11-23T14:59:00Z</dcterms:created>
  <dcterms:modified xsi:type="dcterms:W3CDTF">2024-11-29T09:03:00Z</dcterms:modified>
</cp:coreProperties>
</file>